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FC" w:rsidRPr="00E41625" w:rsidRDefault="00EA10FC" w:rsidP="00956767">
      <w:pPr>
        <w:spacing w:after="0" w:line="240" w:lineRule="auto"/>
        <w:jc w:val="center"/>
        <w:rPr>
          <w:rStyle w:val="tpa1"/>
          <w:rFonts w:ascii="Times New Roman" w:hAnsi="Times New Roman"/>
          <w:sz w:val="24"/>
          <w:szCs w:val="24"/>
          <w:lang w:val="ro-RO"/>
        </w:rPr>
      </w:pPr>
      <w:r w:rsidRPr="00E41625">
        <w:rPr>
          <w:rStyle w:val="ax1"/>
          <w:rFonts w:ascii="Times New Roman" w:hAnsi="Times New Roman"/>
          <w:b w:val="0"/>
          <w:bCs/>
          <w:sz w:val="24"/>
          <w:szCs w:val="24"/>
          <w:lang w:val="ro-RO"/>
        </w:rPr>
        <w:t xml:space="preserve">       </w:t>
      </w:r>
    </w:p>
    <w:p w:rsidR="00EA10FC" w:rsidRPr="00E41625" w:rsidRDefault="00EA10FC" w:rsidP="00956767">
      <w:pPr>
        <w:spacing w:after="0" w:line="240" w:lineRule="auto"/>
        <w:jc w:val="center"/>
        <w:rPr>
          <w:rStyle w:val="ax1"/>
          <w:rFonts w:ascii="Times New Roman" w:hAnsi="Times New Roman"/>
          <w:b w:val="0"/>
          <w:bCs/>
          <w:sz w:val="24"/>
          <w:szCs w:val="24"/>
          <w:lang w:val="ro-RO"/>
        </w:rPr>
      </w:pPr>
      <w:r w:rsidRPr="00E41625">
        <w:rPr>
          <w:rFonts w:ascii="Times New Roman" w:hAnsi="Times New Roman"/>
          <w:sz w:val="24"/>
          <w:szCs w:val="24"/>
        </w:rPr>
        <w:t xml:space="preserve">   </w:t>
      </w:r>
      <w:r w:rsidRPr="00E41625">
        <w:rPr>
          <w:rFonts w:ascii="Times New Roman" w:hAnsi="Times New Roman"/>
          <w:sz w:val="24"/>
          <w:szCs w:val="24"/>
        </w:rPr>
        <w:tab/>
        <w:t xml:space="preserve"> </w:t>
      </w:r>
      <w:r w:rsidRPr="00E41625">
        <w:rPr>
          <w:rStyle w:val="ax1"/>
          <w:rFonts w:ascii="Times New Roman" w:hAnsi="Times New Roman"/>
          <w:b w:val="0"/>
          <w:bCs/>
          <w:sz w:val="24"/>
          <w:szCs w:val="24"/>
          <w:lang w:val="ro-RO"/>
        </w:rPr>
        <w:t xml:space="preserve">  Decizia  etapei  de  încadrare ( proiect)</w:t>
      </w:r>
    </w:p>
    <w:p w:rsidR="00EA10FC" w:rsidRPr="003C205B" w:rsidRDefault="00EA10FC" w:rsidP="00956767">
      <w:pPr>
        <w:spacing w:after="0" w:line="240" w:lineRule="auto"/>
        <w:jc w:val="center"/>
        <w:rPr>
          <w:rFonts w:ascii="Times New Roman" w:hAnsi="Times New Roman"/>
          <w:sz w:val="24"/>
          <w:szCs w:val="24"/>
        </w:rPr>
      </w:pPr>
      <w:r w:rsidRPr="003C205B">
        <w:rPr>
          <w:rFonts w:ascii="Times New Roman" w:hAnsi="Times New Roman"/>
          <w:sz w:val="24"/>
          <w:szCs w:val="24"/>
          <w:lang w:val="ro-RO"/>
        </w:rPr>
        <w:t>Nr.</w:t>
      </w:r>
      <w:r w:rsidRPr="003C205B">
        <w:rPr>
          <w:rFonts w:ascii="Times New Roman" w:hAnsi="Times New Roman"/>
          <w:bCs/>
          <w:sz w:val="24"/>
          <w:szCs w:val="24"/>
        </w:rPr>
        <w:t xml:space="preserve"> ……….</w:t>
      </w:r>
      <w:r w:rsidRPr="003C205B">
        <w:rPr>
          <w:rFonts w:ascii="Times New Roman" w:hAnsi="Times New Roman"/>
          <w:sz w:val="24"/>
          <w:szCs w:val="24"/>
          <w:lang w:val="ro-RO"/>
        </w:rPr>
        <w:t xml:space="preserve"> din  </w:t>
      </w:r>
      <w:r w:rsidR="003C205B" w:rsidRPr="003C205B">
        <w:rPr>
          <w:rFonts w:ascii="Times New Roman" w:hAnsi="Times New Roman"/>
          <w:sz w:val="24"/>
          <w:szCs w:val="24"/>
          <w:lang w:val="ro-RO"/>
        </w:rPr>
        <w:t>09</w:t>
      </w:r>
      <w:r w:rsidRPr="003C205B">
        <w:rPr>
          <w:rFonts w:ascii="Times New Roman" w:hAnsi="Times New Roman"/>
          <w:sz w:val="24"/>
          <w:szCs w:val="24"/>
          <w:lang w:val="ro-RO"/>
        </w:rPr>
        <w:t>.05.2024</w:t>
      </w:r>
    </w:p>
    <w:p w:rsidR="00EA10FC" w:rsidRPr="00E41625" w:rsidRDefault="00EA10FC" w:rsidP="00956767">
      <w:pPr>
        <w:spacing w:after="0" w:line="240" w:lineRule="auto"/>
        <w:jc w:val="both"/>
        <w:rPr>
          <w:rFonts w:ascii="Times New Roman" w:hAnsi="Times New Roman"/>
          <w:bCs/>
          <w:sz w:val="24"/>
          <w:szCs w:val="24"/>
          <w:lang w:val="ro-RO"/>
        </w:rPr>
      </w:pPr>
    </w:p>
    <w:p w:rsidR="00EA10FC" w:rsidRPr="00E41625" w:rsidRDefault="00EA10FC" w:rsidP="00956767">
      <w:pPr>
        <w:spacing w:after="0" w:line="240" w:lineRule="auto"/>
        <w:jc w:val="both"/>
        <w:rPr>
          <w:rFonts w:ascii="Times New Roman" w:hAnsi="Times New Roman"/>
          <w:bCs/>
          <w:sz w:val="24"/>
          <w:szCs w:val="24"/>
          <w:lang w:val="ro-RO"/>
        </w:rPr>
      </w:pPr>
    </w:p>
    <w:p w:rsidR="00EA10FC" w:rsidRPr="00E41625" w:rsidRDefault="00EA10FC" w:rsidP="00956767">
      <w:pPr>
        <w:spacing w:after="0" w:line="240" w:lineRule="auto"/>
        <w:ind w:right="29"/>
        <w:jc w:val="both"/>
        <w:rPr>
          <w:rFonts w:ascii="Times New Roman" w:hAnsi="Times New Roman"/>
          <w:sz w:val="24"/>
          <w:szCs w:val="24"/>
        </w:rPr>
      </w:pPr>
      <w:r w:rsidRPr="00E41625">
        <w:rPr>
          <w:rFonts w:ascii="Times New Roman" w:hAnsi="Times New Roman"/>
          <w:bCs/>
          <w:sz w:val="24"/>
          <w:szCs w:val="24"/>
          <w:lang w:val="ro-RO"/>
        </w:rPr>
        <w:t xml:space="preserve">        </w:t>
      </w:r>
      <w:r w:rsidRPr="00E41625">
        <w:rPr>
          <w:rFonts w:ascii="Times New Roman" w:hAnsi="Times New Roman"/>
          <w:sz w:val="24"/>
          <w:szCs w:val="24"/>
        </w:rPr>
        <w:t>Ca urmare a solicitării de e</w:t>
      </w:r>
      <w:bookmarkStart w:id="0" w:name="_GoBack"/>
      <w:bookmarkEnd w:id="0"/>
      <w:r w:rsidRPr="00E41625">
        <w:rPr>
          <w:rFonts w:ascii="Times New Roman" w:hAnsi="Times New Roman"/>
          <w:sz w:val="24"/>
          <w:szCs w:val="24"/>
        </w:rPr>
        <w:t xml:space="preserve">mitere a </w:t>
      </w:r>
      <w:r w:rsidRPr="00E41625">
        <w:rPr>
          <w:rFonts w:ascii="Times New Roman" w:hAnsi="Times New Roman"/>
          <w:i/>
          <w:sz w:val="24"/>
          <w:szCs w:val="24"/>
        </w:rPr>
        <w:t>acordului de mediu</w:t>
      </w:r>
      <w:r w:rsidRPr="00E41625">
        <w:rPr>
          <w:rFonts w:ascii="Times New Roman" w:hAnsi="Times New Roman"/>
          <w:sz w:val="24"/>
          <w:szCs w:val="24"/>
        </w:rPr>
        <w:t xml:space="preserve"> adresate  de </w:t>
      </w:r>
      <w:r w:rsidRPr="00E41625">
        <w:rPr>
          <w:rFonts w:ascii="Times New Roman" w:hAnsi="Times New Roman"/>
          <w:b/>
          <w:bCs/>
          <w:sz w:val="24"/>
          <w:szCs w:val="24"/>
          <w:lang w:val="ro-RO"/>
        </w:rPr>
        <w:t xml:space="preserve">ROMPETROL RAFINARE </w:t>
      </w:r>
      <w:r w:rsidRPr="00E41625">
        <w:rPr>
          <w:rFonts w:ascii="Times New Roman" w:hAnsi="Times New Roman"/>
          <w:b/>
          <w:sz w:val="24"/>
          <w:szCs w:val="24"/>
        </w:rPr>
        <w:t>S.A</w:t>
      </w:r>
      <w:r w:rsidRPr="00E41625">
        <w:rPr>
          <w:rFonts w:ascii="Times New Roman" w:hAnsi="Times New Roman"/>
          <w:i/>
          <w:sz w:val="24"/>
          <w:szCs w:val="24"/>
        </w:rPr>
        <w:t>,</w:t>
      </w:r>
      <w:r w:rsidRPr="00E41625">
        <w:rPr>
          <w:rFonts w:ascii="Times New Roman" w:hAnsi="Times New Roman"/>
          <w:sz w:val="24"/>
          <w:szCs w:val="24"/>
        </w:rPr>
        <w:t xml:space="preserve"> cu adresa in oras Navodari, b-dul Navodari nr. 215, jud</w:t>
      </w:r>
      <w:r w:rsidRPr="00E41625">
        <w:rPr>
          <w:rFonts w:ascii="Times New Roman" w:hAnsi="Times New Roman"/>
          <w:sz w:val="24"/>
          <w:szCs w:val="24"/>
          <w:lang w:val="ro-RO"/>
        </w:rPr>
        <w:t xml:space="preserve">etul </w:t>
      </w:r>
      <w:smartTag w:uri="urn:schemas-microsoft-com:office:smarttags" w:element="place">
        <w:smartTag w:uri="urn:schemas-microsoft-com:office:smarttags" w:element="City">
          <w:r w:rsidRPr="00E41625">
            <w:rPr>
              <w:rFonts w:ascii="Times New Roman" w:hAnsi="Times New Roman"/>
              <w:sz w:val="24"/>
              <w:szCs w:val="24"/>
              <w:lang w:val="ro-RO"/>
            </w:rPr>
            <w:t>Constanta</w:t>
          </w:r>
        </w:smartTag>
      </w:smartTag>
      <w:r w:rsidRPr="00E41625">
        <w:rPr>
          <w:rFonts w:ascii="Times New Roman" w:hAnsi="Times New Roman"/>
          <w:sz w:val="24"/>
          <w:szCs w:val="24"/>
          <w:lang w:val="ro-RO"/>
        </w:rPr>
        <w:t>,</w:t>
      </w:r>
      <w:r w:rsidRPr="00E41625">
        <w:rPr>
          <w:rFonts w:ascii="Times New Roman" w:hAnsi="Times New Roman"/>
          <w:sz w:val="24"/>
          <w:szCs w:val="24"/>
        </w:rPr>
        <w:t xml:space="preserve"> înregistrată la Agenţia pentru Protecţia Mediului Constanţa cu nr. </w:t>
      </w:r>
      <w:r w:rsidRPr="00E41625">
        <w:rPr>
          <w:rFonts w:ascii="Times New Roman" w:hAnsi="Times New Roman"/>
          <w:bCs/>
          <w:sz w:val="24"/>
          <w:szCs w:val="24"/>
          <w:lang w:val="ro-RO"/>
        </w:rPr>
        <w:t>1099</w:t>
      </w:r>
      <w:r w:rsidRPr="00E41625">
        <w:rPr>
          <w:rFonts w:ascii="Times New Roman" w:hAnsi="Times New Roman"/>
          <w:sz w:val="24"/>
          <w:szCs w:val="24"/>
          <w:lang w:val="ro-RO"/>
        </w:rPr>
        <w:t>RP din 16.02.2024</w:t>
      </w:r>
      <w:r w:rsidRPr="00E41625">
        <w:rPr>
          <w:rFonts w:ascii="Times New Roman" w:hAnsi="Times New Roman"/>
          <w:sz w:val="24"/>
          <w:szCs w:val="24"/>
        </w:rPr>
        <w:t xml:space="preserve">,  în baza Legii nr. 292/2018, </w:t>
      </w:r>
      <w:r w:rsidRPr="00E41625">
        <w:rPr>
          <w:rFonts w:ascii="Times New Roman" w:hAnsi="Times New Roman"/>
          <w:i/>
          <w:sz w:val="24"/>
          <w:szCs w:val="24"/>
        </w:rPr>
        <w:t>privind evaluarea impactului anumitor proiecte publice şi private asupra mediului</w:t>
      </w:r>
      <w:r w:rsidRPr="00E41625">
        <w:rPr>
          <w:rFonts w:ascii="Times New Roman" w:hAnsi="Times New Roman"/>
          <w:sz w:val="24"/>
          <w:szCs w:val="24"/>
        </w:rPr>
        <w:t xml:space="preserve"> şi a Ordonanţei de urgenţă a Guvernului nr. 57/2007 </w:t>
      </w:r>
      <w:r w:rsidRPr="00E41625">
        <w:rPr>
          <w:rFonts w:ascii="Times New Roman" w:hAnsi="Times New Roman"/>
          <w:i/>
          <w:sz w:val="24"/>
          <w:szCs w:val="24"/>
        </w:rPr>
        <w:t>privind regimul ariilor naturale protejate, conservarea habitatelor naturale, a florei şi faunei sălbatice</w:t>
      </w:r>
      <w:r w:rsidRPr="00E41625">
        <w:rPr>
          <w:rFonts w:ascii="Times New Roman" w:hAnsi="Times New Roman"/>
          <w:sz w:val="24"/>
          <w:szCs w:val="24"/>
        </w:rPr>
        <w:t>, aprobată cu modificări şi completări prin Legea nr. 49/2011, cu modificările şi completările ulterioare,</w:t>
      </w:r>
    </w:p>
    <w:p w:rsidR="00EA10FC" w:rsidRPr="00E41625" w:rsidRDefault="00EA10FC" w:rsidP="00956767">
      <w:pPr>
        <w:spacing w:after="0" w:line="240" w:lineRule="auto"/>
        <w:jc w:val="both"/>
        <w:rPr>
          <w:rFonts w:ascii="Times New Roman" w:hAnsi="Times New Roman"/>
          <w:sz w:val="24"/>
          <w:szCs w:val="24"/>
        </w:rPr>
      </w:pPr>
    </w:p>
    <w:p w:rsidR="00EA10FC" w:rsidRPr="00E41625" w:rsidRDefault="00EA10FC" w:rsidP="00956767">
      <w:pPr>
        <w:tabs>
          <w:tab w:val="left" w:pos="3870"/>
        </w:tabs>
        <w:spacing w:after="0" w:line="240" w:lineRule="auto"/>
        <w:jc w:val="both"/>
        <w:rPr>
          <w:rFonts w:ascii="Times New Roman" w:hAnsi="Times New Roman"/>
          <w:b/>
          <w:sz w:val="24"/>
          <w:szCs w:val="24"/>
          <w:u w:val="single"/>
          <w:lang w:val="ro-RO"/>
        </w:rPr>
      </w:pPr>
      <w:r w:rsidRPr="00E41625">
        <w:rPr>
          <w:rFonts w:ascii="Times New Roman" w:hAnsi="Times New Roman"/>
          <w:sz w:val="24"/>
          <w:szCs w:val="24"/>
          <w:lang w:val="ro-RO"/>
        </w:rPr>
        <w:t xml:space="preserve">           Ca urmare a parcurgerii </w:t>
      </w:r>
      <w:r w:rsidRPr="00E41625">
        <w:rPr>
          <w:rFonts w:ascii="Times New Roman" w:hAnsi="Times New Roman"/>
          <w:i/>
          <w:sz w:val="24"/>
          <w:szCs w:val="24"/>
          <w:lang w:val="ro-RO"/>
        </w:rPr>
        <w:t>etapei de incadrare</w:t>
      </w:r>
      <w:r w:rsidRPr="00E41625">
        <w:rPr>
          <w:rFonts w:ascii="Times New Roman" w:hAnsi="Times New Roman"/>
          <w:sz w:val="24"/>
          <w:szCs w:val="24"/>
          <w:lang w:val="ro-RO"/>
        </w:rPr>
        <w:t xml:space="preserve"> in procedura de evaluare a impactului asupra mediului, dupa consultarea membrilor  </w:t>
      </w:r>
      <w:r w:rsidRPr="00E41625">
        <w:rPr>
          <w:rFonts w:ascii="Times New Roman" w:hAnsi="Times New Roman"/>
          <w:b/>
          <w:sz w:val="24"/>
          <w:szCs w:val="24"/>
          <w:u w:val="single"/>
          <w:lang w:val="ro-RO"/>
        </w:rPr>
        <w:t>C.A.T. in  data de  08.05.2024</w:t>
      </w:r>
      <w:r w:rsidRPr="00E41625">
        <w:rPr>
          <w:rFonts w:ascii="Times New Roman" w:hAnsi="Times New Roman"/>
          <w:sz w:val="24"/>
          <w:szCs w:val="24"/>
          <w:lang w:val="ro-RO"/>
        </w:rPr>
        <w:t xml:space="preserve">, Agentia pentru Protectia Mediului Constanta decide, ca </w:t>
      </w:r>
      <w:r w:rsidRPr="00E41625">
        <w:rPr>
          <w:rFonts w:ascii="Times New Roman" w:hAnsi="Times New Roman"/>
          <w:i/>
          <w:sz w:val="24"/>
          <w:szCs w:val="24"/>
          <w:u w:val="single"/>
          <w:lang w:val="ro-RO"/>
        </w:rPr>
        <w:t>proiectul</w:t>
      </w:r>
      <w:r w:rsidRPr="00E41625">
        <w:rPr>
          <w:rFonts w:ascii="Times New Roman" w:hAnsi="Times New Roman"/>
          <w:sz w:val="24"/>
          <w:szCs w:val="24"/>
          <w:lang w:val="ro-RO"/>
        </w:rPr>
        <w:t xml:space="preserve">:  </w:t>
      </w:r>
      <w:r w:rsidRPr="00E41625">
        <w:rPr>
          <w:rFonts w:ascii="Times New Roman" w:hAnsi="Times New Roman"/>
          <w:b/>
          <w:bCs/>
          <w:sz w:val="24"/>
          <w:szCs w:val="24"/>
          <w:lang w:val="ro-RO"/>
        </w:rPr>
        <w:t>CONSTRUIRE CONDUCTA DE RACORDARE LA FACLA ROMPETROL RAFINARE</w:t>
      </w:r>
      <w:r w:rsidRPr="00E41625">
        <w:rPr>
          <w:rFonts w:ascii="Times New Roman" w:hAnsi="Times New Roman"/>
          <w:b/>
          <w:sz w:val="24"/>
          <w:szCs w:val="24"/>
        </w:rPr>
        <w:t xml:space="preserve">, </w:t>
      </w:r>
      <w:r w:rsidRPr="00E41625">
        <w:rPr>
          <w:rFonts w:ascii="Times New Roman" w:hAnsi="Times New Roman"/>
          <w:sz w:val="24"/>
          <w:szCs w:val="24"/>
        </w:rPr>
        <w:t>propus a se amplasa in</w:t>
      </w:r>
      <w:r w:rsidRPr="00E41625">
        <w:rPr>
          <w:rFonts w:ascii="Times New Roman" w:hAnsi="Times New Roman"/>
          <w:b/>
          <w:sz w:val="24"/>
          <w:szCs w:val="24"/>
        </w:rPr>
        <w:t xml:space="preserve"> oras Navodari, b-dul Navodari nr. 215, nr. cadastral 101510, 101511, 101516, judetul </w:t>
      </w:r>
      <w:smartTag w:uri="urn:schemas-microsoft-com:office:smarttags" w:element="place">
        <w:smartTag w:uri="urn:schemas-microsoft-com:office:smarttags" w:element="City">
          <w:r w:rsidRPr="00E41625">
            <w:rPr>
              <w:rFonts w:ascii="Times New Roman" w:hAnsi="Times New Roman"/>
              <w:b/>
              <w:sz w:val="24"/>
              <w:szCs w:val="24"/>
            </w:rPr>
            <w:t>Constanta</w:t>
          </w:r>
        </w:smartTag>
      </w:smartTag>
      <w:r w:rsidRPr="00E41625">
        <w:rPr>
          <w:rFonts w:ascii="Times New Roman" w:hAnsi="Times New Roman"/>
          <w:b/>
          <w:bCs/>
          <w:sz w:val="24"/>
          <w:szCs w:val="24"/>
          <w:lang w:val="ro-RO"/>
        </w:rPr>
        <w:t>,</w:t>
      </w:r>
      <w:r w:rsidRPr="00E41625">
        <w:rPr>
          <w:rFonts w:ascii="Times New Roman" w:hAnsi="Times New Roman"/>
          <w:b/>
          <w:sz w:val="24"/>
          <w:szCs w:val="24"/>
          <w:lang w:val="ro-RO"/>
        </w:rPr>
        <w:t xml:space="preserve"> </w:t>
      </w:r>
      <w:r w:rsidRPr="00E41625">
        <w:rPr>
          <w:rFonts w:ascii="Times New Roman" w:hAnsi="Times New Roman"/>
          <w:b/>
          <w:sz w:val="24"/>
          <w:szCs w:val="24"/>
          <w:u w:val="single"/>
          <w:lang w:val="ro-RO"/>
        </w:rPr>
        <w:t>nu se supune  evaluarii  impactului  asupra  mediului.</w:t>
      </w:r>
    </w:p>
    <w:p w:rsidR="00EA10FC" w:rsidRPr="00E41625" w:rsidRDefault="00EA10FC" w:rsidP="00956767">
      <w:pPr>
        <w:spacing w:after="0" w:line="240" w:lineRule="auto"/>
        <w:ind w:firstLine="720"/>
        <w:jc w:val="both"/>
        <w:rPr>
          <w:rFonts w:ascii="Times New Roman" w:hAnsi="Times New Roman"/>
          <w:sz w:val="24"/>
          <w:szCs w:val="24"/>
          <w:u w:val="single"/>
          <w:lang w:val="ro-RO"/>
        </w:rPr>
      </w:pPr>
    </w:p>
    <w:p w:rsidR="00EA10FC" w:rsidRPr="00E41625" w:rsidRDefault="00EA10FC" w:rsidP="00956767">
      <w:pPr>
        <w:spacing w:after="0" w:line="240" w:lineRule="auto"/>
        <w:ind w:firstLine="720"/>
        <w:jc w:val="both"/>
        <w:rPr>
          <w:rFonts w:ascii="Times New Roman" w:hAnsi="Times New Roman"/>
          <w:b/>
          <w:sz w:val="24"/>
          <w:szCs w:val="24"/>
          <w:lang w:val="ro-RO"/>
        </w:rPr>
      </w:pPr>
      <w:r w:rsidRPr="00E41625">
        <w:rPr>
          <w:rFonts w:ascii="Times New Roman" w:hAnsi="Times New Roman"/>
          <w:b/>
          <w:sz w:val="24"/>
          <w:szCs w:val="24"/>
          <w:lang w:val="ro-RO"/>
        </w:rPr>
        <w:t>Justificarea prezentei decizii:</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Motivele care au stat la baza luării deciziei etapei de încadrare în procedura de evaluare a impactului asupra mediului sunt următoarele:</w:t>
      </w:r>
    </w:p>
    <w:p w:rsidR="00EA10FC" w:rsidRPr="00E41625" w:rsidRDefault="00EA10FC" w:rsidP="00910B54">
      <w:pPr>
        <w:autoSpaceDE w:val="0"/>
        <w:autoSpaceDN w:val="0"/>
        <w:adjustRightInd w:val="0"/>
        <w:spacing w:after="0" w:line="240" w:lineRule="auto"/>
        <w:jc w:val="both"/>
        <w:rPr>
          <w:rFonts w:ascii="Times New Roman" w:hAnsi="Times New Roman"/>
          <w:sz w:val="24"/>
          <w:szCs w:val="24"/>
        </w:rPr>
      </w:pPr>
      <w:r w:rsidRPr="00E41625">
        <w:rPr>
          <w:rFonts w:ascii="Times New Roman" w:hAnsi="Times New Roman"/>
          <w:sz w:val="24"/>
          <w:szCs w:val="24"/>
          <w:lang w:val="ro-RO"/>
        </w:rPr>
        <w:t xml:space="preserve">a) proiectul </w:t>
      </w:r>
      <w:r w:rsidRPr="00E41625">
        <w:rPr>
          <w:rFonts w:ascii="Times New Roman" w:hAnsi="Times New Roman"/>
          <w:b/>
          <w:sz w:val="24"/>
          <w:szCs w:val="24"/>
          <w:u w:val="single"/>
          <w:lang w:val="ro-RO"/>
        </w:rPr>
        <w:t>se încadrează</w:t>
      </w:r>
      <w:r w:rsidRPr="00E41625">
        <w:rPr>
          <w:rFonts w:ascii="Times New Roman" w:hAnsi="Times New Roman"/>
          <w:sz w:val="24"/>
          <w:szCs w:val="24"/>
          <w:lang w:val="ro-RO"/>
        </w:rPr>
        <w:t xml:space="preserve"> în prevederile Legii 292/2009, Anexa</w:t>
      </w:r>
      <w:r w:rsidRPr="00E41625">
        <w:rPr>
          <w:rStyle w:val="tpa1"/>
          <w:rFonts w:ascii="Times New Roman" w:hAnsi="Times New Roman"/>
          <w:b/>
          <w:sz w:val="24"/>
          <w:szCs w:val="24"/>
          <w:lang w:val="ro-RO"/>
        </w:rPr>
        <w:t xml:space="preserve"> nr.2, </w:t>
      </w:r>
      <w:r w:rsidRPr="00E41625">
        <w:rPr>
          <w:rFonts w:ascii="Times New Roman" w:hAnsi="Times New Roman"/>
          <w:b/>
          <w:sz w:val="24"/>
          <w:szCs w:val="24"/>
        </w:rPr>
        <w:t>pct. 3, lit.b) si pct. 13, lit.a)</w:t>
      </w:r>
      <w:r w:rsidRPr="00E41625">
        <w:rPr>
          <w:rFonts w:ascii="Times New Roman" w:hAnsi="Times New Roman"/>
          <w:sz w:val="24"/>
          <w:szCs w:val="24"/>
        </w:rPr>
        <w:t>;</w:t>
      </w:r>
    </w:p>
    <w:p w:rsidR="00EA10FC" w:rsidRPr="00E41625" w:rsidRDefault="00EA10FC" w:rsidP="00956767">
      <w:pPr>
        <w:pStyle w:val="NormalWeb"/>
        <w:spacing w:before="0" w:beforeAutospacing="0" w:after="0" w:afterAutospacing="0"/>
        <w:jc w:val="both"/>
        <w:rPr>
          <w:rStyle w:val="tpa1"/>
          <w:lang w:val="ro-RO"/>
        </w:rPr>
      </w:pPr>
      <w:r w:rsidRPr="00E41625">
        <w:rPr>
          <w:rStyle w:val="tpa1"/>
          <w:lang w:val="ro-RO"/>
        </w:rPr>
        <w:t xml:space="preserve">b) proiectul </w:t>
      </w:r>
      <w:r w:rsidRPr="00E41625">
        <w:rPr>
          <w:rStyle w:val="tpa1"/>
          <w:b/>
          <w:u w:val="single"/>
          <w:lang w:val="ro-RO"/>
        </w:rPr>
        <w:t>nu intră</w:t>
      </w:r>
      <w:r w:rsidRPr="00E41625">
        <w:rPr>
          <w:rStyle w:val="tpa1"/>
          <w:lang w:val="ro-RO"/>
        </w:rPr>
        <w:t xml:space="preserve"> sub incidenţa art. 28 din O.U.G. nr. 57/2007 privind regimul ariilor naturale protejate, conservarea habitatelor naturale, a florei şi faunei sălbatice, cu modificările şi completările ulterioare</w:t>
      </w:r>
      <w:r w:rsidRPr="00E41625">
        <w:rPr>
          <w:rStyle w:val="tpa1"/>
          <w:b/>
          <w:lang w:val="ro-RO"/>
        </w:rPr>
        <w:t>;</w:t>
      </w:r>
    </w:p>
    <w:p w:rsidR="00EA10FC" w:rsidRPr="00E41625" w:rsidRDefault="00EA10FC" w:rsidP="00956767">
      <w:pPr>
        <w:pStyle w:val="NormalWeb"/>
        <w:spacing w:before="0" w:beforeAutospacing="0" w:after="0" w:afterAutospacing="0"/>
        <w:rPr>
          <w:rStyle w:val="tpa1"/>
          <w:lang w:val="ro-RO"/>
        </w:rPr>
      </w:pPr>
      <w:r w:rsidRPr="00E41625">
        <w:rPr>
          <w:rStyle w:val="tpa1"/>
          <w:lang w:val="ro-RO"/>
        </w:rPr>
        <w:t xml:space="preserve">c) proiectul propus </w:t>
      </w:r>
      <w:r w:rsidRPr="00E41625">
        <w:rPr>
          <w:rStyle w:val="tpa1"/>
          <w:b/>
          <w:u w:val="single"/>
          <w:lang w:val="ro-RO"/>
        </w:rPr>
        <w:t>nu intra</w:t>
      </w:r>
      <w:r w:rsidRPr="00E41625">
        <w:rPr>
          <w:rStyle w:val="tpa1"/>
          <w:lang w:val="ro-RO"/>
        </w:rPr>
        <w:t xml:space="preserve"> sub incidenţa prevederilor art. 48 şi 54 din Legea apelor nr. 107/1996, cu modificările şi completările ulterioare</w:t>
      </w:r>
      <w:r w:rsidRPr="00E41625">
        <w:rPr>
          <w:rStyle w:val="tpa1"/>
          <w:b/>
          <w:lang w:val="ro-RO"/>
        </w:rPr>
        <w:t>;</w:t>
      </w:r>
    </w:p>
    <w:p w:rsidR="00EA10FC" w:rsidRPr="00E41625" w:rsidRDefault="00EA10FC" w:rsidP="00956767">
      <w:pPr>
        <w:pStyle w:val="NormalWeb"/>
        <w:spacing w:before="0" w:beforeAutospacing="0" w:after="0" w:afterAutospacing="0"/>
        <w:rPr>
          <w:rStyle w:val="tpa1"/>
          <w:lang w:val="ro-RO"/>
        </w:rPr>
      </w:pPr>
      <w:r w:rsidRPr="00E41625">
        <w:rPr>
          <w:rStyle w:val="tpa1"/>
          <w:lang w:val="ro-RO"/>
        </w:rPr>
        <w:t>d) în conformitate cu criteriile prevăzute în anexa nr. 3 a Legii nr. 292/2018:</w:t>
      </w:r>
    </w:p>
    <w:p w:rsidR="00EA10FC" w:rsidRPr="00E41625" w:rsidRDefault="00EA10FC" w:rsidP="00956767">
      <w:pPr>
        <w:pStyle w:val="NormalWeb"/>
        <w:spacing w:before="0" w:beforeAutospacing="0" w:after="0" w:afterAutospacing="0"/>
        <w:rPr>
          <w:rStyle w:val="tpa1"/>
          <w:lang w:val="ro-RO"/>
        </w:rPr>
      </w:pPr>
    </w:p>
    <w:p w:rsidR="00EA10FC" w:rsidRPr="00E41625" w:rsidRDefault="00EA10FC" w:rsidP="00956767">
      <w:pPr>
        <w:pStyle w:val="NormalWeb"/>
        <w:spacing w:before="0" w:beforeAutospacing="0" w:after="0" w:afterAutospacing="0"/>
        <w:rPr>
          <w:b/>
          <w:iCs/>
        </w:rPr>
      </w:pPr>
      <w:r w:rsidRPr="00E41625">
        <w:rPr>
          <w:b/>
          <w:lang w:val="ro-RO"/>
        </w:rPr>
        <w:t>1</w:t>
      </w:r>
      <w:r w:rsidRPr="00E41625">
        <w:rPr>
          <w:b/>
          <w:iCs/>
          <w:lang w:val="ro-RO"/>
        </w:rPr>
        <w:t>. Caracteristicile proiectelor:</w:t>
      </w:r>
    </w:p>
    <w:p w:rsidR="00EA10FC" w:rsidRPr="00E41625" w:rsidRDefault="00EA10FC" w:rsidP="00956767">
      <w:pPr>
        <w:autoSpaceDE w:val="0"/>
        <w:autoSpaceDN w:val="0"/>
        <w:adjustRightInd w:val="0"/>
        <w:spacing w:after="0" w:line="240" w:lineRule="auto"/>
        <w:jc w:val="both"/>
        <w:rPr>
          <w:rFonts w:ascii="Times New Roman" w:hAnsi="Times New Roman"/>
          <w:b/>
          <w:sz w:val="24"/>
          <w:szCs w:val="24"/>
          <w:lang w:val="ro-RO"/>
        </w:rPr>
      </w:pPr>
      <w:r w:rsidRPr="00E41625">
        <w:rPr>
          <w:rFonts w:ascii="Times New Roman" w:hAnsi="Times New Roman"/>
          <w:sz w:val="24"/>
          <w:szCs w:val="24"/>
          <w:lang w:val="ro-RO"/>
        </w:rPr>
        <w:t xml:space="preserve">   </w:t>
      </w:r>
      <w:r w:rsidRPr="00E41625">
        <w:rPr>
          <w:rFonts w:ascii="Times New Roman" w:hAnsi="Times New Roman"/>
          <w:b/>
          <w:sz w:val="24"/>
          <w:szCs w:val="24"/>
          <w:lang w:val="ro-RO"/>
        </w:rPr>
        <w:t xml:space="preserve"> La identificarea caracteristicilor proiectelor se iau în considerare următoarele aspecte:</w:t>
      </w:r>
    </w:p>
    <w:p w:rsidR="00EA10FC" w:rsidRPr="00E41625" w:rsidRDefault="00EA10FC" w:rsidP="00956767">
      <w:pPr>
        <w:numPr>
          <w:ilvl w:val="0"/>
          <w:numId w:val="1"/>
        </w:numPr>
        <w:autoSpaceDE w:val="0"/>
        <w:autoSpaceDN w:val="0"/>
        <w:adjustRightInd w:val="0"/>
        <w:spacing w:after="0" w:line="240" w:lineRule="auto"/>
        <w:jc w:val="both"/>
        <w:rPr>
          <w:rFonts w:ascii="Times New Roman" w:hAnsi="Times New Roman"/>
          <w:sz w:val="24"/>
          <w:szCs w:val="24"/>
          <w:lang w:val="fr-FR"/>
        </w:rPr>
      </w:pPr>
      <w:r w:rsidRPr="00E41625">
        <w:rPr>
          <w:rFonts w:ascii="Times New Roman" w:hAnsi="Times New Roman"/>
          <w:sz w:val="24"/>
          <w:szCs w:val="24"/>
          <w:lang w:val="ro-RO"/>
        </w:rPr>
        <w:t>Dimensiunea si conceptia intregului proiect :</w:t>
      </w:r>
    </w:p>
    <w:p w:rsidR="00EA10FC" w:rsidRDefault="00EA10FC" w:rsidP="00E41625">
      <w:pPr>
        <w:ind w:firstLine="720"/>
        <w:jc w:val="both"/>
        <w:rPr>
          <w:rFonts w:ascii="Times New Roman" w:eastAsia="Times New Roman" w:hAnsi="Times New Roman"/>
          <w:sz w:val="24"/>
          <w:szCs w:val="24"/>
        </w:rPr>
      </w:pPr>
      <w:r>
        <w:rPr>
          <w:rFonts w:ascii="Times New Roman" w:eastAsia="Times New Roman" w:hAnsi="Times New Roman"/>
          <w:sz w:val="24"/>
          <w:szCs w:val="24"/>
        </w:rPr>
        <w:t>Prin proiect se propune a</w:t>
      </w:r>
      <w:r w:rsidRPr="00E41625">
        <w:rPr>
          <w:rFonts w:ascii="Times New Roman" w:eastAsia="Times New Roman" w:hAnsi="Times New Roman"/>
          <w:sz w:val="24"/>
          <w:szCs w:val="24"/>
        </w:rPr>
        <w:t xml:space="preserve">sigurarea unui sistem de evacuare a gazelor de ardere aferente centralei </w:t>
      </w:r>
      <w:r>
        <w:rPr>
          <w:rFonts w:ascii="Times New Roman" w:eastAsia="Times New Roman" w:hAnsi="Times New Roman"/>
          <w:sz w:val="24"/>
          <w:szCs w:val="24"/>
        </w:rPr>
        <w:t xml:space="preserve">termoelectrice </w:t>
      </w:r>
      <w:r w:rsidRPr="00E41625">
        <w:rPr>
          <w:rFonts w:ascii="Times New Roman" w:eastAsia="Times New Roman" w:hAnsi="Times New Roman"/>
          <w:sz w:val="24"/>
          <w:szCs w:val="24"/>
        </w:rPr>
        <w:t xml:space="preserve"> în cogenerare cu puterea de 70Mwe și 108MWt</w:t>
      </w:r>
      <w:r>
        <w:rPr>
          <w:rFonts w:ascii="Times New Roman" w:eastAsia="Times New Roman" w:hAnsi="Times New Roman"/>
          <w:sz w:val="24"/>
          <w:szCs w:val="24"/>
        </w:rPr>
        <w:t>, care se află în execuție.</w:t>
      </w:r>
      <w:r w:rsidRPr="00E41625">
        <w:rPr>
          <w:rFonts w:ascii="Times New Roman" w:eastAsia="Times New Roman" w:hAnsi="Times New Roman"/>
          <w:sz w:val="24"/>
          <w:szCs w:val="24"/>
        </w:rPr>
        <w:t xml:space="preserve"> </w:t>
      </w:r>
    </w:p>
    <w:p w:rsidR="00EA10FC" w:rsidRDefault="00EA10FC" w:rsidP="00E41625">
      <w:pPr>
        <w:spacing w:after="0" w:line="240" w:lineRule="auto"/>
        <w:ind w:right="20" w:firstLine="720"/>
        <w:jc w:val="both"/>
        <w:rPr>
          <w:rFonts w:ascii="Times New Roman" w:eastAsia="Times New Roman" w:hAnsi="Times New Roman"/>
          <w:sz w:val="24"/>
          <w:szCs w:val="24"/>
        </w:rPr>
      </w:pPr>
      <w:r w:rsidRPr="00E41625">
        <w:rPr>
          <w:rFonts w:ascii="Times New Roman" w:eastAsia="Times New Roman" w:hAnsi="Times New Roman"/>
          <w:sz w:val="24"/>
          <w:szCs w:val="24"/>
        </w:rPr>
        <w:t>Aceasta presupune racordarea sistemului de colectare a gazelor de ardere provenite de la sistemul de alimenatre al centralei termoelectrice în cogenerare la sistemul de colectare la facla existentă aferentă rafinăriei Rompetrol.</w:t>
      </w:r>
    </w:p>
    <w:p w:rsidR="00EA10FC" w:rsidRDefault="00EA10FC" w:rsidP="00E41625">
      <w:pPr>
        <w:spacing w:after="0" w:line="240" w:lineRule="auto"/>
        <w:ind w:right="20" w:firstLine="720"/>
        <w:jc w:val="both"/>
        <w:rPr>
          <w:rFonts w:ascii="Times New Roman" w:eastAsia="Times New Roman" w:hAnsi="Times New Roman"/>
          <w:sz w:val="24"/>
          <w:szCs w:val="24"/>
        </w:rPr>
      </w:pPr>
    </w:p>
    <w:p w:rsidR="00EA10FC" w:rsidRPr="00E41625" w:rsidRDefault="00EA10FC" w:rsidP="00E41625">
      <w:pPr>
        <w:autoSpaceDE w:val="0"/>
        <w:autoSpaceDN w:val="0"/>
        <w:adjustRightInd w:val="0"/>
        <w:jc w:val="both"/>
        <w:rPr>
          <w:rFonts w:ascii="Times New Roman" w:eastAsia="Times New Roman" w:hAnsi="Times New Roman"/>
          <w:b/>
          <w:sz w:val="24"/>
          <w:szCs w:val="24"/>
        </w:rPr>
      </w:pPr>
      <w:r>
        <w:rPr>
          <w:rFonts w:ascii="Times New Roman" w:eastAsia="Times New Roman" w:hAnsi="Times New Roman"/>
          <w:b/>
          <w:sz w:val="24"/>
          <w:szCs w:val="24"/>
        </w:rPr>
        <w:t>S</w:t>
      </w:r>
      <w:r w:rsidRPr="00E41625">
        <w:rPr>
          <w:rFonts w:ascii="Times New Roman" w:eastAsia="Times New Roman" w:hAnsi="Times New Roman"/>
          <w:b/>
          <w:sz w:val="24"/>
          <w:szCs w:val="24"/>
        </w:rPr>
        <w:t>istemul prevăzut nu are o funcționare independentă, fiind un sistem ce va fi integrat sistemului tehnologic existent.</w:t>
      </w:r>
    </w:p>
    <w:p w:rsidR="00EA10FC" w:rsidRPr="00E41625" w:rsidRDefault="00EA10FC" w:rsidP="00E41625">
      <w:pPr>
        <w:spacing w:after="0" w:line="240" w:lineRule="auto"/>
        <w:rPr>
          <w:rFonts w:ascii="Times New Roman" w:hAnsi="Times New Roman"/>
          <w:bCs/>
          <w:iCs/>
          <w:sz w:val="24"/>
          <w:szCs w:val="24"/>
          <w:highlight w:val="yellow"/>
        </w:rPr>
      </w:pPr>
    </w:p>
    <w:p w:rsidR="00EA10FC" w:rsidRPr="00E41625" w:rsidRDefault="00EA10FC" w:rsidP="00E41625">
      <w:pPr>
        <w:spacing w:after="0" w:line="240" w:lineRule="auto"/>
        <w:ind w:right="20" w:firstLine="720"/>
        <w:jc w:val="both"/>
        <w:rPr>
          <w:rFonts w:ascii="Times New Roman" w:eastAsia="Times New Roman" w:hAnsi="Times New Roman"/>
          <w:sz w:val="24"/>
          <w:szCs w:val="24"/>
        </w:rPr>
      </w:pPr>
    </w:p>
    <w:p w:rsidR="00EA10FC" w:rsidRPr="00394D8C" w:rsidRDefault="00EA10FC" w:rsidP="00E41625">
      <w:pPr>
        <w:autoSpaceDE w:val="0"/>
        <w:autoSpaceDN w:val="0"/>
        <w:adjustRightInd w:val="0"/>
        <w:spacing w:after="0" w:line="240" w:lineRule="auto"/>
        <w:jc w:val="both"/>
        <w:rPr>
          <w:rFonts w:ascii="Times New Roman" w:eastAsia="Times New Roman" w:hAnsi="Times New Roman"/>
          <w:i/>
          <w:sz w:val="24"/>
          <w:szCs w:val="24"/>
          <w:u w:val="single"/>
        </w:rPr>
      </w:pPr>
      <w:r w:rsidRPr="00394D8C">
        <w:rPr>
          <w:rFonts w:ascii="Times New Roman" w:eastAsia="Times New Roman" w:hAnsi="Times New Roman"/>
          <w:i/>
          <w:sz w:val="24"/>
          <w:szCs w:val="24"/>
          <w:u w:val="single"/>
        </w:rPr>
        <w:t>Pentru realizarea instalatiei de faclă se vor desfasura următoarele lucrări principale:</w:t>
      </w:r>
    </w:p>
    <w:p w:rsidR="00EA10FC" w:rsidRPr="00E41625" w:rsidRDefault="00EA10FC" w:rsidP="00E41625">
      <w:pPr>
        <w:autoSpaceDE w:val="0"/>
        <w:autoSpaceDN w:val="0"/>
        <w:adjustRightInd w:val="0"/>
        <w:spacing w:after="0" w:line="240" w:lineRule="auto"/>
        <w:jc w:val="both"/>
        <w:rPr>
          <w:rFonts w:ascii="Times New Roman" w:eastAsia="Times New Roman" w:hAnsi="Times New Roman"/>
          <w:sz w:val="24"/>
          <w:szCs w:val="24"/>
        </w:rPr>
      </w:pPr>
      <w:r w:rsidRPr="00E41625">
        <w:rPr>
          <w:rFonts w:ascii="Times New Roman" w:eastAsia="Times New Roman" w:hAnsi="Times New Roman"/>
          <w:sz w:val="24"/>
          <w:szCs w:val="24"/>
        </w:rPr>
        <w:t>- lucrări amenajare teren: nivelarea amplasamentului;</w:t>
      </w:r>
    </w:p>
    <w:p w:rsidR="00EA10FC" w:rsidRPr="00E41625" w:rsidRDefault="00EA10FC" w:rsidP="00E41625">
      <w:pPr>
        <w:autoSpaceDE w:val="0"/>
        <w:autoSpaceDN w:val="0"/>
        <w:adjustRightInd w:val="0"/>
        <w:spacing w:after="0" w:line="240" w:lineRule="auto"/>
        <w:jc w:val="both"/>
        <w:rPr>
          <w:rFonts w:ascii="Times New Roman" w:eastAsia="Times New Roman" w:hAnsi="Times New Roman"/>
          <w:sz w:val="24"/>
          <w:szCs w:val="24"/>
        </w:rPr>
      </w:pPr>
      <w:r w:rsidRPr="00E41625">
        <w:rPr>
          <w:rFonts w:ascii="Times New Roman" w:eastAsia="Times New Roman" w:hAnsi="Times New Roman"/>
          <w:sz w:val="24"/>
          <w:szCs w:val="24"/>
        </w:rPr>
        <w:t>- lucrări constructii: fundatii si platforme betonate pentru echipamentul nou propus;</w:t>
      </w:r>
    </w:p>
    <w:p w:rsidR="00EA10FC" w:rsidRPr="00E41625" w:rsidRDefault="00EA10FC" w:rsidP="00E41625">
      <w:pPr>
        <w:autoSpaceDE w:val="0"/>
        <w:autoSpaceDN w:val="0"/>
        <w:adjustRightInd w:val="0"/>
        <w:spacing w:after="0" w:line="240" w:lineRule="auto"/>
        <w:jc w:val="both"/>
        <w:rPr>
          <w:rFonts w:ascii="Times New Roman" w:eastAsia="Times New Roman" w:hAnsi="Times New Roman"/>
          <w:sz w:val="24"/>
          <w:szCs w:val="24"/>
        </w:rPr>
      </w:pPr>
      <w:r w:rsidRPr="00E41625">
        <w:rPr>
          <w:rFonts w:ascii="Times New Roman" w:eastAsia="Times New Roman" w:hAnsi="Times New Roman"/>
          <w:sz w:val="24"/>
          <w:szCs w:val="24"/>
        </w:rPr>
        <w:t>- lucrări tehnologice: montaj echipamente propuse și realizarea legăturilor tehnologice;</w:t>
      </w:r>
    </w:p>
    <w:p w:rsidR="00EA10FC" w:rsidRPr="00E41625" w:rsidRDefault="00EA10FC" w:rsidP="00E41625">
      <w:pPr>
        <w:autoSpaceDE w:val="0"/>
        <w:autoSpaceDN w:val="0"/>
        <w:adjustRightInd w:val="0"/>
        <w:spacing w:after="0" w:line="240" w:lineRule="auto"/>
        <w:jc w:val="both"/>
        <w:rPr>
          <w:rFonts w:ascii="Times New Roman" w:eastAsia="Times New Roman" w:hAnsi="Times New Roman"/>
          <w:sz w:val="24"/>
          <w:szCs w:val="24"/>
        </w:rPr>
      </w:pPr>
      <w:r w:rsidRPr="00E41625">
        <w:rPr>
          <w:rFonts w:ascii="Times New Roman" w:eastAsia="Times New Roman" w:hAnsi="Times New Roman"/>
          <w:sz w:val="24"/>
          <w:szCs w:val="24"/>
        </w:rPr>
        <w:t>- lucrări electrice: alimentare consumatori electrici în cadrul incintei;</w:t>
      </w:r>
    </w:p>
    <w:p w:rsidR="00EA10FC" w:rsidRPr="00E41625" w:rsidRDefault="00EA10FC" w:rsidP="00E41625">
      <w:pPr>
        <w:spacing w:after="0" w:line="240" w:lineRule="auto"/>
        <w:jc w:val="both"/>
        <w:rPr>
          <w:rFonts w:ascii="Times New Roman" w:hAnsi="Times New Roman"/>
          <w:sz w:val="24"/>
          <w:szCs w:val="24"/>
          <w:lang w:val="it-IT"/>
        </w:rPr>
      </w:pPr>
      <w:r w:rsidRPr="00E41625">
        <w:rPr>
          <w:rFonts w:ascii="Times New Roman" w:eastAsia="Times New Roman" w:hAnsi="Times New Roman"/>
          <w:sz w:val="24"/>
          <w:szCs w:val="24"/>
        </w:rPr>
        <w:t>- lucrări automatizare: realizare sistem urmărire parametri funcționare.</w:t>
      </w:r>
      <w:r w:rsidRPr="00E41625">
        <w:rPr>
          <w:rFonts w:ascii="Times New Roman" w:hAnsi="Times New Roman"/>
          <w:sz w:val="24"/>
          <w:szCs w:val="24"/>
          <w:lang w:val="it-IT"/>
        </w:rPr>
        <w:t xml:space="preserve"> </w:t>
      </w:r>
    </w:p>
    <w:p w:rsidR="00EA10FC" w:rsidRPr="00E41625" w:rsidRDefault="00EA10FC" w:rsidP="00E41625">
      <w:pPr>
        <w:spacing w:after="0" w:line="240" w:lineRule="auto"/>
        <w:ind w:right="20" w:firstLine="720"/>
        <w:jc w:val="both"/>
        <w:rPr>
          <w:rFonts w:ascii="Times New Roman" w:eastAsia="Times New Roman" w:hAnsi="Times New Roman"/>
          <w:sz w:val="24"/>
          <w:szCs w:val="24"/>
        </w:rPr>
      </w:pPr>
    </w:p>
    <w:p w:rsidR="00EA10FC" w:rsidRPr="00E41625" w:rsidRDefault="00EA10FC" w:rsidP="007C3EFB">
      <w:pPr>
        <w:ind w:right="20" w:firstLine="720"/>
        <w:jc w:val="both"/>
        <w:rPr>
          <w:rFonts w:ascii="Times New Roman" w:eastAsia="Times New Roman" w:hAnsi="Times New Roman"/>
          <w:sz w:val="24"/>
          <w:szCs w:val="24"/>
        </w:rPr>
      </w:pPr>
      <w:r w:rsidRPr="00E41625">
        <w:rPr>
          <w:rFonts w:ascii="Times New Roman" w:eastAsia="Times New Roman" w:hAnsi="Times New Roman"/>
          <w:sz w:val="24"/>
          <w:szCs w:val="24"/>
        </w:rPr>
        <w:t>Conducta de evacuare a gazelor este realizată din oțel și se montează suprateran pe stâlpi de beton prevăzuți, la partea superioară, cu suporți metalici. Ea se montează la o înălțime de cca 10 m de la suprafața solului și se protejează împotriva descărcărilor electrice conform reglementărilor în vigoare.</w:t>
      </w:r>
    </w:p>
    <w:p w:rsidR="00EA10FC" w:rsidRPr="00E41625" w:rsidRDefault="00EA10FC" w:rsidP="007C3EFB">
      <w:pPr>
        <w:ind w:right="20" w:firstLine="720"/>
        <w:jc w:val="both"/>
        <w:rPr>
          <w:rFonts w:ascii="Times New Roman" w:eastAsia="Times New Roman" w:hAnsi="Times New Roman"/>
          <w:sz w:val="24"/>
          <w:szCs w:val="24"/>
        </w:rPr>
      </w:pPr>
      <w:r w:rsidRPr="00E41625">
        <w:rPr>
          <w:rFonts w:ascii="Times New Roman" w:eastAsia="Times New Roman" w:hAnsi="Times New Roman"/>
          <w:sz w:val="24"/>
          <w:szCs w:val="24"/>
        </w:rPr>
        <w:t xml:space="preserve">La stabilirea traseului conductei de evacuare gaze și a racordurilor se va acorda atenție respectării condițiilor de siguranță, marcându-se din 2 m în 2 m. Traseul conductei de evacuare gaze va fi, pe cât posibil, rectiliuniu. </w:t>
      </w:r>
    </w:p>
    <w:p w:rsidR="00EA10FC" w:rsidRPr="00E41625" w:rsidRDefault="00EA10FC" w:rsidP="00E41625">
      <w:pPr>
        <w:spacing w:after="0" w:line="240" w:lineRule="auto"/>
        <w:ind w:right="14"/>
        <w:jc w:val="both"/>
        <w:rPr>
          <w:rFonts w:ascii="Times New Roman" w:eastAsia="Times New Roman" w:hAnsi="Times New Roman"/>
          <w:sz w:val="24"/>
          <w:szCs w:val="24"/>
        </w:rPr>
      </w:pPr>
      <w:r w:rsidRPr="00E41625">
        <w:rPr>
          <w:rFonts w:ascii="Times New Roman" w:eastAsia="Times New Roman" w:hAnsi="Times New Roman"/>
          <w:sz w:val="24"/>
          <w:szCs w:val="24"/>
        </w:rPr>
        <w:t xml:space="preserve">Conducta de evacuare gaze se amplasează astfel încât să fie protejată împotriva degradării prin: </w:t>
      </w:r>
    </w:p>
    <w:p w:rsidR="00EA10FC" w:rsidRPr="00E41625" w:rsidRDefault="00EA10FC" w:rsidP="00E41625">
      <w:pPr>
        <w:numPr>
          <w:ilvl w:val="0"/>
          <w:numId w:val="9"/>
        </w:numPr>
        <w:suppressAutoHyphens/>
        <w:spacing w:after="0" w:line="240" w:lineRule="auto"/>
        <w:ind w:right="14"/>
        <w:jc w:val="both"/>
        <w:rPr>
          <w:rFonts w:ascii="Times New Roman" w:eastAsia="Times New Roman" w:hAnsi="Times New Roman"/>
          <w:sz w:val="24"/>
          <w:szCs w:val="24"/>
        </w:rPr>
      </w:pPr>
      <w:r w:rsidRPr="00E41625">
        <w:rPr>
          <w:rFonts w:ascii="Times New Roman" w:eastAsia="Times New Roman" w:hAnsi="Times New Roman"/>
          <w:sz w:val="24"/>
          <w:szCs w:val="24"/>
        </w:rPr>
        <w:t>lovire directă sau trepidații</w:t>
      </w:r>
    </w:p>
    <w:p w:rsidR="00EA10FC" w:rsidRPr="00E41625" w:rsidRDefault="00EA10FC" w:rsidP="00E41625">
      <w:pPr>
        <w:numPr>
          <w:ilvl w:val="0"/>
          <w:numId w:val="9"/>
        </w:numPr>
        <w:suppressAutoHyphens/>
        <w:spacing w:after="0" w:line="240" w:lineRule="auto"/>
        <w:ind w:right="14"/>
        <w:jc w:val="both"/>
        <w:rPr>
          <w:rFonts w:ascii="Times New Roman" w:eastAsia="Times New Roman" w:hAnsi="Times New Roman"/>
          <w:sz w:val="24"/>
          <w:szCs w:val="24"/>
        </w:rPr>
      </w:pPr>
      <w:r w:rsidRPr="00E41625">
        <w:rPr>
          <w:rFonts w:ascii="Times New Roman" w:eastAsia="Times New Roman" w:hAnsi="Times New Roman"/>
          <w:sz w:val="24"/>
          <w:szCs w:val="24"/>
        </w:rPr>
        <w:t>contactul cu lichide corosive</w:t>
      </w:r>
    </w:p>
    <w:p w:rsidR="00EA10FC" w:rsidRPr="00E41625" w:rsidRDefault="00EA10FC" w:rsidP="00E41625">
      <w:pPr>
        <w:numPr>
          <w:ilvl w:val="0"/>
          <w:numId w:val="9"/>
        </w:numPr>
        <w:suppressAutoHyphens/>
        <w:spacing w:after="0" w:line="240" w:lineRule="auto"/>
        <w:ind w:right="14"/>
        <w:jc w:val="both"/>
        <w:rPr>
          <w:rFonts w:ascii="Times New Roman" w:eastAsia="Times New Roman" w:hAnsi="Times New Roman"/>
          <w:sz w:val="24"/>
          <w:szCs w:val="24"/>
        </w:rPr>
      </w:pPr>
      <w:r w:rsidRPr="00E41625">
        <w:rPr>
          <w:rFonts w:ascii="Times New Roman" w:eastAsia="Times New Roman" w:hAnsi="Times New Roman"/>
          <w:sz w:val="24"/>
          <w:szCs w:val="24"/>
        </w:rPr>
        <w:t>contactul îndelungat cu apa</w:t>
      </w:r>
    </w:p>
    <w:p w:rsidR="00EA10FC" w:rsidRPr="00E41625" w:rsidRDefault="00EA10FC" w:rsidP="00E41625">
      <w:pPr>
        <w:numPr>
          <w:ilvl w:val="0"/>
          <w:numId w:val="9"/>
        </w:numPr>
        <w:suppressAutoHyphens/>
        <w:spacing w:after="0" w:line="240" w:lineRule="auto"/>
        <w:ind w:right="14"/>
        <w:jc w:val="both"/>
        <w:rPr>
          <w:rFonts w:ascii="Times New Roman" w:eastAsia="Times New Roman" w:hAnsi="Times New Roman"/>
          <w:sz w:val="24"/>
          <w:szCs w:val="24"/>
        </w:rPr>
      </w:pPr>
      <w:r w:rsidRPr="00E41625">
        <w:rPr>
          <w:rFonts w:ascii="Times New Roman" w:eastAsia="Times New Roman" w:hAnsi="Times New Roman"/>
          <w:sz w:val="24"/>
          <w:szCs w:val="24"/>
        </w:rPr>
        <w:t xml:space="preserve">radiație sau conducție termică. </w:t>
      </w:r>
    </w:p>
    <w:p w:rsidR="00EA10FC" w:rsidRPr="00E41625" w:rsidRDefault="00EA10FC" w:rsidP="007C3EFB">
      <w:pPr>
        <w:ind w:firstLine="720"/>
        <w:jc w:val="both"/>
        <w:rPr>
          <w:rFonts w:ascii="Times New Roman" w:hAnsi="Times New Roman"/>
          <w:sz w:val="24"/>
          <w:szCs w:val="24"/>
          <w:lang w:val="es-ES_tradnl"/>
        </w:rPr>
      </w:pPr>
    </w:p>
    <w:p w:rsidR="00EA10FC" w:rsidRPr="00E41625" w:rsidRDefault="00EA10FC" w:rsidP="007C3EFB">
      <w:pPr>
        <w:pStyle w:val="Frspaiere"/>
        <w:ind w:firstLine="567"/>
        <w:jc w:val="both"/>
        <w:rPr>
          <w:rFonts w:ascii="Times New Roman" w:hAnsi="Times New Roman"/>
          <w:i/>
          <w:sz w:val="24"/>
          <w:szCs w:val="24"/>
          <w:u w:val="single"/>
        </w:rPr>
      </w:pPr>
      <w:r w:rsidRPr="00E41625">
        <w:rPr>
          <w:rFonts w:ascii="Times New Roman" w:hAnsi="Times New Roman"/>
          <w:i/>
          <w:sz w:val="24"/>
          <w:szCs w:val="24"/>
          <w:u w:val="single"/>
        </w:rPr>
        <w:t>Sistemul de faclă îndeplinește următoarele funcții:</w:t>
      </w:r>
    </w:p>
    <w:p w:rsidR="00EA10FC" w:rsidRPr="00E41625" w:rsidRDefault="00EA10FC" w:rsidP="007C3EFB">
      <w:pPr>
        <w:pStyle w:val="Frspaiere"/>
        <w:jc w:val="both"/>
        <w:rPr>
          <w:rFonts w:ascii="Times New Roman" w:hAnsi="Times New Roman"/>
          <w:sz w:val="24"/>
          <w:szCs w:val="24"/>
        </w:rPr>
      </w:pPr>
      <w:r w:rsidRPr="00E41625">
        <w:rPr>
          <w:rFonts w:ascii="Times New Roman" w:hAnsi="Times New Roman"/>
          <w:sz w:val="24"/>
          <w:szCs w:val="24"/>
        </w:rPr>
        <w:t>• Primește orificiile de aerisire din sistemul de gaz combustibil care conține gaz de combustie, le colectează într-o conductă comună și transportă gazul la punctul de legătură al rafinăriei (TP M29).</w:t>
      </w:r>
    </w:p>
    <w:p w:rsidR="00EA10FC" w:rsidRPr="00E41625" w:rsidRDefault="00EA10FC" w:rsidP="007C3EFB">
      <w:pPr>
        <w:pStyle w:val="Frspaiere"/>
        <w:jc w:val="both"/>
        <w:rPr>
          <w:rFonts w:ascii="Times New Roman" w:hAnsi="Times New Roman"/>
          <w:sz w:val="24"/>
          <w:szCs w:val="24"/>
        </w:rPr>
      </w:pPr>
      <w:r w:rsidRPr="00E41625">
        <w:rPr>
          <w:rFonts w:ascii="Times New Roman" w:hAnsi="Times New Roman"/>
          <w:sz w:val="24"/>
          <w:szCs w:val="24"/>
        </w:rPr>
        <w:t>• Măsoară debitul de gaz prin conducta comună.</w:t>
      </w:r>
    </w:p>
    <w:p w:rsidR="00EA10FC" w:rsidRPr="00E41625" w:rsidRDefault="00EA10FC" w:rsidP="007C3EFB">
      <w:pPr>
        <w:pStyle w:val="Frspaiere"/>
        <w:jc w:val="both"/>
        <w:rPr>
          <w:rFonts w:ascii="Times New Roman" w:hAnsi="Times New Roman"/>
          <w:i/>
          <w:iCs/>
          <w:sz w:val="24"/>
          <w:szCs w:val="24"/>
        </w:rPr>
      </w:pPr>
      <w:r w:rsidRPr="00E41625">
        <w:rPr>
          <w:rFonts w:ascii="Times New Roman" w:hAnsi="Times New Roman"/>
          <w:sz w:val="24"/>
          <w:szCs w:val="24"/>
        </w:rPr>
        <w:t>• Colectează condensul apărut în conducta de ardere și se acumulează în rezervoarele de scurgere</w:t>
      </w:r>
      <w:r w:rsidRPr="00E41625">
        <w:rPr>
          <w:rFonts w:ascii="Times New Roman" w:hAnsi="Times New Roman"/>
          <w:i/>
          <w:iCs/>
          <w:sz w:val="24"/>
          <w:szCs w:val="24"/>
        </w:rPr>
        <w:t>.</w:t>
      </w:r>
    </w:p>
    <w:p w:rsidR="00EA10FC" w:rsidRDefault="00EA10FC" w:rsidP="00E41625">
      <w:pPr>
        <w:jc w:val="both"/>
        <w:rPr>
          <w:rFonts w:ascii="Times New Roman" w:eastAsia="Times New Roman" w:hAnsi="Times New Roman"/>
          <w:sz w:val="24"/>
          <w:szCs w:val="24"/>
        </w:rPr>
      </w:pPr>
    </w:p>
    <w:p w:rsidR="00EA10FC" w:rsidRPr="00C83047" w:rsidRDefault="00EA10FC" w:rsidP="007C3EFB">
      <w:pPr>
        <w:pStyle w:val="Titlu3"/>
        <w:jc w:val="both"/>
        <w:rPr>
          <w:rFonts w:ascii="Times New Roman" w:hAnsi="Times New Roman" w:cs="Times New Roman"/>
          <w:i/>
          <w:iCs/>
          <w:sz w:val="24"/>
          <w:szCs w:val="24"/>
          <w:u w:val="single"/>
        </w:rPr>
      </w:pPr>
      <w:r w:rsidRPr="00C83047">
        <w:rPr>
          <w:rFonts w:ascii="Times New Roman" w:hAnsi="Times New Roman" w:cs="Times New Roman"/>
          <w:i/>
          <w:iCs/>
          <w:sz w:val="24"/>
          <w:szCs w:val="24"/>
          <w:u w:val="single"/>
        </w:rPr>
        <w:t xml:space="preserve">Descrierea instalaţiei şi a fluxurilor tehnologice </w:t>
      </w:r>
    </w:p>
    <w:p w:rsidR="00EA10FC" w:rsidRPr="00E41625" w:rsidRDefault="00EA10FC" w:rsidP="007C3EFB">
      <w:pPr>
        <w:pStyle w:val="Frspaiere"/>
        <w:spacing w:line="276" w:lineRule="auto"/>
        <w:ind w:firstLine="360"/>
        <w:jc w:val="both"/>
        <w:rPr>
          <w:rFonts w:ascii="Times New Roman" w:hAnsi="Times New Roman"/>
          <w:b/>
          <w:bCs/>
          <w:sz w:val="24"/>
          <w:szCs w:val="24"/>
        </w:rPr>
      </w:pPr>
      <w:bookmarkStart w:id="1" w:name="_Toc59707930"/>
      <w:r w:rsidRPr="00E41625">
        <w:rPr>
          <w:rFonts w:ascii="Times New Roman" w:hAnsi="Times New Roman"/>
          <w:bCs/>
          <w:sz w:val="24"/>
          <w:szCs w:val="24"/>
          <w:lang w:val="ro-RO"/>
        </w:rPr>
        <w:t>Conducta de faclă proiectată este prevăzută a se realiza astfel:</w:t>
      </w:r>
    </w:p>
    <w:p w:rsidR="00EA10FC" w:rsidRPr="00E41625" w:rsidRDefault="00EA10FC" w:rsidP="007C3EFB">
      <w:pPr>
        <w:numPr>
          <w:ilvl w:val="0"/>
          <w:numId w:val="10"/>
        </w:numPr>
        <w:suppressAutoHyphens/>
        <w:spacing w:after="0" w:line="100" w:lineRule="atLeast"/>
        <w:jc w:val="both"/>
        <w:rPr>
          <w:rFonts w:ascii="Times New Roman" w:eastAsia="Times New Roman" w:hAnsi="Times New Roman"/>
          <w:bCs/>
          <w:sz w:val="24"/>
          <w:szCs w:val="24"/>
        </w:rPr>
      </w:pPr>
      <w:r w:rsidRPr="00E41625">
        <w:rPr>
          <w:rFonts w:ascii="Times New Roman" w:eastAsia="Times New Roman" w:hAnsi="Times New Roman"/>
          <w:bCs/>
          <w:sz w:val="24"/>
          <w:szCs w:val="24"/>
        </w:rPr>
        <w:t>pe terenurile IE: 101510 =   9911 mp, IE: 101511 = 15213 mp, IE: 101516 = 14426 mp (aceste 3 terenuri sunt proprietatea Rompetrol Rafinare S.A.)</w:t>
      </w:r>
    </w:p>
    <w:p w:rsidR="00EA10FC" w:rsidRPr="00E41625" w:rsidRDefault="00EA10FC" w:rsidP="007C3EFB">
      <w:pPr>
        <w:numPr>
          <w:ilvl w:val="0"/>
          <w:numId w:val="10"/>
        </w:numPr>
        <w:suppressAutoHyphens/>
        <w:spacing w:after="0" w:line="100" w:lineRule="atLeast"/>
        <w:jc w:val="both"/>
        <w:rPr>
          <w:rFonts w:ascii="Times New Roman" w:eastAsia="Times New Roman" w:hAnsi="Times New Roman"/>
          <w:bCs/>
          <w:sz w:val="24"/>
          <w:szCs w:val="24"/>
        </w:rPr>
      </w:pPr>
      <w:r w:rsidRPr="00E41625">
        <w:rPr>
          <w:rFonts w:ascii="Times New Roman" w:eastAsia="Times New Roman" w:hAnsi="Times New Roman"/>
          <w:bCs/>
          <w:sz w:val="24"/>
          <w:szCs w:val="24"/>
        </w:rPr>
        <w:t>pe terenurile IE: 120904 = 94627 mp; 120906 = 1115 mp; 120905 = 3777 mp (aceste 3 terenuri sunt proprietatea Rompetrol Energy S.A.)</w:t>
      </w:r>
    </w:p>
    <w:p w:rsidR="00EA10FC" w:rsidRPr="00E41625" w:rsidRDefault="00EA10FC" w:rsidP="007C3EFB">
      <w:pPr>
        <w:pStyle w:val="Bodytext20"/>
        <w:shd w:val="clear" w:color="auto" w:fill="auto"/>
        <w:spacing w:line="276" w:lineRule="auto"/>
        <w:ind w:firstLine="720"/>
        <w:rPr>
          <w:color w:val="C00000"/>
          <w:sz w:val="24"/>
          <w:szCs w:val="24"/>
          <w:lang w:val="es-ES_tradnl"/>
        </w:rPr>
      </w:pPr>
    </w:p>
    <w:p w:rsidR="00EA10FC" w:rsidRPr="00E41625" w:rsidRDefault="00EA10FC" w:rsidP="007C3EFB">
      <w:pPr>
        <w:pStyle w:val="Bodytext20"/>
        <w:shd w:val="clear" w:color="auto" w:fill="auto"/>
        <w:spacing w:line="276" w:lineRule="auto"/>
        <w:ind w:firstLine="720"/>
        <w:rPr>
          <w:rFonts w:eastAsia="Times New Roman"/>
          <w:bCs/>
          <w:sz w:val="24"/>
          <w:szCs w:val="24"/>
          <w:lang w:val="ro-RO"/>
        </w:rPr>
      </w:pPr>
      <w:r w:rsidRPr="00E41625">
        <w:rPr>
          <w:sz w:val="24"/>
          <w:szCs w:val="24"/>
          <w:lang w:val="es-ES_tradnl"/>
        </w:rPr>
        <w:t xml:space="preserve">Proiectul conductei de racord a instalației de alimentare cu gaz de rafinărie la facla de joasă presiune existentă este întocmit luând în considerare cel mai dezavantajos scenariu de funcționare a centralei de cogenerare aparținând Rompetrol Energy S.A.(din punct de vedere al instalatiei de alimenatre cu gaz de rafinărie), pe baza temei cadru elaborată de beneficiar, și ținând cont de particularitățile terenului din punct de vedere al vecinătăților și al condițiilor geotehnice. Având în vedere că debitul maxim de gaz de rafinărie care poate fi evacuat din instalațiile aferente centralei de cogenerare este sub 1% din debitul nominal al instalației de faclă existentă în Rompetrol Rafinare – punct de lucru Rafinăria Petromidia, nu va fi necesară nici o modificare a instalației existente de faclă. </w:t>
      </w:r>
    </w:p>
    <w:p w:rsidR="00EA10FC" w:rsidRPr="0010131E" w:rsidRDefault="00EA10FC" w:rsidP="007C3EFB">
      <w:pPr>
        <w:pStyle w:val="Frspaiere"/>
        <w:spacing w:line="276" w:lineRule="auto"/>
        <w:jc w:val="both"/>
        <w:rPr>
          <w:rFonts w:ascii="Times New Roman" w:hAnsi="Times New Roman"/>
          <w:b/>
          <w:bCs/>
          <w:color w:val="C00000"/>
          <w:sz w:val="24"/>
          <w:szCs w:val="24"/>
          <w:lang w:val="ro-RO"/>
        </w:rPr>
      </w:pPr>
      <w:r w:rsidRPr="00E41625">
        <w:rPr>
          <w:rFonts w:ascii="Times New Roman" w:hAnsi="Times New Roman"/>
          <w:bCs/>
          <w:sz w:val="24"/>
          <w:szCs w:val="24"/>
          <w:lang w:val="ro-RO"/>
        </w:rPr>
        <w:tab/>
      </w:r>
      <w:r w:rsidRPr="0010131E">
        <w:rPr>
          <w:rFonts w:ascii="Times New Roman" w:hAnsi="Times New Roman"/>
          <w:b/>
          <w:bCs/>
          <w:sz w:val="24"/>
          <w:szCs w:val="24"/>
          <w:lang w:val="ro-RO"/>
        </w:rPr>
        <w:t>Lungimea conductei de faclă proiectată este de 560 metri liniari.</w:t>
      </w:r>
    </w:p>
    <w:p w:rsidR="00EA10FC" w:rsidRPr="00E41625" w:rsidRDefault="00EA10FC" w:rsidP="007C3EFB">
      <w:pPr>
        <w:pStyle w:val="Frspaiere"/>
        <w:spacing w:line="276" w:lineRule="auto"/>
        <w:ind w:firstLine="720"/>
        <w:jc w:val="both"/>
        <w:rPr>
          <w:rStyle w:val="y2iqfc"/>
          <w:rFonts w:ascii="Times New Roman" w:hAnsi="Times New Roman"/>
          <w:sz w:val="24"/>
          <w:szCs w:val="24"/>
        </w:rPr>
      </w:pPr>
      <w:r w:rsidRPr="00E41625">
        <w:rPr>
          <w:rFonts w:ascii="Times New Roman" w:hAnsi="Times New Roman"/>
          <w:bCs/>
          <w:sz w:val="24"/>
          <w:szCs w:val="24"/>
          <w:lang w:val="ro-RO"/>
        </w:rPr>
        <w:lastRenderedPageBreak/>
        <w:t>Pe conductă</w:t>
      </w:r>
      <w:r w:rsidRPr="00E41625">
        <w:rPr>
          <w:rFonts w:ascii="Times New Roman" w:hAnsi="Times New Roman"/>
          <w:b/>
          <w:sz w:val="24"/>
          <w:szCs w:val="24"/>
          <w:lang w:val="ro-RO"/>
        </w:rPr>
        <w:t xml:space="preserve"> </w:t>
      </w:r>
      <w:r w:rsidRPr="00E41625">
        <w:rPr>
          <w:rFonts w:ascii="Times New Roman" w:hAnsi="Times New Roman"/>
          <w:bCs/>
          <w:sz w:val="24"/>
          <w:szCs w:val="24"/>
          <w:lang w:val="ro-RO"/>
        </w:rPr>
        <w:t>e</w:t>
      </w:r>
      <w:r w:rsidRPr="00E41625">
        <w:rPr>
          <w:rStyle w:val="y2iqfc"/>
          <w:rFonts w:ascii="Times New Roman" w:hAnsi="Times New Roman"/>
          <w:bCs/>
          <w:sz w:val="24"/>
          <w:szCs w:val="24"/>
        </w:rPr>
        <w:t>x</w:t>
      </w:r>
      <w:r w:rsidRPr="00E41625">
        <w:rPr>
          <w:rStyle w:val="y2iqfc"/>
          <w:rFonts w:ascii="Times New Roman" w:hAnsi="Times New Roman"/>
          <w:sz w:val="24"/>
          <w:szCs w:val="24"/>
        </w:rPr>
        <w:t xml:space="preserve">istă supape de siguranță pentru presiune, ventilații manuale, ventilații libere pe echipament. Echipamentele sunt conectate la sistemul de gaz de ardere prin supape de siguranță de presiune și ventilații manuale. Cu supapa de reținere la sistemul de gaze de ardere, fluxul de gaze de ardere de la sistemul de ardere a rafinăriei la sistemul de gaze de ardere al centralei electrice este împiedicat. Gazele de ardere ieșite din echipament ajung în sistemul de ardere a rafinăriei la punctul de legătură prin conducta DN250. Există un debitmetru pe sistem de gaz de ardere pentru măsurarea debitului de gaz de ardere. Presiunea maximă de funcționare a sistemului de ardere este aleasă ca 1,8 bar, deoarece presiunea maximă de funcționare a sistemului de ardere a rafinăriei este de 1,5 bar. Presiunea de proiectare a sistemului de faclă este de 5 bar. </w:t>
      </w:r>
    </w:p>
    <w:p w:rsidR="00EA10FC" w:rsidRPr="00E41625" w:rsidRDefault="00EA10FC" w:rsidP="007C3EFB">
      <w:pPr>
        <w:pStyle w:val="Frspaiere"/>
        <w:spacing w:line="276" w:lineRule="auto"/>
        <w:ind w:firstLine="720"/>
        <w:jc w:val="both"/>
        <w:rPr>
          <w:rStyle w:val="y2iqfc"/>
          <w:rFonts w:ascii="Times New Roman" w:hAnsi="Times New Roman"/>
          <w:sz w:val="24"/>
          <w:szCs w:val="24"/>
        </w:rPr>
      </w:pPr>
      <w:r w:rsidRPr="00E41625">
        <w:rPr>
          <w:rStyle w:val="y2iqfc"/>
          <w:rFonts w:ascii="Times New Roman" w:hAnsi="Times New Roman"/>
          <w:sz w:val="24"/>
          <w:szCs w:val="24"/>
        </w:rPr>
        <w:t xml:space="preserve">Temperatura de proiectare a sistemului de ardere este de 120°C. Linia de gaz de ardere ajunge la punctul de legătură cu o pantă regulată. Prin urmare, condensatele care se adună în conducta de gaz de ardere pot fi colectate în punctele prevăzute în linia de gaze de ardere. Există două rezervoare de evacuare a condensului în sistemul de gaz de ardere. Acestea sunt plasate pentru a colecta condensul în punctele joase unde linia de evacuare gaz către faclă părăsește panta obișnuită, coboară și apoi crește. Nivelul condensului din interiorul rezervorului este văzut cu ajutorul unor indicatoare de nivel amplasate pe rezervor. Când nivelul condensului ajunge la un anumit volum, evacuarea condensului se poate realiza cu un camion de aspirare cu vid. De asemenea, sunt prevăzute racorduri de purjare pentru rezervoare și conducta principală. </w:t>
      </w:r>
      <w:r w:rsidRPr="00E41625">
        <w:rPr>
          <w:rStyle w:val="y2iqfc"/>
          <w:rFonts w:ascii="Times New Roman" w:hAnsi="Times New Roman"/>
          <w:sz w:val="24"/>
          <w:szCs w:val="24"/>
          <w:lang w:val="it-IT"/>
        </w:rPr>
        <w:t>Purjarea primului rezervor se face printr-o conductă de drenaj către rezervorul colectare condens (2 m</w:t>
      </w:r>
      <w:r w:rsidRPr="00E41625">
        <w:rPr>
          <w:rStyle w:val="y2iqfc"/>
          <w:rFonts w:ascii="Times New Roman" w:hAnsi="Times New Roman"/>
          <w:sz w:val="24"/>
          <w:szCs w:val="24"/>
          <w:vertAlign w:val="superscript"/>
          <w:lang w:val="it-IT"/>
        </w:rPr>
        <w:t>3</w:t>
      </w:r>
      <w:r w:rsidRPr="00E41625">
        <w:rPr>
          <w:rStyle w:val="y2iqfc"/>
          <w:rFonts w:ascii="Times New Roman" w:hAnsi="Times New Roman"/>
          <w:sz w:val="24"/>
          <w:szCs w:val="24"/>
          <w:lang w:val="it-IT"/>
        </w:rPr>
        <w:t>) al stației RMS aferentă centralei  de cogenerare.</w:t>
      </w:r>
    </w:p>
    <w:p w:rsidR="00EA10FC" w:rsidRPr="00E41625" w:rsidRDefault="00EA10FC" w:rsidP="007C3EFB">
      <w:pPr>
        <w:pStyle w:val="Frspaiere"/>
        <w:spacing w:line="276" w:lineRule="auto"/>
        <w:ind w:firstLine="720"/>
        <w:jc w:val="both"/>
        <w:rPr>
          <w:rStyle w:val="y2iqfc"/>
          <w:rFonts w:ascii="Times New Roman" w:hAnsi="Times New Roman"/>
          <w:sz w:val="24"/>
          <w:szCs w:val="24"/>
        </w:rPr>
      </w:pPr>
      <w:r w:rsidRPr="00E41625">
        <w:rPr>
          <w:rStyle w:val="y2iqfc"/>
          <w:rFonts w:ascii="Times New Roman" w:hAnsi="Times New Roman"/>
          <w:sz w:val="24"/>
          <w:szCs w:val="24"/>
        </w:rPr>
        <w:t xml:space="preserve">În condiții de funcționare normală, linia de evacuare gaze ardere către faclă va fi plină cu azot gazos, cu valoarea presiunii echivalentă cu presiunea de funcționare a arzătorului de rafinărie. Toate ventilele de aerisire manuală de la echipament vor rămâne închise în timpul funcționării normale. </w:t>
      </w:r>
    </w:p>
    <w:p w:rsidR="00EA10FC" w:rsidRPr="00E41625" w:rsidRDefault="00EA10FC" w:rsidP="007C3EFB">
      <w:pPr>
        <w:pStyle w:val="Frspaiere"/>
        <w:spacing w:line="276" w:lineRule="auto"/>
        <w:ind w:firstLine="720"/>
        <w:jc w:val="both"/>
        <w:rPr>
          <w:rStyle w:val="y2iqfc"/>
          <w:rFonts w:ascii="Times New Roman" w:hAnsi="Times New Roman"/>
          <w:sz w:val="24"/>
          <w:szCs w:val="24"/>
        </w:rPr>
      </w:pPr>
      <w:r w:rsidRPr="00E41625">
        <w:rPr>
          <w:rStyle w:val="y2iqfc"/>
          <w:rFonts w:ascii="Times New Roman" w:hAnsi="Times New Roman"/>
          <w:sz w:val="24"/>
          <w:szCs w:val="24"/>
        </w:rPr>
        <w:t xml:space="preserve">Doar orificiile de ventilație atmosferice sunt deschise către sistem (rezervor de evacuare a condensului RMS și rezervor de scurgere cu filtru </w:t>
      </w:r>
      <w:r w:rsidRPr="00E41625">
        <w:rPr>
          <w:rFonts w:ascii="Times New Roman" w:hAnsi="Times New Roman"/>
          <w:i/>
          <w:iCs/>
          <w:sz w:val="24"/>
          <w:szCs w:val="24"/>
        </w:rPr>
        <w:t>Final Chance</w:t>
      </w:r>
      <w:r w:rsidRPr="00E41625">
        <w:rPr>
          <w:rStyle w:val="y2iqfc"/>
          <w:rFonts w:ascii="Times New Roman" w:hAnsi="Times New Roman"/>
          <w:sz w:val="24"/>
          <w:szCs w:val="24"/>
        </w:rPr>
        <w:t>). Condensul care intră intermitent în rezervor (în cazul în care supapa de golire a rezervorului cu filtru este deschisă) împinge gazul de ardere din rezervor la conducta de gaz de ardere. Astfel, sistemul funcționează ca un circuit închis. De asemenea, în stare normală, pe măsură ce condensul din aceste rezervoare se evaporă, gazele vor curge către faclă. Condensul care se poate aduna în conducta de gaz se deplasează către rezervoarele de scurgere în punctele cele mai joase, iar linia de ardere a rafinăriei aproape de punctul de legătură.</w:t>
      </w:r>
    </w:p>
    <w:p w:rsidR="00EA10FC" w:rsidRPr="00E41625" w:rsidRDefault="00EA10FC" w:rsidP="007C3EFB">
      <w:pPr>
        <w:pStyle w:val="Frspaiere"/>
        <w:spacing w:line="276" w:lineRule="auto"/>
        <w:ind w:firstLine="720"/>
        <w:jc w:val="both"/>
        <w:rPr>
          <w:rFonts w:ascii="Times New Roman" w:hAnsi="Times New Roman"/>
          <w:sz w:val="24"/>
          <w:szCs w:val="24"/>
        </w:rPr>
      </w:pPr>
      <w:r w:rsidRPr="00E41625">
        <w:rPr>
          <w:rStyle w:val="y2iqfc"/>
          <w:rFonts w:ascii="Times New Roman" w:hAnsi="Times New Roman"/>
          <w:sz w:val="24"/>
          <w:szCs w:val="24"/>
        </w:rPr>
        <w:t xml:space="preserve">Nu se furnizează azot continuu pe linia de gaze de ardere în timpul funcționării normale. </w:t>
      </w:r>
    </w:p>
    <w:p w:rsidR="00EA10FC" w:rsidRPr="00106390" w:rsidRDefault="00EA10FC" w:rsidP="007C3EFB">
      <w:pPr>
        <w:pStyle w:val="Titlu3"/>
        <w:jc w:val="both"/>
        <w:rPr>
          <w:rFonts w:ascii="Times New Roman" w:hAnsi="Times New Roman" w:cs="Times New Roman"/>
          <w:i/>
          <w:sz w:val="24"/>
          <w:szCs w:val="24"/>
          <w:u w:val="single"/>
        </w:rPr>
      </w:pPr>
      <w:r w:rsidRPr="00106390">
        <w:rPr>
          <w:rFonts w:ascii="Times New Roman" w:hAnsi="Times New Roman" w:cs="Times New Roman"/>
          <w:i/>
          <w:sz w:val="24"/>
          <w:szCs w:val="24"/>
          <w:u w:val="single"/>
        </w:rPr>
        <w:t>Descrierea proceselor de producţie ale proiectului propus, în funcţie de specificul investiţiei, produse şi subproduse obţinute, mărimea, capacitatea</w:t>
      </w:r>
      <w:bookmarkEnd w:id="1"/>
    </w:p>
    <w:p w:rsidR="00EA10FC" w:rsidRPr="00E41625" w:rsidRDefault="00EA10FC" w:rsidP="002D0172">
      <w:pPr>
        <w:autoSpaceDE w:val="0"/>
        <w:autoSpaceDN w:val="0"/>
        <w:adjustRightInd w:val="0"/>
        <w:spacing w:after="0" w:line="240" w:lineRule="auto"/>
        <w:jc w:val="both"/>
        <w:rPr>
          <w:rFonts w:ascii="Times New Roman" w:eastAsia="Times New Roman" w:hAnsi="Times New Roman"/>
          <w:sz w:val="24"/>
          <w:szCs w:val="24"/>
        </w:rPr>
      </w:pPr>
      <w:r w:rsidRPr="00E41625">
        <w:rPr>
          <w:rFonts w:ascii="Times New Roman" w:eastAsia="Times New Roman" w:hAnsi="Times New Roman"/>
          <w:sz w:val="24"/>
          <w:szCs w:val="24"/>
        </w:rPr>
        <w:t>Proiectul prevede realizarea următoarelor sisteme și echipamente noi pentru sistemul de faclă:</w:t>
      </w:r>
    </w:p>
    <w:p w:rsidR="00EA10FC" w:rsidRPr="00E41625" w:rsidRDefault="00EA10FC" w:rsidP="00106390">
      <w:pPr>
        <w:autoSpaceDE w:val="0"/>
        <w:autoSpaceDN w:val="0"/>
        <w:adjustRightInd w:val="0"/>
        <w:spacing w:after="0" w:line="240" w:lineRule="auto"/>
        <w:jc w:val="both"/>
        <w:rPr>
          <w:rFonts w:ascii="Times New Roman" w:eastAsia="Times New Roman" w:hAnsi="Times New Roman"/>
          <w:sz w:val="24"/>
          <w:szCs w:val="24"/>
        </w:rPr>
      </w:pPr>
      <w:r w:rsidRPr="00E41625">
        <w:rPr>
          <w:rFonts w:ascii="Times New Roman" w:eastAsia="Times New Roman" w:hAnsi="Times New Roman"/>
          <w:sz w:val="24"/>
          <w:szCs w:val="24"/>
        </w:rPr>
        <w:t>- colectoare noi de la supapele de siguranță ale compresoarelor existente, la colectorul nou de faclă care descarcă in noul vas picături faclă;</w:t>
      </w:r>
    </w:p>
    <w:p w:rsidR="00EA10FC" w:rsidRPr="00E41625" w:rsidRDefault="00EA10FC" w:rsidP="00106390">
      <w:pPr>
        <w:autoSpaceDE w:val="0"/>
        <w:autoSpaceDN w:val="0"/>
        <w:adjustRightInd w:val="0"/>
        <w:spacing w:after="0" w:line="240" w:lineRule="auto"/>
        <w:jc w:val="both"/>
        <w:rPr>
          <w:rFonts w:ascii="Times New Roman" w:hAnsi="Times New Roman"/>
          <w:sz w:val="24"/>
          <w:szCs w:val="24"/>
        </w:rPr>
      </w:pPr>
      <w:r w:rsidRPr="00E41625">
        <w:rPr>
          <w:rFonts w:ascii="Times New Roman" w:eastAsia="Times New Roman" w:hAnsi="Times New Roman"/>
          <w:sz w:val="24"/>
          <w:szCs w:val="24"/>
        </w:rPr>
        <w:t xml:space="preserve">- </w:t>
      </w:r>
      <w:r w:rsidRPr="00E41625">
        <w:rPr>
          <w:rFonts w:ascii="Times New Roman" w:hAnsi="Times New Roman"/>
          <w:sz w:val="24"/>
          <w:szCs w:val="24"/>
        </w:rPr>
        <w:t>gazele care ajung in linia de facla EF-433-016-600-25S ( colectorul de faclă în care se conectează Cogen) ajung în vasul 802 III V1. Din acest vas evacuarea lichidului se face cu una din pompele 802 III NP1 sau 802III P1B către vasul 802 III NV110A sau la Rezervoarele de Slops sau la Instalația Stripare Ape Uzate;</w:t>
      </w:r>
    </w:p>
    <w:p w:rsidR="00EA10FC" w:rsidRPr="00E41625" w:rsidRDefault="00EA10FC" w:rsidP="00106390">
      <w:pPr>
        <w:autoSpaceDE w:val="0"/>
        <w:autoSpaceDN w:val="0"/>
        <w:adjustRightInd w:val="0"/>
        <w:spacing w:after="0" w:line="240" w:lineRule="auto"/>
        <w:jc w:val="both"/>
        <w:rPr>
          <w:rFonts w:ascii="Times New Roman" w:eastAsia="Times New Roman" w:hAnsi="Times New Roman"/>
          <w:sz w:val="24"/>
          <w:szCs w:val="24"/>
        </w:rPr>
      </w:pPr>
      <w:r w:rsidRPr="00E41625">
        <w:rPr>
          <w:rFonts w:ascii="Times New Roman" w:eastAsia="Times New Roman" w:hAnsi="Times New Roman"/>
          <w:sz w:val="24"/>
          <w:szCs w:val="24"/>
        </w:rPr>
        <w:t>- colector faclă;</w:t>
      </w:r>
    </w:p>
    <w:p w:rsidR="00EA10FC" w:rsidRPr="00E41625" w:rsidRDefault="00EA10FC" w:rsidP="00106390">
      <w:pPr>
        <w:pStyle w:val="Textcomentariu"/>
        <w:jc w:val="both"/>
        <w:rPr>
          <w:rFonts w:eastAsia="Times New Roman"/>
          <w:sz w:val="24"/>
          <w:szCs w:val="24"/>
        </w:rPr>
      </w:pPr>
      <w:r w:rsidRPr="00E41625">
        <w:rPr>
          <w:rFonts w:eastAsia="Times New Roman"/>
          <w:sz w:val="24"/>
          <w:szCs w:val="24"/>
        </w:rPr>
        <w:lastRenderedPageBreak/>
        <w:t xml:space="preserve">- pentru </w:t>
      </w:r>
      <w:r w:rsidRPr="00E41625">
        <w:rPr>
          <w:sz w:val="24"/>
          <w:szCs w:val="24"/>
        </w:rPr>
        <w:t>eliminarea apei din vasul de închidere hidraulică al faclei de joasă presiune F201 este prevăzut un vas de închidere hidraulică – 802 II V201. Dirijarea apei se realizează în vasul 802 II V204 și de aici cu pompele P201 A/R către stația de epurare ape;</w:t>
      </w:r>
      <w:r w:rsidRPr="00E41625">
        <w:rPr>
          <w:rFonts w:eastAsia="Times New Roman"/>
          <w:sz w:val="24"/>
          <w:szCs w:val="24"/>
        </w:rPr>
        <w:t xml:space="preserve"> </w:t>
      </w:r>
    </w:p>
    <w:p w:rsidR="00EA10FC" w:rsidRPr="00E41625" w:rsidRDefault="00EA10FC" w:rsidP="00106390">
      <w:pPr>
        <w:pStyle w:val="Textcomentariu"/>
        <w:jc w:val="both"/>
        <w:rPr>
          <w:sz w:val="24"/>
          <w:szCs w:val="24"/>
        </w:rPr>
      </w:pPr>
      <w:r w:rsidRPr="00E41625">
        <w:rPr>
          <w:rFonts w:eastAsia="Times New Roman"/>
          <w:sz w:val="24"/>
          <w:szCs w:val="24"/>
        </w:rPr>
        <w:t xml:space="preserve">- </w:t>
      </w:r>
      <w:r w:rsidRPr="00E41625">
        <w:rPr>
          <w:sz w:val="24"/>
          <w:szCs w:val="24"/>
        </w:rPr>
        <w:t>Pe facla de joasă presiune a rafinăriei sunt prevăzute 2 linii de gaz: o linie de gaz combustibil – CG-802-II-200-50-RAA5A pentru mentinerea arderii  și o linie de gaz natural pentru aprinderea pilotilor si mentinerea acestora porniti – GM-802-II-200a-50-RAA5A.</w:t>
      </w:r>
    </w:p>
    <w:p w:rsidR="00EA10FC" w:rsidRPr="00E41625" w:rsidRDefault="00EA10FC" w:rsidP="00106390">
      <w:pPr>
        <w:pStyle w:val="Textcomentariu"/>
        <w:jc w:val="both"/>
        <w:rPr>
          <w:sz w:val="24"/>
          <w:szCs w:val="24"/>
        </w:rPr>
      </w:pPr>
      <w:r w:rsidRPr="00E41625">
        <w:rPr>
          <w:sz w:val="24"/>
          <w:szCs w:val="24"/>
        </w:rPr>
        <w:tab/>
        <w:t>În funcționare normal, gazele ajung în vasul 802 III V1 și, de aici, în stația de compresoare a instalației RGF. În cazul în care capacitatea de recuperare a compresoarelor este depășită, abia atunci surplusul de gaze ajunge în facla de joasă presiune F201.</w:t>
      </w:r>
    </w:p>
    <w:p w:rsidR="00EA10FC" w:rsidRPr="00E41625" w:rsidRDefault="00EA10FC" w:rsidP="007C3EFB">
      <w:pPr>
        <w:pStyle w:val="Frspaiere"/>
        <w:jc w:val="both"/>
        <w:rPr>
          <w:rFonts w:ascii="Times New Roman" w:hAnsi="Times New Roman"/>
          <w:sz w:val="24"/>
          <w:szCs w:val="24"/>
          <w:lang w:val="ro-RO"/>
        </w:rPr>
      </w:pPr>
      <w:r w:rsidRPr="00E41625">
        <w:rPr>
          <w:rFonts w:ascii="Times New Roman" w:hAnsi="Times New Roman"/>
          <w:sz w:val="24"/>
          <w:szCs w:val="24"/>
          <w:lang w:val="ro-RO"/>
        </w:rPr>
        <w:tab/>
        <w:t>Întreaga zonă a instalației este împărțită în cinci zone pentru a calcula încărcarea de aerisire a supapei de siguranță în atmosferă sau în rețeaua de ardere.</w:t>
      </w:r>
    </w:p>
    <w:p w:rsidR="00EA10FC" w:rsidRPr="00E41625" w:rsidRDefault="00EA10FC" w:rsidP="007C3EFB">
      <w:pPr>
        <w:pStyle w:val="Frspaiere"/>
        <w:jc w:val="both"/>
        <w:rPr>
          <w:rFonts w:ascii="Times New Roman" w:hAnsi="Times New Roman"/>
          <w:sz w:val="24"/>
          <w:szCs w:val="24"/>
        </w:rPr>
      </w:pPr>
      <w:r w:rsidRPr="00E41625">
        <w:rPr>
          <w:rFonts w:ascii="Times New Roman" w:hAnsi="Times New Roman"/>
          <w:sz w:val="24"/>
          <w:szCs w:val="24"/>
          <w:lang w:val="ro-RO"/>
        </w:rPr>
        <w:t xml:space="preserve"> </w:t>
      </w:r>
      <w:r w:rsidRPr="00E41625">
        <w:rPr>
          <w:rFonts w:ascii="Times New Roman" w:hAnsi="Times New Roman"/>
          <w:sz w:val="24"/>
          <w:szCs w:val="24"/>
          <w:lang w:val="ro-RO"/>
        </w:rPr>
        <w:tab/>
        <w:t>Debitele de aerisire ale fiecărei zone sunt prezentate în următorul tabel:</w:t>
      </w:r>
    </w:p>
    <w:p w:rsidR="00EA10FC" w:rsidRPr="00E41625" w:rsidRDefault="00EA10FC" w:rsidP="007C3EFB">
      <w:pPr>
        <w:pStyle w:val="Corptext"/>
        <w:ind w:left="824" w:right="650"/>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685"/>
        <w:gridCol w:w="2126"/>
        <w:gridCol w:w="2835"/>
      </w:tblGrid>
      <w:tr w:rsidR="00EA10FC" w:rsidRPr="00E41625" w:rsidTr="00FD328A">
        <w:tc>
          <w:tcPr>
            <w:tcW w:w="1560" w:type="dxa"/>
          </w:tcPr>
          <w:p w:rsidR="00EA10FC" w:rsidRPr="00E41625" w:rsidRDefault="00EA10FC" w:rsidP="00FD328A">
            <w:pPr>
              <w:pStyle w:val="Corptext"/>
              <w:ind w:right="650"/>
              <w:rPr>
                <w:rFonts w:ascii="Times New Roman" w:hAnsi="Times New Roman"/>
                <w:bCs/>
                <w:sz w:val="24"/>
                <w:szCs w:val="24"/>
              </w:rPr>
            </w:pPr>
            <w:r w:rsidRPr="00E41625">
              <w:rPr>
                <w:rFonts w:ascii="Times New Roman" w:hAnsi="Times New Roman"/>
                <w:bCs/>
                <w:sz w:val="24"/>
                <w:szCs w:val="24"/>
              </w:rPr>
              <w:t>Zona</w:t>
            </w:r>
          </w:p>
        </w:tc>
        <w:tc>
          <w:tcPr>
            <w:tcW w:w="3685" w:type="dxa"/>
          </w:tcPr>
          <w:p w:rsidR="00EA10FC" w:rsidRPr="00E41625" w:rsidRDefault="00EA10FC" w:rsidP="00FD328A">
            <w:pPr>
              <w:pStyle w:val="Corptext"/>
              <w:ind w:right="650"/>
              <w:rPr>
                <w:rFonts w:ascii="Times New Roman" w:hAnsi="Times New Roman"/>
                <w:bCs/>
                <w:sz w:val="24"/>
                <w:szCs w:val="24"/>
              </w:rPr>
            </w:pPr>
            <w:r w:rsidRPr="00E41625">
              <w:rPr>
                <w:rFonts w:ascii="Times New Roman" w:hAnsi="Times New Roman"/>
                <w:bCs/>
                <w:sz w:val="24"/>
                <w:szCs w:val="24"/>
              </w:rPr>
              <w:t>Descriere</w:t>
            </w:r>
          </w:p>
        </w:tc>
        <w:tc>
          <w:tcPr>
            <w:tcW w:w="2126" w:type="dxa"/>
          </w:tcPr>
          <w:p w:rsidR="00EA10FC" w:rsidRPr="00E41625" w:rsidRDefault="00EA10FC" w:rsidP="00FD328A">
            <w:pPr>
              <w:pStyle w:val="Corptext"/>
              <w:ind w:right="650"/>
              <w:rPr>
                <w:rFonts w:ascii="Times New Roman" w:hAnsi="Times New Roman"/>
                <w:bCs/>
                <w:sz w:val="24"/>
                <w:szCs w:val="24"/>
              </w:rPr>
            </w:pPr>
            <w:r w:rsidRPr="00E41625">
              <w:rPr>
                <w:rFonts w:ascii="Times New Roman" w:hAnsi="Times New Roman"/>
                <w:bCs/>
                <w:sz w:val="24"/>
                <w:szCs w:val="24"/>
              </w:rPr>
              <w:t>Debitul de aerisire</w:t>
            </w:r>
          </w:p>
        </w:tc>
        <w:tc>
          <w:tcPr>
            <w:tcW w:w="2835" w:type="dxa"/>
          </w:tcPr>
          <w:p w:rsidR="00EA10FC" w:rsidRPr="00E41625" w:rsidRDefault="00EA10FC" w:rsidP="00FD328A">
            <w:pPr>
              <w:pStyle w:val="Corptext"/>
              <w:ind w:right="650"/>
              <w:rPr>
                <w:rFonts w:ascii="Times New Roman" w:hAnsi="Times New Roman"/>
                <w:bCs/>
                <w:sz w:val="24"/>
                <w:szCs w:val="24"/>
              </w:rPr>
            </w:pPr>
            <w:r w:rsidRPr="00E41625">
              <w:rPr>
                <w:rFonts w:ascii="Times New Roman" w:hAnsi="Times New Roman"/>
                <w:bCs/>
                <w:sz w:val="24"/>
                <w:szCs w:val="24"/>
              </w:rPr>
              <w:t>Locația ventilației</w:t>
            </w:r>
          </w:p>
        </w:tc>
      </w:tr>
      <w:tr w:rsidR="00EA10FC" w:rsidRPr="00E41625" w:rsidTr="00FD328A">
        <w:tc>
          <w:tcPr>
            <w:tcW w:w="1560" w:type="dxa"/>
          </w:tcPr>
          <w:p w:rsidR="00EA10FC" w:rsidRPr="00E41625" w:rsidRDefault="00EA10FC" w:rsidP="00FD328A">
            <w:pPr>
              <w:pStyle w:val="Corptext"/>
              <w:ind w:right="650"/>
              <w:rPr>
                <w:rFonts w:ascii="Times New Roman" w:hAnsi="Times New Roman"/>
                <w:b/>
                <w:sz w:val="24"/>
                <w:szCs w:val="24"/>
              </w:rPr>
            </w:pPr>
            <w:bookmarkStart w:id="2" w:name="_Hlk136338792"/>
            <w:r w:rsidRPr="00E41625">
              <w:rPr>
                <w:rFonts w:ascii="Times New Roman" w:hAnsi="Times New Roman"/>
                <w:b/>
                <w:sz w:val="24"/>
                <w:szCs w:val="24"/>
              </w:rPr>
              <w:t>Zona 1</w:t>
            </w:r>
          </w:p>
        </w:tc>
        <w:tc>
          <w:tcPr>
            <w:tcW w:w="368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Zona compressor cu gaz mixt</w:t>
            </w:r>
          </w:p>
        </w:tc>
        <w:tc>
          <w:tcPr>
            <w:tcW w:w="2126"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2150 kg/h</w:t>
            </w:r>
          </w:p>
        </w:tc>
        <w:tc>
          <w:tcPr>
            <w:tcW w:w="283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La rețeaua de faclă</w:t>
            </w:r>
          </w:p>
        </w:tc>
      </w:tr>
      <w:bookmarkEnd w:id="2"/>
      <w:tr w:rsidR="00EA10FC" w:rsidRPr="00E41625" w:rsidTr="00FD328A">
        <w:tc>
          <w:tcPr>
            <w:tcW w:w="1560"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Zona 2</w:t>
            </w:r>
          </w:p>
        </w:tc>
        <w:tc>
          <w:tcPr>
            <w:tcW w:w="368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Zona combustie gaz compresor</w:t>
            </w:r>
          </w:p>
        </w:tc>
        <w:tc>
          <w:tcPr>
            <w:tcW w:w="2126"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1750 kg/h</w:t>
            </w:r>
          </w:p>
        </w:tc>
        <w:tc>
          <w:tcPr>
            <w:tcW w:w="283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La rețeaua de faclă</w:t>
            </w:r>
          </w:p>
        </w:tc>
      </w:tr>
      <w:tr w:rsidR="00EA10FC" w:rsidRPr="00E41625" w:rsidTr="00FD328A">
        <w:tc>
          <w:tcPr>
            <w:tcW w:w="1560"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Zona 3</w:t>
            </w:r>
          </w:p>
        </w:tc>
        <w:tc>
          <w:tcPr>
            <w:tcW w:w="368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RMS (la faclă)</w:t>
            </w:r>
          </w:p>
        </w:tc>
        <w:tc>
          <w:tcPr>
            <w:tcW w:w="2126"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3750 kg/h</w:t>
            </w:r>
          </w:p>
        </w:tc>
        <w:tc>
          <w:tcPr>
            <w:tcW w:w="283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La rețeaua de faclă</w:t>
            </w:r>
          </w:p>
        </w:tc>
      </w:tr>
      <w:tr w:rsidR="00EA10FC" w:rsidRPr="00E41625" w:rsidTr="00FD328A">
        <w:tc>
          <w:tcPr>
            <w:tcW w:w="1560"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Zona 3</w:t>
            </w:r>
          </w:p>
        </w:tc>
        <w:tc>
          <w:tcPr>
            <w:tcW w:w="368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RMS (în atmosferă)</w:t>
            </w:r>
          </w:p>
        </w:tc>
        <w:tc>
          <w:tcPr>
            <w:tcW w:w="2126"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28500 kg/h</w:t>
            </w:r>
          </w:p>
        </w:tc>
        <w:tc>
          <w:tcPr>
            <w:tcW w:w="283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În atmosferă</w:t>
            </w:r>
          </w:p>
        </w:tc>
      </w:tr>
      <w:tr w:rsidR="00EA10FC" w:rsidRPr="00E41625" w:rsidTr="00FD328A">
        <w:tc>
          <w:tcPr>
            <w:tcW w:w="1560"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Zona 4</w:t>
            </w:r>
          </w:p>
        </w:tc>
        <w:tc>
          <w:tcPr>
            <w:tcW w:w="368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(Last Chance) filtru GT11</w:t>
            </w:r>
          </w:p>
        </w:tc>
        <w:tc>
          <w:tcPr>
            <w:tcW w:w="2126"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3020 kg/h</w:t>
            </w:r>
          </w:p>
        </w:tc>
        <w:tc>
          <w:tcPr>
            <w:tcW w:w="2835" w:type="dxa"/>
          </w:tcPr>
          <w:p w:rsidR="00EA10FC" w:rsidRPr="00E41625" w:rsidRDefault="00EA10FC" w:rsidP="00FD328A">
            <w:pPr>
              <w:pStyle w:val="Corptext"/>
              <w:ind w:right="650"/>
              <w:rPr>
                <w:rFonts w:ascii="Times New Roman" w:hAnsi="Times New Roman"/>
                <w:b/>
                <w:sz w:val="24"/>
                <w:szCs w:val="24"/>
              </w:rPr>
            </w:pPr>
            <w:r w:rsidRPr="00E41625">
              <w:rPr>
                <w:rFonts w:ascii="Times New Roman" w:hAnsi="Times New Roman"/>
                <w:b/>
                <w:sz w:val="24"/>
                <w:szCs w:val="24"/>
              </w:rPr>
              <w:t>La rețeaua de faclă</w:t>
            </w:r>
          </w:p>
        </w:tc>
      </w:tr>
    </w:tbl>
    <w:p w:rsidR="00EA10FC" w:rsidRPr="00E41625" w:rsidRDefault="00EA10FC" w:rsidP="00F808E9">
      <w:pPr>
        <w:spacing w:after="0" w:line="240" w:lineRule="auto"/>
        <w:rPr>
          <w:rFonts w:ascii="Times New Roman" w:hAnsi="Times New Roman"/>
          <w:bCs/>
          <w:iCs/>
          <w:sz w:val="24"/>
          <w:szCs w:val="24"/>
          <w:highlight w:val="yellow"/>
        </w:rPr>
      </w:pPr>
    </w:p>
    <w:p w:rsidR="00EA10FC" w:rsidRPr="00E41625" w:rsidRDefault="00EA10FC" w:rsidP="002D0172">
      <w:pPr>
        <w:autoSpaceDE w:val="0"/>
        <w:autoSpaceDN w:val="0"/>
        <w:adjustRightInd w:val="0"/>
        <w:spacing w:after="0" w:line="240" w:lineRule="auto"/>
        <w:jc w:val="both"/>
        <w:rPr>
          <w:rFonts w:ascii="Times New Roman" w:eastAsia="Times New Roman" w:hAnsi="Times New Roman"/>
          <w:sz w:val="24"/>
          <w:szCs w:val="24"/>
        </w:rPr>
      </w:pPr>
      <w:r w:rsidRPr="00E41625">
        <w:rPr>
          <w:rFonts w:ascii="Times New Roman" w:eastAsia="Times New Roman" w:hAnsi="Times New Roman"/>
          <w:sz w:val="24"/>
          <w:szCs w:val="24"/>
        </w:rPr>
        <w:t>Accesul la obiectivul analizat se va realiza pe drumurile existente.</w:t>
      </w:r>
    </w:p>
    <w:p w:rsidR="00EA10FC" w:rsidRPr="00E41625" w:rsidRDefault="00EA10FC" w:rsidP="002D0172">
      <w:pPr>
        <w:autoSpaceDE w:val="0"/>
        <w:autoSpaceDN w:val="0"/>
        <w:adjustRightInd w:val="0"/>
        <w:spacing w:after="0" w:line="240" w:lineRule="auto"/>
        <w:jc w:val="both"/>
        <w:rPr>
          <w:rFonts w:ascii="Times New Roman" w:hAnsi="Times New Roman"/>
          <w:sz w:val="24"/>
          <w:szCs w:val="24"/>
        </w:rPr>
      </w:pPr>
      <w:r w:rsidRPr="00E41625">
        <w:rPr>
          <w:rFonts w:ascii="Times New Roman" w:eastAsia="Times New Roman" w:hAnsi="Times New Roman"/>
          <w:sz w:val="24"/>
          <w:szCs w:val="24"/>
        </w:rPr>
        <w:t>Proiectul nu prevede modificarea căilor de acces existente.</w:t>
      </w:r>
      <w:r w:rsidRPr="00E41625">
        <w:rPr>
          <w:rFonts w:ascii="Times New Roman" w:hAnsi="Times New Roman"/>
          <w:sz w:val="24"/>
          <w:szCs w:val="24"/>
        </w:rPr>
        <w:t xml:space="preserve"> </w:t>
      </w:r>
    </w:p>
    <w:p w:rsidR="00EA10FC" w:rsidRDefault="00EA10FC" w:rsidP="002D0172">
      <w:pPr>
        <w:spacing w:after="0" w:line="240" w:lineRule="auto"/>
        <w:rPr>
          <w:rFonts w:ascii="Times New Roman" w:hAnsi="Times New Roman"/>
          <w:bCs/>
          <w:iCs/>
          <w:sz w:val="24"/>
          <w:szCs w:val="24"/>
          <w:highlight w:val="yellow"/>
        </w:rPr>
      </w:pPr>
    </w:p>
    <w:p w:rsidR="00EA10FC" w:rsidRPr="0071591E" w:rsidRDefault="00EA10FC" w:rsidP="002D0172">
      <w:pPr>
        <w:spacing w:after="0" w:line="240" w:lineRule="auto"/>
        <w:rPr>
          <w:rFonts w:ascii="Times New Roman" w:hAnsi="Times New Roman"/>
          <w:b/>
          <w:bCs/>
          <w:i/>
          <w:iCs/>
          <w:sz w:val="24"/>
          <w:szCs w:val="24"/>
          <w:u w:val="single"/>
        </w:rPr>
      </w:pPr>
      <w:r w:rsidRPr="0071591E">
        <w:rPr>
          <w:rFonts w:ascii="Times New Roman" w:hAnsi="Times New Roman"/>
          <w:b/>
          <w:bCs/>
          <w:i/>
          <w:iCs/>
          <w:sz w:val="24"/>
          <w:szCs w:val="24"/>
          <w:u w:val="single"/>
        </w:rPr>
        <w:t>Organizarea de santier</w:t>
      </w:r>
    </w:p>
    <w:p w:rsidR="00EA10FC" w:rsidRPr="0071591E" w:rsidRDefault="00EA10FC" w:rsidP="0071591E">
      <w:pPr>
        <w:spacing w:after="0" w:line="240" w:lineRule="auto"/>
        <w:ind w:firstLine="709"/>
        <w:rPr>
          <w:rFonts w:ascii="Times New Roman" w:hAnsi="Times New Roman"/>
          <w:bCs/>
          <w:iCs/>
          <w:sz w:val="24"/>
          <w:szCs w:val="24"/>
        </w:rPr>
      </w:pPr>
      <w:r w:rsidRPr="0071591E">
        <w:rPr>
          <w:rFonts w:ascii="Times New Roman" w:hAnsi="Times New Roman"/>
          <w:sz w:val="24"/>
          <w:szCs w:val="24"/>
          <w:lang w:val="ro-RO"/>
        </w:rPr>
        <w:t>Amplasarea organizării de șantier se va face în incinta proprietății Rompetrol Rafinare S.A., în imediata apropiere a investiției.</w:t>
      </w:r>
    </w:p>
    <w:p w:rsidR="00EA10FC" w:rsidRPr="0071591E" w:rsidRDefault="00EA10FC" w:rsidP="0071591E">
      <w:pPr>
        <w:spacing w:after="0" w:line="240" w:lineRule="auto"/>
        <w:rPr>
          <w:rFonts w:ascii="Times New Roman" w:hAnsi="Times New Roman"/>
          <w:bCs/>
          <w:iCs/>
          <w:sz w:val="24"/>
          <w:szCs w:val="24"/>
        </w:rPr>
      </w:pPr>
    </w:p>
    <w:p w:rsidR="00EA10FC" w:rsidRPr="000D0201" w:rsidRDefault="00EA10FC" w:rsidP="0071591E">
      <w:pPr>
        <w:spacing w:after="0" w:line="240" w:lineRule="auto"/>
        <w:ind w:firstLine="709"/>
        <w:jc w:val="both"/>
        <w:rPr>
          <w:rFonts w:ascii="Times New Roman" w:hAnsi="Times New Roman"/>
          <w:sz w:val="24"/>
          <w:szCs w:val="24"/>
          <w:lang w:val="ro-RO"/>
        </w:rPr>
      </w:pPr>
      <w:r w:rsidRPr="0071591E">
        <w:rPr>
          <w:rFonts w:ascii="Times New Roman" w:hAnsi="Times New Roman"/>
          <w:sz w:val="24"/>
          <w:szCs w:val="24"/>
          <w:lang w:val="ro-RO"/>
        </w:rPr>
        <w:t>La realizarea instalației din cadrul noii investiții, lucrările pe șantier vor fi executate cu</w:t>
      </w:r>
      <w:r w:rsidRPr="000D0201">
        <w:rPr>
          <w:rFonts w:ascii="Times New Roman" w:hAnsi="Times New Roman"/>
          <w:sz w:val="24"/>
          <w:szCs w:val="24"/>
          <w:lang w:val="ro-RO"/>
        </w:rPr>
        <w:t xml:space="preserve"> respectarea legislației în vigoare aplicabile pentru proiecte de acest tip, de către echipe specializate/autorizate.</w:t>
      </w:r>
    </w:p>
    <w:p w:rsidR="00EA10FC" w:rsidRPr="000D0201" w:rsidRDefault="00EA10FC" w:rsidP="0071591E">
      <w:pPr>
        <w:spacing w:after="0" w:line="240" w:lineRule="auto"/>
        <w:ind w:firstLine="709"/>
        <w:jc w:val="both"/>
        <w:rPr>
          <w:rFonts w:ascii="Times New Roman" w:hAnsi="Times New Roman"/>
          <w:sz w:val="24"/>
          <w:szCs w:val="24"/>
          <w:lang w:val="pt-PT"/>
        </w:rPr>
      </w:pPr>
      <w:r w:rsidRPr="000D0201">
        <w:rPr>
          <w:rFonts w:ascii="Times New Roman" w:hAnsi="Times New Roman"/>
          <w:sz w:val="24"/>
          <w:szCs w:val="24"/>
          <w:lang w:val="pt-PT"/>
        </w:rPr>
        <w:t>Înainte de începerea lucrărilor de execuție se vor efectua următoarele activități:</w:t>
      </w:r>
    </w:p>
    <w:p w:rsidR="00EA10FC" w:rsidRPr="000D0201" w:rsidRDefault="00EA10FC" w:rsidP="000D0201">
      <w:pPr>
        <w:pStyle w:val="Listparagraf"/>
        <w:numPr>
          <w:ilvl w:val="0"/>
          <w:numId w:val="11"/>
        </w:numPr>
        <w:autoSpaceDE w:val="0"/>
        <w:autoSpaceDN w:val="0"/>
        <w:adjustRightInd w:val="0"/>
        <w:spacing w:line="276" w:lineRule="auto"/>
        <w:jc w:val="both"/>
        <w:rPr>
          <w:szCs w:val="24"/>
          <w:lang w:val="fr-FR"/>
        </w:rPr>
      </w:pPr>
      <w:r w:rsidRPr="000D0201">
        <w:rPr>
          <w:szCs w:val="24"/>
          <w:lang w:val="fr-FR"/>
        </w:rPr>
        <w:t>îndepărtarea vegetației de pe suprafața de teren ce urmează a fi construită;</w:t>
      </w:r>
    </w:p>
    <w:p w:rsidR="00EA10FC" w:rsidRPr="000D0201" w:rsidRDefault="00EA10FC" w:rsidP="000D0201">
      <w:pPr>
        <w:pStyle w:val="Listparagraf"/>
        <w:numPr>
          <w:ilvl w:val="0"/>
          <w:numId w:val="11"/>
        </w:numPr>
        <w:autoSpaceDE w:val="0"/>
        <w:autoSpaceDN w:val="0"/>
        <w:adjustRightInd w:val="0"/>
        <w:spacing w:line="276" w:lineRule="auto"/>
        <w:jc w:val="both"/>
        <w:rPr>
          <w:szCs w:val="24"/>
          <w:lang w:val="fr-FR"/>
        </w:rPr>
      </w:pPr>
      <w:r w:rsidRPr="000D0201">
        <w:rPr>
          <w:szCs w:val="24"/>
          <w:lang w:val="fr-FR"/>
        </w:rPr>
        <w:t>amenajarea căilor de acces pentru mijloace auto, mijloace de ridicat (macarale), a căilor de rulare pentru utilaje speciale;</w:t>
      </w:r>
    </w:p>
    <w:p w:rsidR="00EA10FC" w:rsidRPr="000D0201" w:rsidRDefault="00EA10FC" w:rsidP="000D0201">
      <w:pPr>
        <w:pStyle w:val="Listparagraf"/>
        <w:numPr>
          <w:ilvl w:val="0"/>
          <w:numId w:val="11"/>
        </w:numPr>
        <w:autoSpaceDE w:val="0"/>
        <w:autoSpaceDN w:val="0"/>
        <w:adjustRightInd w:val="0"/>
        <w:spacing w:line="276" w:lineRule="auto"/>
        <w:jc w:val="both"/>
        <w:rPr>
          <w:szCs w:val="24"/>
          <w:lang w:val="fr-FR"/>
        </w:rPr>
      </w:pPr>
      <w:r w:rsidRPr="000D0201">
        <w:rPr>
          <w:szCs w:val="24"/>
          <w:lang w:val="fr-FR"/>
        </w:rPr>
        <w:t>amenajarea platformelor pentru colectarea selectivă a deșeurilor generate din activitatea de construcție, ce urmează a fi preluate de către operatori autorizați, cu frecvențe ce vor împiedica stocarea temporară a unor cantități mari de deșeuri;</w:t>
      </w:r>
    </w:p>
    <w:p w:rsidR="00EA10FC" w:rsidRPr="000D0201" w:rsidRDefault="00EA10FC" w:rsidP="000D0201">
      <w:pPr>
        <w:pStyle w:val="Listparagraf"/>
        <w:numPr>
          <w:ilvl w:val="0"/>
          <w:numId w:val="11"/>
        </w:numPr>
        <w:autoSpaceDE w:val="0"/>
        <w:autoSpaceDN w:val="0"/>
        <w:adjustRightInd w:val="0"/>
        <w:spacing w:line="276" w:lineRule="auto"/>
        <w:jc w:val="both"/>
        <w:rPr>
          <w:szCs w:val="24"/>
          <w:lang w:val="es-ES"/>
        </w:rPr>
      </w:pPr>
      <w:r w:rsidRPr="000D0201">
        <w:rPr>
          <w:szCs w:val="24"/>
          <w:lang w:val="es-ES"/>
        </w:rPr>
        <w:t>amenajarea platformelor pentru depozitarea elementelor de construcții utilizate la realizarea instalației;</w:t>
      </w:r>
    </w:p>
    <w:p w:rsidR="00EA10FC" w:rsidRPr="000D0201" w:rsidRDefault="00EA10FC" w:rsidP="000D0201">
      <w:pPr>
        <w:pStyle w:val="Listparagraf"/>
        <w:numPr>
          <w:ilvl w:val="0"/>
          <w:numId w:val="11"/>
        </w:numPr>
        <w:autoSpaceDE w:val="0"/>
        <w:autoSpaceDN w:val="0"/>
        <w:adjustRightInd w:val="0"/>
        <w:spacing w:line="276" w:lineRule="auto"/>
        <w:jc w:val="both"/>
        <w:rPr>
          <w:szCs w:val="24"/>
          <w:lang w:val="es-ES"/>
        </w:rPr>
      </w:pPr>
      <w:r w:rsidRPr="000D0201">
        <w:rPr>
          <w:szCs w:val="24"/>
          <w:lang w:val="es-ES"/>
        </w:rPr>
        <w:lastRenderedPageBreak/>
        <w:t>pământul excavat prin sistematizarea verticală, dacă rezultatele monitorizării permit acest lucru, va fi încadrat ca deșeu de pământ necontaminat, fiind utilizat ulterior la nivelarea suprafeței de teren din incinta obiectivului, acolo unde se impune;</w:t>
      </w:r>
    </w:p>
    <w:p w:rsidR="00EA10FC" w:rsidRPr="000D0201" w:rsidRDefault="00EA10FC" w:rsidP="000D0201">
      <w:pPr>
        <w:pStyle w:val="Listparagraf"/>
        <w:numPr>
          <w:ilvl w:val="0"/>
          <w:numId w:val="11"/>
        </w:numPr>
        <w:autoSpaceDE w:val="0"/>
        <w:autoSpaceDN w:val="0"/>
        <w:adjustRightInd w:val="0"/>
        <w:spacing w:line="276" w:lineRule="auto"/>
        <w:jc w:val="both"/>
        <w:rPr>
          <w:szCs w:val="24"/>
        </w:rPr>
      </w:pPr>
      <w:r w:rsidRPr="000D0201">
        <w:rPr>
          <w:szCs w:val="24"/>
        </w:rPr>
        <w:t>materialele utilizate în realizarea obiectivului vor fi materiale de constructii omologate, cu respectarea prescriptiilor privind natura, dimensiunile și calitatea acestora din documentațiile tehnice întocmite;</w:t>
      </w:r>
    </w:p>
    <w:p w:rsidR="00EA10FC" w:rsidRPr="000D0201" w:rsidRDefault="00EA10FC" w:rsidP="000D0201">
      <w:pPr>
        <w:pStyle w:val="Listparagraf"/>
        <w:numPr>
          <w:ilvl w:val="0"/>
          <w:numId w:val="11"/>
        </w:numPr>
        <w:autoSpaceDE w:val="0"/>
        <w:autoSpaceDN w:val="0"/>
        <w:adjustRightInd w:val="0"/>
        <w:spacing w:line="276" w:lineRule="auto"/>
        <w:jc w:val="both"/>
        <w:rPr>
          <w:szCs w:val="24"/>
        </w:rPr>
      </w:pPr>
      <w:r w:rsidRPr="000D0201">
        <w:rPr>
          <w:szCs w:val="24"/>
        </w:rPr>
        <w:t>operațiile necesare montajului echipamentelor se vor efectua cu personal specializat/autorizat, instruit din punctul de vedere al respectării normelor de securitate și sănătate în muncă, situații de urgență și mediu, sub supravegherea și controlul atent al specialiștilor.</w:t>
      </w:r>
    </w:p>
    <w:p w:rsidR="00EA10FC" w:rsidRPr="0071591E" w:rsidRDefault="00EA10FC" w:rsidP="000D0201">
      <w:pPr>
        <w:pStyle w:val="Corptext"/>
        <w:ind w:firstLine="709"/>
        <w:jc w:val="both"/>
        <w:rPr>
          <w:rFonts w:ascii="Times New Roman" w:hAnsi="Times New Roman"/>
          <w:sz w:val="24"/>
          <w:szCs w:val="24"/>
          <w:lang w:val="ro-RO"/>
        </w:rPr>
      </w:pPr>
      <w:r w:rsidRPr="0071591E">
        <w:rPr>
          <w:rFonts w:ascii="Times New Roman" w:hAnsi="Times New Roman"/>
          <w:sz w:val="24"/>
          <w:szCs w:val="24"/>
          <w:lang w:val="ro-RO"/>
        </w:rPr>
        <w:t>Pentru delimitarea zonei ce va deservi perioada de montaj, aceasta va trebui nivelată, asigurată, prevăzută cu constructii ușoare, ce vor fi ridicate de pe amplasament la finalizarea lucrărilor.</w:t>
      </w:r>
    </w:p>
    <w:p w:rsidR="00EA10FC" w:rsidRPr="00E41625" w:rsidRDefault="00EA10FC" w:rsidP="0074208E">
      <w:pPr>
        <w:spacing w:after="0" w:line="240" w:lineRule="auto"/>
        <w:jc w:val="both"/>
        <w:rPr>
          <w:rFonts w:ascii="Times New Roman" w:hAnsi="Times New Roman"/>
          <w:bCs/>
          <w:i/>
          <w:sz w:val="24"/>
          <w:szCs w:val="24"/>
        </w:rPr>
      </w:pPr>
      <w:r w:rsidRPr="00E41625">
        <w:rPr>
          <w:rFonts w:ascii="Times New Roman" w:hAnsi="Times New Roman"/>
          <w:sz w:val="24"/>
          <w:szCs w:val="24"/>
          <w:lang w:val="ro-RO"/>
        </w:rPr>
        <w:t xml:space="preserve">b)  cumularea cu alte proiecte existente si/sau aprobate:  </w:t>
      </w:r>
      <w:r w:rsidRPr="00E41625">
        <w:rPr>
          <w:rFonts w:ascii="Times New Roman" w:hAnsi="Times New Roman"/>
          <w:bCs/>
          <w:i/>
          <w:sz w:val="24"/>
          <w:szCs w:val="24"/>
          <w:lang w:val="ro-RO"/>
        </w:rPr>
        <w:t xml:space="preserve">proiectul: </w:t>
      </w:r>
      <w:r w:rsidRPr="00E41625">
        <w:rPr>
          <w:rFonts w:ascii="Times New Roman" w:hAnsi="Times New Roman"/>
          <w:b/>
          <w:i/>
          <w:sz w:val="24"/>
          <w:szCs w:val="24"/>
        </w:rPr>
        <w:t>CONSTRUIRE CENTRALA TERMOELECTRICA IN  COGENERARE,</w:t>
      </w:r>
      <w:r w:rsidRPr="00E41625">
        <w:rPr>
          <w:rFonts w:ascii="Times New Roman" w:hAnsi="Times New Roman"/>
          <w:i/>
          <w:sz w:val="24"/>
          <w:szCs w:val="24"/>
        </w:rPr>
        <w:t xml:space="preserve"> </w:t>
      </w:r>
      <w:r w:rsidRPr="00E41625">
        <w:rPr>
          <w:rFonts w:ascii="Times New Roman" w:hAnsi="Times New Roman"/>
          <w:bCs/>
          <w:i/>
          <w:sz w:val="24"/>
          <w:szCs w:val="24"/>
          <w:lang w:val="ro-RO"/>
        </w:rPr>
        <w:t xml:space="preserve">pentru care a fost emis </w:t>
      </w:r>
      <w:r w:rsidRPr="00E41625">
        <w:rPr>
          <w:rFonts w:ascii="Times New Roman" w:hAnsi="Times New Roman"/>
          <w:i/>
          <w:sz w:val="24"/>
          <w:szCs w:val="24"/>
        </w:rPr>
        <w:t>ACORDUL DE MEDIU NR. 7/14.05.2013, DECIZIA ETAPEI DE INCADRARE nr. 7718/07.01.2019 actualizata cu 95/17.03.2021 si Anexa nr. 7/17.03.2021</w:t>
      </w:r>
      <w:r w:rsidRPr="00E41625">
        <w:rPr>
          <w:rFonts w:ascii="Times New Roman" w:hAnsi="Times New Roman"/>
          <w:i/>
          <w:sz w:val="24"/>
          <w:szCs w:val="24"/>
          <w:lang w:val="ro-RO"/>
        </w:rPr>
        <w:t xml:space="preserve">,  </w:t>
      </w:r>
      <w:r w:rsidRPr="00E41625">
        <w:rPr>
          <w:rStyle w:val="ax1"/>
          <w:rFonts w:ascii="Times New Roman" w:hAnsi="Times New Roman"/>
          <w:i/>
          <w:sz w:val="24"/>
          <w:szCs w:val="24"/>
          <w:lang w:val="ro-RO"/>
        </w:rPr>
        <w:t>DECIZIA  ETAPEI  DE  ÎNCADRARE</w:t>
      </w:r>
      <w:r w:rsidRPr="00E41625">
        <w:rPr>
          <w:rFonts w:ascii="Times New Roman" w:hAnsi="Times New Roman"/>
          <w:i/>
          <w:sz w:val="24"/>
          <w:szCs w:val="24"/>
          <w:lang w:val="ro-RO"/>
        </w:rPr>
        <w:t>Nr.</w:t>
      </w:r>
      <w:r w:rsidRPr="00E41625">
        <w:rPr>
          <w:rFonts w:ascii="Times New Roman" w:hAnsi="Times New Roman"/>
          <w:bCs/>
          <w:i/>
          <w:sz w:val="24"/>
          <w:szCs w:val="24"/>
        </w:rPr>
        <w:t xml:space="preserve"> 7718</w:t>
      </w:r>
      <w:r w:rsidRPr="00E41625">
        <w:rPr>
          <w:rFonts w:ascii="Times New Roman" w:hAnsi="Times New Roman"/>
          <w:i/>
          <w:sz w:val="24"/>
          <w:szCs w:val="24"/>
        </w:rPr>
        <w:t xml:space="preserve"> din 07</w:t>
      </w:r>
      <w:r w:rsidRPr="00E41625">
        <w:rPr>
          <w:rFonts w:ascii="Times New Roman" w:hAnsi="Times New Roman"/>
          <w:i/>
          <w:sz w:val="24"/>
          <w:szCs w:val="24"/>
          <w:lang w:val="ro-RO"/>
        </w:rPr>
        <w:t xml:space="preserve">.01.2019actualizata  cu nr. 95  din 17.03.2021 si nr.8 din 16.04.2024 si </w:t>
      </w:r>
      <w:r w:rsidRPr="00E41625">
        <w:rPr>
          <w:rFonts w:ascii="Times New Roman" w:hAnsi="Times New Roman"/>
          <w:bCs/>
          <w:i/>
          <w:sz w:val="24"/>
          <w:szCs w:val="24"/>
        </w:rPr>
        <w:t>ANEXĂ  nr. 9  in 16.04.2024.</w:t>
      </w:r>
    </w:p>
    <w:p w:rsidR="00EA10FC" w:rsidRPr="00E41625" w:rsidRDefault="00EA10FC" w:rsidP="00A611A3">
      <w:pPr>
        <w:spacing w:after="0" w:line="240" w:lineRule="auto"/>
        <w:rPr>
          <w:rFonts w:ascii="Times New Roman" w:hAnsi="Times New Roman"/>
          <w:sz w:val="24"/>
          <w:szCs w:val="24"/>
          <w:lang w:val="ro-RO"/>
        </w:rPr>
      </w:pPr>
      <w:r w:rsidRPr="00E41625">
        <w:rPr>
          <w:rFonts w:ascii="Times New Roman" w:hAnsi="Times New Roman"/>
          <w:b/>
          <w:sz w:val="24"/>
          <w:szCs w:val="24"/>
        </w:rPr>
        <w:t>CONSTRUIRE CONDUCTĂ DE GAZ NATURAL AREAL CORBU</w:t>
      </w:r>
      <w:r w:rsidRPr="00E41625">
        <w:rPr>
          <w:rFonts w:ascii="Times New Roman" w:hAnsi="Times New Roman"/>
          <w:sz w:val="24"/>
          <w:szCs w:val="24"/>
        </w:rPr>
        <w:t xml:space="preserve">, </w:t>
      </w:r>
      <w:r w:rsidRPr="00E41625">
        <w:rPr>
          <w:rFonts w:ascii="Times New Roman" w:hAnsi="Times New Roman"/>
          <w:bCs/>
          <w:i/>
          <w:sz w:val="24"/>
          <w:szCs w:val="24"/>
          <w:lang w:val="ro-RO"/>
        </w:rPr>
        <w:t>pentru care a fost emisa</w:t>
      </w:r>
      <w:r w:rsidRPr="00E41625">
        <w:rPr>
          <w:rStyle w:val="Titlu5Caracter"/>
          <w:rFonts w:ascii="Times New Roman" w:hAnsi="Times New Roman"/>
          <w:sz w:val="24"/>
          <w:szCs w:val="24"/>
          <w:lang w:val="ro-RO"/>
        </w:rPr>
        <w:t xml:space="preserve"> </w:t>
      </w:r>
      <w:r w:rsidRPr="00E41625">
        <w:rPr>
          <w:rStyle w:val="ax1"/>
          <w:rFonts w:ascii="Times New Roman" w:hAnsi="Times New Roman"/>
          <w:b w:val="0"/>
          <w:sz w:val="24"/>
          <w:szCs w:val="24"/>
          <w:lang w:val="ro-RO"/>
        </w:rPr>
        <w:t xml:space="preserve">DECIZIA  ETAPEI  DE  ÎNCADRARE </w:t>
      </w:r>
      <w:r w:rsidRPr="00E41625">
        <w:rPr>
          <w:rFonts w:ascii="Times New Roman" w:hAnsi="Times New Roman"/>
          <w:sz w:val="24"/>
          <w:szCs w:val="24"/>
          <w:lang w:val="ro-RO"/>
        </w:rPr>
        <w:t>Nr.</w:t>
      </w:r>
      <w:r w:rsidRPr="00E41625">
        <w:rPr>
          <w:rFonts w:ascii="Times New Roman" w:hAnsi="Times New Roman"/>
          <w:bCs/>
          <w:sz w:val="24"/>
          <w:szCs w:val="24"/>
        </w:rPr>
        <w:t xml:space="preserve"> 209</w:t>
      </w:r>
      <w:r w:rsidRPr="00E41625">
        <w:rPr>
          <w:rFonts w:ascii="Times New Roman" w:hAnsi="Times New Roman"/>
          <w:sz w:val="24"/>
          <w:szCs w:val="24"/>
          <w:lang w:val="ro-RO"/>
        </w:rPr>
        <w:t xml:space="preserve"> din   23.05.2022.</w:t>
      </w:r>
    </w:p>
    <w:p w:rsidR="00EA10FC" w:rsidRPr="00E41625" w:rsidRDefault="00EA10FC" w:rsidP="00A611A3">
      <w:pPr>
        <w:spacing w:after="0" w:line="240" w:lineRule="auto"/>
        <w:rPr>
          <w:rFonts w:ascii="Times New Roman" w:hAnsi="Times New Roman"/>
          <w:sz w:val="24"/>
          <w:szCs w:val="24"/>
          <w:lang w:val="ro-RO"/>
        </w:rPr>
      </w:pPr>
      <w:r w:rsidRPr="00E41625">
        <w:rPr>
          <w:rFonts w:ascii="Times New Roman" w:hAnsi="Times New Roman"/>
          <w:b/>
          <w:sz w:val="24"/>
          <w:szCs w:val="24"/>
        </w:rPr>
        <w:t xml:space="preserve">CONSTRUIRE CONDUCTĂ DE GAZ NATURAL AREAL NĂVODARI, </w:t>
      </w:r>
      <w:r w:rsidRPr="00E41625">
        <w:rPr>
          <w:rFonts w:ascii="Times New Roman" w:hAnsi="Times New Roman"/>
          <w:bCs/>
          <w:i/>
          <w:sz w:val="24"/>
          <w:szCs w:val="24"/>
          <w:lang w:val="ro-RO"/>
        </w:rPr>
        <w:t>pentru care a fost emisa</w:t>
      </w:r>
      <w:r w:rsidRPr="00E41625">
        <w:rPr>
          <w:rStyle w:val="Titlu5Caracter"/>
          <w:rFonts w:ascii="Times New Roman" w:hAnsi="Times New Roman"/>
          <w:sz w:val="24"/>
          <w:szCs w:val="24"/>
          <w:lang w:val="ro-RO"/>
        </w:rPr>
        <w:t xml:space="preserve"> </w:t>
      </w:r>
      <w:r w:rsidRPr="00E41625">
        <w:rPr>
          <w:rStyle w:val="ax1"/>
          <w:rFonts w:ascii="Times New Roman" w:hAnsi="Times New Roman"/>
          <w:b w:val="0"/>
          <w:sz w:val="24"/>
          <w:szCs w:val="24"/>
          <w:lang w:val="ro-RO"/>
        </w:rPr>
        <w:t xml:space="preserve">DECIZIA  ETAPEI  DE  ÎNCADRARE </w:t>
      </w:r>
      <w:r w:rsidRPr="00E41625">
        <w:rPr>
          <w:rFonts w:ascii="Times New Roman" w:hAnsi="Times New Roman"/>
          <w:sz w:val="24"/>
          <w:szCs w:val="24"/>
          <w:lang w:val="ro-RO"/>
        </w:rPr>
        <w:t>Nr.</w:t>
      </w:r>
      <w:r w:rsidRPr="00E41625">
        <w:rPr>
          <w:rFonts w:ascii="Times New Roman" w:hAnsi="Times New Roman"/>
          <w:bCs/>
          <w:sz w:val="24"/>
          <w:szCs w:val="24"/>
        </w:rPr>
        <w:t xml:space="preserve"> 208</w:t>
      </w:r>
      <w:r w:rsidRPr="00E41625">
        <w:rPr>
          <w:rFonts w:ascii="Times New Roman" w:hAnsi="Times New Roman"/>
          <w:sz w:val="24"/>
          <w:szCs w:val="24"/>
          <w:lang w:val="ro-RO"/>
        </w:rPr>
        <w:t xml:space="preserve"> din   23.05.2022.</w:t>
      </w:r>
    </w:p>
    <w:p w:rsidR="00EA10FC" w:rsidRPr="00E41625" w:rsidRDefault="00EA10FC" w:rsidP="00B2455D">
      <w:pPr>
        <w:pStyle w:val="Corptext2"/>
        <w:spacing w:after="0" w:line="240" w:lineRule="auto"/>
        <w:jc w:val="both"/>
        <w:rPr>
          <w:rFonts w:ascii="Times New Roman" w:hAnsi="Times New Roman"/>
          <w:i/>
          <w:sz w:val="24"/>
          <w:szCs w:val="24"/>
          <w:lang w:val="ro-RO"/>
        </w:rPr>
      </w:pPr>
      <w:r w:rsidRPr="00E41625">
        <w:rPr>
          <w:rFonts w:ascii="Times New Roman" w:hAnsi="Times New Roman"/>
          <w:sz w:val="24"/>
          <w:szCs w:val="24"/>
          <w:lang w:val="ro-RO"/>
        </w:rPr>
        <w:t xml:space="preserve"> c)  utilizarea resurselor naturale, in special a solului, a terenurilor, a apei si a biodiversitatii – </w:t>
      </w:r>
      <w:r w:rsidRPr="00E41625">
        <w:rPr>
          <w:rFonts w:ascii="Times New Roman" w:hAnsi="Times New Roman"/>
          <w:i/>
          <w:sz w:val="24"/>
          <w:szCs w:val="24"/>
          <w:lang w:val="ro-RO"/>
        </w:rPr>
        <w:t>nu este cazul.</w:t>
      </w:r>
    </w:p>
    <w:p w:rsidR="00EA10FC" w:rsidRPr="00E41625" w:rsidRDefault="00EA10FC" w:rsidP="00956767">
      <w:pPr>
        <w:autoSpaceDE w:val="0"/>
        <w:autoSpaceDN w:val="0"/>
        <w:adjustRightInd w:val="0"/>
        <w:spacing w:after="0" w:line="240" w:lineRule="auto"/>
        <w:jc w:val="both"/>
        <w:rPr>
          <w:rFonts w:ascii="Times New Roman" w:hAnsi="Times New Roman"/>
          <w:i/>
          <w:sz w:val="24"/>
          <w:szCs w:val="24"/>
          <w:lang w:val="ro-RO"/>
        </w:rPr>
      </w:pPr>
      <w:r w:rsidRPr="00E41625">
        <w:rPr>
          <w:rFonts w:ascii="Times New Roman" w:hAnsi="Times New Roman"/>
          <w:sz w:val="24"/>
          <w:szCs w:val="24"/>
          <w:lang w:val="ro-RO"/>
        </w:rPr>
        <w:t xml:space="preserve">    d) producţia de deşeuri – </w:t>
      </w:r>
      <w:r w:rsidRPr="00E41625">
        <w:rPr>
          <w:rFonts w:ascii="Times New Roman" w:hAnsi="Times New Roman"/>
          <w:b/>
          <w:i/>
          <w:sz w:val="24"/>
          <w:szCs w:val="24"/>
          <w:u w:val="single"/>
          <w:lang w:val="ro-RO"/>
        </w:rPr>
        <w:t>în perioada lucrărilor rezultă</w:t>
      </w:r>
      <w:r w:rsidRPr="00E41625">
        <w:rPr>
          <w:rFonts w:ascii="Times New Roman" w:hAnsi="Times New Roman"/>
          <w:i/>
          <w:sz w:val="24"/>
          <w:szCs w:val="24"/>
          <w:lang w:val="ro-RO"/>
        </w:rPr>
        <w:t xml:space="preserve"> deşeuri specifice activităţii de construire:</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4650"/>
        <w:gridCol w:w="2352"/>
      </w:tblGrid>
      <w:tr w:rsidR="00EA10FC" w:rsidRPr="00E41625" w:rsidTr="009F400A">
        <w:trPr>
          <w:trHeight w:val="283"/>
          <w:tblHeader/>
        </w:trPr>
        <w:tc>
          <w:tcPr>
            <w:tcW w:w="3683" w:type="pct"/>
            <w:gridSpan w:val="2"/>
          </w:tcPr>
          <w:p w:rsidR="00EA10FC" w:rsidRPr="00E41625" w:rsidRDefault="00EA10FC" w:rsidP="00FD328A">
            <w:pPr>
              <w:ind w:left="15" w:right="120"/>
              <w:jc w:val="both"/>
              <w:rPr>
                <w:rFonts w:ascii="Times New Roman" w:hAnsi="Times New Roman"/>
                <w:sz w:val="24"/>
                <w:szCs w:val="24"/>
                <w:lang w:val="es-ES_tradnl"/>
              </w:rPr>
            </w:pPr>
            <w:r w:rsidRPr="00E41625">
              <w:rPr>
                <w:rFonts w:ascii="Times New Roman" w:hAnsi="Times New Roman"/>
                <w:sz w:val="24"/>
                <w:szCs w:val="24"/>
                <w:lang w:val="es-ES_tradnl"/>
              </w:rPr>
              <w:t>Clasificarea deșeurilor conform Deciziei 2014/955/UE</w:t>
            </w:r>
          </w:p>
        </w:tc>
        <w:tc>
          <w:tcPr>
            <w:tcW w:w="1317" w:type="pct"/>
          </w:tcPr>
          <w:p w:rsidR="00EA10FC" w:rsidRPr="00E41625" w:rsidRDefault="00EA10FC" w:rsidP="00FD328A">
            <w:pPr>
              <w:ind w:left="15" w:right="120"/>
              <w:jc w:val="both"/>
              <w:rPr>
                <w:rFonts w:ascii="Times New Roman" w:hAnsi="Times New Roman"/>
                <w:sz w:val="24"/>
                <w:szCs w:val="24"/>
              </w:rPr>
            </w:pPr>
            <w:r w:rsidRPr="00E41625">
              <w:rPr>
                <w:rFonts w:ascii="Times New Roman" w:hAnsi="Times New Roman"/>
                <w:sz w:val="24"/>
                <w:szCs w:val="24"/>
              </w:rPr>
              <w:t>Cantitati estimate</w:t>
            </w:r>
          </w:p>
          <w:p w:rsidR="00EA10FC" w:rsidRPr="00E41625" w:rsidRDefault="00EA10FC" w:rsidP="00FD328A">
            <w:pPr>
              <w:ind w:left="15" w:right="120"/>
              <w:jc w:val="both"/>
              <w:rPr>
                <w:rFonts w:ascii="Times New Roman" w:hAnsi="Times New Roman"/>
                <w:sz w:val="24"/>
                <w:szCs w:val="24"/>
              </w:rPr>
            </w:pPr>
            <w:r w:rsidRPr="00E41625">
              <w:rPr>
                <w:rFonts w:ascii="Times New Roman" w:hAnsi="Times New Roman"/>
                <w:sz w:val="24"/>
                <w:szCs w:val="24"/>
              </w:rPr>
              <w:t>(tone)</w:t>
            </w:r>
          </w:p>
        </w:tc>
      </w:tr>
      <w:tr w:rsidR="00EA10FC" w:rsidRPr="00E41625" w:rsidTr="009F400A">
        <w:trPr>
          <w:trHeight w:val="191"/>
          <w:tblHeader/>
        </w:trPr>
        <w:tc>
          <w:tcPr>
            <w:tcW w:w="1079"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Cod deșeu</w:t>
            </w:r>
          </w:p>
        </w:tc>
        <w:tc>
          <w:tcPr>
            <w:tcW w:w="2604"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Denumire deșeu</w:t>
            </w:r>
          </w:p>
        </w:tc>
        <w:tc>
          <w:tcPr>
            <w:tcW w:w="1317" w:type="pct"/>
            <w:vMerge w:val="restart"/>
          </w:tcPr>
          <w:p w:rsidR="00EA10FC" w:rsidRPr="00E41625" w:rsidRDefault="00EA10FC" w:rsidP="00FD328A">
            <w:pPr>
              <w:ind w:left="15" w:right="-737"/>
              <w:jc w:val="both"/>
              <w:rPr>
                <w:rFonts w:ascii="Times New Roman" w:hAnsi="Times New Roman"/>
                <w:sz w:val="24"/>
                <w:szCs w:val="24"/>
              </w:rPr>
            </w:pPr>
          </w:p>
        </w:tc>
      </w:tr>
      <w:tr w:rsidR="00EA10FC" w:rsidRPr="00E41625" w:rsidTr="009F400A">
        <w:trPr>
          <w:trHeight w:val="164"/>
          <w:tblHeader/>
        </w:trPr>
        <w:tc>
          <w:tcPr>
            <w:tcW w:w="3683" w:type="pct"/>
            <w:gridSpan w:val="2"/>
          </w:tcPr>
          <w:p w:rsidR="00EA10FC" w:rsidRPr="00E41625" w:rsidRDefault="00EA10FC" w:rsidP="00FD328A">
            <w:pPr>
              <w:ind w:left="15"/>
              <w:jc w:val="both"/>
              <w:rPr>
                <w:rFonts w:ascii="Times New Roman" w:hAnsi="Times New Roman"/>
                <w:sz w:val="24"/>
                <w:szCs w:val="24"/>
                <w:lang w:val="it-IT"/>
              </w:rPr>
            </w:pPr>
            <w:r w:rsidRPr="00E41625">
              <w:rPr>
                <w:rFonts w:ascii="Times New Roman" w:hAnsi="Times New Roman"/>
                <w:sz w:val="24"/>
                <w:szCs w:val="24"/>
                <w:lang w:val="it-IT"/>
              </w:rPr>
              <w:t>DEȘEURI DIN CONSTRUCȚII SI DEMOLARI</w:t>
            </w:r>
          </w:p>
        </w:tc>
        <w:tc>
          <w:tcPr>
            <w:tcW w:w="1317" w:type="pct"/>
            <w:vMerge/>
          </w:tcPr>
          <w:p w:rsidR="00EA10FC" w:rsidRPr="00E41625" w:rsidRDefault="00EA10FC" w:rsidP="00FD328A">
            <w:pPr>
              <w:ind w:left="15"/>
              <w:jc w:val="both"/>
              <w:rPr>
                <w:rFonts w:ascii="Times New Roman" w:hAnsi="Times New Roman"/>
                <w:sz w:val="24"/>
                <w:szCs w:val="24"/>
                <w:lang w:val="it-IT"/>
              </w:rPr>
            </w:pPr>
          </w:p>
        </w:tc>
      </w:tr>
      <w:tr w:rsidR="00EA10FC" w:rsidRPr="00E41625" w:rsidTr="009F400A">
        <w:trPr>
          <w:trHeight w:val="164"/>
          <w:tblHeader/>
        </w:trPr>
        <w:tc>
          <w:tcPr>
            <w:tcW w:w="1079"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17 01 01</w:t>
            </w:r>
          </w:p>
        </w:tc>
        <w:tc>
          <w:tcPr>
            <w:tcW w:w="2604" w:type="pct"/>
          </w:tcPr>
          <w:p w:rsidR="00EA10FC" w:rsidRPr="00E41625" w:rsidRDefault="00EA10FC" w:rsidP="00FD328A">
            <w:pPr>
              <w:ind w:left="15"/>
              <w:jc w:val="both"/>
              <w:rPr>
                <w:rFonts w:ascii="Times New Roman" w:hAnsi="Times New Roman"/>
                <w:sz w:val="24"/>
                <w:szCs w:val="24"/>
              </w:rPr>
            </w:pPr>
            <w:r w:rsidRPr="00E41625">
              <w:rPr>
                <w:rFonts w:ascii="Times New Roman" w:hAnsi="Times New Roman"/>
                <w:sz w:val="24"/>
                <w:szCs w:val="24"/>
              </w:rPr>
              <w:t>Beton</w:t>
            </w:r>
          </w:p>
          <w:p w:rsidR="00EA10FC" w:rsidRPr="00E41625" w:rsidRDefault="00EA10FC" w:rsidP="00FD328A">
            <w:pPr>
              <w:ind w:left="15" w:right="176"/>
              <w:jc w:val="both"/>
              <w:rPr>
                <w:rFonts w:ascii="Times New Roman" w:hAnsi="Times New Roman"/>
                <w:sz w:val="24"/>
                <w:szCs w:val="24"/>
              </w:rPr>
            </w:pPr>
          </w:p>
        </w:tc>
        <w:tc>
          <w:tcPr>
            <w:tcW w:w="1317"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16.000</w:t>
            </w:r>
          </w:p>
        </w:tc>
      </w:tr>
      <w:tr w:rsidR="00EA10FC" w:rsidRPr="00E41625" w:rsidTr="009F400A">
        <w:trPr>
          <w:trHeight w:val="46"/>
          <w:tblHeader/>
        </w:trPr>
        <w:tc>
          <w:tcPr>
            <w:tcW w:w="1079"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17 04 07</w:t>
            </w:r>
          </w:p>
        </w:tc>
        <w:tc>
          <w:tcPr>
            <w:tcW w:w="2604" w:type="pct"/>
          </w:tcPr>
          <w:p w:rsidR="00EA10FC" w:rsidRPr="00E41625" w:rsidRDefault="00EA10FC" w:rsidP="00FD328A">
            <w:pPr>
              <w:ind w:left="15"/>
              <w:jc w:val="both"/>
              <w:rPr>
                <w:rFonts w:ascii="Times New Roman" w:hAnsi="Times New Roman"/>
                <w:sz w:val="24"/>
                <w:szCs w:val="24"/>
              </w:rPr>
            </w:pPr>
            <w:r w:rsidRPr="00E41625">
              <w:rPr>
                <w:rFonts w:ascii="Times New Roman" w:hAnsi="Times New Roman"/>
                <w:sz w:val="24"/>
                <w:szCs w:val="24"/>
              </w:rPr>
              <w:t>Amestecuri metalice</w:t>
            </w:r>
          </w:p>
        </w:tc>
        <w:tc>
          <w:tcPr>
            <w:tcW w:w="1317"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210</w:t>
            </w:r>
          </w:p>
        </w:tc>
      </w:tr>
      <w:tr w:rsidR="00EA10FC" w:rsidRPr="00E41625" w:rsidTr="009F400A">
        <w:trPr>
          <w:trHeight w:val="46"/>
          <w:tblHeader/>
        </w:trPr>
        <w:tc>
          <w:tcPr>
            <w:tcW w:w="1079"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17 05</w:t>
            </w:r>
          </w:p>
        </w:tc>
        <w:tc>
          <w:tcPr>
            <w:tcW w:w="2604" w:type="pct"/>
          </w:tcPr>
          <w:p w:rsidR="00EA10FC" w:rsidRPr="00E41625" w:rsidRDefault="00EA10FC" w:rsidP="00FD328A">
            <w:pPr>
              <w:ind w:left="15" w:right="176"/>
              <w:jc w:val="both"/>
              <w:rPr>
                <w:rFonts w:ascii="Times New Roman" w:hAnsi="Times New Roman"/>
                <w:sz w:val="24"/>
                <w:szCs w:val="24"/>
                <w:lang w:val="it-IT"/>
              </w:rPr>
            </w:pPr>
            <w:r w:rsidRPr="00E41625">
              <w:rPr>
                <w:rFonts w:ascii="Times New Roman" w:hAnsi="Times New Roman"/>
                <w:sz w:val="24"/>
                <w:szCs w:val="24"/>
                <w:lang w:val="it-IT"/>
              </w:rPr>
              <w:t>Pamant, Pietriș și Nămoluri de dragare</w:t>
            </w:r>
          </w:p>
        </w:tc>
        <w:tc>
          <w:tcPr>
            <w:tcW w:w="1317"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6.000</w:t>
            </w:r>
          </w:p>
        </w:tc>
      </w:tr>
      <w:tr w:rsidR="00EA10FC" w:rsidRPr="00E41625" w:rsidTr="009F400A">
        <w:trPr>
          <w:trHeight w:val="46"/>
          <w:tblHeader/>
        </w:trPr>
        <w:tc>
          <w:tcPr>
            <w:tcW w:w="1079"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17 08</w:t>
            </w:r>
          </w:p>
        </w:tc>
        <w:tc>
          <w:tcPr>
            <w:tcW w:w="2604" w:type="pct"/>
          </w:tcPr>
          <w:p w:rsidR="00EA10FC" w:rsidRPr="00E41625" w:rsidRDefault="00EA10FC" w:rsidP="00FD328A">
            <w:pPr>
              <w:ind w:left="15" w:right="176"/>
              <w:jc w:val="both"/>
              <w:rPr>
                <w:rFonts w:ascii="Times New Roman" w:hAnsi="Times New Roman"/>
                <w:sz w:val="24"/>
                <w:szCs w:val="24"/>
                <w:lang w:val="fr-FR"/>
              </w:rPr>
            </w:pPr>
            <w:r w:rsidRPr="00E41625">
              <w:rPr>
                <w:rFonts w:ascii="Times New Roman" w:hAnsi="Times New Roman"/>
                <w:sz w:val="24"/>
                <w:szCs w:val="24"/>
                <w:lang w:val="fr-FR"/>
              </w:rPr>
              <w:t>materiale de constructie pe baza de gips</w:t>
            </w:r>
          </w:p>
        </w:tc>
        <w:tc>
          <w:tcPr>
            <w:tcW w:w="1317"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1</w:t>
            </w:r>
          </w:p>
        </w:tc>
      </w:tr>
      <w:tr w:rsidR="00EA10FC" w:rsidRPr="00E41625" w:rsidTr="009F400A">
        <w:trPr>
          <w:trHeight w:val="46"/>
          <w:tblHeader/>
        </w:trPr>
        <w:tc>
          <w:tcPr>
            <w:tcW w:w="1079"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17 09</w:t>
            </w:r>
          </w:p>
        </w:tc>
        <w:tc>
          <w:tcPr>
            <w:tcW w:w="2604" w:type="pct"/>
          </w:tcPr>
          <w:p w:rsidR="00EA10FC" w:rsidRPr="00E41625" w:rsidRDefault="00EA10FC" w:rsidP="00FD328A">
            <w:pPr>
              <w:ind w:left="15" w:right="176"/>
              <w:jc w:val="both"/>
              <w:rPr>
                <w:rFonts w:ascii="Times New Roman" w:hAnsi="Times New Roman"/>
                <w:sz w:val="24"/>
                <w:szCs w:val="24"/>
                <w:lang w:val="it-IT"/>
              </w:rPr>
            </w:pPr>
            <w:r w:rsidRPr="00E41625">
              <w:rPr>
                <w:rFonts w:ascii="Times New Roman" w:hAnsi="Times New Roman"/>
                <w:sz w:val="24"/>
                <w:szCs w:val="24"/>
                <w:lang w:val="it-IT"/>
              </w:rPr>
              <w:t>alte deșeuri de la construcții și demolări</w:t>
            </w:r>
          </w:p>
        </w:tc>
        <w:tc>
          <w:tcPr>
            <w:tcW w:w="1317"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400</w:t>
            </w:r>
          </w:p>
        </w:tc>
      </w:tr>
      <w:tr w:rsidR="00EA10FC" w:rsidRPr="00E41625" w:rsidTr="009F400A">
        <w:trPr>
          <w:trHeight w:val="139"/>
          <w:tblHeader/>
        </w:trPr>
        <w:tc>
          <w:tcPr>
            <w:tcW w:w="5000" w:type="pct"/>
            <w:gridSpan w:val="3"/>
          </w:tcPr>
          <w:p w:rsidR="00EA10FC" w:rsidRPr="00E41625" w:rsidRDefault="00EA10FC" w:rsidP="00FD328A">
            <w:pPr>
              <w:ind w:left="15" w:right="176"/>
              <w:jc w:val="both"/>
              <w:rPr>
                <w:rFonts w:ascii="Times New Roman" w:hAnsi="Times New Roman"/>
                <w:sz w:val="24"/>
                <w:szCs w:val="24"/>
                <w:lang w:val="it-IT"/>
              </w:rPr>
            </w:pPr>
            <w:bookmarkStart w:id="3" w:name="_Hlk59536872"/>
            <w:r w:rsidRPr="00E41625">
              <w:rPr>
                <w:rFonts w:ascii="Times New Roman" w:hAnsi="Times New Roman"/>
                <w:sz w:val="24"/>
                <w:szCs w:val="24"/>
                <w:lang w:val="it-IT"/>
              </w:rPr>
              <w:t>DEȘEURI MUNICIPALE , INCLUSIV FRACȚIUNI COLECTATE SEPARAT</w:t>
            </w:r>
            <w:bookmarkEnd w:id="3"/>
          </w:p>
        </w:tc>
      </w:tr>
      <w:tr w:rsidR="00EA10FC" w:rsidRPr="00E41625" w:rsidTr="009F400A">
        <w:trPr>
          <w:trHeight w:val="139"/>
          <w:tblHeader/>
        </w:trPr>
        <w:tc>
          <w:tcPr>
            <w:tcW w:w="1079"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lastRenderedPageBreak/>
              <w:t>20 01 01</w:t>
            </w:r>
          </w:p>
        </w:tc>
        <w:tc>
          <w:tcPr>
            <w:tcW w:w="2604" w:type="pct"/>
          </w:tcPr>
          <w:p w:rsidR="00EA10FC" w:rsidRPr="00E41625" w:rsidRDefault="00EA10FC" w:rsidP="00FD328A">
            <w:pPr>
              <w:ind w:left="15" w:right="176"/>
              <w:jc w:val="both"/>
              <w:rPr>
                <w:rFonts w:ascii="Times New Roman" w:hAnsi="Times New Roman"/>
                <w:sz w:val="24"/>
                <w:szCs w:val="24"/>
              </w:rPr>
            </w:pPr>
            <w:r w:rsidRPr="00E41625">
              <w:rPr>
                <w:rFonts w:ascii="Times New Roman" w:hAnsi="Times New Roman"/>
                <w:sz w:val="24"/>
                <w:szCs w:val="24"/>
              </w:rPr>
              <w:t>Hârtie și carton</w:t>
            </w:r>
          </w:p>
        </w:tc>
        <w:tc>
          <w:tcPr>
            <w:tcW w:w="1317"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2</w:t>
            </w:r>
          </w:p>
        </w:tc>
      </w:tr>
      <w:tr w:rsidR="00EA10FC" w:rsidRPr="00E41625" w:rsidTr="009F400A">
        <w:trPr>
          <w:trHeight w:val="109"/>
          <w:tblHeader/>
        </w:trPr>
        <w:tc>
          <w:tcPr>
            <w:tcW w:w="1079" w:type="pct"/>
          </w:tcPr>
          <w:p w:rsidR="00EA10FC" w:rsidRPr="00E41625" w:rsidRDefault="00EA10FC" w:rsidP="00FD328A">
            <w:pPr>
              <w:ind w:left="15" w:right="176"/>
              <w:jc w:val="both"/>
              <w:rPr>
                <w:rFonts w:ascii="Times New Roman" w:hAnsi="Times New Roman"/>
                <w:sz w:val="24"/>
                <w:szCs w:val="24"/>
              </w:rPr>
            </w:pPr>
            <w:r w:rsidRPr="00E41625">
              <w:rPr>
                <w:rFonts w:ascii="Times New Roman" w:hAnsi="Times New Roman"/>
                <w:sz w:val="24"/>
                <w:szCs w:val="24"/>
              </w:rPr>
              <w:t>20 01 02</w:t>
            </w:r>
          </w:p>
        </w:tc>
        <w:tc>
          <w:tcPr>
            <w:tcW w:w="2604" w:type="pct"/>
          </w:tcPr>
          <w:p w:rsidR="00EA10FC" w:rsidRPr="00E41625" w:rsidRDefault="00EA10FC" w:rsidP="00FD328A">
            <w:pPr>
              <w:ind w:left="15" w:right="176"/>
              <w:jc w:val="both"/>
              <w:rPr>
                <w:rFonts w:ascii="Times New Roman" w:hAnsi="Times New Roman"/>
                <w:sz w:val="24"/>
                <w:szCs w:val="24"/>
              </w:rPr>
            </w:pPr>
            <w:r w:rsidRPr="00E41625">
              <w:rPr>
                <w:rFonts w:ascii="Times New Roman" w:hAnsi="Times New Roman"/>
                <w:sz w:val="24"/>
                <w:szCs w:val="24"/>
              </w:rPr>
              <w:t>Sticlă</w:t>
            </w:r>
          </w:p>
        </w:tc>
        <w:tc>
          <w:tcPr>
            <w:tcW w:w="1317"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2</w:t>
            </w:r>
          </w:p>
        </w:tc>
      </w:tr>
      <w:tr w:rsidR="00EA10FC" w:rsidRPr="00E41625" w:rsidTr="009F400A">
        <w:trPr>
          <w:trHeight w:val="109"/>
          <w:tblHeader/>
        </w:trPr>
        <w:tc>
          <w:tcPr>
            <w:tcW w:w="1079" w:type="pct"/>
          </w:tcPr>
          <w:p w:rsidR="00EA10FC" w:rsidRPr="00E41625" w:rsidRDefault="00EA10FC" w:rsidP="00FD328A">
            <w:pPr>
              <w:ind w:left="15" w:right="176"/>
              <w:jc w:val="both"/>
              <w:rPr>
                <w:rFonts w:ascii="Times New Roman" w:hAnsi="Times New Roman"/>
                <w:sz w:val="24"/>
                <w:szCs w:val="24"/>
              </w:rPr>
            </w:pPr>
            <w:r w:rsidRPr="00E41625">
              <w:rPr>
                <w:rFonts w:ascii="Times New Roman" w:hAnsi="Times New Roman"/>
                <w:sz w:val="24"/>
                <w:szCs w:val="24"/>
              </w:rPr>
              <w:t>20 01 39</w:t>
            </w:r>
          </w:p>
        </w:tc>
        <w:tc>
          <w:tcPr>
            <w:tcW w:w="2604" w:type="pct"/>
          </w:tcPr>
          <w:p w:rsidR="00EA10FC" w:rsidRPr="00E41625" w:rsidRDefault="00EA10FC" w:rsidP="00FD328A">
            <w:pPr>
              <w:ind w:left="15" w:right="176"/>
              <w:jc w:val="both"/>
              <w:rPr>
                <w:rFonts w:ascii="Times New Roman" w:hAnsi="Times New Roman"/>
                <w:sz w:val="24"/>
                <w:szCs w:val="24"/>
              </w:rPr>
            </w:pPr>
            <w:r w:rsidRPr="00E41625">
              <w:rPr>
                <w:rFonts w:ascii="Times New Roman" w:hAnsi="Times New Roman"/>
                <w:sz w:val="24"/>
                <w:szCs w:val="24"/>
              </w:rPr>
              <w:t>Materiale plastice</w:t>
            </w:r>
          </w:p>
        </w:tc>
        <w:tc>
          <w:tcPr>
            <w:tcW w:w="1317" w:type="pct"/>
          </w:tcPr>
          <w:p w:rsidR="00EA10FC" w:rsidRPr="00E41625" w:rsidRDefault="00EA10FC" w:rsidP="00FD328A">
            <w:pPr>
              <w:ind w:left="15" w:right="-737"/>
              <w:jc w:val="both"/>
              <w:rPr>
                <w:rFonts w:ascii="Times New Roman" w:hAnsi="Times New Roman"/>
                <w:sz w:val="24"/>
                <w:szCs w:val="24"/>
              </w:rPr>
            </w:pPr>
            <w:r w:rsidRPr="00E41625">
              <w:rPr>
                <w:rFonts w:ascii="Times New Roman" w:hAnsi="Times New Roman"/>
                <w:sz w:val="24"/>
                <w:szCs w:val="24"/>
              </w:rPr>
              <w:t>3</w:t>
            </w:r>
          </w:p>
        </w:tc>
      </w:tr>
    </w:tbl>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e) poluarea si alte efecte nocive: </w:t>
      </w:r>
      <w:r w:rsidRPr="00E41625">
        <w:rPr>
          <w:rFonts w:ascii="Times New Roman" w:hAnsi="Times New Roman"/>
          <w:i/>
          <w:sz w:val="24"/>
          <w:szCs w:val="24"/>
          <w:lang w:val="ro-RO"/>
        </w:rPr>
        <w:t>emisiile, zgomotul şi vibraţiile sunt cele produse prin funcţionarea utilajelor specifice în perioada lucrărilor</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E41625">
        <w:rPr>
          <w:rFonts w:ascii="Times New Roman" w:hAnsi="Times New Roman"/>
          <w:i/>
          <w:sz w:val="24"/>
          <w:szCs w:val="24"/>
          <w:lang w:val="ro-RO"/>
        </w:rPr>
        <w:t>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i/>
          <w:sz w:val="24"/>
          <w:szCs w:val="24"/>
          <w:lang w:val="ro-RO"/>
        </w:rPr>
      </w:pPr>
      <w:r w:rsidRPr="00E41625">
        <w:rPr>
          <w:rFonts w:ascii="Times New Roman" w:hAnsi="Times New Roman"/>
          <w:sz w:val="24"/>
          <w:szCs w:val="24"/>
          <w:lang w:val="ro-RO"/>
        </w:rPr>
        <w:t xml:space="preserve">    g) riscurile pentru sanatatea umana (de exemplu, din cauza contaminarii apei sau a poluarii atmosferice): </w:t>
      </w:r>
      <w:r w:rsidRPr="00E41625">
        <w:rPr>
          <w:rFonts w:ascii="Times New Roman" w:hAnsi="Times New Roman"/>
          <w:i/>
          <w:sz w:val="24"/>
          <w:szCs w:val="24"/>
          <w:lang w:val="ro-RO"/>
        </w:rPr>
        <w:t>nu este cazul.</w:t>
      </w:r>
    </w:p>
    <w:p w:rsidR="00EA10FC" w:rsidRPr="00E41625" w:rsidRDefault="00EA10FC" w:rsidP="00956767">
      <w:pPr>
        <w:autoSpaceDE w:val="0"/>
        <w:autoSpaceDN w:val="0"/>
        <w:adjustRightInd w:val="0"/>
        <w:spacing w:after="0" w:line="240" w:lineRule="auto"/>
        <w:jc w:val="both"/>
        <w:rPr>
          <w:rFonts w:ascii="Times New Roman" w:hAnsi="Times New Roman"/>
          <w:i/>
          <w:sz w:val="24"/>
          <w:szCs w:val="24"/>
          <w:lang w:val="ro-RO"/>
        </w:rPr>
      </w:pP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b/>
          <w:iCs/>
          <w:sz w:val="24"/>
          <w:szCs w:val="24"/>
          <w:lang w:val="ro-RO"/>
        </w:rPr>
        <w:t>2. Amplasarea proiectelor</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EA10FC" w:rsidRPr="00E41625" w:rsidRDefault="00EA10FC" w:rsidP="00956767">
      <w:pPr>
        <w:autoSpaceDE w:val="0"/>
        <w:autoSpaceDN w:val="0"/>
        <w:adjustRightInd w:val="0"/>
        <w:spacing w:after="0" w:line="240" w:lineRule="auto"/>
        <w:jc w:val="both"/>
        <w:rPr>
          <w:rFonts w:ascii="Times New Roman" w:hAnsi="Times New Roman"/>
          <w:b/>
          <w:i/>
          <w:sz w:val="24"/>
          <w:szCs w:val="24"/>
          <w:lang w:val="it-IT"/>
        </w:rPr>
      </w:pPr>
      <w:r w:rsidRPr="00E41625">
        <w:rPr>
          <w:rFonts w:ascii="Times New Roman" w:hAnsi="Times New Roman"/>
          <w:sz w:val="24"/>
          <w:szCs w:val="24"/>
          <w:lang w:val="ro-RO"/>
        </w:rPr>
        <w:t xml:space="preserve">a) utilizarea actuala si aprobata a terenurilor: </w:t>
      </w:r>
      <w:r w:rsidRPr="00E41625">
        <w:rPr>
          <w:rFonts w:ascii="Times New Roman" w:hAnsi="Times New Roman"/>
          <w:i/>
          <w:sz w:val="24"/>
          <w:szCs w:val="24"/>
          <w:lang w:val="ro-RO"/>
        </w:rPr>
        <w:t>c</w:t>
      </w:r>
      <w:r w:rsidRPr="00E41625">
        <w:rPr>
          <w:rFonts w:ascii="Times New Roman" w:hAnsi="Times New Roman"/>
          <w:i/>
          <w:sz w:val="24"/>
          <w:szCs w:val="24"/>
          <w:lang w:val="it-IT"/>
        </w:rPr>
        <w:t xml:space="preserve">onform </w:t>
      </w:r>
      <w:r w:rsidRPr="00E41625">
        <w:rPr>
          <w:rFonts w:ascii="Times New Roman" w:hAnsi="Times New Roman"/>
          <w:b/>
          <w:i/>
          <w:sz w:val="24"/>
          <w:szCs w:val="24"/>
          <w:lang w:val="it-IT"/>
        </w:rPr>
        <w:t>Certificatului de Urbanism nr.</w:t>
      </w:r>
      <w:r w:rsidRPr="00E41625">
        <w:rPr>
          <w:rFonts w:ascii="Times New Roman" w:hAnsi="Times New Roman"/>
          <w:bCs/>
          <w:sz w:val="24"/>
          <w:szCs w:val="24"/>
          <w:lang w:val="it-IT"/>
        </w:rPr>
        <w:t xml:space="preserve"> </w:t>
      </w:r>
      <w:r w:rsidRPr="00E41625">
        <w:rPr>
          <w:rFonts w:ascii="Times New Roman" w:hAnsi="Times New Roman"/>
          <w:b/>
          <w:bCs/>
          <w:sz w:val="24"/>
          <w:szCs w:val="24"/>
          <w:lang w:val="it-IT"/>
        </w:rPr>
        <w:t>257</w:t>
      </w:r>
      <w:r w:rsidRPr="00E41625">
        <w:rPr>
          <w:rFonts w:ascii="Times New Roman" w:hAnsi="Times New Roman"/>
          <w:b/>
          <w:sz w:val="24"/>
          <w:szCs w:val="24"/>
        </w:rPr>
        <w:t xml:space="preserve"> din 13.04.2023</w:t>
      </w:r>
      <w:r w:rsidRPr="00E41625">
        <w:rPr>
          <w:rFonts w:ascii="Times New Roman" w:hAnsi="Times New Roman"/>
          <w:b/>
          <w:i/>
          <w:sz w:val="24"/>
          <w:szCs w:val="24"/>
          <w:lang w:val="it-IT"/>
        </w:rPr>
        <w:t xml:space="preserve">,in termen de valabilitate, emis de Primaria orasului Navodari: terenul se afla in intravilanul localitatii Navodari, TRUP B;  </w:t>
      </w:r>
      <w:r w:rsidRPr="00E41625">
        <w:rPr>
          <w:rFonts w:ascii="Times New Roman" w:hAnsi="Times New Roman"/>
          <w:sz w:val="24"/>
          <w:szCs w:val="24"/>
          <w:lang w:val="it-IT"/>
        </w:rPr>
        <w:t>folosirea actuala a terenului</w:t>
      </w:r>
      <w:r w:rsidRPr="00E41625">
        <w:rPr>
          <w:rFonts w:ascii="Times New Roman" w:hAnsi="Times New Roman"/>
          <w:b/>
          <w:i/>
          <w:sz w:val="24"/>
          <w:szCs w:val="24"/>
          <w:lang w:val="it-IT"/>
        </w:rPr>
        <w:t>: platforma industriala Petromidia.</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E41625">
        <w:rPr>
          <w:rFonts w:ascii="Times New Roman" w:hAnsi="Times New Roman"/>
          <w:i/>
          <w:sz w:val="24"/>
          <w:szCs w:val="24"/>
          <w:lang w:val="ro-RO"/>
        </w:rPr>
        <w:t>: 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rPr>
          <w:rFonts w:ascii="Times New Roman" w:hAnsi="Times New Roman"/>
          <w:sz w:val="24"/>
          <w:szCs w:val="24"/>
          <w:lang w:val="ro-RO"/>
        </w:rPr>
      </w:pPr>
      <w:r w:rsidRPr="00E41625">
        <w:rPr>
          <w:rFonts w:ascii="Times New Roman" w:hAnsi="Times New Roman"/>
          <w:sz w:val="24"/>
          <w:szCs w:val="24"/>
          <w:lang w:val="ro-RO"/>
        </w:rPr>
        <w:t xml:space="preserve"> c) capacitatea de absorbţie a mediului natural, acordandu-se o atentie speciala urmatoarelor zone:</w:t>
      </w:r>
    </w:p>
    <w:p w:rsidR="00EA10FC" w:rsidRPr="00E41625" w:rsidRDefault="00EA10FC" w:rsidP="00956767">
      <w:pPr>
        <w:numPr>
          <w:ilvl w:val="0"/>
          <w:numId w:val="2"/>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zone umede, zone riverane, guri ale raurilor: </w:t>
      </w:r>
      <w:r w:rsidRPr="00E41625">
        <w:rPr>
          <w:rFonts w:ascii="Times New Roman" w:hAnsi="Times New Roman"/>
          <w:i/>
          <w:sz w:val="24"/>
          <w:szCs w:val="24"/>
          <w:lang w:val="ro-RO"/>
        </w:rPr>
        <w:t>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ii) zone costiere si mediul marin: </w:t>
      </w:r>
      <w:r w:rsidRPr="00E41625">
        <w:rPr>
          <w:rFonts w:ascii="Times New Roman" w:hAnsi="Times New Roman"/>
          <w:i/>
          <w:sz w:val="24"/>
          <w:szCs w:val="24"/>
          <w:lang w:val="ro-RO"/>
        </w:rPr>
        <w:t>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rPr>
          <w:rFonts w:ascii="Times New Roman" w:hAnsi="Times New Roman"/>
          <w:sz w:val="24"/>
          <w:szCs w:val="24"/>
          <w:lang w:val="ro-RO"/>
        </w:rPr>
      </w:pPr>
      <w:r w:rsidRPr="00E41625">
        <w:rPr>
          <w:rFonts w:ascii="Times New Roman" w:hAnsi="Times New Roman"/>
          <w:sz w:val="24"/>
          <w:szCs w:val="24"/>
          <w:lang w:val="ro-RO"/>
        </w:rPr>
        <w:t xml:space="preserve">        iii) zonele montane şi forestiere:  </w:t>
      </w:r>
      <w:r w:rsidRPr="00E41625">
        <w:rPr>
          <w:rFonts w:ascii="Times New Roman" w:hAnsi="Times New Roman"/>
          <w:i/>
          <w:sz w:val="24"/>
          <w:szCs w:val="24"/>
          <w:lang w:val="ro-RO"/>
        </w:rPr>
        <w:t>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rPr>
          <w:rFonts w:ascii="Times New Roman" w:hAnsi="Times New Roman"/>
          <w:sz w:val="24"/>
          <w:szCs w:val="24"/>
          <w:lang w:val="ro-RO"/>
        </w:rPr>
      </w:pPr>
      <w:r w:rsidRPr="00E41625">
        <w:rPr>
          <w:rFonts w:ascii="Times New Roman" w:hAnsi="Times New Roman"/>
          <w:sz w:val="24"/>
          <w:szCs w:val="24"/>
          <w:lang w:val="ro-RO"/>
        </w:rPr>
        <w:t xml:space="preserve">        iv) rezervaţii si parcuri naturale:  </w:t>
      </w:r>
      <w:r w:rsidRPr="00E41625">
        <w:rPr>
          <w:rFonts w:ascii="Times New Roman" w:hAnsi="Times New Roman"/>
          <w:i/>
          <w:sz w:val="24"/>
          <w:szCs w:val="24"/>
          <w:lang w:val="ro-RO"/>
        </w:rPr>
        <w:t>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E41625">
        <w:rPr>
          <w:rFonts w:ascii="Times New Roman" w:hAnsi="Times New Roman"/>
          <w:i/>
          <w:sz w:val="24"/>
          <w:szCs w:val="24"/>
          <w:lang w:val="ro-RO"/>
        </w:rPr>
        <w:t>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E41625">
        <w:rPr>
          <w:rFonts w:ascii="Times New Roman" w:hAnsi="Times New Roman"/>
          <w:i/>
          <w:sz w:val="24"/>
          <w:szCs w:val="24"/>
          <w:lang w:val="ro-RO"/>
        </w:rPr>
        <w:t>nu este cazul</w:t>
      </w:r>
      <w:r w:rsidRPr="00E41625">
        <w:rPr>
          <w:rFonts w:ascii="Times New Roman" w:hAnsi="Times New Roman"/>
          <w:b/>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b/>
          <w:i/>
          <w:sz w:val="24"/>
          <w:szCs w:val="24"/>
          <w:lang w:val="ro-RO"/>
        </w:rPr>
      </w:pPr>
      <w:r w:rsidRPr="00E41625">
        <w:rPr>
          <w:rFonts w:ascii="Times New Roman" w:hAnsi="Times New Roman"/>
          <w:sz w:val="24"/>
          <w:szCs w:val="24"/>
          <w:lang w:val="ro-RO"/>
        </w:rPr>
        <w:t xml:space="preserve">        vii) zonele cu o densitate mare a populatiei:  </w:t>
      </w:r>
      <w:r w:rsidRPr="00E41625">
        <w:rPr>
          <w:rFonts w:ascii="Times New Roman" w:hAnsi="Times New Roman"/>
          <w:b/>
          <w:i/>
          <w:sz w:val="24"/>
          <w:szCs w:val="24"/>
          <w:lang w:val="ro-RO"/>
        </w:rPr>
        <w:t>oras Navodari.</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viii) peisaje si situri importante din punct de vedere istoric, cultural sau arheologic</w:t>
      </w:r>
      <w:r w:rsidRPr="00E41625">
        <w:rPr>
          <w:rFonts w:ascii="Times New Roman" w:hAnsi="Times New Roman"/>
          <w:i/>
          <w:sz w:val="24"/>
          <w:szCs w:val="24"/>
          <w:lang w:val="ro-RO"/>
        </w:rPr>
        <w:t>: 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b/>
          <w:sz w:val="24"/>
          <w:szCs w:val="24"/>
          <w:lang w:val="ro-RO"/>
        </w:rPr>
      </w:pPr>
    </w:p>
    <w:p w:rsidR="00EA10FC" w:rsidRPr="00E41625" w:rsidRDefault="00EA10FC" w:rsidP="00956767">
      <w:pPr>
        <w:autoSpaceDE w:val="0"/>
        <w:autoSpaceDN w:val="0"/>
        <w:adjustRightInd w:val="0"/>
        <w:spacing w:after="0" w:line="240" w:lineRule="auto"/>
        <w:jc w:val="both"/>
        <w:rPr>
          <w:rFonts w:ascii="Times New Roman" w:hAnsi="Times New Roman"/>
          <w:b/>
          <w:sz w:val="24"/>
          <w:szCs w:val="24"/>
          <w:lang w:val="ro-RO"/>
        </w:rPr>
      </w:pPr>
      <w:r w:rsidRPr="00E41625">
        <w:rPr>
          <w:rFonts w:ascii="Times New Roman" w:hAnsi="Times New Roman"/>
          <w:b/>
          <w:sz w:val="24"/>
          <w:szCs w:val="24"/>
          <w:lang w:val="ro-RO"/>
        </w:rPr>
        <w:t>3. Tipurile si caracteristicile impactului potenţial</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b/>
          <w:sz w:val="24"/>
          <w:szCs w:val="24"/>
          <w:lang w:val="ro-RO"/>
        </w:rPr>
        <w:t xml:space="preserve">    </w:t>
      </w:r>
      <w:r w:rsidRPr="00E41625">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a) importanta si extinderea spatiala a impactului (de exemplu, zona geografica si dimensiunea populatiei care poate fi  afectata):  </w:t>
      </w:r>
      <w:r w:rsidRPr="00E41625">
        <w:rPr>
          <w:rFonts w:ascii="Times New Roman" w:hAnsi="Times New Roman"/>
          <w:i/>
          <w:sz w:val="24"/>
          <w:szCs w:val="24"/>
          <w:lang w:val="ro-RO"/>
        </w:rPr>
        <w:t>nu este cazul</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b) natura impactului: </w:t>
      </w:r>
      <w:r w:rsidRPr="00E41625">
        <w:rPr>
          <w:rFonts w:ascii="Times New Roman" w:hAnsi="Times New Roman"/>
          <w:i/>
          <w:sz w:val="24"/>
          <w:szCs w:val="24"/>
          <w:lang w:val="ro-RO"/>
        </w:rPr>
        <w:t>redus</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c) natura transfrontaliera a impactului: </w:t>
      </w:r>
      <w:r w:rsidRPr="00E41625">
        <w:rPr>
          <w:rFonts w:ascii="Times New Roman" w:hAnsi="Times New Roman"/>
          <w:i/>
          <w:sz w:val="24"/>
          <w:szCs w:val="24"/>
          <w:lang w:val="ro-RO"/>
        </w:rPr>
        <w:t>proiect fără impact transfrontalier</w:t>
      </w:r>
      <w:r w:rsidRPr="00E41625">
        <w:rPr>
          <w:rFonts w:ascii="Times New Roman" w:hAnsi="Times New Roman"/>
          <w:sz w:val="24"/>
          <w:szCs w:val="24"/>
          <w:lang w:val="ro-RO"/>
        </w:rPr>
        <w:t>.</w:t>
      </w:r>
    </w:p>
    <w:p w:rsidR="00EA10FC" w:rsidRPr="00E41625" w:rsidRDefault="00EA10FC" w:rsidP="00956767">
      <w:pPr>
        <w:autoSpaceDE w:val="0"/>
        <w:autoSpaceDN w:val="0"/>
        <w:adjustRightInd w:val="0"/>
        <w:spacing w:after="0" w:line="240" w:lineRule="auto"/>
        <w:jc w:val="both"/>
        <w:rPr>
          <w:rFonts w:ascii="Times New Roman" w:hAnsi="Times New Roman"/>
          <w:i/>
          <w:sz w:val="24"/>
          <w:szCs w:val="24"/>
          <w:lang w:val="ro-RO"/>
        </w:rPr>
      </w:pPr>
      <w:r w:rsidRPr="00E41625">
        <w:rPr>
          <w:rFonts w:ascii="Times New Roman" w:hAnsi="Times New Roman"/>
          <w:sz w:val="24"/>
          <w:szCs w:val="24"/>
          <w:lang w:val="ro-RO"/>
        </w:rPr>
        <w:t xml:space="preserve">    d) intensitatea si complexitatea impactului:</w:t>
      </w:r>
      <w:r w:rsidRPr="00E41625">
        <w:rPr>
          <w:rFonts w:ascii="Times New Roman" w:hAnsi="Times New Roman"/>
          <w:color w:val="FF0000"/>
          <w:sz w:val="24"/>
          <w:szCs w:val="24"/>
          <w:lang w:val="ro-RO"/>
        </w:rPr>
        <w:t xml:space="preserve"> </w:t>
      </w:r>
      <w:r w:rsidRPr="00E41625">
        <w:rPr>
          <w:rFonts w:ascii="Times New Roman" w:hAnsi="Times New Roman"/>
          <w:i/>
          <w:sz w:val="24"/>
          <w:szCs w:val="24"/>
          <w:lang w:val="ro-RO"/>
        </w:rPr>
        <w:t xml:space="preserve">in perioada de executie impactul asupra mediului este redus si temporar.   </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    e) probabilitatea impactului: </w:t>
      </w:r>
      <w:r w:rsidRPr="00E41625">
        <w:rPr>
          <w:rFonts w:ascii="Times New Roman" w:hAnsi="Times New Roman"/>
          <w:i/>
          <w:sz w:val="24"/>
          <w:szCs w:val="24"/>
          <w:lang w:val="ro-RO"/>
        </w:rPr>
        <w:t>redusă, urmare a argumentelor menţionate la punctele a si b</w:t>
      </w:r>
      <w:r w:rsidRPr="00E41625">
        <w:rPr>
          <w:rFonts w:ascii="Times New Roman" w:hAnsi="Times New Roman"/>
          <w:sz w:val="24"/>
          <w:szCs w:val="24"/>
          <w:lang w:val="ro-RO"/>
        </w:rPr>
        <w:t>.</w:t>
      </w:r>
    </w:p>
    <w:p w:rsidR="00EA10FC" w:rsidRPr="00E41625" w:rsidRDefault="00EA10FC" w:rsidP="00E12527">
      <w:pPr>
        <w:spacing w:after="0" w:line="240" w:lineRule="auto"/>
        <w:jc w:val="both"/>
        <w:rPr>
          <w:rFonts w:ascii="Times New Roman" w:hAnsi="Times New Roman"/>
          <w:bCs/>
          <w:i/>
          <w:sz w:val="24"/>
          <w:szCs w:val="24"/>
          <w:lang w:val="ro-RO"/>
        </w:rPr>
      </w:pPr>
      <w:r w:rsidRPr="00E41625">
        <w:rPr>
          <w:rFonts w:ascii="Times New Roman" w:hAnsi="Times New Roman"/>
          <w:sz w:val="24"/>
          <w:szCs w:val="24"/>
          <w:lang w:val="ro-RO"/>
        </w:rPr>
        <w:t xml:space="preserve">    f) debutul, durata, frecvenţa şi reversibilitatea preconizate ale impactului: </w:t>
      </w:r>
      <w:r w:rsidRPr="00E41625">
        <w:rPr>
          <w:rFonts w:ascii="Times New Roman" w:hAnsi="Times New Roman"/>
          <w:i/>
          <w:sz w:val="24"/>
          <w:szCs w:val="24"/>
          <w:lang w:val="ro-RO"/>
        </w:rPr>
        <w:t>impactul asupra mediului va exista în perioada desfăşurării lucrărilor</w:t>
      </w:r>
      <w:r w:rsidRPr="00E41625">
        <w:rPr>
          <w:rFonts w:ascii="Times New Roman" w:hAnsi="Times New Roman"/>
          <w:bCs/>
          <w:i/>
          <w:sz w:val="24"/>
          <w:szCs w:val="24"/>
          <w:lang w:val="ro-RO"/>
        </w:rPr>
        <w:t xml:space="preserve"> de construire.</w:t>
      </w:r>
    </w:p>
    <w:p w:rsidR="00EA10FC" w:rsidRPr="00E41625" w:rsidRDefault="00EA10FC" w:rsidP="00E12527">
      <w:pPr>
        <w:spacing w:after="0" w:line="240" w:lineRule="auto"/>
        <w:jc w:val="both"/>
        <w:rPr>
          <w:rFonts w:ascii="Times New Roman" w:hAnsi="Times New Roman"/>
          <w:bCs/>
          <w:i/>
          <w:sz w:val="24"/>
          <w:szCs w:val="24"/>
          <w:lang w:val="ro-RO"/>
        </w:rPr>
      </w:pPr>
      <w:r w:rsidRPr="00E41625">
        <w:rPr>
          <w:rFonts w:ascii="Times New Roman" w:hAnsi="Times New Roman"/>
          <w:bCs/>
          <w:i/>
          <w:sz w:val="24"/>
          <w:szCs w:val="24"/>
          <w:lang w:val="ro-RO"/>
        </w:rPr>
        <w:t xml:space="preserve">g) cumularea impactului cu impactul altor proiecte existente si/sau aprobate:  </w:t>
      </w:r>
      <w:r w:rsidRPr="00E41625">
        <w:rPr>
          <w:rFonts w:ascii="Times New Roman" w:hAnsi="Times New Roman"/>
          <w:i/>
          <w:sz w:val="24"/>
          <w:szCs w:val="24"/>
          <w:lang w:val="ro-RO"/>
        </w:rPr>
        <w:t>nu este cazul</w:t>
      </w:r>
      <w:r w:rsidRPr="00E41625">
        <w:rPr>
          <w:rFonts w:ascii="Times New Roman" w:hAnsi="Times New Roman"/>
          <w:sz w:val="24"/>
          <w:szCs w:val="24"/>
          <w:lang w:val="ro-RO"/>
        </w:rPr>
        <w:t>.</w:t>
      </w:r>
    </w:p>
    <w:p w:rsidR="00EA10FC" w:rsidRPr="00E41625" w:rsidRDefault="00EA10FC" w:rsidP="00956767">
      <w:pPr>
        <w:spacing w:after="0" w:line="240" w:lineRule="auto"/>
        <w:jc w:val="both"/>
        <w:rPr>
          <w:rStyle w:val="tpa1"/>
          <w:rFonts w:ascii="Times New Roman" w:hAnsi="Times New Roman"/>
          <w:b/>
          <w:i/>
          <w:sz w:val="24"/>
          <w:szCs w:val="24"/>
        </w:rPr>
      </w:pPr>
      <w:r w:rsidRPr="00E41625">
        <w:rPr>
          <w:rFonts w:ascii="Times New Roman" w:hAnsi="Times New Roman"/>
          <w:bCs/>
          <w:sz w:val="24"/>
          <w:szCs w:val="24"/>
          <w:lang w:val="ro-RO"/>
        </w:rPr>
        <w:lastRenderedPageBreak/>
        <w:t xml:space="preserve">h) posibilitatea de reducere efectiva a impactului: </w:t>
      </w:r>
      <w:r w:rsidRPr="00E41625">
        <w:rPr>
          <w:rFonts w:ascii="Times New Roman" w:hAnsi="Times New Roman"/>
          <w:b/>
          <w:bCs/>
          <w:i/>
          <w:sz w:val="24"/>
          <w:szCs w:val="24"/>
          <w:lang w:val="ro-RO"/>
        </w:rPr>
        <w:t>prin respectarea urmatoarelor conditii de realizare a proiectului:</w:t>
      </w:r>
      <w:r w:rsidRPr="00E41625">
        <w:rPr>
          <w:rStyle w:val="tpa1"/>
          <w:rFonts w:ascii="Times New Roman" w:hAnsi="Times New Roman"/>
          <w:b/>
          <w:i/>
          <w:sz w:val="24"/>
          <w:szCs w:val="24"/>
          <w:lang w:val="ro-RO"/>
        </w:rPr>
        <w:t xml:space="preserve"> </w:t>
      </w:r>
    </w:p>
    <w:p w:rsidR="00EA10FC" w:rsidRPr="00E41625" w:rsidRDefault="00EA10FC" w:rsidP="00956767">
      <w:pPr>
        <w:numPr>
          <w:ilvl w:val="0"/>
          <w:numId w:val="3"/>
        </w:numPr>
        <w:autoSpaceDE w:val="0"/>
        <w:autoSpaceDN w:val="0"/>
        <w:adjustRightInd w:val="0"/>
        <w:spacing w:after="0" w:line="240" w:lineRule="auto"/>
        <w:jc w:val="both"/>
        <w:rPr>
          <w:rFonts w:ascii="Times New Roman" w:hAnsi="Times New Roman"/>
          <w:sz w:val="24"/>
          <w:szCs w:val="24"/>
        </w:rPr>
      </w:pPr>
      <w:r w:rsidRPr="00E41625">
        <w:rPr>
          <w:rFonts w:ascii="Times New Roman" w:hAnsi="Times New Roman"/>
          <w:sz w:val="24"/>
          <w:szCs w:val="24"/>
          <w:lang w:val="ro-RO"/>
        </w:rPr>
        <w:t>împrejmuirea corespunzătoare a zonelor de lucru, montarea de avertizoare, etc;</w:t>
      </w:r>
    </w:p>
    <w:p w:rsidR="00EA10FC" w:rsidRPr="00E41625" w:rsidRDefault="00EA10FC" w:rsidP="00011124">
      <w:pPr>
        <w:numPr>
          <w:ilvl w:val="1"/>
          <w:numId w:val="3"/>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E41625">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EA10FC" w:rsidRPr="00E41625" w:rsidRDefault="00EA10FC" w:rsidP="00011124">
      <w:pPr>
        <w:numPr>
          <w:ilvl w:val="1"/>
          <w:numId w:val="3"/>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E41625">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EA10FC" w:rsidRPr="00E41625" w:rsidRDefault="00EA10FC" w:rsidP="00956767">
      <w:pPr>
        <w:numPr>
          <w:ilvl w:val="0"/>
          <w:numId w:val="4"/>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EA10FC" w:rsidRPr="00E41625" w:rsidRDefault="00EA10FC" w:rsidP="00956767">
      <w:pPr>
        <w:numPr>
          <w:ilvl w:val="0"/>
          <w:numId w:val="4"/>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EA10FC" w:rsidRPr="00E41625" w:rsidRDefault="00EA10FC" w:rsidP="00956767">
      <w:pPr>
        <w:numPr>
          <w:ilvl w:val="0"/>
          <w:numId w:val="4"/>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referitor la gestionarea deșeurilor din construcții și demolări, în conformitate cu OUG nr. 92/2021, </w:t>
      </w:r>
      <w:r w:rsidRPr="00E41625">
        <w:rPr>
          <w:rFonts w:ascii="Times New Roman" w:hAnsi="Times New Roman"/>
          <w:i/>
          <w:sz w:val="24"/>
          <w:szCs w:val="24"/>
        </w:rPr>
        <w:t>privind regimul deseurilor,</w:t>
      </w:r>
      <w:r w:rsidRPr="00E41625">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E41625">
        <w:rPr>
          <w:rFonts w:ascii="Times New Roman" w:hAnsi="Times New Roman"/>
          <w:i/>
          <w:sz w:val="24"/>
          <w:szCs w:val="24"/>
          <w:lang w:val="ro-RO"/>
        </w:rPr>
        <w:t>privind autorizarea executării lucrărilor de construcţii, republicată,</w:t>
      </w:r>
      <w:r w:rsidRPr="00E41625">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E41625">
        <w:rPr>
          <w:rFonts w:ascii="Times New Roman" w:hAnsi="Times New Roman"/>
          <w:i/>
          <w:sz w:val="24"/>
          <w:szCs w:val="24"/>
          <w:lang w:val="ro-RO"/>
        </w:rPr>
        <w:t>de stabilire a unei liste de deşeuri în temeiul Directivei 2008/98/CE a Parlamentului European şi a Consiliului</w:t>
      </w:r>
      <w:r w:rsidRPr="00E41625">
        <w:rPr>
          <w:rFonts w:ascii="Times New Roman" w:hAnsi="Times New Roman"/>
          <w:sz w:val="24"/>
          <w:szCs w:val="24"/>
          <w:lang w:val="ro-RO"/>
        </w:rPr>
        <w:t>;</w:t>
      </w:r>
    </w:p>
    <w:p w:rsidR="00EA10FC" w:rsidRPr="00E41625" w:rsidRDefault="00EA10FC" w:rsidP="00956767">
      <w:pPr>
        <w:pStyle w:val="Listparagraf"/>
        <w:numPr>
          <w:ilvl w:val="0"/>
          <w:numId w:val="4"/>
        </w:numPr>
        <w:autoSpaceDE w:val="0"/>
        <w:autoSpaceDN w:val="0"/>
        <w:adjustRightInd w:val="0"/>
        <w:contextualSpacing/>
        <w:jc w:val="both"/>
        <w:rPr>
          <w:szCs w:val="24"/>
          <w:lang w:val="ro-RO"/>
        </w:rPr>
      </w:pPr>
      <w:r w:rsidRPr="00E41625">
        <w:rPr>
          <w:szCs w:val="24"/>
          <w:lang w:val="ro-RO"/>
        </w:rPr>
        <w:t xml:space="preserve">în conformitate cu OUG nr. 92/2021, </w:t>
      </w:r>
      <w:r w:rsidRPr="00E41625">
        <w:rPr>
          <w:i/>
          <w:szCs w:val="24"/>
        </w:rPr>
        <w:t>privind regimul deseurilor,</w:t>
      </w:r>
      <w:r w:rsidRPr="00E41625">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EA10FC" w:rsidRPr="00E41625" w:rsidRDefault="00EA10FC" w:rsidP="00956767">
      <w:pPr>
        <w:pStyle w:val="Listparagraf"/>
        <w:numPr>
          <w:ilvl w:val="0"/>
          <w:numId w:val="4"/>
        </w:numPr>
        <w:autoSpaceDE w:val="0"/>
        <w:autoSpaceDN w:val="0"/>
        <w:adjustRightInd w:val="0"/>
        <w:contextualSpacing/>
        <w:jc w:val="both"/>
        <w:rPr>
          <w:szCs w:val="24"/>
          <w:lang w:val="ro-RO"/>
        </w:rPr>
      </w:pPr>
      <w:r w:rsidRPr="00E41625">
        <w:rPr>
          <w:szCs w:val="24"/>
          <w:lang w:val="ro-RO"/>
        </w:rPr>
        <w:t xml:space="preserve">in conformitate cu OUG nr. 92/2021, </w:t>
      </w:r>
      <w:r w:rsidRPr="00E41625">
        <w:rPr>
          <w:i/>
          <w:szCs w:val="24"/>
        </w:rPr>
        <w:t>privind regimul deseurilor,</w:t>
      </w:r>
      <w:r w:rsidRPr="00E41625">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EA10FC" w:rsidRPr="00E41625" w:rsidRDefault="00EA10FC" w:rsidP="00956767">
      <w:pPr>
        <w:pStyle w:val="Listparagraf"/>
        <w:numPr>
          <w:ilvl w:val="0"/>
          <w:numId w:val="4"/>
        </w:numPr>
        <w:autoSpaceDE w:val="0"/>
        <w:autoSpaceDN w:val="0"/>
        <w:adjustRightInd w:val="0"/>
        <w:contextualSpacing/>
        <w:jc w:val="both"/>
        <w:rPr>
          <w:szCs w:val="24"/>
          <w:lang w:val="ro-RO"/>
        </w:rPr>
      </w:pPr>
      <w:r w:rsidRPr="00E41625">
        <w:rPr>
          <w:szCs w:val="24"/>
          <w:lang w:val="ro-RO"/>
        </w:rPr>
        <w:t xml:space="preserve">in conformitate cu OUG nr. 92/2021, </w:t>
      </w:r>
      <w:r w:rsidRPr="00E41625">
        <w:rPr>
          <w:i/>
          <w:szCs w:val="24"/>
        </w:rPr>
        <w:t xml:space="preserve">privind regimul deseurilor, </w:t>
      </w:r>
      <w:r w:rsidRPr="00E41625">
        <w:rPr>
          <w:szCs w:val="24"/>
          <w:lang w:val="ro-RO"/>
        </w:rPr>
        <w:t>cu modificari si completari , gestionarea deşeurilor trebuie să se realizeze fără a pune în pericol sănătatea populaţiei şi fără a dăuna mediului, în special:</w:t>
      </w:r>
    </w:p>
    <w:p w:rsidR="00EA10FC" w:rsidRPr="00E41625" w:rsidRDefault="00EA10FC" w:rsidP="00956767">
      <w:pPr>
        <w:pStyle w:val="Listparagraf"/>
        <w:autoSpaceDE w:val="0"/>
        <w:autoSpaceDN w:val="0"/>
        <w:adjustRightInd w:val="0"/>
        <w:ind w:left="1440"/>
        <w:jc w:val="both"/>
        <w:rPr>
          <w:szCs w:val="24"/>
          <w:lang w:val="ro-RO"/>
        </w:rPr>
      </w:pPr>
      <w:r w:rsidRPr="00E41625">
        <w:rPr>
          <w:szCs w:val="24"/>
          <w:lang w:val="ro-RO"/>
        </w:rPr>
        <w:t xml:space="preserve">    a) fără a genera riscuri de contaminare pentru aer, apă, sol, faună sau floră;</w:t>
      </w:r>
    </w:p>
    <w:p w:rsidR="00EA10FC" w:rsidRPr="00E41625" w:rsidRDefault="00EA10FC" w:rsidP="00956767">
      <w:pPr>
        <w:pStyle w:val="Listparagraf"/>
        <w:autoSpaceDE w:val="0"/>
        <w:autoSpaceDN w:val="0"/>
        <w:adjustRightInd w:val="0"/>
        <w:ind w:left="1440"/>
        <w:jc w:val="both"/>
        <w:rPr>
          <w:szCs w:val="24"/>
          <w:lang w:val="ro-RO"/>
        </w:rPr>
      </w:pPr>
      <w:r w:rsidRPr="00E41625">
        <w:rPr>
          <w:szCs w:val="24"/>
          <w:lang w:val="ro-RO"/>
        </w:rPr>
        <w:t xml:space="preserve">    b) fără a crea disconfort din cauza zgomotului sau a mirosurilor; şi</w:t>
      </w:r>
    </w:p>
    <w:p w:rsidR="00EA10FC" w:rsidRPr="00E41625" w:rsidRDefault="00EA10FC" w:rsidP="00956767">
      <w:pPr>
        <w:pStyle w:val="Listparagraf"/>
        <w:autoSpaceDE w:val="0"/>
        <w:autoSpaceDN w:val="0"/>
        <w:adjustRightInd w:val="0"/>
        <w:ind w:left="1440"/>
        <w:jc w:val="both"/>
        <w:rPr>
          <w:szCs w:val="24"/>
          <w:lang w:val="ro-RO"/>
        </w:rPr>
      </w:pPr>
      <w:r w:rsidRPr="00E41625">
        <w:rPr>
          <w:szCs w:val="24"/>
          <w:lang w:val="ro-RO"/>
        </w:rPr>
        <w:lastRenderedPageBreak/>
        <w:t xml:space="preserve">    c) fără a afecta negativ peisajul sau zonele de interes special;</w:t>
      </w:r>
    </w:p>
    <w:p w:rsidR="00EA10FC" w:rsidRPr="00E41625" w:rsidRDefault="00EA10FC" w:rsidP="00956767">
      <w:pPr>
        <w:numPr>
          <w:ilvl w:val="0"/>
          <w:numId w:val="5"/>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EA10FC" w:rsidRPr="00E41625" w:rsidRDefault="00EA10FC" w:rsidP="00956767">
      <w:pPr>
        <w:numPr>
          <w:ilvl w:val="0"/>
          <w:numId w:val="5"/>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EA10FC" w:rsidRPr="00E41625" w:rsidRDefault="00EA10FC" w:rsidP="00956767">
      <w:pPr>
        <w:numPr>
          <w:ilvl w:val="0"/>
          <w:numId w:val="5"/>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se interzice stocarea temporară şi depozitarea carburanţilor și substanţelor periculoase în zona aferentă amplasamentului;</w:t>
      </w:r>
    </w:p>
    <w:p w:rsidR="00EA10FC" w:rsidRPr="00E41625" w:rsidRDefault="00EA10FC" w:rsidP="00956767">
      <w:pPr>
        <w:numPr>
          <w:ilvl w:val="0"/>
          <w:numId w:val="5"/>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se interzice spălarea utilajelor/vehiculelor în zona aferentă amplasamentului;</w:t>
      </w:r>
    </w:p>
    <w:p w:rsidR="00EA10FC" w:rsidRPr="00E41625" w:rsidRDefault="00EA10FC" w:rsidP="00956767">
      <w:pPr>
        <w:numPr>
          <w:ilvl w:val="0"/>
          <w:numId w:val="5"/>
        </w:numPr>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se interzice afectarea sub orice forma a vecinătăților amplasamentului studiat; </w:t>
      </w:r>
    </w:p>
    <w:p w:rsidR="00EA10FC" w:rsidRPr="00E41625" w:rsidRDefault="00EA10FC" w:rsidP="00956767">
      <w:pPr>
        <w:numPr>
          <w:ilvl w:val="0"/>
          <w:numId w:val="5"/>
        </w:numPr>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EA10FC" w:rsidRPr="00E41625" w:rsidRDefault="00EA10FC" w:rsidP="00956767">
      <w:pPr>
        <w:numPr>
          <w:ilvl w:val="0"/>
          <w:numId w:val="5"/>
        </w:numPr>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EA10FC" w:rsidRPr="00E41625" w:rsidRDefault="00EA10FC" w:rsidP="00956767">
      <w:pPr>
        <w:numPr>
          <w:ilvl w:val="0"/>
          <w:numId w:val="5"/>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EA10FC" w:rsidRPr="00E41625" w:rsidRDefault="00EA10FC" w:rsidP="00956767">
      <w:pPr>
        <w:numPr>
          <w:ilvl w:val="0"/>
          <w:numId w:val="5"/>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EA10FC" w:rsidRPr="00E41625" w:rsidRDefault="00EA10FC" w:rsidP="00956767">
      <w:pPr>
        <w:numPr>
          <w:ilvl w:val="0"/>
          <w:numId w:val="5"/>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se va respecta SR nr. 10009/2017 – Acustică - </w:t>
      </w:r>
      <w:r w:rsidRPr="00E41625">
        <w:rPr>
          <w:rFonts w:ascii="Times New Roman" w:hAnsi="Times New Roman"/>
          <w:i/>
          <w:sz w:val="24"/>
          <w:szCs w:val="24"/>
          <w:lang w:val="ro-RO"/>
        </w:rPr>
        <w:t>Limite admisibile ale nivelului de zgomot din mediul ambiant</w:t>
      </w:r>
      <w:r w:rsidRPr="00E41625">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EA10FC" w:rsidRPr="00E41625" w:rsidRDefault="00EA10FC" w:rsidP="00956767">
      <w:pPr>
        <w:numPr>
          <w:ilvl w:val="0"/>
          <w:numId w:val="5"/>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E41625">
        <w:rPr>
          <w:rFonts w:ascii="Times New Roman" w:hAnsi="Times New Roman"/>
          <w:i/>
          <w:sz w:val="24"/>
          <w:szCs w:val="24"/>
          <w:lang w:val="ro-RO"/>
        </w:rPr>
        <w:t>Calitatea aerului în zone protejate</w:t>
      </w:r>
      <w:r w:rsidRPr="00E41625">
        <w:rPr>
          <w:rFonts w:ascii="Times New Roman" w:hAnsi="Times New Roman"/>
          <w:sz w:val="24"/>
          <w:szCs w:val="24"/>
          <w:lang w:val="ro-RO"/>
        </w:rPr>
        <w:t>;</w:t>
      </w:r>
    </w:p>
    <w:p w:rsidR="00EA10FC" w:rsidRPr="00E41625" w:rsidRDefault="00EA10FC" w:rsidP="00956767">
      <w:pPr>
        <w:pStyle w:val="TextnormalCharCaracter"/>
        <w:numPr>
          <w:ilvl w:val="0"/>
          <w:numId w:val="6"/>
        </w:numPr>
        <w:autoSpaceDE w:val="0"/>
        <w:autoSpaceDN w:val="0"/>
        <w:spacing w:before="0" w:after="0" w:line="240" w:lineRule="auto"/>
        <w:ind w:right="51"/>
        <w:textAlignment w:val="auto"/>
        <w:rPr>
          <w:rFonts w:ascii="Times New Roman" w:hAnsi="Times New Roman"/>
          <w:sz w:val="24"/>
          <w:szCs w:val="24"/>
        </w:rPr>
      </w:pPr>
      <w:r w:rsidRPr="00E41625">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EA10FC" w:rsidRPr="00E41625" w:rsidRDefault="00EA10FC" w:rsidP="00956767">
      <w:pPr>
        <w:pStyle w:val="TextnormalCharCaracter"/>
        <w:numPr>
          <w:ilvl w:val="0"/>
          <w:numId w:val="6"/>
        </w:numPr>
        <w:autoSpaceDE w:val="0"/>
        <w:autoSpaceDN w:val="0"/>
        <w:spacing w:before="0" w:after="0" w:line="240" w:lineRule="auto"/>
        <w:ind w:right="51"/>
        <w:textAlignment w:val="auto"/>
        <w:rPr>
          <w:rFonts w:ascii="Times New Roman" w:hAnsi="Times New Roman"/>
          <w:sz w:val="24"/>
          <w:szCs w:val="24"/>
          <w:lang w:val="ro-RO"/>
        </w:rPr>
      </w:pPr>
      <w:r w:rsidRPr="00E41625">
        <w:rPr>
          <w:rFonts w:ascii="Times New Roman" w:hAnsi="Times New Roman"/>
          <w:bCs/>
          <w:sz w:val="24"/>
          <w:szCs w:val="24"/>
          <w:lang w:val="ro-RO"/>
        </w:rPr>
        <w:t xml:space="preserve">în conformitate cu prevederile Legii nr. 292/2018, alin. (3) si (4), la finalizarea lucrărilor se va notifica APM Constanța, in vederea </w:t>
      </w:r>
      <w:r w:rsidRPr="00E41625">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EA10FC" w:rsidRPr="00E41625" w:rsidRDefault="00EA10FC" w:rsidP="00956767">
      <w:pPr>
        <w:numPr>
          <w:ilvl w:val="0"/>
          <w:numId w:val="6"/>
        </w:numPr>
        <w:autoSpaceDE w:val="0"/>
        <w:autoSpaceDN w:val="0"/>
        <w:adjustRightInd w:val="0"/>
        <w:spacing w:after="0" w:line="240" w:lineRule="auto"/>
        <w:jc w:val="both"/>
        <w:rPr>
          <w:rFonts w:ascii="Times New Roman" w:hAnsi="Times New Roman"/>
          <w:sz w:val="24"/>
          <w:szCs w:val="24"/>
          <w:lang w:val="ro-RO"/>
        </w:rPr>
      </w:pPr>
      <w:r w:rsidRPr="00E41625">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EA10FC" w:rsidRPr="00E41625" w:rsidRDefault="00EA10FC" w:rsidP="00956767">
      <w:pPr>
        <w:autoSpaceDE w:val="0"/>
        <w:autoSpaceDN w:val="0"/>
        <w:adjustRightInd w:val="0"/>
        <w:spacing w:after="0" w:line="240" w:lineRule="auto"/>
        <w:jc w:val="both"/>
        <w:rPr>
          <w:rFonts w:ascii="Times New Roman" w:hAnsi="Times New Roman"/>
          <w:b/>
          <w:i/>
          <w:sz w:val="24"/>
          <w:szCs w:val="24"/>
          <w:lang w:val="ro-RO"/>
        </w:rPr>
      </w:pPr>
    </w:p>
    <w:p w:rsidR="00EA10FC" w:rsidRPr="00E41625" w:rsidRDefault="00EA10FC" w:rsidP="00956767">
      <w:pPr>
        <w:autoSpaceDE w:val="0"/>
        <w:autoSpaceDN w:val="0"/>
        <w:adjustRightInd w:val="0"/>
        <w:spacing w:after="0" w:line="240" w:lineRule="auto"/>
        <w:ind w:left="720"/>
        <w:jc w:val="both"/>
        <w:rPr>
          <w:rFonts w:ascii="Times New Roman" w:hAnsi="Times New Roman"/>
          <w:b/>
          <w:i/>
          <w:sz w:val="24"/>
          <w:szCs w:val="24"/>
          <w:lang w:val="ro-RO"/>
        </w:rPr>
      </w:pPr>
      <w:r w:rsidRPr="00E41625">
        <w:rPr>
          <w:rFonts w:ascii="Times New Roman" w:hAnsi="Times New Roman"/>
          <w:b/>
          <w:i/>
          <w:sz w:val="24"/>
          <w:szCs w:val="24"/>
          <w:lang w:val="ro-RO"/>
        </w:rPr>
        <w:t xml:space="preserve">La finalizarea lucrarilor se va inainta la APM Constanta raportarea privind evidenta </w:t>
      </w:r>
    </w:p>
    <w:p w:rsidR="00EA10FC" w:rsidRPr="00E41625" w:rsidRDefault="00EA10FC" w:rsidP="00956767">
      <w:pPr>
        <w:autoSpaceDE w:val="0"/>
        <w:autoSpaceDN w:val="0"/>
        <w:adjustRightInd w:val="0"/>
        <w:spacing w:after="0" w:line="240" w:lineRule="auto"/>
        <w:jc w:val="both"/>
        <w:rPr>
          <w:rFonts w:ascii="Times New Roman" w:hAnsi="Times New Roman"/>
          <w:b/>
          <w:i/>
          <w:sz w:val="24"/>
          <w:szCs w:val="24"/>
          <w:lang w:val="ro-RO"/>
        </w:rPr>
      </w:pPr>
      <w:r w:rsidRPr="00E41625">
        <w:rPr>
          <w:rFonts w:ascii="Times New Roman" w:hAnsi="Times New Roman"/>
          <w:b/>
          <w:i/>
          <w:sz w:val="24"/>
          <w:szCs w:val="24"/>
          <w:lang w:val="ro-RO"/>
        </w:rPr>
        <w:t>deseurilor generate ca urmare a desfasurarii lucrarilor de construire.</w:t>
      </w:r>
    </w:p>
    <w:p w:rsidR="00EA10FC" w:rsidRPr="00E41625" w:rsidRDefault="00EA10FC" w:rsidP="00956767">
      <w:pPr>
        <w:autoSpaceDE w:val="0"/>
        <w:autoSpaceDN w:val="0"/>
        <w:adjustRightInd w:val="0"/>
        <w:spacing w:after="0" w:line="240" w:lineRule="auto"/>
        <w:jc w:val="both"/>
        <w:rPr>
          <w:rFonts w:ascii="Times New Roman" w:hAnsi="Times New Roman"/>
          <w:b/>
          <w:sz w:val="24"/>
          <w:szCs w:val="24"/>
        </w:rPr>
      </w:pPr>
    </w:p>
    <w:p w:rsidR="00EA10FC" w:rsidRPr="00E41625" w:rsidRDefault="00EA10FC" w:rsidP="00956767">
      <w:pPr>
        <w:autoSpaceDE w:val="0"/>
        <w:autoSpaceDN w:val="0"/>
        <w:adjustRightInd w:val="0"/>
        <w:spacing w:after="0" w:line="240" w:lineRule="auto"/>
        <w:jc w:val="both"/>
        <w:rPr>
          <w:rFonts w:ascii="Times New Roman" w:hAnsi="Times New Roman"/>
          <w:b/>
          <w:sz w:val="24"/>
          <w:szCs w:val="24"/>
        </w:rPr>
      </w:pPr>
      <w:r w:rsidRPr="00E41625">
        <w:rPr>
          <w:rFonts w:ascii="Times New Roman" w:hAnsi="Times New Roman"/>
          <w:b/>
          <w:sz w:val="24"/>
          <w:szCs w:val="24"/>
        </w:rPr>
        <w:t xml:space="preserve">    </w:t>
      </w:r>
      <w:r w:rsidRPr="00E41625">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rPr>
      </w:pPr>
      <w:r w:rsidRPr="00E41625">
        <w:rPr>
          <w:rFonts w:ascii="Times New Roman" w:hAnsi="Times New Roman"/>
          <w:sz w:val="24"/>
          <w:szCs w:val="24"/>
        </w:rPr>
        <w:t xml:space="preserve">    </w:t>
      </w:r>
      <w:r w:rsidRPr="00E41625">
        <w:rPr>
          <w:rFonts w:ascii="Times New Roman" w:hAnsi="Times New Roman"/>
          <w:sz w:val="24"/>
          <w:szCs w:val="24"/>
        </w:rPr>
        <w:tab/>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E41625">
        <w:rPr>
          <w:rFonts w:ascii="Times New Roman" w:hAnsi="Times New Roman"/>
          <w:sz w:val="24"/>
          <w:szCs w:val="24"/>
        </w:rPr>
        <w:lastRenderedPageBreak/>
        <w:t>aprobarea de dezvoltare, potrivit prevederilor Legii contenciosului administrativ nr. 554/2004, cu modificările şi completările ulterioare.</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rPr>
      </w:pPr>
      <w:r w:rsidRPr="00E41625">
        <w:rPr>
          <w:rFonts w:ascii="Times New Roman" w:hAnsi="Times New Roman"/>
          <w:sz w:val="24"/>
          <w:szCs w:val="24"/>
        </w:rPr>
        <w:t xml:space="preserve">    </w:t>
      </w:r>
      <w:r w:rsidRPr="00E41625">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rPr>
      </w:pPr>
      <w:r w:rsidRPr="00E41625">
        <w:rPr>
          <w:rFonts w:ascii="Times New Roman" w:hAnsi="Times New Roman"/>
          <w:sz w:val="24"/>
          <w:szCs w:val="24"/>
        </w:rPr>
        <w:t xml:space="preserve">    </w:t>
      </w:r>
      <w:r w:rsidRPr="00E41625">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rPr>
      </w:pPr>
      <w:r w:rsidRPr="00E41625">
        <w:rPr>
          <w:rFonts w:ascii="Times New Roman" w:hAnsi="Times New Roman"/>
          <w:sz w:val="24"/>
          <w:szCs w:val="24"/>
        </w:rPr>
        <w:t xml:space="preserve">   </w:t>
      </w:r>
      <w:r w:rsidRPr="00E41625">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rPr>
      </w:pPr>
      <w:r w:rsidRPr="00E41625">
        <w:rPr>
          <w:rFonts w:ascii="Times New Roman" w:hAnsi="Times New Roman"/>
          <w:sz w:val="24"/>
          <w:szCs w:val="24"/>
        </w:rPr>
        <w:t xml:space="preserve">   </w:t>
      </w:r>
      <w:r w:rsidRPr="00E41625">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rPr>
      </w:pPr>
      <w:r w:rsidRPr="00E41625">
        <w:rPr>
          <w:rFonts w:ascii="Times New Roman" w:hAnsi="Times New Roman"/>
          <w:sz w:val="24"/>
          <w:szCs w:val="24"/>
        </w:rPr>
        <w:t xml:space="preserve">   </w:t>
      </w:r>
      <w:r w:rsidRPr="00E41625">
        <w:rPr>
          <w:rFonts w:ascii="Times New Roman" w:hAnsi="Times New Roman"/>
          <w:sz w:val="24"/>
          <w:szCs w:val="24"/>
        </w:rPr>
        <w:tab/>
        <w:t xml:space="preserve"> Procedura de soluţionare a plângerii prealabile prevăzută la art. 22 alin. (1) este gratuită şi trebuie să fie echitabilă, rapidă şi corectă.</w:t>
      </w:r>
    </w:p>
    <w:p w:rsidR="00EA10FC" w:rsidRPr="00E41625" w:rsidRDefault="00EA10FC" w:rsidP="00956767">
      <w:pPr>
        <w:pStyle w:val="Indentcorptext3"/>
        <w:spacing w:after="0" w:line="240" w:lineRule="auto"/>
        <w:ind w:left="0" w:firstLine="708"/>
        <w:jc w:val="both"/>
        <w:rPr>
          <w:rFonts w:ascii="Times New Roman" w:hAnsi="Times New Roman"/>
          <w:sz w:val="24"/>
          <w:szCs w:val="24"/>
        </w:rPr>
      </w:pPr>
      <w:r w:rsidRPr="00E41625">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EA10FC" w:rsidRPr="00E41625" w:rsidRDefault="00EA10FC" w:rsidP="00956767">
      <w:pPr>
        <w:spacing w:after="0" w:line="240" w:lineRule="auto"/>
        <w:rPr>
          <w:rFonts w:ascii="Times New Roman" w:hAnsi="Times New Roman"/>
          <w:b/>
          <w:bCs/>
          <w:sz w:val="24"/>
          <w:szCs w:val="24"/>
        </w:rPr>
      </w:pPr>
      <w:r w:rsidRPr="00E41625">
        <w:rPr>
          <w:rFonts w:ascii="Times New Roman" w:hAnsi="Times New Roman"/>
          <w:b/>
          <w:bCs/>
          <w:sz w:val="24"/>
          <w:szCs w:val="24"/>
        </w:rPr>
        <w:t xml:space="preserve">            </w:t>
      </w:r>
    </w:p>
    <w:p w:rsidR="00EA10FC" w:rsidRPr="00E41625" w:rsidRDefault="00EA10FC" w:rsidP="00956767">
      <w:pPr>
        <w:spacing w:after="0" w:line="240" w:lineRule="auto"/>
        <w:rPr>
          <w:rFonts w:ascii="Times New Roman" w:hAnsi="Times New Roman"/>
          <w:b/>
          <w:sz w:val="24"/>
          <w:szCs w:val="24"/>
        </w:rPr>
      </w:pPr>
      <w:r w:rsidRPr="00E41625">
        <w:rPr>
          <w:rFonts w:ascii="Times New Roman" w:hAnsi="Times New Roman"/>
          <w:b/>
          <w:bCs/>
          <w:sz w:val="24"/>
          <w:szCs w:val="24"/>
        </w:rPr>
        <w:t xml:space="preserve">  </w:t>
      </w:r>
    </w:p>
    <w:p w:rsidR="00EA10FC" w:rsidRPr="00E41625" w:rsidRDefault="00EA10FC" w:rsidP="00956767">
      <w:pPr>
        <w:autoSpaceDE w:val="0"/>
        <w:autoSpaceDN w:val="0"/>
        <w:adjustRightInd w:val="0"/>
        <w:spacing w:after="0" w:line="240" w:lineRule="auto"/>
        <w:jc w:val="both"/>
        <w:rPr>
          <w:rFonts w:ascii="Times New Roman" w:hAnsi="Times New Roman"/>
          <w:sz w:val="24"/>
          <w:szCs w:val="24"/>
          <w:highlight w:val="yellow"/>
          <w:lang w:val="ro-RO"/>
        </w:rPr>
      </w:pPr>
    </w:p>
    <w:p w:rsidR="00EA10FC" w:rsidRPr="00E41625" w:rsidRDefault="00EA10FC" w:rsidP="00956767">
      <w:pPr>
        <w:spacing w:after="0" w:line="240" w:lineRule="auto"/>
        <w:jc w:val="both"/>
        <w:rPr>
          <w:rFonts w:ascii="Times New Roman" w:hAnsi="Times New Roman"/>
          <w:sz w:val="24"/>
          <w:szCs w:val="24"/>
          <w:lang w:val="ro-RO"/>
        </w:rPr>
      </w:pPr>
      <w:r w:rsidRPr="00E41625">
        <w:rPr>
          <w:rFonts w:ascii="Times New Roman" w:hAnsi="Times New Roman"/>
          <w:sz w:val="24"/>
          <w:szCs w:val="24"/>
          <w:lang w:val="ro-RO"/>
        </w:rPr>
        <w:t>DIRECTOR EXECUTIV,                                               ŞEF SERVICIU A.A.A.,</w:t>
      </w:r>
    </w:p>
    <w:p w:rsidR="00EA10FC" w:rsidRPr="00E41625" w:rsidRDefault="00EA10FC" w:rsidP="00956767">
      <w:pPr>
        <w:spacing w:after="0" w:line="240" w:lineRule="auto"/>
        <w:rPr>
          <w:rFonts w:ascii="Times New Roman" w:hAnsi="Times New Roman"/>
          <w:sz w:val="24"/>
          <w:szCs w:val="24"/>
          <w:lang w:val="ro-RO"/>
        </w:rPr>
      </w:pPr>
      <w:r w:rsidRPr="00E41625">
        <w:rPr>
          <w:rFonts w:ascii="Times New Roman" w:hAnsi="Times New Roman"/>
          <w:sz w:val="24"/>
          <w:szCs w:val="24"/>
          <w:lang w:val="ro-RO"/>
        </w:rPr>
        <w:t>Celzin LATIF                                                                   Lavinia-Monica ZECA</w:t>
      </w:r>
    </w:p>
    <w:p w:rsidR="00EA10FC" w:rsidRPr="00E41625" w:rsidRDefault="00EA10FC" w:rsidP="00956767">
      <w:pPr>
        <w:spacing w:after="0" w:line="240" w:lineRule="auto"/>
        <w:rPr>
          <w:rFonts w:ascii="Times New Roman" w:hAnsi="Times New Roman"/>
          <w:sz w:val="24"/>
          <w:szCs w:val="24"/>
          <w:lang w:val="ro-RO"/>
        </w:rPr>
      </w:pPr>
    </w:p>
    <w:p w:rsidR="00EA10FC" w:rsidRPr="00E41625" w:rsidRDefault="00EA10FC" w:rsidP="00956767">
      <w:pPr>
        <w:spacing w:after="0" w:line="240" w:lineRule="auto"/>
        <w:rPr>
          <w:rFonts w:ascii="Times New Roman" w:hAnsi="Times New Roman"/>
          <w:sz w:val="24"/>
          <w:szCs w:val="24"/>
          <w:lang w:val="ro-RO"/>
        </w:rPr>
      </w:pPr>
    </w:p>
    <w:p w:rsidR="00EA10FC" w:rsidRPr="00E41625" w:rsidRDefault="00EA10FC" w:rsidP="00956767">
      <w:pPr>
        <w:spacing w:after="0" w:line="240" w:lineRule="auto"/>
        <w:rPr>
          <w:rFonts w:ascii="Times New Roman" w:hAnsi="Times New Roman"/>
          <w:sz w:val="24"/>
          <w:szCs w:val="24"/>
          <w:lang w:val="ro-RO"/>
        </w:rPr>
      </w:pPr>
      <w:r w:rsidRPr="00E41625">
        <w:rPr>
          <w:rFonts w:ascii="Times New Roman" w:hAnsi="Times New Roman"/>
          <w:sz w:val="24"/>
          <w:szCs w:val="24"/>
          <w:lang w:val="ro-RO"/>
        </w:rPr>
        <w:t xml:space="preserve">                                                                                        </w:t>
      </w:r>
      <w:r w:rsidRPr="00E41625">
        <w:rPr>
          <w:rFonts w:ascii="Times New Roman" w:hAnsi="Times New Roman"/>
          <w:sz w:val="24"/>
          <w:szCs w:val="24"/>
          <w:lang w:val="ro-RO"/>
        </w:rPr>
        <w:tab/>
        <w:t xml:space="preserve">                  Întocmit,                </w:t>
      </w:r>
    </w:p>
    <w:p w:rsidR="00EA10FC" w:rsidRPr="00E41625" w:rsidRDefault="00EA10FC" w:rsidP="00956767">
      <w:pPr>
        <w:spacing w:after="0" w:line="240" w:lineRule="auto"/>
        <w:rPr>
          <w:rFonts w:ascii="Times New Roman" w:hAnsi="Times New Roman"/>
          <w:sz w:val="24"/>
          <w:szCs w:val="24"/>
          <w:lang w:val="ro-RO"/>
        </w:rPr>
      </w:pPr>
      <w:r w:rsidRPr="00E41625">
        <w:rPr>
          <w:rFonts w:ascii="Times New Roman" w:hAnsi="Times New Roman"/>
          <w:sz w:val="24"/>
          <w:szCs w:val="24"/>
          <w:lang w:val="ro-RO"/>
        </w:rPr>
        <w:t xml:space="preserve">                                                                                                 Consilier Otilia Liana ISPAS</w:t>
      </w:r>
    </w:p>
    <w:p w:rsidR="00EA10FC" w:rsidRPr="00E41625" w:rsidRDefault="00EA10FC" w:rsidP="00956767">
      <w:pPr>
        <w:spacing w:after="0" w:line="240" w:lineRule="auto"/>
        <w:rPr>
          <w:rFonts w:ascii="Times New Roman" w:hAnsi="Times New Roman"/>
          <w:sz w:val="24"/>
          <w:szCs w:val="24"/>
          <w:lang w:val="ro-RO"/>
        </w:rPr>
      </w:pPr>
      <w:r w:rsidRPr="00E41625">
        <w:rPr>
          <w:rFonts w:ascii="Times New Roman" w:hAnsi="Times New Roman"/>
          <w:sz w:val="24"/>
          <w:szCs w:val="24"/>
          <w:lang w:val="ro-RO"/>
        </w:rPr>
        <w:t xml:space="preserve">    </w:t>
      </w:r>
    </w:p>
    <w:p w:rsidR="00EA10FC" w:rsidRPr="00E41625" w:rsidRDefault="00EA10FC" w:rsidP="00956767">
      <w:pPr>
        <w:spacing w:after="0" w:line="240" w:lineRule="auto"/>
        <w:rPr>
          <w:rFonts w:ascii="Times New Roman" w:hAnsi="Times New Roman"/>
          <w:sz w:val="24"/>
          <w:szCs w:val="24"/>
          <w:lang w:val="ro-RO"/>
        </w:rPr>
      </w:pPr>
    </w:p>
    <w:p w:rsidR="00EA10FC" w:rsidRPr="00E41625" w:rsidRDefault="00EA10FC" w:rsidP="00956767">
      <w:pPr>
        <w:spacing w:after="0" w:line="240" w:lineRule="auto"/>
        <w:jc w:val="both"/>
        <w:rPr>
          <w:rFonts w:ascii="Times New Roman" w:hAnsi="Times New Roman"/>
          <w:sz w:val="24"/>
          <w:szCs w:val="24"/>
        </w:rPr>
      </w:pPr>
    </w:p>
    <w:p w:rsidR="00EA10FC" w:rsidRPr="00E41625" w:rsidRDefault="00EA10FC" w:rsidP="00956767">
      <w:pPr>
        <w:spacing w:after="0" w:line="240" w:lineRule="auto"/>
        <w:jc w:val="both"/>
        <w:rPr>
          <w:rFonts w:ascii="Times New Roman" w:hAnsi="Times New Roman"/>
          <w:sz w:val="24"/>
          <w:szCs w:val="24"/>
        </w:rPr>
      </w:pPr>
      <w:r w:rsidRPr="00E41625">
        <w:rPr>
          <w:rFonts w:ascii="Times New Roman" w:hAnsi="Times New Roman"/>
          <w:sz w:val="24"/>
          <w:szCs w:val="24"/>
        </w:rPr>
        <w:t>Nota: redactat in 3(trei) exemplare.</w:t>
      </w:r>
    </w:p>
    <w:sectPr w:rsidR="00EA10FC" w:rsidRPr="00E41625"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09" w:rsidRDefault="00DF2509" w:rsidP="0010560A">
      <w:pPr>
        <w:spacing w:after="0" w:line="240" w:lineRule="auto"/>
      </w:pPr>
      <w:r>
        <w:separator/>
      </w:r>
    </w:p>
  </w:endnote>
  <w:endnote w:type="continuationSeparator" w:id="0">
    <w:p w:rsidR="00DF2509" w:rsidRDefault="00DF250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FC" w:rsidRDefault="00DF2509"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EA10FC" w:rsidRPr="00414927" w:rsidRDefault="00DF2509"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EA10FC"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EA10FC">
          <w:rPr>
            <w:rFonts w:ascii="Trebuchet MS" w:hAnsi="Trebuchet MS"/>
            <w:sz w:val="16"/>
            <w:szCs w:val="16"/>
          </w:rPr>
          <w:t>CONSTANTA</w:t>
        </w:r>
      </w:smartTag>
    </w:smartTag>
    <w:r w:rsidR="00EA10FC" w:rsidRPr="00414927">
      <w:rPr>
        <w:rFonts w:ascii="Trebuchet MS" w:hAnsi="Trebuchet MS"/>
        <w:sz w:val="16"/>
        <w:szCs w:val="16"/>
      </w:rPr>
      <w:t xml:space="preserve">                                                             </w:t>
    </w:r>
    <w:r w:rsidR="00EA10FC">
      <w:rPr>
        <w:rFonts w:ascii="Trebuchet MS" w:hAnsi="Trebuchet MS"/>
        <w:sz w:val="16"/>
        <w:szCs w:val="16"/>
      </w:rPr>
      <w:t xml:space="preserve">         </w:t>
    </w:r>
    <w:r w:rsidR="00EA10FC" w:rsidRPr="00414927">
      <w:rPr>
        <w:rFonts w:ascii="Trebuchet MS" w:hAnsi="Trebuchet MS"/>
        <w:sz w:val="16"/>
        <w:szCs w:val="16"/>
      </w:rPr>
      <w:t xml:space="preserve"> Pagină </w:t>
    </w:r>
    <w:r w:rsidR="00EA10FC" w:rsidRPr="00414927">
      <w:rPr>
        <w:rFonts w:ascii="Trebuchet MS" w:hAnsi="Trebuchet MS"/>
        <w:b/>
        <w:bCs/>
        <w:sz w:val="16"/>
        <w:szCs w:val="16"/>
      </w:rPr>
      <w:fldChar w:fldCharType="begin"/>
    </w:r>
    <w:r w:rsidR="00EA10FC" w:rsidRPr="00414927">
      <w:rPr>
        <w:rFonts w:ascii="Trebuchet MS" w:hAnsi="Trebuchet MS"/>
        <w:b/>
        <w:bCs/>
        <w:sz w:val="16"/>
        <w:szCs w:val="16"/>
      </w:rPr>
      <w:instrText>PAGE</w:instrText>
    </w:r>
    <w:r w:rsidR="00EA10FC" w:rsidRPr="00414927">
      <w:rPr>
        <w:rFonts w:ascii="Trebuchet MS" w:hAnsi="Trebuchet MS"/>
        <w:b/>
        <w:bCs/>
        <w:sz w:val="16"/>
        <w:szCs w:val="16"/>
      </w:rPr>
      <w:fldChar w:fldCharType="separate"/>
    </w:r>
    <w:r w:rsidR="003C205B">
      <w:rPr>
        <w:rFonts w:ascii="Trebuchet MS" w:hAnsi="Trebuchet MS"/>
        <w:b/>
        <w:bCs/>
        <w:noProof/>
        <w:sz w:val="16"/>
        <w:szCs w:val="16"/>
      </w:rPr>
      <w:t>2</w:t>
    </w:r>
    <w:r w:rsidR="00EA10FC" w:rsidRPr="00414927">
      <w:rPr>
        <w:rFonts w:ascii="Trebuchet MS" w:hAnsi="Trebuchet MS"/>
        <w:b/>
        <w:bCs/>
        <w:sz w:val="16"/>
        <w:szCs w:val="16"/>
      </w:rPr>
      <w:fldChar w:fldCharType="end"/>
    </w:r>
    <w:r w:rsidR="00EA10FC" w:rsidRPr="00414927">
      <w:rPr>
        <w:rFonts w:ascii="Trebuchet MS" w:hAnsi="Trebuchet MS"/>
        <w:sz w:val="16"/>
        <w:szCs w:val="16"/>
      </w:rPr>
      <w:t xml:space="preserve"> din </w:t>
    </w:r>
    <w:r w:rsidR="00EA10FC" w:rsidRPr="00414927">
      <w:rPr>
        <w:rFonts w:ascii="Trebuchet MS" w:hAnsi="Trebuchet MS"/>
        <w:b/>
        <w:bCs/>
        <w:sz w:val="16"/>
        <w:szCs w:val="16"/>
      </w:rPr>
      <w:fldChar w:fldCharType="begin"/>
    </w:r>
    <w:r w:rsidR="00EA10FC" w:rsidRPr="00414927">
      <w:rPr>
        <w:rFonts w:ascii="Trebuchet MS" w:hAnsi="Trebuchet MS"/>
        <w:b/>
        <w:bCs/>
        <w:sz w:val="16"/>
        <w:szCs w:val="16"/>
      </w:rPr>
      <w:instrText>NUMPAGES</w:instrText>
    </w:r>
    <w:r w:rsidR="00EA10FC" w:rsidRPr="00414927">
      <w:rPr>
        <w:rFonts w:ascii="Trebuchet MS" w:hAnsi="Trebuchet MS"/>
        <w:b/>
        <w:bCs/>
        <w:sz w:val="16"/>
        <w:szCs w:val="16"/>
      </w:rPr>
      <w:fldChar w:fldCharType="separate"/>
    </w:r>
    <w:r w:rsidR="003C205B">
      <w:rPr>
        <w:rFonts w:ascii="Trebuchet MS" w:hAnsi="Trebuchet MS"/>
        <w:b/>
        <w:bCs/>
        <w:noProof/>
        <w:sz w:val="16"/>
        <w:szCs w:val="16"/>
      </w:rPr>
      <w:t>9</w:t>
    </w:r>
    <w:r w:rsidR="00EA10FC" w:rsidRPr="00414927">
      <w:rPr>
        <w:rFonts w:ascii="Trebuchet MS" w:hAnsi="Trebuchet MS"/>
        <w:b/>
        <w:bCs/>
        <w:sz w:val="16"/>
        <w:szCs w:val="16"/>
      </w:rPr>
      <w:fldChar w:fldCharType="end"/>
    </w:r>
  </w:p>
  <w:p w:rsidR="00EA10FC" w:rsidRPr="00414927" w:rsidRDefault="00EA10FC"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EA10FC" w:rsidRPr="00414927" w:rsidRDefault="00EA10FC"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EA10FC" w:rsidRPr="00414927" w:rsidTr="00A817D5">
      <w:trPr>
        <w:trHeight w:val="299"/>
      </w:trPr>
      <w:tc>
        <w:tcPr>
          <w:tcW w:w="8961" w:type="dxa"/>
          <w:vAlign w:val="center"/>
        </w:tcPr>
        <w:p w:rsidR="00EA10FC" w:rsidRPr="00211164" w:rsidRDefault="00EA10FC" w:rsidP="0078307B">
          <w:pPr>
            <w:pStyle w:val="Antet"/>
            <w:rPr>
              <w:rFonts w:ascii="Trebuchet MS" w:hAnsi="Trebuchet MS" w:cs="Open Sans"/>
              <w:color w:val="000000"/>
              <w:sz w:val="16"/>
              <w:szCs w:val="16"/>
              <w:shd w:val="clear" w:color="auto" w:fill="FFFFFF"/>
            </w:rPr>
          </w:pPr>
          <w:r w:rsidRPr="00211164">
            <w:rPr>
              <w:rFonts w:ascii="Trebuchet MS" w:hAnsi="Trebuchet MS" w:cs="Open Sans"/>
              <w:sz w:val="16"/>
              <w:szCs w:val="16"/>
              <w:shd w:val="clear" w:color="auto" w:fill="FFFFFF"/>
            </w:rPr>
            <w:t>Operator de date cu caracter personal, conform Regulamentului (UE) 2016/679</w:t>
          </w:r>
        </w:p>
      </w:tc>
    </w:tr>
  </w:tbl>
  <w:p w:rsidR="00EA10FC" w:rsidRDefault="00EA10F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FC" w:rsidRPr="00414927" w:rsidRDefault="00DF2509"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EA10FC"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EA10FC">
          <w:rPr>
            <w:rFonts w:ascii="Trebuchet MS" w:hAnsi="Trebuchet MS"/>
            <w:sz w:val="16"/>
            <w:szCs w:val="16"/>
          </w:rPr>
          <w:t>CONSTANTA</w:t>
        </w:r>
      </w:smartTag>
    </w:smartTag>
    <w:r w:rsidR="00EA10FC" w:rsidRPr="00414927">
      <w:rPr>
        <w:rFonts w:ascii="Trebuchet MS" w:hAnsi="Trebuchet MS"/>
        <w:sz w:val="16"/>
        <w:szCs w:val="16"/>
      </w:rPr>
      <w:t xml:space="preserve">                                                                           </w:t>
    </w:r>
    <w:r w:rsidR="00EA10FC">
      <w:rPr>
        <w:rFonts w:ascii="Trebuchet MS" w:hAnsi="Trebuchet MS"/>
        <w:sz w:val="16"/>
        <w:szCs w:val="16"/>
      </w:rPr>
      <w:t xml:space="preserve">                         </w:t>
    </w:r>
    <w:r w:rsidR="00EA10FC" w:rsidRPr="00414927">
      <w:rPr>
        <w:rFonts w:ascii="Trebuchet MS" w:hAnsi="Trebuchet MS"/>
        <w:sz w:val="16"/>
        <w:szCs w:val="16"/>
      </w:rPr>
      <w:t xml:space="preserve"> Pagină </w:t>
    </w:r>
    <w:r w:rsidR="00EA10FC" w:rsidRPr="00414927">
      <w:rPr>
        <w:rFonts w:ascii="Trebuchet MS" w:hAnsi="Trebuchet MS"/>
        <w:b/>
        <w:bCs/>
        <w:sz w:val="16"/>
        <w:szCs w:val="16"/>
      </w:rPr>
      <w:fldChar w:fldCharType="begin"/>
    </w:r>
    <w:r w:rsidR="00EA10FC" w:rsidRPr="00414927">
      <w:rPr>
        <w:rFonts w:ascii="Trebuchet MS" w:hAnsi="Trebuchet MS"/>
        <w:b/>
        <w:bCs/>
        <w:sz w:val="16"/>
        <w:szCs w:val="16"/>
      </w:rPr>
      <w:instrText>PAGE</w:instrText>
    </w:r>
    <w:r w:rsidR="00EA10FC" w:rsidRPr="00414927">
      <w:rPr>
        <w:rFonts w:ascii="Trebuchet MS" w:hAnsi="Trebuchet MS"/>
        <w:b/>
        <w:bCs/>
        <w:sz w:val="16"/>
        <w:szCs w:val="16"/>
      </w:rPr>
      <w:fldChar w:fldCharType="separate"/>
    </w:r>
    <w:r w:rsidR="003C205B">
      <w:rPr>
        <w:rFonts w:ascii="Trebuchet MS" w:hAnsi="Trebuchet MS"/>
        <w:b/>
        <w:bCs/>
        <w:noProof/>
        <w:sz w:val="16"/>
        <w:szCs w:val="16"/>
      </w:rPr>
      <w:t>1</w:t>
    </w:r>
    <w:r w:rsidR="00EA10FC" w:rsidRPr="00414927">
      <w:rPr>
        <w:rFonts w:ascii="Trebuchet MS" w:hAnsi="Trebuchet MS"/>
        <w:b/>
        <w:bCs/>
        <w:sz w:val="16"/>
        <w:szCs w:val="16"/>
      </w:rPr>
      <w:fldChar w:fldCharType="end"/>
    </w:r>
    <w:r w:rsidR="00EA10FC" w:rsidRPr="00414927">
      <w:rPr>
        <w:rFonts w:ascii="Trebuchet MS" w:hAnsi="Trebuchet MS"/>
        <w:sz w:val="16"/>
        <w:szCs w:val="16"/>
      </w:rPr>
      <w:t xml:space="preserve"> din </w:t>
    </w:r>
    <w:r w:rsidR="00EA10FC" w:rsidRPr="00414927">
      <w:rPr>
        <w:rFonts w:ascii="Trebuchet MS" w:hAnsi="Trebuchet MS"/>
        <w:b/>
        <w:bCs/>
        <w:sz w:val="16"/>
        <w:szCs w:val="16"/>
      </w:rPr>
      <w:fldChar w:fldCharType="begin"/>
    </w:r>
    <w:r w:rsidR="00EA10FC" w:rsidRPr="00414927">
      <w:rPr>
        <w:rFonts w:ascii="Trebuchet MS" w:hAnsi="Trebuchet MS"/>
        <w:b/>
        <w:bCs/>
        <w:sz w:val="16"/>
        <w:szCs w:val="16"/>
      </w:rPr>
      <w:instrText>NUMPAGES</w:instrText>
    </w:r>
    <w:r w:rsidR="00EA10FC" w:rsidRPr="00414927">
      <w:rPr>
        <w:rFonts w:ascii="Trebuchet MS" w:hAnsi="Trebuchet MS"/>
        <w:b/>
        <w:bCs/>
        <w:sz w:val="16"/>
        <w:szCs w:val="16"/>
      </w:rPr>
      <w:fldChar w:fldCharType="separate"/>
    </w:r>
    <w:r w:rsidR="003C205B">
      <w:rPr>
        <w:rFonts w:ascii="Trebuchet MS" w:hAnsi="Trebuchet MS"/>
        <w:b/>
        <w:bCs/>
        <w:noProof/>
        <w:sz w:val="16"/>
        <w:szCs w:val="16"/>
      </w:rPr>
      <w:t>9</w:t>
    </w:r>
    <w:r w:rsidR="00EA10FC" w:rsidRPr="00414927">
      <w:rPr>
        <w:rFonts w:ascii="Trebuchet MS" w:hAnsi="Trebuchet MS"/>
        <w:b/>
        <w:bCs/>
        <w:sz w:val="16"/>
        <w:szCs w:val="16"/>
      </w:rPr>
      <w:fldChar w:fldCharType="end"/>
    </w:r>
  </w:p>
  <w:p w:rsidR="00EA10FC" w:rsidRPr="00414927" w:rsidRDefault="00EA10FC"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EA10FC" w:rsidRPr="00414927" w:rsidRDefault="00EA10FC"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EA10FC" w:rsidRPr="00414927" w:rsidTr="00EF41A8">
      <w:trPr>
        <w:trHeight w:val="299"/>
      </w:trPr>
      <w:tc>
        <w:tcPr>
          <w:tcW w:w="8961" w:type="dxa"/>
          <w:vAlign w:val="center"/>
        </w:tcPr>
        <w:p w:rsidR="00EA10FC" w:rsidRPr="00211164" w:rsidRDefault="00EA10FC" w:rsidP="00E82948">
          <w:pPr>
            <w:pStyle w:val="Antet"/>
            <w:rPr>
              <w:rFonts w:ascii="Trebuchet MS" w:hAnsi="Trebuchet MS" w:cs="Open Sans"/>
              <w:color w:val="000000"/>
              <w:sz w:val="16"/>
              <w:szCs w:val="16"/>
              <w:shd w:val="clear" w:color="auto" w:fill="FFFFFF"/>
            </w:rPr>
          </w:pPr>
          <w:r w:rsidRPr="00211164">
            <w:rPr>
              <w:rFonts w:ascii="Trebuchet MS" w:hAnsi="Trebuchet MS" w:cs="Open Sans"/>
              <w:sz w:val="16"/>
              <w:szCs w:val="16"/>
              <w:shd w:val="clear" w:color="auto" w:fill="FFFFFF"/>
            </w:rPr>
            <w:t>Operator de date cu caracter personal, conform Regulamentului (UE) 2016/679</w:t>
          </w:r>
        </w:p>
      </w:tc>
    </w:tr>
  </w:tbl>
  <w:p w:rsidR="00EA10FC" w:rsidRPr="00414927" w:rsidRDefault="00EA10FC" w:rsidP="00E82948">
    <w:pPr>
      <w:pStyle w:val="Antet"/>
      <w:tabs>
        <w:tab w:val="clear" w:pos="4680"/>
      </w:tabs>
      <w:rPr>
        <w:rFonts w:ascii="Trebuchet MS" w:hAnsi="Trebuchet MS"/>
        <w:color w:val="00214E"/>
        <w:sz w:val="24"/>
        <w:szCs w:val="24"/>
        <w:lang w:val="ro-RO"/>
      </w:rPr>
    </w:pPr>
  </w:p>
  <w:p w:rsidR="00EA10FC" w:rsidRPr="00835CAE" w:rsidRDefault="00EA10FC"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09" w:rsidRDefault="00DF2509" w:rsidP="0010560A">
      <w:pPr>
        <w:spacing w:after="0" w:line="240" w:lineRule="auto"/>
      </w:pPr>
      <w:r>
        <w:separator/>
      </w:r>
    </w:p>
  </w:footnote>
  <w:footnote w:type="continuationSeparator" w:id="0">
    <w:p w:rsidR="00DF2509" w:rsidRDefault="00DF250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FC" w:rsidRPr="00FA63E3" w:rsidRDefault="00DF2509"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6689008" r:id="rId2"/>
      </w:object>
    </w:r>
    <w:r>
      <w:rPr>
        <w:noProof/>
      </w:rPr>
      <w:pict>
        <v:shape id="Picture 46" o:spid="_x0000_s2052" type="#_x0000_t75" style="position:absolute;margin-left:-7.5pt;margin-top:3pt;width:58.45pt;height:57.75pt;z-index:1;visibility:visible">
          <v:imagedata r:id="rId3" o:title=""/>
          <w10:wrap type="square"/>
        </v:shape>
      </w:pict>
    </w:r>
  </w:p>
  <w:p w:rsidR="00EA10FC" w:rsidRPr="00CE0220" w:rsidRDefault="00EA10FC"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EA10FC" w:rsidRPr="00CE0220" w:rsidRDefault="00EA10FC"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EA10FC" w:rsidRPr="00AF08E0" w:rsidRDefault="00EA10FC" w:rsidP="002E6E44">
    <w:pPr>
      <w:pStyle w:val="Antet"/>
      <w:tabs>
        <w:tab w:val="clear" w:pos="4680"/>
        <w:tab w:val="clear" w:pos="9360"/>
        <w:tab w:val="left" w:pos="9000"/>
      </w:tabs>
      <w:rPr>
        <w:rFonts w:ascii="Trebuchet MS" w:hAnsi="Trebuchet MS"/>
        <w:sz w:val="28"/>
        <w:szCs w:val="28"/>
        <w:lang w:val="ro-RO"/>
      </w:rPr>
    </w:pPr>
  </w:p>
  <w:p w:rsidR="00EA10FC" w:rsidRPr="00414927" w:rsidRDefault="00EA10FC"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EA10FC" w:rsidRPr="004075B3" w:rsidTr="00DC2B8B">
      <w:trPr>
        <w:trHeight w:val="692"/>
      </w:trPr>
      <w:tc>
        <w:tcPr>
          <w:tcW w:w="10031" w:type="dxa"/>
          <w:tcBorders>
            <w:top w:val="single" w:sz="8" w:space="0" w:color="000000"/>
            <w:bottom w:val="single" w:sz="8" w:space="0" w:color="000000"/>
          </w:tcBorders>
          <w:vAlign w:val="center"/>
        </w:tcPr>
        <w:p w:rsidR="00EA10FC" w:rsidRPr="007874D5" w:rsidRDefault="00EA10FC"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EA10FC" w:rsidRPr="00414927" w:rsidRDefault="00EA10FC"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3E72"/>
    <w:multiLevelType w:val="hybridMultilevel"/>
    <w:tmpl w:val="A6F222F8"/>
    <w:lvl w:ilvl="0" w:tplc="8A4E67A6">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E74A0C"/>
    <w:multiLevelType w:val="hybridMultilevel"/>
    <w:tmpl w:val="E0D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6D09"/>
    <w:multiLevelType w:val="hybridMultilevel"/>
    <w:tmpl w:val="2206A1B2"/>
    <w:lvl w:ilvl="0" w:tplc="AE6A9A5E">
      <w:start w:val="1"/>
      <w:numFmt w:val="decimal"/>
      <w:lvlText w:val="%1."/>
      <w:lvlJc w:val="left"/>
      <w:pPr>
        <w:ind w:left="927" w:hanging="360"/>
      </w:pPr>
      <w:rPr>
        <w:rFonts w:ascii="Times New Roman" w:hAnsi="Times New Roman" w:cs="Times New Roman" w:hint="default"/>
        <w:b w:val="0"/>
        <w:i w:val="0"/>
        <w:sz w:val="28"/>
        <w:szCs w:val="28"/>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5"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6" w15:restartNumberingAfterBreak="0">
    <w:nsid w:val="2FAD2F64"/>
    <w:multiLevelType w:val="hybridMultilevel"/>
    <w:tmpl w:val="7D128036"/>
    <w:lvl w:ilvl="0" w:tplc="2A3E0B6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04DE4"/>
    <w:multiLevelType w:val="hybridMultilevel"/>
    <w:tmpl w:val="53D0E3B6"/>
    <w:lvl w:ilvl="0" w:tplc="D740466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9"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0"/>
  </w:num>
  <w:num w:numId="6">
    <w:abstractNumId w:val="0"/>
  </w:num>
  <w:num w:numId="7">
    <w:abstractNumId w:val="2"/>
  </w:num>
  <w:num w:numId="8">
    <w:abstractNumId w:val="4"/>
  </w:num>
  <w:num w:numId="9">
    <w:abstractNumId w:val="7"/>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468"/>
    <w:rsid w:val="00010733"/>
    <w:rsid w:val="00011124"/>
    <w:rsid w:val="00013BB4"/>
    <w:rsid w:val="00015772"/>
    <w:rsid w:val="00016E8B"/>
    <w:rsid w:val="00020917"/>
    <w:rsid w:val="00023495"/>
    <w:rsid w:val="0002516A"/>
    <w:rsid w:val="00025D0D"/>
    <w:rsid w:val="00026FCB"/>
    <w:rsid w:val="00031142"/>
    <w:rsid w:val="00033178"/>
    <w:rsid w:val="000336A1"/>
    <w:rsid w:val="00033CA4"/>
    <w:rsid w:val="00036F4A"/>
    <w:rsid w:val="00042CF0"/>
    <w:rsid w:val="000440D2"/>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B6945"/>
    <w:rsid w:val="000B7DC4"/>
    <w:rsid w:val="000C0303"/>
    <w:rsid w:val="000C31A8"/>
    <w:rsid w:val="000C4375"/>
    <w:rsid w:val="000C6584"/>
    <w:rsid w:val="000D0201"/>
    <w:rsid w:val="000D0742"/>
    <w:rsid w:val="000D4FD1"/>
    <w:rsid w:val="000D6F9C"/>
    <w:rsid w:val="000E3B6B"/>
    <w:rsid w:val="000F01DB"/>
    <w:rsid w:val="000F17E9"/>
    <w:rsid w:val="000F1CA0"/>
    <w:rsid w:val="000F4697"/>
    <w:rsid w:val="000F5694"/>
    <w:rsid w:val="000F5D69"/>
    <w:rsid w:val="000F6BA2"/>
    <w:rsid w:val="00100DA6"/>
    <w:rsid w:val="0010131E"/>
    <w:rsid w:val="001023EA"/>
    <w:rsid w:val="0010296B"/>
    <w:rsid w:val="00103E6F"/>
    <w:rsid w:val="0010560A"/>
    <w:rsid w:val="00106390"/>
    <w:rsid w:val="00107586"/>
    <w:rsid w:val="00107B73"/>
    <w:rsid w:val="001123FD"/>
    <w:rsid w:val="00113334"/>
    <w:rsid w:val="00115A8D"/>
    <w:rsid w:val="001167C4"/>
    <w:rsid w:val="00117CBE"/>
    <w:rsid w:val="00122830"/>
    <w:rsid w:val="001274F0"/>
    <w:rsid w:val="00127DAA"/>
    <w:rsid w:val="00130855"/>
    <w:rsid w:val="0013125A"/>
    <w:rsid w:val="00135800"/>
    <w:rsid w:val="001376BC"/>
    <w:rsid w:val="00137EAD"/>
    <w:rsid w:val="00140DBC"/>
    <w:rsid w:val="0014123D"/>
    <w:rsid w:val="00141A8B"/>
    <w:rsid w:val="00142961"/>
    <w:rsid w:val="00143618"/>
    <w:rsid w:val="00143BC2"/>
    <w:rsid w:val="00144141"/>
    <w:rsid w:val="001459C2"/>
    <w:rsid w:val="00146736"/>
    <w:rsid w:val="00146FBB"/>
    <w:rsid w:val="001510F0"/>
    <w:rsid w:val="00151295"/>
    <w:rsid w:val="00157442"/>
    <w:rsid w:val="00157784"/>
    <w:rsid w:val="00157A92"/>
    <w:rsid w:val="00157BB1"/>
    <w:rsid w:val="00160B8A"/>
    <w:rsid w:val="00161510"/>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B7C5F"/>
    <w:rsid w:val="001C07C1"/>
    <w:rsid w:val="001C22A6"/>
    <w:rsid w:val="001C3C8D"/>
    <w:rsid w:val="001C5000"/>
    <w:rsid w:val="001C5DE1"/>
    <w:rsid w:val="001C7D91"/>
    <w:rsid w:val="001D0270"/>
    <w:rsid w:val="001D2CD3"/>
    <w:rsid w:val="001D4774"/>
    <w:rsid w:val="001D5AA3"/>
    <w:rsid w:val="001D5B2B"/>
    <w:rsid w:val="001D7DD6"/>
    <w:rsid w:val="001E08DB"/>
    <w:rsid w:val="001E0EF9"/>
    <w:rsid w:val="001E2877"/>
    <w:rsid w:val="001E7B11"/>
    <w:rsid w:val="001F0AD0"/>
    <w:rsid w:val="001F166E"/>
    <w:rsid w:val="001F1702"/>
    <w:rsid w:val="001F1E96"/>
    <w:rsid w:val="001F2489"/>
    <w:rsid w:val="001F426B"/>
    <w:rsid w:val="001F4A1F"/>
    <w:rsid w:val="001F68AC"/>
    <w:rsid w:val="001F7FD4"/>
    <w:rsid w:val="002005ED"/>
    <w:rsid w:val="00200B55"/>
    <w:rsid w:val="002024B9"/>
    <w:rsid w:val="00202A82"/>
    <w:rsid w:val="0020508F"/>
    <w:rsid w:val="00206333"/>
    <w:rsid w:val="0020792D"/>
    <w:rsid w:val="00207CB0"/>
    <w:rsid w:val="00211164"/>
    <w:rsid w:val="00211436"/>
    <w:rsid w:val="00211649"/>
    <w:rsid w:val="00213A3D"/>
    <w:rsid w:val="00213B2C"/>
    <w:rsid w:val="00215FA6"/>
    <w:rsid w:val="002165F9"/>
    <w:rsid w:val="002176F5"/>
    <w:rsid w:val="00217A4E"/>
    <w:rsid w:val="002228DC"/>
    <w:rsid w:val="0022314C"/>
    <w:rsid w:val="00232324"/>
    <w:rsid w:val="00232A0F"/>
    <w:rsid w:val="0023377C"/>
    <w:rsid w:val="002346A7"/>
    <w:rsid w:val="002364C5"/>
    <w:rsid w:val="00237A91"/>
    <w:rsid w:val="00240642"/>
    <w:rsid w:val="00242950"/>
    <w:rsid w:val="002455CC"/>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0172"/>
    <w:rsid w:val="002D17F7"/>
    <w:rsid w:val="002D2D10"/>
    <w:rsid w:val="002D3510"/>
    <w:rsid w:val="002D36C8"/>
    <w:rsid w:val="002D5D16"/>
    <w:rsid w:val="002D74B1"/>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4A73"/>
    <w:rsid w:val="0036552B"/>
    <w:rsid w:val="003660CA"/>
    <w:rsid w:val="00367C22"/>
    <w:rsid w:val="003702DE"/>
    <w:rsid w:val="00370565"/>
    <w:rsid w:val="00371645"/>
    <w:rsid w:val="00373BD3"/>
    <w:rsid w:val="00374611"/>
    <w:rsid w:val="00377782"/>
    <w:rsid w:val="00380124"/>
    <w:rsid w:val="00381889"/>
    <w:rsid w:val="003857F8"/>
    <w:rsid w:val="0038641C"/>
    <w:rsid w:val="003867AF"/>
    <w:rsid w:val="00387604"/>
    <w:rsid w:val="003910DC"/>
    <w:rsid w:val="003933EB"/>
    <w:rsid w:val="00394D82"/>
    <w:rsid w:val="00394D8C"/>
    <w:rsid w:val="00394E35"/>
    <w:rsid w:val="003A2D3C"/>
    <w:rsid w:val="003A4C5D"/>
    <w:rsid w:val="003B0792"/>
    <w:rsid w:val="003B3D40"/>
    <w:rsid w:val="003B601A"/>
    <w:rsid w:val="003B7075"/>
    <w:rsid w:val="003B799F"/>
    <w:rsid w:val="003C205B"/>
    <w:rsid w:val="003C453F"/>
    <w:rsid w:val="003C4FF3"/>
    <w:rsid w:val="003C54B3"/>
    <w:rsid w:val="003C5563"/>
    <w:rsid w:val="003C79EA"/>
    <w:rsid w:val="003D0948"/>
    <w:rsid w:val="003D1381"/>
    <w:rsid w:val="003D17D0"/>
    <w:rsid w:val="003D2760"/>
    <w:rsid w:val="003D291A"/>
    <w:rsid w:val="003D3BDF"/>
    <w:rsid w:val="003D5E1D"/>
    <w:rsid w:val="003D6F2E"/>
    <w:rsid w:val="003D7295"/>
    <w:rsid w:val="003E05F6"/>
    <w:rsid w:val="003E1644"/>
    <w:rsid w:val="003E1DEC"/>
    <w:rsid w:val="003E2486"/>
    <w:rsid w:val="003E2B6F"/>
    <w:rsid w:val="003E53FE"/>
    <w:rsid w:val="003E5707"/>
    <w:rsid w:val="003E6903"/>
    <w:rsid w:val="003E69E3"/>
    <w:rsid w:val="003E6B13"/>
    <w:rsid w:val="003E6C22"/>
    <w:rsid w:val="003E7115"/>
    <w:rsid w:val="003F0199"/>
    <w:rsid w:val="003F19EA"/>
    <w:rsid w:val="003F2497"/>
    <w:rsid w:val="003F3DFD"/>
    <w:rsid w:val="003F4A7B"/>
    <w:rsid w:val="00400B47"/>
    <w:rsid w:val="004012BE"/>
    <w:rsid w:val="0040321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4561E"/>
    <w:rsid w:val="00450E53"/>
    <w:rsid w:val="00454AFF"/>
    <w:rsid w:val="004572E1"/>
    <w:rsid w:val="004578D4"/>
    <w:rsid w:val="004579DE"/>
    <w:rsid w:val="0046061D"/>
    <w:rsid w:val="00462FFE"/>
    <w:rsid w:val="0046673A"/>
    <w:rsid w:val="00467CDD"/>
    <w:rsid w:val="00470195"/>
    <w:rsid w:val="00470BDC"/>
    <w:rsid w:val="00471E0F"/>
    <w:rsid w:val="0047280B"/>
    <w:rsid w:val="004734B2"/>
    <w:rsid w:val="00473A03"/>
    <w:rsid w:val="00475201"/>
    <w:rsid w:val="004765EB"/>
    <w:rsid w:val="00483714"/>
    <w:rsid w:val="00483973"/>
    <w:rsid w:val="00483DBB"/>
    <w:rsid w:val="00484C05"/>
    <w:rsid w:val="004908DF"/>
    <w:rsid w:val="00491868"/>
    <w:rsid w:val="00493A08"/>
    <w:rsid w:val="004943CB"/>
    <w:rsid w:val="004969BA"/>
    <w:rsid w:val="00497B0D"/>
    <w:rsid w:val="00497FD3"/>
    <w:rsid w:val="004A2280"/>
    <w:rsid w:val="004A3A25"/>
    <w:rsid w:val="004A7653"/>
    <w:rsid w:val="004B33BE"/>
    <w:rsid w:val="004B385E"/>
    <w:rsid w:val="004B6607"/>
    <w:rsid w:val="004B7C7C"/>
    <w:rsid w:val="004C184F"/>
    <w:rsid w:val="004C226E"/>
    <w:rsid w:val="004C3822"/>
    <w:rsid w:val="004C394C"/>
    <w:rsid w:val="004C4262"/>
    <w:rsid w:val="004C442B"/>
    <w:rsid w:val="004C4B90"/>
    <w:rsid w:val="004C4E8D"/>
    <w:rsid w:val="004C6E13"/>
    <w:rsid w:val="004C7F6B"/>
    <w:rsid w:val="004D5B36"/>
    <w:rsid w:val="004D667D"/>
    <w:rsid w:val="004D6CCB"/>
    <w:rsid w:val="004D7BFA"/>
    <w:rsid w:val="004E0FFF"/>
    <w:rsid w:val="004E1876"/>
    <w:rsid w:val="004E189C"/>
    <w:rsid w:val="004E1BF9"/>
    <w:rsid w:val="004E2F0B"/>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17F4B"/>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3787"/>
    <w:rsid w:val="005751F1"/>
    <w:rsid w:val="00575325"/>
    <w:rsid w:val="00576FC5"/>
    <w:rsid w:val="00577C62"/>
    <w:rsid w:val="00581B44"/>
    <w:rsid w:val="00582260"/>
    <w:rsid w:val="00584E7E"/>
    <w:rsid w:val="00586D0A"/>
    <w:rsid w:val="00591F68"/>
    <w:rsid w:val="0059286F"/>
    <w:rsid w:val="005944D8"/>
    <w:rsid w:val="00596418"/>
    <w:rsid w:val="005A0352"/>
    <w:rsid w:val="005A145F"/>
    <w:rsid w:val="005A3E32"/>
    <w:rsid w:val="005A54EE"/>
    <w:rsid w:val="005A57F1"/>
    <w:rsid w:val="005A7F39"/>
    <w:rsid w:val="005B09B7"/>
    <w:rsid w:val="005B28B3"/>
    <w:rsid w:val="005B4421"/>
    <w:rsid w:val="005B5956"/>
    <w:rsid w:val="005C0751"/>
    <w:rsid w:val="005C1C96"/>
    <w:rsid w:val="005C2547"/>
    <w:rsid w:val="005C3CE1"/>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553"/>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0041"/>
    <w:rsid w:val="0065147F"/>
    <w:rsid w:val="006524AF"/>
    <w:rsid w:val="006539D3"/>
    <w:rsid w:val="00654C57"/>
    <w:rsid w:val="00654F2F"/>
    <w:rsid w:val="0065783B"/>
    <w:rsid w:val="00660E54"/>
    <w:rsid w:val="00660EB4"/>
    <w:rsid w:val="00661356"/>
    <w:rsid w:val="00665EDA"/>
    <w:rsid w:val="00667BDA"/>
    <w:rsid w:val="006711C4"/>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D5531"/>
    <w:rsid w:val="006E15F3"/>
    <w:rsid w:val="006E17B0"/>
    <w:rsid w:val="006E1E1E"/>
    <w:rsid w:val="006E1EED"/>
    <w:rsid w:val="006E6B91"/>
    <w:rsid w:val="006F0A8B"/>
    <w:rsid w:val="006F166D"/>
    <w:rsid w:val="006F1C5F"/>
    <w:rsid w:val="006F1D65"/>
    <w:rsid w:val="006F59FF"/>
    <w:rsid w:val="006F7190"/>
    <w:rsid w:val="006F7887"/>
    <w:rsid w:val="00701B8A"/>
    <w:rsid w:val="00706555"/>
    <w:rsid w:val="00706E9E"/>
    <w:rsid w:val="00710564"/>
    <w:rsid w:val="00710A33"/>
    <w:rsid w:val="007120B4"/>
    <w:rsid w:val="007151FD"/>
    <w:rsid w:val="007153B4"/>
    <w:rsid w:val="0071591E"/>
    <w:rsid w:val="00717EDE"/>
    <w:rsid w:val="00722C01"/>
    <w:rsid w:val="0072380F"/>
    <w:rsid w:val="00726667"/>
    <w:rsid w:val="00727DBA"/>
    <w:rsid w:val="00730A97"/>
    <w:rsid w:val="00731D4A"/>
    <w:rsid w:val="00733895"/>
    <w:rsid w:val="007342F0"/>
    <w:rsid w:val="00735580"/>
    <w:rsid w:val="00735CAE"/>
    <w:rsid w:val="00736547"/>
    <w:rsid w:val="00736DEF"/>
    <w:rsid w:val="007412A3"/>
    <w:rsid w:val="0074208E"/>
    <w:rsid w:val="00742311"/>
    <w:rsid w:val="0074239E"/>
    <w:rsid w:val="00742C34"/>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3B0F"/>
    <w:rsid w:val="007A41B6"/>
    <w:rsid w:val="007A52B5"/>
    <w:rsid w:val="007A571F"/>
    <w:rsid w:val="007A5B0A"/>
    <w:rsid w:val="007A6BAA"/>
    <w:rsid w:val="007A7917"/>
    <w:rsid w:val="007B2A6F"/>
    <w:rsid w:val="007B5254"/>
    <w:rsid w:val="007B675B"/>
    <w:rsid w:val="007C1306"/>
    <w:rsid w:val="007C2562"/>
    <w:rsid w:val="007C34F1"/>
    <w:rsid w:val="007C3BF2"/>
    <w:rsid w:val="007C3EFB"/>
    <w:rsid w:val="007C574A"/>
    <w:rsid w:val="007C5988"/>
    <w:rsid w:val="007C6DDB"/>
    <w:rsid w:val="007C7DEF"/>
    <w:rsid w:val="007D459B"/>
    <w:rsid w:val="007D5A59"/>
    <w:rsid w:val="007E1084"/>
    <w:rsid w:val="007E113A"/>
    <w:rsid w:val="007E13C8"/>
    <w:rsid w:val="007E1AEA"/>
    <w:rsid w:val="007E31FC"/>
    <w:rsid w:val="007E3AD3"/>
    <w:rsid w:val="007E3E2F"/>
    <w:rsid w:val="007E4227"/>
    <w:rsid w:val="007E53BD"/>
    <w:rsid w:val="007E616F"/>
    <w:rsid w:val="007E635E"/>
    <w:rsid w:val="007E6964"/>
    <w:rsid w:val="007E70E9"/>
    <w:rsid w:val="007F08BE"/>
    <w:rsid w:val="007F14C8"/>
    <w:rsid w:val="007F307C"/>
    <w:rsid w:val="007F32DB"/>
    <w:rsid w:val="007F3575"/>
    <w:rsid w:val="007F3ACE"/>
    <w:rsid w:val="007F45B6"/>
    <w:rsid w:val="007F5276"/>
    <w:rsid w:val="007F590F"/>
    <w:rsid w:val="007F7274"/>
    <w:rsid w:val="00800D00"/>
    <w:rsid w:val="008037F3"/>
    <w:rsid w:val="0080548D"/>
    <w:rsid w:val="00805B60"/>
    <w:rsid w:val="00811026"/>
    <w:rsid w:val="00811F33"/>
    <w:rsid w:val="00813208"/>
    <w:rsid w:val="00814619"/>
    <w:rsid w:val="008177B9"/>
    <w:rsid w:val="00817D89"/>
    <w:rsid w:val="00824D5A"/>
    <w:rsid w:val="00825013"/>
    <w:rsid w:val="0082719D"/>
    <w:rsid w:val="008311BB"/>
    <w:rsid w:val="00832636"/>
    <w:rsid w:val="00835876"/>
    <w:rsid w:val="00835CAE"/>
    <w:rsid w:val="00843236"/>
    <w:rsid w:val="00843BC7"/>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3F2F"/>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84E"/>
    <w:rsid w:val="008B0C94"/>
    <w:rsid w:val="008B25C0"/>
    <w:rsid w:val="008B52E1"/>
    <w:rsid w:val="008B6D46"/>
    <w:rsid w:val="008C64E0"/>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0760"/>
    <w:rsid w:val="00910B54"/>
    <w:rsid w:val="009128A4"/>
    <w:rsid w:val="00912D88"/>
    <w:rsid w:val="00913831"/>
    <w:rsid w:val="00922F98"/>
    <w:rsid w:val="00930009"/>
    <w:rsid w:val="00930852"/>
    <w:rsid w:val="00930F8D"/>
    <w:rsid w:val="00933190"/>
    <w:rsid w:val="00933232"/>
    <w:rsid w:val="00935E31"/>
    <w:rsid w:val="00941BC5"/>
    <w:rsid w:val="0094286B"/>
    <w:rsid w:val="00943E4D"/>
    <w:rsid w:val="00943F84"/>
    <w:rsid w:val="009471F6"/>
    <w:rsid w:val="009544FB"/>
    <w:rsid w:val="00956767"/>
    <w:rsid w:val="00957499"/>
    <w:rsid w:val="00957556"/>
    <w:rsid w:val="00957892"/>
    <w:rsid w:val="00961D06"/>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274"/>
    <w:rsid w:val="009C2625"/>
    <w:rsid w:val="009C4E56"/>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00A"/>
    <w:rsid w:val="009F4F54"/>
    <w:rsid w:val="009F5473"/>
    <w:rsid w:val="009F5D5A"/>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21726"/>
    <w:rsid w:val="00A23F45"/>
    <w:rsid w:val="00A302DA"/>
    <w:rsid w:val="00A32DF3"/>
    <w:rsid w:val="00A33CC5"/>
    <w:rsid w:val="00A33F29"/>
    <w:rsid w:val="00A37490"/>
    <w:rsid w:val="00A374A8"/>
    <w:rsid w:val="00A40375"/>
    <w:rsid w:val="00A418CD"/>
    <w:rsid w:val="00A4219F"/>
    <w:rsid w:val="00A4241D"/>
    <w:rsid w:val="00A43DFA"/>
    <w:rsid w:val="00A446D1"/>
    <w:rsid w:val="00A44F59"/>
    <w:rsid w:val="00A45FF1"/>
    <w:rsid w:val="00A47F8E"/>
    <w:rsid w:val="00A50888"/>
    <w:rsid w:val="00A5477C"/>
    <w:rsid w:val="00A611A3"/>
    <w:rsid w:val="00A61CC8"/>
    <w:rsid w:val="00A62A47"/>
    <w:rsid w:val="00A64571"/>
    <w:rsid w:val="00A67220"/>
    <w:rsid w:val="00A70A56"/>
    <w:rsid w:val="00A70BE8"/>
    <w:rsid w:val="00A71542"/>
    <w:rsid w:val="00A743EA"/>
    <w:rsid w:val="00A74DEE"/>
    <w:rsid w:val="00A74EBD"/>
    <w:rsid w:val="00A750D7"/>
    <w:rsid w:val="00A77EEC"/>
    <w:rsid w:val="00A817D5"/>
    <w:rsid w:val="00A8215E"/>
    <w:rsid w:val="00A82771"/>
    <w:rsid w:val="00A849CA"/>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732"/>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0F6A"/>
    <w:rsid w:val="00B13E2C"/>
    <w:rsid w:val="00B1445B"/>
    <w:rsid w:val="00B149E2"/>
    <w:rsid w:val="00B1689E"/>
    <w:rsid w:val="00B20056"/>
    <w:rsid w:val="00B204ED"/>
    <w:rsid w:val="00B21B08"/>
    <w:rsid w:val="00B23DD7"/>
    <w:rsid w:val="00B2455D"/>
    <w:rsid w:val="00B251C3"/>
    <w:rsid w:val="00B25F83"/>
    <w:rsid w:val="00B272EF"/>
    <w:rsid w:val="00B277FE"/>
    <w:rsid w:val="00B30E33"/>
    <w:rsid w:val="00B31DD6"/>
    <w:rsid w:val="00B334F1"/>
    <w:rsid w:val="00B33C74"/>
    <w:rsid w:val="00B36E8B"/>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47FF"/>
    <w:rsid w:val="00B65509"/>
    <w:rsid w:val="00B65521"/>
    <w:rsid w:val="00B66F5E"/>
    <w:rsid w:val="00B67785"/>
    <w:rsid w:val="00B75725"/>
    <w:rsid w:val="00B75E21"/>
    <w:rsid w:val="00B77463"/>
    <w:rsid w:val="00B82024"/>
    <w:rsid w:val="00B825DE"/>
    <w:rsid w:val="00B835E2"/>
    <w:rsid w:val="00B906B0"/>
    <w:rsid w:val="00B91E23"/>
    <w:rsid w:val="00B92740"/>
    <w:rsid w:val="00B93CC2"/>
    <w:rsid w:val="00B964A4"/>
    <w:rsid w:val="00BA0FBE"/>
    <w:rsid w:val="00BA2C90"/>
    <w:rsid w:val="00BA3280"/>
    <w:rsid w:val="00BA5160"/>
    <w:rsid w:val="00BA6EF4"/>
    <w:rsid w:val="00BA783F"/>
    <w:rsid w:val="00BB029D"/>
    <w:rsid w:val="00BB0C8B"/>
    <w:rsid w:val="00BB0CB3"/>
    <w:rsid w:val="00BB2A29"/>
    <w:rsid w:val="00BB42BB"/>
    <w:rsid w:val="00BB448B"/>
    <w:rsid w:val="00BB5A46"/>
    <w:rsid w:val="00BC22E5"/>
    <w:rsid w:val="00BC2FFE"/>
    <w:rsid w:val="00BC4CF3"/>
    <w:rsid w:val="00BC548C"/>
    <w:rsid w:val="00BC58CD"/>
    <w:rsid w:val="00BC5A96"/>
    <w:rsid w:val="00BC6E8C"/>
    <w:rsid w:val="00BD3677"/>
    <w:rsid w:val="00BD40D2"/>
    <w:rsid w:val="00BD43A3"/>
    <w:rsid w:val="00BE075A"/>
    <w:rsid w:val="00BE228F"/>
    <w:rsid w:val="00BE2386"/>
    <w:rsid w:val="00BE3204"/>
    <w:rsid w:val="00BE61A9"/>
    <w:rsid w:val="00BE6AB1"/>
    <w:rsid w:val="00BE7BD1"/>
    <w:rsid w:val="00BE7C9A"/>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39A2"/>
    <w:rsid w:val="00C3435D"/>
    <w:rsid w:val="00C35ABA"/>
    <w:rsid w:val="00C35E47"/>
    <w:rsid w:val="00C36CE1"/>
    <w:rsid w:val="00C4084F"/>
    <w:rsid w:val="00C41F27"/>
    <w:rsid w:val="00C4392F"/>
    <w:rsid w:val="00C44EC3"/>
    <w:rsid w:val="00C460A9"/>
    <w:rsid w:val="00C47B38"/>
    <w:rsid w:val="00C5560D"/>
    <w:rsid w:val="00C60C40"/>
    <w:rsid w:val="00C6462A"/>
    <w:rsid w:val="00C65941"/>
    <w:rsid w:val="00C70496"/>
    <w:rsid w:val="00C7265F"/>
    <w:rsid w:val="00C7266A"/>
    <w:rsid w:val="00C7305F"/>
    <w:rsid w:val="00C73B33"/>
    <w:rsid w:val="00C745BC"/>
    <w:rsid w:val="00C747B9"/>
    <w:rsid w:val="00C75807"/>
    <w:rsid w:val="00C765A1"/>
    <w:rsid w:val="00C77140"/>
    <w:rsid w:val="00C81A84"/>
    <w:rsid w:val="00C83047"/>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3950"/>
    <w:rsid w:val="00CD4DC7"/>
    <w:rsid w:val="00CD517A"/>
    <w:rsid w:val="00CD6C2D"/>
    <w:rsid w:val="00CD71DA"/>
    <w:rsid w:val="00CE0220"/>
    <w:rsid w:val="00CE4BB8"/>
    <w:rsid w:val="00CE5B85"/>
    <w:rsid w:val="00CE7DF2"/>
    <w:rsid w:val="00CF1D35"/>
    <w:rsid w:val="00CF338E"/>
    <w:rsid w:val="00CF395B"/>
    <w:rsid w:val="00CF4547"/>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3D11"/>
    <w:rsid w:val="00D741EA"/>
    <w:rsid w:val="00D745D2"/>
    <w:rsid w:val="00D75742"/>
    <w:rsid w:val="00D76592"/>
    <w:rsid w:val="00D8142E"/>
    <w:rsid w:val="00D86B7F"/>
    <w:rsid w:val="00D90DC8"/>
    <w:rsid w:val="00D91FAB"/>
    <w:rsid w:val="00D95CEE"/>
    <w:rsid w:val="00D97B51"/>
    <w:rsid w:val="00DA011B"/>
    <w:rsid w:val="00DA0551"/>
    <w:rsid w:val="00DA1DE8"/>
    <w:rsid w:val="00DA2A22"/>
    <w:rsid w:val="00DB0D44"/>
    <w:rsid w:val="00DB45C1"/>
    <w:rsid w:val="00DB45CE"/>
    <w:rsid w:val="00DB6EE3"/>
    <w:rsid w:val="00DC2B8B"/>
    <w:rsid w:val="00DC48E6"/>
    <w:rsid w:val="00DC4E52"/>
    <w:rsid w:val="00DC5505"/>
    <w:rsid w:val="00DC791B"/>
    <w:rsid w:val="00DD3708"/>
    <w:rsid w:val="00DD4CA8"/>
    <w:rsid w:val="00DD56CB"/>
    <w:rsid w:val="00DD7456"/>
    <w:rsid w:val="00DE4444"/>
    <w:rsid w:val="00DE46B7"/>
    <w:rsid w:val="00DE4FC0"/>
    <w:rsid w:val="00DF04A7"/>
    <w:rsid w:val="00DF1C71"/>
    <w:rsid w:val="00DF2509"/>
    <w:rsid w:val="00DF2613"/>
    <w:rsid w:val="00DF2A46"/>
    <w:rsid w:val="00DF3087"/>
    <w:rsid w:val="00DF658D"/>
    <w:rsid w:val="00DF73CF"/>
    <w:rsid w:val="00E01AE5"/>
    <w:rsid w:val="00E03434"/>
    <w:rsid w:val="00E05153"/>
    <w:rsid w:val="00E052EB"/>
    <w:rsid w:val="00E06832"/>
    <w:rsid w:val="00E06AF3"/>
    <w:rsid w:val="00E0722C"/>
    <w:rsid w:val="00E10271"/>
    <w:rsid w:val="00E12527"/>
    <w:rsid w:val="00E1349F"/>
    <w:rsid w:val="00E14E22"/>
    <w:rsid w:val="00E20CF7"/>
    <w:rsid w:val="00E20EE1"/>
    <w:rsid w:val="00E24117"/>
    <w:rsid w:val="00E25812"/>
    <w:rsid w:val="00E25D8E"/>
    <w:rsid w:val="00E3286F"/>
    <w:rsid w:val="00E37B85"/>
    <w:rsid w:val="00E41625"/>
    <w:rsid w:val="00E43C0F"/>
    <w:rsid w:val="00E44197"/>
    <w:rsid w:val="00E45E9F"/>
    <w:rsid w:val="00E46A96"/>
    <w:rsid w:val="00E46C15"/>
    <w:rsid w:val="00E50262"/>
    <w:rsid w:val="00E52E41"/>
    <w:rsid w:val="00E55318"/>
    <w:rsid w:val="00E55D4E"/>
    <w:rsid w:val="00E60CB9"/>
    <w:rsid w:val="00E62ABC"/>
    <w:rsid w:val="00E644B4"/>
    <w:rsid w:val="00E6583A"/>
    <w:rsid w:val="00E659AD"/>
    <w:rsid w:val="00E67666"/>
    <w:rsid w:val="00E7499D"/>
    <w:rsid w:val="00E74CE7"/>
    <w:rsid w:val="00E74E98"/>
    <w:rsid w:val="00E77B73"/>
    <w:rsid w:val="00E805C4"/>
    <w:rsid w:val="00E80C94"/>
    <w:rsid w:val="00E81581"/>
    <w:rsid w:val="00E82948"/>
    <w:rsid w:val="00E835A6"/>
    <w:rsid w:val="00E8466C"/>
    <w:rsid w:val="00E8502F"/>
    <w:rsid w:val="00E86A3E"/>
    <w:rsid w:val="00E86D81"/>
    <w:rsid w:val="00E978BA"/>
    <w:rsid w:val="00EA10FC"/>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548"/>
    <w:rsid w:val="00EF0936"/>
    <w:rsid w:val="00EF1AFB"/>
    <w:rsid w:val="00EF2330"/>
    <w:rsid w:val="00EF235A"/>
    <w:rsid w:val="00EF38AF"/>
    <w:rsid w:val="00EF41A8"/>
    <w:rsid w:val="00EF42BE"/>
    <w:rsid w:val="00EF5283"/>
    <w:rsid w:val="00EF5C0A"/>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4F38"/>
    <w:rsid w:val="00F5763D"/>
    <w:rsid w:val="00F62519"/>
    <w:rsid w:val="00F6269E"/>
    <w:rsid w:val="00F639DD"/>
    <w:rsid w:val="00F66080"/>
    <w:rsid w:val="00F66E24"/>
    <w:rsid w:val="00F71352"/>
    <w:rsid w:val="00F7214F"/>
    <w:rsid w:val="00F76DD4"/>
    <w:rsid w:val="00F808E9"/>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536"/>
    <w:rsid w:val="00FC4BDA"/>
    <w:rsid w:val="00FC666B"/>
    <w:rsid w:val="00FC68B9"/>
    <w:rsid w:val="00FC77B4"/>
    <w:rsid w:val="00FC7C73"/>
    <w:rsid w:val="00FC7DBE"/>
    <w:rsid w:val="00FD09DF"/>
    <w:rsid w:val="00FD0F89"/>
    <w:rsid w:val="00FD152F"/>
    <w:rsid w:val="00FD328A"/>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6E7D6688"/>
  <w15:docId w15:val="{CA85856B-A287-4EF4-9B04-A5367B57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9"/>
    <w:qFormat/>
    <w:locked/>
    <w:rsid w:val="007C3EFB"/>
    <w:pPr>
      <w:keepNext/>
      <w:spacing w:before="240" w:after="60"/>
      <w:outlineLvl w:val="2"/>
    </w:pPr>
    <w:rPr>
      <w:rFonts w:ascii="Arial" w:hAnsi="Arial" w:cs="Arial"/>
      <w:b/>
      <w:bCs/>
      <w:sz w:val="26"/>
      <w:szCs w:val="26"/>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uiPriority w:val="9"/>
    <w:semiHidden/>
    <w:rsid w:val="00656AF0"/>
    <w:rPr>
      <w:rFonts w:ascii="Cambria" w:eastAsia="Times New Roman" w:hAnsi="Cambria" w:cs="Times New Roman"/>
      <w:b/>
      <w:bCs/>
      <w:sz w:val="26"/>
      <w:szCs w:val="26"/>
    </w:rPr>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paragraph" w:customStyle="1" w:styleId="Default">
    <w:name w:val="Default"/>
    <w:uiPriority w:val="99"/>
    <w:rsid w:val="00660E5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uiPriority w:val="99"/>
    <w:locked/>
    <w:rsid w:val="005A145F"/>
    <w:rPr>
      <w:rFonts w:ascii="Times New Roman" w:hAnsi="Times New Roman"/>
      <w:sz w:val="24"/>
      <w:lang w:val="en-US" w:eastAsia="en-US"/>
    </w:rPr>
  </w:style>
  <w:style w:type="paragraph" w:styleId="Frspaiere">
    <w:name w:val="No Spacing"/>
    <w:uiPriority w:val="99"/>
    <w:qFormat/>
    <w:rsid w:val="007C3EFB"/>
    <w:rPr>
      <w:rFonts w:eastAsia="Times New Roman"/>
      <w:kern w:val="2"/>
      <w:sz w:val="22"/>
      <w:szCs w:val="22"/>
      <w:lang w:val="en-US" w:eastAsia="en-US"/>
    </w:rPr>
  </w:style>
  <w:style w:type="character" w:styleId="Referincomentariu">
    <w:name w:val="annotation reference"/>
    <w:uiPriority w:val="99"/>
    <w:rsid w:val="007C3EFB"/>
    <w:rPr>
      <w:sz w:val="16"/>
    </w:rPr>
  </w:style>
  <w:style w:type="paragraph" w:styleId="Textcomentariu">
    <w:name w:val="annotation text"/>
    <w:basedOn w:val="Normal"/>
    <w:link w:val="TextcomentariuCaracter"/>
    <w:uiPriority w:val="99"/>
    <w:rsid w:val="007C3EFB"/>
    <w:pPr>
      <w:spacing w:after="0" w:line="240" w:lineRule="auto"/>
    </w:pPr>
    <w:rPr>
      <w:rFonts w:ascii="Times New Roman" w:hAnsi="Times New Roman"/>
      <w:sz w:val="20"/>
      <w:szCs w:val="20"/>
    </w:rPr>
  </w:style>
  <w:style w:type="character" w:customStyle="1" w:styleId="CommentTextChar">
    <w:name w:val="Comment Text Char"/>
    <w:uiPriority w:val="99"/>
    <w:semiHidden/>
    <w:rsid w:val="00656AF0"/>
    <w:rPr>
      <w:sz w:val="20"/>
      <w:szCs w:val="20"/>
    </w:rPr>
  </w:style>
  <w:style w:type="character" w:customStyle="1" w:styleId="TextcomentariuCaracter">
    <w:name w:val="Text comentariu Caracter"/>
    <w:link w:val="Textcomentariu"/>
    <w:uiPriority w:val="99"/>
    <w:locked/>
    <w:rsid w:val="007C3EFB"/>
    <w:rPr>
      <w:lang w:val="en-US" w:eastAsia="en-US"/>
    </w:rPr>
  </w:style>
  <w:style w:type="character" w:customStyle="1" w:styleId="Bodytext2">
    <w:name w:val="Body text (2)_"/>
    <w:link w:val="Bodytext20"/>
    <w:uiPriority w:val="99"/>
    <w:locked/>
    <w:rsid w:val="007C3EFB"/>
    <w:rPr>
      <w:shd w:val="clear" w:color="auto" w:fill="FFFFFF"/>
    </w:rPr>
  </w:style>
  <w:style w:type="paragraph" w:customStyle="1" w:styleId="Bodytext20">
    <w:name w:val="Body text (2)"/>
    <w:basedOn w:val="Normal"/>
    <w:link w:val="Bodytext2"/>
    <w:uiPriority w:val="99"/>
    <w:rsid w:val="007C3EFB"/>
    <w:pPr>
      <w:widowControl w:val="0"/>
      <w:shd w:val="clear" w:color="auto" w:fill="FFFFFF"/>
      <w:spacing w:after="0" w:line="254" w:lineRule="exact"/>
      <w:ind w:hanging="360"/>
      <w:jc w:val="both"/>
    </w:pPr>
    <w:rPr>
      <w:rFonts w:ascii="Times New Roman" w:hAnsi="Times New Roman"/>
      <w:noProof/>
      <w:sz w:val="20"/>
      <w:szCs w:val="20"/>
      <w:shd w:val="clear" w:color="auto" w:fill="FFFFFF"/>
    </w:rPr>
  </w:style>
  <w:style w:type="character" w:customStyle="1" w:styleId="y2iqfc">
    <w:name w:val="y2iqfc"/>
    <w:uiPriority w:val="99"/>
    <w:rsid w:val="007C3E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07420">
      <w:marLeft w:val="0"/>
      <w:marRight w:val="0"/>
      <w:marTop w:val="0"/>
      <w:marBottom w:val="0"/>
      <w:divBdr>
        <w:top w:val="none" w:sz="0" w:space="0" w:color="auto"/>
        <w:left w:val="none" w:sz="0" w:space="0" w:color="auto"/>
        <w:bottom w:val="none" w:sz="0" w:space="0" w:color="auto"/>
        <w:right w:val="none" w:sz="0" w:space="0" w:color="auto"/>
      </w:divBdr>
    </w:div>
    <w:div w:id="1230307421">
      <w:marLeft w:val="0"/>
      <w:marRight w:val="0"/>
      <w:marTop w:val="0"/>
      <w:marBottom w:val="0"/>
      <w:divBdr>
        <w:top w:val="none" w:sz="0" w:space="0" w:color="auto"/>
        <w:left w:val="none" w:sz="0" w:space="0" w:color="auto"/>
        <w:bottom w:val="none" w:sz="0" w:space="0" w:color="auto"/>
        <w:right w:val="none" w:sz="0" w:space="0" w:color="auto"/>
      </w:divBdr>
    </w:div>
    <w:div w:id="1230307422">
      <w:marLeft w:val="0"/>
      <w:marRight w:val="0"/>
      <w:marTop w:val="0"/>
      <w:marBottom w:val="0"/>
      <w:divBdr>
        <w:top w:val="none" w:sz="0" w:space="0" w:color="auto"/>
        <w:left w:val="none" w:sz="0" w:space="0" w:color="auto"/>
        <w:bottom w:val="none" w:sz="0" w:space="0" w:color="auto"/>
        <w:right w:val="none" w:sz="0" w:space="0" w:color="auto"/>
      </w:divBdr>
    </w:div>
    <w:div w:id="1230307423">
      <w:marLeft w:val="0"/>
      <w:marRight w:val="0"/>
      <w:marTop w:val="0"/>
      <w:marBottom w:val="0"/>
      <w:divBdr>
        <w:top w:val="none" w:sz="0" w:space="0" w:color="auto"/>
        <w:left w:val="none" w:sz="0" w:space="0" w:color="auto"/>
        <w:bottom w:val="none" w:sz="0" w:space="0" w:color="auto"/>
        <w:right w:val="none" w:sz="0" w:space="0" w:color="auto"/>
      </w:divBdr>
    </w:div>
    <w:div w:id="1230307424">
      <w:marLeft w:val="0"/>
      <w:marRight w:val="0"/>
      <w:marTop w:val="0"/>
      <w:marBottom w:val="0"/>
      <w:divBdr>
        <w:top w:val="none" w:sz="0" w:space="0" w:color="auto"/>
        <w:left w:val="none" w:sz="0" w:space="0" w:color="auto"/>
        <w:bottom w:val="none" w:sz="0" w:space="0" w:color="auto"/>
        <w:right w:val="none" w:sz="0" w:space="0" w:color="auto"/>
      </w:divBdr>
    </w:div>
    <w:div w:id="1230307425">
      <w:marLeft w:val="0"/>
      <w:marRight w:val="0"/>
      <w:marTop w:val="0"/>
      <w:marBottom w:val="0"/>
      <w:divBdr>
        <w:top w:val="none" w:sz="0" w:space="0" w:color="auto"/>
        <w:left w:val="none" w:sz="0" w:space="0" w:color="auto"/>
        <w:bottom w:val="none" w:sz="0" w:space="0" w:color="auto"/>
        <w:right w:val="none" w:sz="0" w:space="0" w:color="auto"/>
      </w:divBdr>
    </w:div>
    <w:div w:id="1230307426">
      <w:marLeft w:val="0"/>
      <w:marRight w:val="0"/>
      <w:marTop w:val="0"/>
      <w:marBottom w:val="0"/>
      <w:divBdr>
        <w:top w:val="none" w:sz="0" w:space="0" w:color="auto"/>
        <w:left w:val="none" w:sz="0" w:space="0" w:color="auto"/>
        <w:bottom w:val="none" w:sz="0" w:space="0" w:color="auto"/>
        <w:right w:val="none" w:sz="0" w:space="0" w:color="auto"/>
      </w:divBdr>
      <w:divsChild>
        <w:div w:id="1230307432">
          <w:marLeft w:val="0"/>
          <w:marRight w:val="0"/>
          <w:marTop w:val="0"/>
          <w:marBottom w:val="0"/>
          <w:divBdr>
            <w:top w:val="none" w:sz="0" w:space="0" w:color="auto"/>
            <w:left w:val="none" w:sz="0" w:space="0" w:color="auto"/>
            <w:bottom w:val="none" w:sz="0" w:space="0" w:color="auto"/>
            <w:right w:val="none" w:sz="0" w:space="0" w:color="auto"/>
          </w:divBdr>
          <w:divsChild>
            <w:div w:id="12303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427">
      <w:marLeft w:val="0"/>
      <w:marRight w:val="0"/>
      <w:marTop w:val="0"/>
      <w:marBottom w:val="0"/>
      <w:divBdr>
        <w:top w:val="none" w:sz="0" w:space="0" w:color="auto"/>
        <w:left w:val="none" w:sz="0" w:space="0" w:color="auto"/>
        <w:bottom w:val="none" w:sz="0" w:space="0" w:color="auto"/>
        <w:right w:val="none" w:sz="0" w:space="0" w:color="auto"/>
      </w:divBdr>
    </w:div>
    <w:div w:id="1230307428">
      <w:marLeft w:val="0"/>
      <w:marRight w:val="0"/>
      <w:marTop w:val="0"/>
      <w:marBottom w:val="0"/>
      <w:divBdr>
        <w:top w:val="none" w:sz="0" w:space="0" w:color="auto"/>
        <w:left w:val="none" w:sz="0" w:space="0" w:color="auto"/>
        <w:bottom w:val="none" w:sz="0" w:space="0" w:color="auto"/>
        <w:right w:val="none" w:sz="0" w:space="0" w:color="auto"/>
      </w:divBdr>
    </w:div>
    <w:div w:id="1230307429">
      <w:marLeft w:val="0"/>
      <w:marRight w:val="0"/>
      <w:marTop w:val="0"/>
      <w:marBottom w:val="0"/>
      <w:divBdr>
        <w:top w:val="none" w:sz="0" w:space="0" w:color="auto"/>
        <w:left w:val="none" w:sz="0" w:space="0" w:color="auto"/>
        <w:bottom w:val="none" w:sz="0" w:space="0" w:color="auto"/>
        <w:right w:val="none" w:sz="0" w:space="0" w:color="auto"/>
      </w:divBdr>
    </w:div>
    <w:div w:id="1230307431">
      <w:marLeft w:val="0"/>
      <w:marRight w:val="0"/>
      <w:marTop w:val="0"/>
      <w:marBottom w:val="0"/>
      <w:divBdr>
        <w:top w:val="none" w:sz="0" w:space="0" w:color="auto"/>
        <w:left w:val="none" w:sz="0" w:space="0" w:color="auto"/>
        <w:bottom w:val="none" w:sz="0" w:space="0" w:color="auto"/>
        <w:right w:val="none" w:sz="0" w:space="0" w:color="auto"/>
      </w:divBdr>
    </w:div>
    <w:div w:id="1230307433">
      <w:marLeft w:val="0"/>
      <w:marRight w:val="0"/>
      <w:marTop w:val="0"/>
      <w:marBottom w:val="0"/>
      <w:divBdr>
        <w:top w:val="none" w:sz="0" w:space="0" w:color="auto"/>
        <w:left w:val="none" w:sz="0" w:space="0" w:color="auto"/>
        <w:bottom w:val="none" w:sz="0" w:space="0" w:color="auto"/>
        <w:right w:val="none" w:sz="0" w:space="0" w:color="auto"/>
      </w:divBdr>
    </w:div>
    <w:div w:id="1230307434">
      <w:marLeft w:val="0"/>
      <w:marRight w:val="0"/>
      <w:marTop w:val="0"/>
      <w:marBottom w:val="0"/>
      <w:divBdr>
        <w:top w:val="none" w:sz="0" w:space="0" w:color="auto"/>
        <w:left w:val="none" w:sz="0" w:space="0" w:color="auto"/>
        <w:bottom w:val="none" w:sz="0" w:space="0" w:color="auto"/>
        <w:right w:val="none" w:sz="0" w:space="0" w:color="auto"/>
      </w:divBdr>
    </w:div>
    <w:div w:id="1230307435">
      <w:marLeft w:val="0"/>
      <w:marRight w:val="0"/>
      <w:marTop w:val="0"/>
      <w:marBottom w:val="0"/>
      <w:divBdr>
        <w:top w:val="none" w:sz="0" w:space="0" w:color="auto"/>
        <w:left w:val="none" w:sz="0" w:space="0" w:color="auto"/>
        <w:bottom w:val="none" w:sz="0" w:space="0" w:color="auto"/>
        <w:right w:val="none" w:sz="0" w:space="0" w:color="auto"/>
      </w:divBdr>
    </w:div>
    <w:div w:id="1230307436">
      <w:marLeft w:val="0"/>
      <w:marRight w:val="0"/>
      <w:marTop w:val="0"/>
      <w:marBottom w:val="0"/>
      <w:divBdr>
        <w:top w:val="none" w:sz="0" w:space="0" w:color="auto"/>
        <w:left w:val="none" w:sz="0" w:space="0" w:color="auto"/>
        <w:bottom w:val="none" w:sz="0" w:space="0" w:color="auto"/>
        <w:right w:val="none" w:sz="0" w:space="0" w:color="auto"/>
      </w:divBdr>
    </w:div>
    <w:div w:id="1230307437">
      <w:marLeft w:val="0"/>
      <w:marRight w:val="0"/>
      <w:marTop w:val="0"/>
      <w:marBottom w:val="0"/>
      <w:divBdr>
        <w:top w:val="none" w:sz="0" w:space="0" w:color="auto"/>
        <w:left w:val="none" w:sz="0" w:space="0" w:color="auto"/>
        <w:bottom w:val="none" w:sz="0" w:space="0" w:color="auto"/>
        <w:right w:val="none" w:sz="0" w:space="0" w:color="auto"/>
      </w:divBdr>
    </w:div>
    <w:div w:id="1230307438">
      <w:marLeft w:val="0"/>
      <w:marRight w:val="0"/>
      <w:marTop w:val="0"/>
      <w:marBottom w:val="0"/>
      <w:divBdr>
        <w:top w:val="none" w:sz="0" w:space="0" w:color="auto"/>
        <w:left w:val="none" w:sz="0" w:space="0" w:color="auto"/>
        <w:bottom w:val="none" w:sz="0" w:space="0" w:color="auto"/>
        <w:right w:val="none" w:sz="0" w:space="0" w:color="auto"/>
      </w:divBdr>
    </w:div>
    <w:div w:id="1230307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9</Pages>
  <Words>4036</Words>
  <Characters>23411</Characters>
  <Application>Microsoft Office Word</Application>
  <DocSecurity>0</DocSecurity>
  <Lines>195</Lines>
  <Paragraphs>54</Paragraphs>
  <ScaleCrop>false</ScaleCrop>
  <Company>Panasonic</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143</cp:revision>
  <cp:lastPrinted>2024-01-22T08:12:00Z</cp:lastPrinted>
  <dcterms:created xsi:type="dcterms:W3CDTF">2024-01-29T07:59:00Z</dcterms:created>
  <dcterms:modified xsi:type="dcterms:W3CDTF">2024-05-08T12:57:00Z</dcterms:modified>
</cp:coreProperties>
</file>