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firstLine="540"/>
        <w:jc w:val="both"/>
        <w:rPr>
          <w:rFonts w:hint="default" w:ascii="Times New Roman" w:hAnsi="Times New Roman" w:cs="Times New Roman"/>
          <w:sz w:val="24"/>
          <w:szCs w:val="24"/>
          <w:lang w:val="es-ES"/>
        </w:rPr>
      </w:pPr>
    </w:p>
    <w:p>
      <w:pPr>
        <w:spacing w:after="0" w:line="240" w:lineRule="auto"/>
        <w:ind w:firstLine="540"/>
        <w:jc w:val="both"/>
        <w:rPr>
          <w:rFonts w:hint="default" w:ascii="Times New Roman" w:hAnsi="Times New Roman" w:cs="Times New Roman"/>
          <w:b/>
          <w:sz w:val="24"/>
          <w:szCs w:val="24"/>
          <w:lang w:val="es-ES"/>
        </w:rPr>
      </w:pPr>
    </w:p>
    <w:p>
      <w:pPr>
        <w:spacing w:after="0" w:line="240" w:lineRule="auto"/>
        <w:ind w:firstLine="540"/>
        <w:jc w:val="both"/>
        <w:rPr>
          <w:rFonts w:hint="default" w:ascii="Times New Roman" w:hAnsi="Times New Roman" w:cs="Times New Roman"/>
          <w:b/>
          <w:sz w:val="24"/>
          <w:szCs w:val="24"/>
          <w:lang w:val="es-ES"/>
        </w:rPr>
      </w:pPr>
    </w:p>
    <w:p>
      <w:pPr>
        <w:spacing w:after="0" w:line="240" w:lineRule="auto"/>
        <w:ind w:firstLine="540"/>
        <w:jc w:val="center"/>
        <w:rPr>
          <w:rFonts w:hint="default" w:ascii="Times New Roman" w:hAnsi="Times New Roman" w:cs="Times New Roman"/>
          <w:b/>
          <w:sz w:val="24"/>
          <w:szCs w:val="24"/>
          <w:lang w:val="es-ES"/>
        </w:rPr>
      </w:pPr>
      <w:r>
        <w:rPr>
          <w:rFonts w:hint="default" w:ascii="Times New Roman" w:hAnsi="Times New Roman" w:cs="Times New Roman"/>
          <w:b/>
          <w:sz w:val="24"/>
          <w:szCs w:val="24"/>
          <w:lang w:val="es-ES"/>
        </w:rPr>
        <w:t>MEMORIU DE PREZENTARE</w:t>
      </w:r>
    </w:p>
    <w:p>
      <w:pPr>
        <w:spacing w:after="0" w:line="240" w:lineRule="auto"/>
        <w:ind w:firstLine="540"/>
        <w:jc w:val="both"/>
        <w:rPr>
          <w:rFonts w:hint="default" w:ascii="Times New Roman" w:hAnsi="Times New Roman" w:cs="Times New Roman"/>
          <w:b/>
          <w:sz w:val="24"/>
          <w:szCs w:val="24"/>
          <w:lang w:val="es-ES"/>
        </w:rPr>
      </w:pPr>
    </w:p>
    <w:p>
      <w:pPr>
        <w:spacing w:after="0" w:line="240" w:lineRule="auto"/>
        <w:jc w:val="both"/>
        <w:rPr>
          <w:rFonts w:hint="default" w:ascii="Times New Roman" w:hAnsi="Times New Roman" w:cs="Times New Roman"/>
          <w:b/>
          <w:sz w:val="24"/>
          <w:szCs w:val="24"/>
          <w:lang w:val="es-ES"/>
        </w:rPr>
      </w:pPr>
    </w:p>
    <w:p>
      <w:pPr>
        <w:spacing w:after="0" w:line="240" w:lineRule="auto"/>
        <w:ind w:firstLine="540"/>
        <w:jc w:val="both"/>
        <w:rPr>
          <w:rFonts w:hint="default" w:ascii="Times New Roman" w:hAnsi="Times New Roman" w:cs="Times New Roman"/>
          <w:sz w:val="24"/>
          <w:szCs w:val="24"/>
          <w:lang w:val="es-ES"/>
        </w:rPr>
      </w:pPr>
    </w:p>
    <w:p>
      <w:pPr>
        <w:pStyle w:val="12"/>
        <w:spacing w:after="0" w:line="240" w:lineRule="auto"/>
        <w:ind w:left="0" w:firstLine="720" w:firstLineChars="0"/>
        <w:jc w:val="both"/>
        <w:rPr>
          <w:rStyle w:val="15"/>
          <w:rFonts w:hint="default" w:ascii="Times New Roman" w:hAnsi="Times New Roman" w:cs="Times New Roman"/>
          <w:b/>
          <w:bCs/>
          <w:i/>
          <w:iCs/>
          <w:sz w:val="24"/>
          <w:szCs w:val="24"/>
          <w:lang w:val="ro-RO"/>
        </w:rPr>
      </w:pPr>
      <w:r>
        <w:rPr>
          <w:rFonts w:hint="default" w:ascii="Times New Roman" w:hAnsi="Times New Roman" w:cs="Times New Roman"/>
          <w:b/>
          <w:sz w:val="24"/>
          <w:szCs w:val="24"/>
          <w:lang w:val="es-ES"/>
        </w:rPr>
        <w:t>I.</w:t>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lang w:val="es-ES"/>
        </w:rPr>
        <w:t>DENUMIRE PROIECT</w:t>
      </w:r>
      <w:r>
        <w:rPr>
          <w:rFonts w:hint="default" w:ascii="Times New Roman" w:hAnsi="Times New Roman" w:cs="Times New Roman"/>
          <w:b/>
          <w:i/>
          <w:iCs/>
          <w:sz w:val="24"/>
          <w:szCs w:val="24"/>
          <w:lang w:val="en-US"/>
        </w:rPr>
        <w:t xml:space="preserve">: </w:t>
      </w:r>
      <w:r>
        <w:rPr>
          <w:rStyle w:val="15"/>
          <w:rFonts w:hint="default" w:cs="Times New Roman"/>
          <w:sz w:val="24"/>
          <w:szCs w:val="24"/>
          <w:lang w:val="ro-RO"/>
        </w:rPr>
        <w:t xml:space="preserve"> </w:t>
      </w:r>
      <w:r>
        <w:rPr>
          <w:rStyle w:val="21"/>
          <w:rFonts w:hint="default" w:ascii="Times New Roman" w:hAnsi="Times New Roman" w:cs="Times New Roman"/>
          <w:b/>
          <w:i/>
          <w:iCs/>
          <w:sz w:val="24"/>
          <w:szCs w:val="24"/>
          <w:lang w:val="en-US"/>
        </w:rPr>
        <w:t>“Amenajare Strad</w:t>
      </w:r>
      <w:r>
        <w:rPr>
          <w:rStyle w:val="21"/>
          <w:rFonts w:hint="default" w:ascii="Times New Roman" w:hAnsi="Times New Roman" w:cs="Times New Roman"/>
          <w:b/>
          <w:i/>
          <w:iCs/>
          <w:sz w:val="24"/>
          <w:szCs w:val="24"/>
          <w:lang w:val="ro-RO"/>
        </w:rPr>
        <w:t xml:space="preserve">ă Prelungirea Recoltei, Cartier Palazu Mare, </w:t>
      </w:r>
      <w:r>
        <w:rPr>
          <w:rStyle w:val="21"/>
          <w:rFonts w:hint="default" w:cs="Times New Roman"/>
          <w:b/>
          <w:i/>
          <w:iCs/>
          <w:sz w:val="24"/>
          <w:szCs w:val="24"/>
          <w:lang w:val="ro-RO"/>
        </w:rPr>
        <w:t xml:space="preserve">Municipiul Constanța, </w:t>
      </w:r>
      <w:r>
        <w:rPr>
          <w:rStyle w:val="21"/>
          <w:rFonts w:hint="default" w:ascii="Times New Roman" w:hAnsi="Times New Roman" w:cs="Times New Roman"/>
          <w:b/>
          <w:i/>
          <w:iCs/>
          <w:sz w:val="24"/>
          <w:szCs w:val="24"/>
          <w:lang w:val="ro-RO"/>
        </w:rPr>
        <w:t>Tronson între Str. Topârceanu și Str. Tache Ionescu faza SF, DTAC</w:t>
      </w:r>
      <w:r>
        <w:rPr>
          <w:rStyle w:val="21"/>
          <w:rFonts w:hint="default" w:ascii="Times New Roman" w:hAnsi="Times New Roman" w:cs="Times New Roman"/>
          <w:b/>
          <w:i/>
          <w:iCs/>
          <w:sz w:val="24"/>
          <w:szCs w:val="24"/>
          <w:lang w:val="en-US"/>
        </w:rPr>
        <w:t>”</w:t>
      </w:r>
    </w:p>
    <w:p>
      <w:pPr>
        <w:pStyle w:val="12"/>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720" w:firstLineChars="0"/>
        <w:jc w:val="both"/>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II</w:t>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rPr>
        <w:t xml:space="preserve">DATELE DE IDENTIFICARE ALE TITULARULUI </w:t>
      </w:r>
    </w:p>
    <w:p>
      <w:pPr>
        <w:pStyle w:val="12"/>
        <w:numPr>
          <w:ilvl w:val="0"/>
          <w:numId w:val="0"/>
        </w:numPr>
        <w:spacing w:after="0" w:line="240" w:lineRule="auto"/>
        <w:ind w:leftChars="0" w:firstLine="720" w:firstLineChars="0"/>
        <w:jc w:val="both"/>
        <w:rPr>
          <w:rFonts w:hint="default" w:ascii="Times New Roman" w:hAnsi="Times New Roman" w:cs="Times New Roman"/>
          <w:b/>
          <w:bCs/>
          <w:sz w:val="24"/>
          <w:szCs w:val="24"/>
        </w:rPr>
      </w:pPr>
      <w:r>
        <w:rPr>
          <w:rFonts w:hint="default" w:ascii="Times New Roman" w:hAnsi="Times New Roman" w:cs="Times New Roman"/>
          <w:sz w:val="24"/>
          <w:szCs w:val="24"/>
          <w:lang w:val="ro-RO"/>
        </w:rPr>
        <w:t xml:space="preserve">a) </w:t>
      </w:r>
      <w:r>
        <w:rPr>
          <w:rFonts w:hint="default" w:ascii="Times New Roman" w:hAnsi="Times New Roman" w:cs="Times New Roman"/>
          <w:sz w:val="24"/>
          <w:szCs w:val="24"/>
        </w:rPr>
        <w:t xml:space="preserve">Denumirea Titularului: </w:t>
      </w:r>
      <w:r>
        <w:rPr>
          <w:rFonts w:hint="default" w:ascii="Times New Roman" w:hAnsi="Times New Roman" w:cs="Times New Roman"/>
          <w:b/>
          <w:sz w:val="24"/>
          <w:szCs w:val="24"/>
        </w:rPr>
        <w:t>Unitatea Administrativ Teritorială Municipiul Constanţa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prin </w:t>
      </w:r>
      <w:r>
        <w:rPr>
          <w:rFonts w:hint="default" w:ascii="Times New Roman" w:hAnsi="Times New Roman" w:cs="Times New Roman"/>
          <w:b/>
          <w:bCs/>
          <w:sz w:val="24"/>
          <w:szCs w:val="24"/>
          <w:lang w:val="en-US"/>
        </w:rPr>
        <w:t>S.C. CONFORT URBAN S.R.L.</w:t>
      </w:r>
    </w:p>
    <w:p>
      <w:pPr>
        <w:pStyle w:val="12"/>
        <w:numPr>
          <w:ilvl w:val="0"/>
          <w:numId w:val="0"/>
        </w:numPr>
        <w:spacing w:after="0" w:line="240" w:lineRule="auto"/>
        <w:ind w:leftChars="0" w:firstLine="720" w:firstLineChars="0"/>
        <w:jc w:val="both"/>
        <w:rPr>
          <w:rFonts w:hint="default" w:ascii="Times New Roman" w:hAnsi="Times New Roman" w:cs="Times New Roman"/>
          <w:b/>
          <w:sz w:val="24"/>
          <w:szCs w:val="24"/>
        </w:rPr>
      </w:pPr>
      <w:r>
        <w:rPr>
          <w:rFonts w:hint="default" w:ascii="Times New Roman" w:hAnsi="Times New Roman" w:cs="Times New Roman"/>
          <w:sz w:val="24"/>
          <w:szCs w:val="24"/>
          <w:lang w:val="ro-RO"/>
        </w:rPr>
        <w:t xml:space="preserve">b) </w:t>
      </w:r>
      <w:r>
        <w:rPr>
          <w:rFonts w:hint="default" w:ascii="Times New Roman" w:hAnsi="Times New Roman" w:cs="Times New Roman"/>
          <w:sz w:val="24"/>
          <w:szCs w:val="24"/>
          <w:lang w:val="es-ES"/>
        </w:rPr>
        <w:t xml:space="preserve">Adresa titularului, telefon, fax, adresă de e-mail: </w:t>
      </w:r>
      <w:r>
        <w:rPr>
          <w:rFonts w:hint="default" w:ascii="Times New Roman" w:hAnsi="Times New Roman" w:cs="Times New Roman"/>
          <w:b/>
          <w:sz w:val="24"/>
          <w:szCs w:val="24"/>
          <w:lang w:val="es-ES"/>
        </w:rPr>
        <w:t xml:space="preserve">Constanţa, bd. </w:t>
      </w:r>
      <w:r>
        <w:rPr>
          <w:rFonts w:hint="default" w:ascii="Times New Roman" w:hAnsi="Times New Roman" w:cs="Times New Roman"/>
          <w:b/>
          <w:sz w:val="24"/>
          <w:szCs w:val="24"/>
        </w:rPr>
        <w:t>Tomis nr. 51, tel/fax: 0241/4881</w:t>
      </w:r>
      <w:r>
        <w:rPr>
          <w:rFonts w:hint="default" w:ascii="Times New Roman" w:hAnsi="Times New Roman" w:cs="Times New Roman"/>
          <w:b/>
          <w:sz w:val="24"/>
          <w:szCs w:val="24"/>
          <w:lang w:val="en-US"/>
        </w:rPr>
        <w:t>46; 0241/488 132</w:t>
      </w:r>
      <w:r>
        <w:rPr>
          <w:rFonts w:hint="default" w:ascii="Times New Roman" w:hAnsi="Times New Roman" w:cs="Times New Roman"/>
          <w:b/>
          <w:sz w:val="24"/>
          <w:szCs w:val="24"/>
        </w:rPr>
        <w:t xml:space="preserve">, e-mail: </w:t>
      </w:r>
      <w:r>
        <w:rPr>
          <w:rFonts w:hint="default" w:ascii="Times New Roman" w:hAnsi="Times New Roman" w:cs="Times New Roman"/>
        </w:rPr>
        <w:fldChar w:fldCharType="begin"/>
      </w:r>
      <w:r>
        <w:rPr>
          <w:rFonts w:hint="default" w:ascii="Times New Roman" w:hAnsi="Times New Roman" w:cs="Times New Roman"/>
        </w:rPr>
        <w:instrText xml:space="preserve"> HYPERLINK "mailto:mediu@primaria-constanta.ro" </w:instrText>
      </w:r>
      <w:r>
        <w:rPr>
          <w:rFonts w:hint="default" w:ascii="Times New Roman" w:hAnsi="Times New Roman" w:cs="Times New Roman"/>
        </w:rPr>
        <w:fldChar w:fldCharType="separate"/>
      </w:r>
      <w:r>
        <w:rPr>
          <w:rStyle w:val="9"/>
          <w:rFonts w:hint="default" w:ascii="Times New Roman" w:hAnsi="Times New Roman" w:cs="Times New Roman"/>
          <w:b/>
          <w:sz w:val="24"/>
          <w:szCs w:val="24"/>
        </w:rPr>
        <w:t>mediu@primaria-constanta.ro</w:t>
      </w:r>
      <w:r>
        <w:rPr>
          <w:rStyle w:val="9"/>
          <w:rFonts w:hint="default" w:ascii="Times New Roman" w:hAnsi="Times New Roman" w:cs="Times New Roman"/>
          <w:b/>
          <w:sz w:val="24"/>
          <w:szCs w:val="24"/>
        </w:rPr>
        <w:fldChar w:fldCharType="end"/>
      </w:r>
      <w:r>
        <w:rPr>
          <w:rFonts w:hint="default" w:ascii="Times New Roman" w:hAnsi="Times New Roman" w:cs="Times New Roman"/>
          <w:b/>
          <w:sz w:val="24"/>
          <w:szCs w:val="24"/>
        </w:rPr>
        <w:t xml:space="preserve">   </w:t>
      </w:r>
    </w:p>
    <w:p>
      <w:pPr>
        <w:pStyle w:val="12"/>
        <w:numPr>
          <w:ilvl w:val="0"/>
          <w:numId w:val="0"/>
        </w:numPr>
        <w:spacing w:after="0" w:line="240" w:lineRule="auto"/>
        <w:ind w:leftChars="0" w:firstLine="720" w:firstLineChars="0"/>
        <w:jc w:val="both"/>
        <w:rPr>
          <w:rFonts w:hint="default" w:ascii="Times New Roman" w:hAnsi="Times New Roman" w:cs="Times New Roman"/>
          <w:sz w:val="24"/>
          <w:szCs w:val="24"/>
          <w:lang w:val="it-IT"/>
        </w:rPr>
      </w:pPr>
      <w:r>
        <w:rPr>
          <w:rFonts w:hint="default" w:ascii="Times New Roman" w:hAnsi="Times New Roman" w:cs="Times New Roman"/>
          <w:sz w:val="24"/>
          <w:szCs w:val="24"/>
          <w:lang w:val="ro-RO"/>
        </w:rPr>
        <w:t xml:space="preserve">c) </w:t>
      </w:r>
      <w:r>
        <w:rPr>
          <w:rFonts w:hint="default" w:ascii="Times New Roman" w:hAnsi="Times New Roman" w:cs="Times New Roman"/>
          <w:sz w:val="24"/>
          <w:szCs w:val="24"/>
          <w:lang w:val="it-IT"/>
        </w:rPr>
        <w:t xml:space="preserve">Reprezentanţi legali / împuterniciţi cu date de identificare: </w:t>
      </w:r>
    </w:p>
    <w:p>
      <w:pPr>
        <w:pStyle w:val="12"/>
        <w:spacing w:after="0" w:line="240" w:lineRule="auto"/>
        <w:ind w:left="0" w:firstLine="720"/>
        <w:jc w:val="both"/>
        <w:rPr>
          <w:rFonts w:hint="default" w:ascii="Times New Roman" w:hAnsi="Times New Roman" w:cs="Times New Roman"/>
          <w:sz w:val="24"/>
          <w:szCs w:val="24"/>
          <w:lang w:val="it-IT"/>
        </w:rPr>
      </w:pPr>
      <w:r>
        <w:rPr>
          <w:rFonts w:hint="default" w:ascii="Times New Roman" w:hAnsi="Times New Roman" w:cs="Times New Roman"/>
          <w:b/>
          <w:sz w:val="24"/>
          <w:szCs w:val="24"/>
          <w:lang w:val="it-IT"/>
        </w:rPr>
        <w:t xml:space="preserve">- </w:t>
      </w:r>
      <w:r>
        <w:rPr>
          <w:rFonts w:hint="default" w:ascii="Times New Roman" w:hAnsi="Times New Roman" w:cs="Times New Roman"/>
          <w:b/>
          <w:sz w:val="24"/>
          <w:szCs w:val="24"/>
          <w:lang w:val="en-US"/>
        </w:rPr>
        <w:t xml:space="preserve">Viorica </w:t>
      </w:r>
      <w:r>
        <w:rPr>
          <w:rFonts w:hint="default" w:ascii="Times New Roman" w:hAnsi="Times New Roman" w:cs="Times New Roman"/>
          <w:b/>
          <w:sz w:val="24"/>
          <w:szCs w:val="24"/>
          <w:lang w:val="it-IT"/>
        </w:rPr>
        <w:t>Ani</w:t>
      </w:r>
      <w:r>
        <w:rPr>
          <w:rFonts w:hint="default" w:ascii="Times New Roman" w:hAnsi="Times New Roman" w:cs="Times New Roman"/>
          <w:sz w:val="24"/>
          <w:szCs w:val="24"/>
          <w:lang w:val="it-IT"/>
        </w:rPr>
        <w:t xml:space="preserve">  </w:t>
      </w:r>
      <w:r>
        <w:rPr>
          <w:rFonts w:hint="default" w:ascii="Times New Roman" w:hAnsi="Times New Roman" w:cs="Times New Roman"/>
          <w:b/>
          <w:sz w:val="24"/>
          <w:szCs w:val="24"/>
          <w:lang w:val="it-IT"/>
        </w:rPr>
        <w:t>Merlă</w:t>
      </w:r>
      <w:r>
        <w:rPr>
          <w:rFonts w:hint="default" w:ascii="Times New Roman" w:hAnsi="Times New Roman" w:cs="Times New Roman"/>
          <w:sz w:val="24"/>
          <w:szCs w:val="24"/>
          <w:lang w:val="it-IT"/>
        </w:rPr>
        <w:t xml:space="preserve"> – 0241/488 143</w:t>
      </w:r>
    </w:p>
    <w:p>
      <w:pPr>
        <w:spacing w:after="0" w:line="240" w:lineRule="auto"/>
        <w:jc w:val="both"/>
        <w:rPr>
          <w:rFonts w:hint="default" w:ascii="Times New Roman" w:hAnsi="Times New Roman" w:cs="Times New Roman"/>
          <w:b/>
          <w:sz w:val="24"/>
          <w:szCs w:val="24"/>
          <w:lang w:val="es-ES"/>
        </w:rPr>
      </w:pPr>
    </w:p>
    <w:p>
      <w:pPr>
        <w:keepNext w:val="0"/>
        <w:keepLines w:val="0"/>
        <w:pageBreakBefore w:val="0"/>
        <w:widowControl/>
        <w:kinsoku/>
        <w:wordWrap/>
        <w:overflowPunct/>
        <w:topLinePunct w:val="0"/>
        <w:autoSpaceDE/>
        <w:autoSpaceDN/>
        <w:bidi w:val="0"/>
        <w:adjustRightInd/>
        <w:snapToGrid/>
        <w:spacing w:after="181" w:afterLines="50" w:line="240" w:lineRule="auto"/>
        <w:ind w:left="0" w:leftChars="0" w:right="0" w:rightChars="0" w:firstLine="720" w:firstLineChars="0"/>
        <w:jc w:val="both"/>
        <w:textAlignment w:val="auto"/>
        <w:outlineLvl w:val="9"/>
        <w:rPr>
          <w:rFonts w:hint="default" w:ascii="Times New Roman" w:hAnsi="Times New Roman" w:cs="Times New Roman"/>
          <w:b/>
          <w:sz w:val="24"/>
          <w:szCs w:val="24"/>
          <w:lang w:val="es-ES"/>
        </w:rPr>
      </w:pPr>
      <w:r>
        <w:rPr>
          <w:rFonts w:hint="default" w:ascii="Times New Roman" w:hAnsi="Times New Roman" w:cs="Times New Roman"/>
          <w:b/>
          <w:sz w:val="24"/>
          <w:szCs w:val="24"/>
          <w:lang w:val="es-ES"/>
        </w:rPr>
        <w:t>III.</w:t>
      </w:r>
      <w:r>
        <w:rPr>
          <w:rFonts w:hint="default" w:ascii="Times New Roman" w:hAnsi="Times New Roman" w:cs="Times New Roman"/>
          <w:sz w:val="24"/>
          <w:szCs w:val="24"/>
          <w:lang w:val="es-ES"/>
        </w:rPr>
        <w:t xml:space="preserve"> </w:t>
      </w:r>
      <w:r>
        <w:rPr>
          <w:rFonts w:hint="default" w:ascii="Times New Roman" w:hAnsi="Times New Roman" w:cs="Times New Roman"/>
          <w:b/>
          <w:sz w:val="24"/>
          <w:szCs w:val="24"/>
          <w:lang w:val="es-ES"/>
        </w:rPr>
        <w:t xml:space="preserve">DESCRIEREA PROIECTULUI </w:t>
      </w:r>
    </w:p>
    <w:p>
      <w:pPr>
        <w:keepNext w:val="0"/>
        <w:keepLines w:val="0"/>
        <w:pageBreakBefore w:val="0"/>
        <w:widowControl/>
        <w:tabs>
          <w:tab w:val="left" w:pos="0"/>
          <w:tab w:val="left" w:pos="862"/>
        </w:tabs>
        <w:kinsoku/>
        <w:wordWrap/>
        <w:overflowPunct/>
        <w:topLinePunct w:val="0"/>
        <w:autoSpaceDE/>
        <w:autoSpaceDN/>
        <w:bidi w:val="0"/>
        <w:adjustRightInd/>
        <w:snapToGrid/>
        <w:spacing w:after="181" w:afterLines="50"/>
        <w:ind w:left="0" w:leftChars="0" w:right="0" w:rightChars="0"/>
        <w:jc w:val="both"/>
        <w:textAlignment w:val="auto"/>
        <w:outlineLvl w:val="9"/>
        <w:rPr>
          <w:rFonts w:hint="default" w:ascii="Times New Roman" w:hAnsi="Times New Roman" w:cs="Times New Roman"/>
          <w:b/>
          <w:lang w:val="ro-RO"/>
        </w:rPr>
      </w:pPr>
      <w:r>
        <w:rPr>
          <w:rFonts w:hint="default" w:ascii="Times New Roman" w:hAnsi="Times New Roman" w:cs="Times New Roman"/>
          <w:b/>
          <w:i/>
          <w:sz w:val="24"/>
          <w:szCs w:val="24"/>
          <w:lang w:val="ro-RO"/>
        </w:rPr>
        <w:tab/>
      </w:r>
      <w:r>
        <w:rPr>
          <w:rFonts w:hint="default" w:ascii="Times New Roman" w:hAnsi="Times New Roman" w:cs="Times New Roman"/>
          <w:b/>
          <w:i/>
          <w:sz w:val="24"/>
          <w:szCs w:val="24"/>
          <w:lang w:val="ro-RO"/>
        </w:rPr>
        <w:t>Localizarea proiectului</w:t>
      </w:r>
      <w:r>
        <w:rPr>
          <w:rFonts w:hint="default" w:ascii="Times New Roman" w:hAnsi="Times New Roman" w:cs="Times New Roman"/>
          <w:b/>
          <w:sz w:val="24"/>
          <w:szCs w:val="24"/>
          <w:lang w:val="ro-RO"/>
        </w:rPr>
        <w:t xml:space="preserve">: </w:t>
      </w:r>
      <w:r>
        <w:rPr>
          <w:rStyle w:val="15"/>
          <w:rFonts w:hint="default" w:ascii="Times New Roman" w:hAnsi="Times New Roman" w:cs="Times New Roman"/>
          <w:i w:val="0"/>
          <w:iCs/>
          <w:sz w:val="24"/>
          <w:szCs w:val="24"/>
        </w:rPr>
        <w:t>Municipiul Constanța,</w:t>
      </w:r>
      <w:r>
        <w:rPr>
          <w:rStyle w:val="15"/>
          <w:rFonts w:hint="default" w:ascii="Times New Roman" w:hAnsi="Times New Roman" w:cs="Times New Roman"/>
          <w:i w:val="0"/>
          <w:iCs/>
          <w:sz w:val="24"/>
          <w:szCs w:val="24"/>
          <w:lang w:val="en-US"/>
        </w:rPr>
        <w:t xml:space="preserve"> Cartier Palazu Mare</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en-US"/>
        </w:rPr>
      </w:pPr>
      <w:r>
        <w:rPr>
          <w:rFonts w:hint="default" w:ascii="Times New Roman" w:hAnsi="Times New Roman" w:cs="Times New Roman"/>
          <w:b/>
          <w:i/>
          <w:sz w:val="24"/>
          <w:szCs w:val="24"/>
          <w:lang w:val="ro-RO"/>
        </w:rPr>
        <w:t xml:space="preserve"> Încadrarea în planurile de urbanism/amenajare a teritoriului aprobate/adoptate şi/sau alte scheme/programe:</w:t>
      </w:r>
      <w:r>
        <w:rPr>
          <w:rFonts w:hint="default" w:ascii="Times New Roman" w:hAnsi="Times New Roman" w:cs="Times New Roman"/>
          <w:sz w:val="24"/>
          <w:szCs w:val="24"/>
          <w:lang w:val="ro-RO"/>
        </w:rPr>
        <w:t xml:space="preserve"> </w:t>
      </w:r>
      <w:r>
        <w:rPr>
          <w:rStyle w:val="15"/>
          <w:rFonts w:hint="default" w:ascii="Times New Roman" w:hAnsi="Times New Roman" w:cs="Times New Roman"/>
          <w:sz w:val="24"/>
          <w:szCs w:val="24"/>
          <w:lang w:val="ro-RO"/>
        </w:rPr>
        <w:t>În temeiul reglementărilor documentaţiei de urbanism, faza P.U.</w:t>
      </w:r>
      <w:r>
        <w:rPr>
          <w:rStyle w:val="15"/>
          <w:rFonts w:hint="default" w:ascii="Times New Roman" w:hAnsi="Times New Roman" w:cs="Times New Roman"/>
          <w:sz w:val="24"/>
          <w:szCs w:val="24"/>
          <w:lang w:val="en-US"/>
        </w:rPr>
        <w:t>Z</w:t>
      </w:r>
      <w:r>
        <w:rPr>
          <w:rStyle w:val="15"/>
          <w:rFonts w:hint="default" w:ascii="Times New Roman" w:hAnsi="Times New Roman" w:cs="Times New Roman"/>
          <w:sz w:val="24"/>
          <w:szCs w:val="24"/>
          <w:lang w:val="ro-RO"/>
        </w:rPr>
        <w:t>, aprobată prin Hotărârea Consiliului Local Constanţa nr.</w:t>
      </w:r>
      <w:r>
        <w:rPr>
          <w:rStyle w:val="15"/>
          <w:rFonts w:hint="default" w:ascii="Times New Roman" w:hAnsi="Times New Roman" w:cs="Times New Roman"/>
          <w:sz w:val="24"/>
          <w:szCs w:val="24"/>
          <w:lang w:val="en-US"/>
        </w:rPr>
        <w:t xml:space="preserve"> 121</w:t>
      </w:r>
      <w:r>
        <w:rPr>
          <w:rStyle w:val="15"/>
          <w:rFonts w:hint="default" w:ascii="Times New Roman" w:hAnsi="Times New Roman" w:cs="Times New Roman"/>
          <w:sz w:val="24"/>
          <w:szCs w:val="24"/>
          <w:lang w:val="ro-RO"/>
        </w:rPr>
        <w:t>/</w:t>
      </w:r>
      <w:r>
        <w:rPr>
          <w:rStyle w:val="15"/>
          <w:rFonts w:hint="default" w:ascii="Times New Roman" w:hAnsi="Times New Roman" w:cs="Times New Roman"/>
          <w:sz w:val="24"/>
          <w:szCs w:val="24"/>
          <w:lang w:val="en-US"/>
        </w:rPr>
        <w:t>16</w:t>
      </w:r>
      <w:r>
        <w:rPr>
          <w:rStyle w:val="15"/>
          <w:rFonts w:hint="default" w:ascii="Times New Roman" w:hAnsi="Times New Roman" w:cs="Times New Roman"/>
          <w:sz w:val="24"/>
          <w:szCs w:val="24"/>
          <w:lang w:val="ro-RO"/>
        </w:rPr>
        <w:t>.</w:t>
      </w:r>
      <w:r>
        <w:rPr>
          <w:rStyle w:val="15"/>
          <w:rFonts w:hint="default" w:ascii="Times New Roman" w:hAnsi="Times New Roman" w:cs="Times New Roman"/>
          <w:sz w:val="24"/>
          <w:szCs w:val="24"/>
          <w:lang w:val="en-US"/>
        </w:rPr>
        <w:t>05</w:t>
      </w:r>
      <w:r>
        <w:rPr>
          <w:rStyle w:val="15"/>
          <w:rFonts w:hint="default" w:ascii="Times New Roman" w:hAnsi="Times New Roman" w:cs="Times New Roman"/>
          <w:sz w:val="24"/>
          <w:szCs w:val="24"/>
          <w:lang w:val="ro-RO"/>
        </w:rPr>
        <w:t>.20</w:t>
      </w:r>
      <w:r>
        <w:rPr>
          <w:rStyle w:val="15"/>
          <w:rFonts w:hint="default" w:ascii="Times New Roman" w:hAnsi="Times New Roman" w:cs="Times New Roman"/>
          <w:sz w:val="24"/>
          <w:szCs w:val="24"/>
          <w:lang w:val="en-US"/>
        </w:rPr>
        <w:t>11.</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outlineLvl w:val="9"/>
        <w:rPr>
          <w:rFonts w:hint="default" w:ascii="Times New Roman" w:hAnsi="Times New Roman" w:cs="Times New Roman"/>
          <w:i/>
          <w:iCs/>
          <w:color w:val="FF9900"/>
          <w:sz w:val="24"/>
          <w:szCs w:val="24"/>
          <w:lang w:val="ro-RO"/>
        </w:rPr>
      </w:pPr>
      <w:r>
        <w:rPr>
          <w:rFonts w:hint="default" w:ascii="Times New Roman" w:hAnsi="Times New Roman" w:cs="Times New Roman"/>
          <w:b/>
          <w:i/>
          <w:sz w:val="24"/>
          <w:szCs w:val="24"/>
          <w:lang w:val="ro-RO"/>
        </w:rPr>
        <w:t>Folosinţele actuale şi planificate ale terenului atât pe amplasament cât şi pe zone adiacente acestuia:</w:t>
      </w:r>
      <w:r>
        <w:rPr>
          <w:rFonts w:hint="default" w:ascii="Times New Roman" w:hAnsi="Times New Roman" w:cs="Times New Roman"/>
          <w:sz w:val="24"/>
          <w:szCs w:val="24"/>
          <w:lang w:val="ro-RO"/>
        </w:rPr>
        <w:t xml:space="preserve"> </w:t>
      </w:r>
      <w:r>
        <w:rPr>
          <w:rFonts w:hint="default" w:ascii="Times New Roman" w:hAnsi="Times New Roman" w:cs="Times New Roman"/>
          <w:color w:val="000000"/>
          <w:sz w:val="24"/>
          <w:szCs w:val="24"/>
          <w:lang w:val="ro-RO"/>
        </w:rPr>
        <w:t xml:space="preserve">Prin certificatul de urbanism nr. </w:t>
      </w:r>
      <w:r>
        <w:rPr>
          <w:rFonts w:hint="default" w:ascii="Times New Roman" w:hAnsi="Times New Roman" w:cs="Times New Roman"/>
          <w:color w:val="000000"/>
          <w:sz w:val="24"/>
          <w:szCs w:val="24"/>
          <w:lang w:val="en-US"/>
        </w:rPr>
        <w:t>3182</w:t>
      </w:r>
      <w:r>
        <w:rPr>
          <w:rFonts w:hint="default" w:ascii="Times New Roman" w:hAnsi="Times New Roman" w:cs="Times New Roman"/>
          <w:color w:val="000000"/>
          <w:sz w:val="24"/>
          <w:szCs w:val="24"/>
          <w:lang w:val="ro-RO"/>
        </w:rPr>
        <w:t>/</w:t>
      </w:r>
      <w:r>
        <w:rPr>
          <w:rFonts w:hint="default" w:ascii="Times New Roman" w:hAnsi="Times New Roman" w:cs="Times New Roman"/>
          <w:color w:val="000000"/>
          <w:sz w:val="24"/>
          <w:szCs w:val="24"/>
          <w:lang w:val="en-US"/>
        </w:rPr>
        <w:t>29</w:t>
      </w:r>
      <w:r>
        <w:rPr>
          <w:rFonts w:hint="default" w:ascii="Times New Roman" w:hAnsi="Times New Roman" w:cs="Times New Roman"/>
          <w:color w:val="000000"/>
          <w:sz w:val="24"/>
          <w:szCs w:val="24"/>
          <w:lang w:val="ro-RO"/>
        </w:rPr>
        <w:t>.0</w:t>
      </w:r>
      <w:r>
        <w:rPr>
          <w:rFonts w:hint="default" w:ascii="Times New Roman" w:hAnsi="Times New Roman" w:cs="Times New Roman"/>
          <w:color w:val="000000"/>
          <w:sz w:val="24"/>
          <w:szCs w:val="24"/>
          <w:lang w:val="en-US"/>
        </w:rPr>
        <w:t>8</w:t>
      </w:r>
      <w:r>
        <w:rPr>
          <w:rFonts w:hint="default" w:ascii="Times New Roman" w:hAnsi="Times New Roman" w:cs="Times New Roman"/>
          <w:color w:val="000000"/>
          <w:sz w:val="24"/>
          <w:szCs w:val="24"/>
          <w:lang w:val="ro-RO"/>
        </w:rPr>
        <w:t>.201</w:t>
      </w:r>
      <w:r>
        <w:rPr>
          <w:rFonts w:hint="default" w:ascii="Times New Roman" w:hAnsi="Times New Roman" w:cs="Times New Roman"/>
          <w:color w:val="000000"/>
          <w:sz w:val="24"/>
          <w:szCs w:val="24"/>
          <w:lang w:val="en-US"/>
        </w:rPr>
        <w:t>8</w:t>
      </w:r>
      <w:r>
        <w:rPr>
          <w:rFonts w:hint="default" w:ascii="Times New Roman" w:hAnsi="Times New Roman" w:cs="Times New Roman"/>
          <w:color w:val="000000"/>
          <w:sz w:val="24"/>
          <w:szCs w:val="24"/>
          <w:lang w:val="ro-RO"/>
        </w:rPr>
        <w:t xml:space="preserve"> folosinţa actualǎ a terenului este: </w:t>
      </w:r>
      <w:r>
        <w:rPr>
          <w:rFonts w:hint="default" w:ascii="Times New Roman" w:hAnsi="Times New Roman" w:cs="Times New Roman"/>
          <w:color w:val="000000"/>
          <w:sz w:val="24"/>
          <w:szCs w:val="24"/>
          <w:lang w:val="en-US"/>
        </w:rPr>
        <w:t>drum.</w:t>
      </w:r>
      <w:r>
        <w:rPr>
          <w:rFonts w:hint="default" w:ascii="Times New Roman" w:hAnsi="Times New Roman" w:cs="Times New Roman"/>
          <w:i/>
          <w:iCs/>
          <w:color w:val="000000"/>
          <w:sz w:val="24"/>
          <w:szCs w:val="24"/>
          <w:lang w:val="ro-RO"/>
        </w:rPr>
        <w:t>.</w:t>
      </w:r>
      <w:r>
        <w:rPr>
          <w:rFonts w:hint="default" w:ascii="Times New Roman" w:hAnsi="Times New Roman" w:cs="Times New Roman"/>
          <w:i/>
          <w:iCs/>
          <w:color w:val="000000"/>
          <w:sz w:val="24"/>
          <w:szCs w:val="24"/>
          <w:lang w:val="en-US"/>
        </w:rPr>
        <w:t xml:space="preserve"> </w:t>
      </w:r>
    </w:p>
    <w:p>
      <w:pPr>
        <w:pStyle w:val="7"/>
        <w:keepNext w:val="0"/>
        <w:keepLines w:val="0"/>
        <w:pageBreakBefore w:val="0"/>
        <w:widowControl/>
        <w:tabs>
          <w:tab w:val="left" w:pos="720"/>
        </w:tabs>
        <w:kinsoku/>
        <w:wordWrap/>
        <w:overflowPunct/>
        <w:topLinePunct w:val="0"/>
        <w:autoSpaceDE/>
        <w:autoSpaceDN/>
        <w:bidi w:val="0"/>
        <w:adjustRightInd/>
        <w:snapToGrid/>
        <w:spacing w:after="181" w:afterLines="50" w:line="240" w:lineRule="auto"/>
        <w:ind w:left="0" w:leftChars="0" w:right="0" w:rightChars="0" w:firstLine="0" w:firstLineChars="0"/>
        <w:jc w:val="both"/>
        <w:textAlignment w:val="auto"/>
        <w:outlineLvl w:val="9"/>
        <w:rPr>
          <w:rFonts w:hint="default" w:ascii="Times New Roman" w:hAnsi="Times New Roman" w:cs="Times New Roman"/>
          <w:i/>
          <w:iCs/>
          <w:sz w:val="24"/>
          <w:szCs w:val="24"/>
          <w:lang w:val="es-ES"/>
        </w:rPr>
      </w:pPr>
      <w:r>
        <w:rPr>
          <w:rFonts w:hint="default" w:ascii="Times New Roman" w:hAnsi="Times New Roman" w:cs="Times New Roman"/>
          <w:b/>
          <w:lang w:val="ro-RO" w:eastAsia="en-US"/>
        </w:rPr>
        <w:tab/>
      </w:r>
      <w:r>
        <w:rPr>
          <w:rFonts w:hint="default" w:ascii="Times New Roman" w:hAnsi="Times New Roman" w:cs="Times New Roman"/>
          <w:b/>
          <w:i/>
          <w:iCs/>
          <w:lang w:val="ro-RO" w:eastAsia="en-US"/>
        </w:rPr>
        <w:t>Destinația terenului</w:t>
      </w:r>
      <w:r>
        <w:rPr>
          <w:rFonts w:hint="default" w:ascii="Times New Roman" w:hAnsi="Times New Roman" w:cs="Times New Roman"/>
          <w:lang w:val="ro-RO" w:eastAsia="en-US"/>
        </w:rPr>
        <w:t xml:space="preserve"> stabilitǎ prin planurile de urbanism și amenajarea teritoriului aprobate:</w:t>
      </w:r>
      <w:r>
        <w:rPr>
          <w:rFonts w:hint="default" w:ascii="Times New Roman" w:hAnsi="Times New Roman" w:cs="Times New Roman"/>
          <w:color w:val="000000"/>
          <w:lang w:val="ro-RO"/>
        </w:rPr>
        <w:t xml:space="preserve"> </w:t>
      </w:r>
      <w:r>
        <w:rPr>
          <w:rFonts w:hint="default" w:ascii="Times New Roman" w:hAnsi="Times New Roman" w:cs="Times New Roman"/>
          <w:i/>
          <w:iCs/>
          <w:color w:val="000000"/>
          <w:lang w:val="en-US"/>
        </w:rPr>
        <w:t>circula</w:t>
      </w:r>
      <w:r>
        <w:rPr>
          <w:rFonts w:hint="default" w:ascii="Times New Roman" w:hAnsi="Times New Roman" w:cs="Times New Roman"/>
          <w:i/>
          <w:iCs/>
          <w:color w:val="000000"/>
          <w:lang w:val="ro-RO"/>
        </w:rPr>
        <w:t>ț</w:t>
      </w:r>
      <w:r>
        <w:rPr>
          <w:rFonts w:hint="default" w:ascii="Times New Roman" w:hAnsi="Times New Roman" w:cs="Times New Roman"/>
          <w:i/>
          <w:iCs/>
          <w:color w:val="000000"/>
          <w:lang w:val="en-US"/>
        </w:rPr>
        <w:t>ie public</w:t>
      </w:r>
      <w:r>
        <w:rPr>
          <w:rFonts w:hint="default" w:ascii="Times New Roman" w:hAnsi="Times New Roman" w:cs="Times New Roman"/>
          <w:i/>
          <w:iCs/>
          <w:color w:val="000000"/>
          <w:lang w:val="ro-RO"/>
        </w:rPr>
        <w:t>ă</w:t>
      </w:r>
      <w:r>
        <w:rPr>
          <w:rFonts w:hint="default" w:ascii="Times New Roman" w:hAnsi="Times New Roman" w:cs="Times New Roman"/>
          <w:i/>
          <w:iCs/>
          <w:color w:val="000000"/>
          <w:lang w:val="en-US"/>
        </w:rPr>
        <w:t xml:space="preserve"> auto </w:t>
      </w:r>
      <w:r>
        <w:rPr>
          <w:rFonts w:hint="default" w:ascii="Times New Roman" w:hAnsi="Times New Roman" w:cs="Times New Roman"/>
          <w:i/>
          <w:iCs/>
          <w:color w:val="000000"/>
          <w:lang w:val="ro-RO"/>
        </w:rPr>
        <w:t>și</w:t>
      </w:r>
      <w:r>
        <w:rPr>
          <w:rFonts w:hint="default" w:ascii="Times New Roman" w:hAnsi="Times New Roman" w:cs="Times New Roman"/>
          <w:i/>
          <w:iCs/>
          <w:color w:val="000000"/>
          <w:lang w:val="en-US"/>
        </w:rPr>
        <w:t xml:space="preserve"> pietonal</w:t>
      </w:r>
      <w:r>
        <w:rPr>
          <w:rFonts w:hint="default" w:ascii="Times New Roman" w:hAnsi="Times New Roman" w:cs="Times New Roman"/>
          <w:i/>
          <w:iCs/>
          <w:color w:val="000000"/>
          <w:lang w:val="ro-RO"/>
        </w:rPr>
        <w:t>ă.</w:t>
      </w:r>
    </w:p>
    <w:p>
      <w:pPr>
        <w:pStyle w:val="12"/>
        <w:keepNext w:val="0"/>
        <w:keepLines w:val="0"/>
        <w:pageBreakBefore w:val="0"/>
        <w:widowControl/>
        <w:kinsoku/>
        <w:wordWrap/>
        <w:overflowPunct/>
        <w:topLinePunct w:val="0"/>
        <w:autoSpaceDE/>
        <w:autoSpaceDN/>
        <w:bidi w:val="0"/>
        <w:adjustRightInd/>
        <w:snapToGrid/>
        <w:spacing w:after="181" w:afterLines="50" w:line="240" w:lineRule="auto"/>
        <w:ind w:left="0" w:leftChars="0" w:right="0" w:rightChars="0" w:firstLine="720" w:firstLineChars="0"/>
        <w:jc w:val="both"/>
        <w:textAlignment w:val="auto"/>
        <w:outlineLvl w:val="9"/>
        <w:rPr>
          <w:rFonts w:hint="default" w:ascii="Times New Roman" w:hAnsi="Times New Roman" w:cs="Times New Roman"/>
          <w:b/>
          <w:bCs/>
          <w:i/>
          <w:iCs/>
          <w:sz w:val="24"/>
          <w:szCs w:val="24"/>
          <w:lang w:val="es-ES"/>
        </w:rPr>
      </w:pPr>
      <w:r>
        <w:rPr>
          <w:rFonts w:hint="default" w:ascii="Times New Roman" w:hAnsi="Times New Roman" w:cs="Times New Roman"/>
          <w:b/>
          <w:bCs/>
          <w:i/>
          <w:iCs/>
          <w:sz w:val="24"/>
          <w:szCs w:val="24"/>
          <w:lang w:val="es-ES"/>
        </w:rPr>
        <w:t>Rezumatul proiectului</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ro-RO" w:eastAsia="en-US"/>
        </w:rPr>
      </w:pPr>
      <w:r>
        <w:rPr>
          <w:rStyle w:val="15"/>
          <w:rFonts w:hint="default" w:ascii="Times New Roman" w:hAnsi="Times New Roman" w:cs="Times New Roman"/>
          <w:sz w:val="24"/>
          <w:szCs w:val="24"/>
          <w:lang w:val="en-US" w:eastAsia="en-US" w:bidi="ar-SA"/>
        </w:rPr>
        <w:t xml:space="preserve">    </w:t>
      </w:r>
      <w:r>
        <w:rPr>
          <w:rStyle w:val="15"/>
          <w:rFonts w:hint="default" w:ascii="Times New Roman" w:hAnsi="Times New Roman" w:cs="Times New Roman"/>
          <w:sz w:val="24"/>
          <w:szCs w:val="24"/>
          <w:lang w:val="en-US" w:eastAsia="en-US"/>
        </w:rPr>
        <w:t xml:space="preserve">   Strada Prelungirea Recoltei este situat</w:t>
      </w:r>
      <w:r>
        <w:rPr>
          <w:rStyle w:val="15"/>
          <w:rFonts w:hint="default" w:ascii="Times New Roman" w:hAnsi="Times New Roman" w:cs="Times New Roman"/>
          <w:sz w:val="24"/>
          <w:szCs w:val="24"/>
          <w:lang w:val="ro-RO" w:eastAsia="en-US"/>
        </w:rPr>
        <w:t>ă în cartierul Palazu Mare din Municipiul Constanța, ea as</w:t>
      </w:r>
      <w:r>
        <w:rPr>
          <w:rStyle w:val="15"/>
          <w:rFonts w:hint="default" w:ascii="Times New Roman" w:hAnsi="Times New Roman" w:cs="Times New Roman"/>
          <w:sz w:val="24"/>
          <w:szCs w:val="24"/>
          <w:lang w:val="en-US" w:eastAsia="en-US"/>
        </w:rPr>
        <w:t>igu</w:t>
      </w:r>
      <w:r>
        <w:rPr>
          <w:rStyle w:val="15"/>
          <w:rFonts w:hint="default" w:ascii="Times New Roman" w:hAnsi="Times New Roman" w:cs="Times New Roman"/>
          <w:sz w:val="24"/>
          <w:szCs w:val="24"/>
          <w:lang w:val="ro-RO" w:eastAsia="en-US"/>
        </w:rPr>
        <w:t>rând legătura rutieră a străzii principale, respectiv Str. Dumbrăveni, cu zona de sud-est a cartierului.</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ro-RO" w:eastAsia="en-US"/>
        </w:rPr>
      </w:pPr>
      <w:r>
        <w:rPr>
          <w:rStyle w:val="15"/>
          <w:rFonts w:hint="default" w:ascii="Times New Roman" w:hAnsi="Times New Roman" w:cs="Times New Roman"/>
          <w:sz w:val="24"/>
          <w:szCs w:val="24"/>
          <w:lang w:val="ro-RO" w:eastAsia="en-US"/>
        </w:rPr>
        <w:t xml:space="preserve">      Amenajarea acesteia urmează să se realizeze pe o lungime de cca 260 ml, pe tronsonul cuprins între Str. Topârceanu (Str. Ion Ghica) și Str. Tache Ionescu. </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en-US" w:eastAsia="en-US"/>
        </w:rPr>
      </w:pPr>
      <w:r>
        <w:rPr>
          <w:rStyle w:val="15"/>
          <w:rFonts w:hint="default" w:ascii="Times New Roman" w:hAnsi="Times New Roman" w:cs="Times New Roman"/>
          <w:sz w:val="24"/>
          <w:szCs w:val="24"/>
          <w:lang w:val="ro-RO" w:eastAsia="en-US"/>
        </w:rPr>
        <w:t xml:space="preserve">      Încadrarea funcțională a acesteia în trama stradală a cartierului este de categoria a IV-a (de deservire locală), profilul său transversal fiind alcătuit din următoerele elemente</w:t>
      </w:r>
      <w:r>
        <w:rPr>
          <w:rStyle w:val="15"/>
          <w:rFonts w:hint="default" w:ascii="Times New Roman" w:hAnsi="Times New Roman" w:cs="Times New Roman"/>
          <w:sz w:val="24"/>
          <w:szCs w:val="24"/>
          <w:lang w:val="en-US" w:eastAsia="en-US"/>
        </w:rPr>
        <w:t>:</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ro-RO" w:eastAsia="en-US"/>
        </w:rPr>
      </w:pPr>
      <w:r>
        <w:rPr>
          <w:rStyle w:val="15"/>
          <w:rFonts w:hint="default" w:ascii="Times New Roman" w:hAnsi="Times New Roman" w:cs="Times New Roman"/>
          <w:sz w:val="24"/>
          <w:szCs w:val="24"/>
          <w:lang w:val="en-US" w:eastAsia="en-US"/>
        </w:rPr>
        <w:t xml:space="preserve">      - un carosabil de 3 ml </w:t>
      </w:r>
      <w:r>
        <w:rPr>
          <w:rStyle w:val="15"/>
          <w:rFonts w:hint="default" w:ascii="Times New Roman" w:hAnsi="Times New Roman" w:cs="Times New Roman"/>
          <w:sz w:val="24"/>
          <w:szCs w:val="24"/>
          <w:lang w:val="ro-RO" w:eastAsia="en-US"/>
        </w:rPr>
        <w:t>lățime, cu o singură bandă de circulație</w:t>
      </w:r>
      <w:r>
        <w:rPr>
          <w:rStyle w:val="15"/>
          <w:rFonts w:hint="default" w:ascii="Times New Roman" w:hAnsi="Times New Roman" w:cs="Times New Roman"/>
          <w:sz w:val="24"/>
          <w:szCs w:val="24"/>
          <w:lang w:val="en-US" w:eastAsia="en-US"/>
        </w:rPr>
        <w:t>;</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ro-RO" w:eastAsia="en-US"/>
        </w:rPr>
      </w:pPr>
      <w:r>
        <w:rPr>
          <w:rStyle w:val="15"/>
          <w:rFonts w:hint="default" w:ascii="Times New Roman" w:hAnsi="Times New Roman" w:cs="Times New Roman"/>
          <w:sz w:val="24"/>
          <w:szCs w:val="24"/>
          <w:lang w:val="ro-RO" w:eastAsia="en-US"/>
        </w:rPr>
        <w:t xml:space="preserve">      - trotuare de încadrare de câte 0,75 m lățime fiecare.</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ro-RO" w:eastAsia="en-US"/>
        </w:rPr>
      </w:pPr>
      <w:r>
        <w:rPr>
          <w:rStyle w:val="15"/>
          <w:rFonts w:hint="default" w:ascii="Times New Roman" w:hAnsi="Times New Roman" w:cs="Times New Roman"/>
          <w:sz w:val="24"/>
          <w:szCs w:val="24"/>
          <w:lang w:val="ro-RO" w:eastAsia="en-US"/>
        </w:rPr>
        <w:t xml:space="preserve">      Amenajarea carosabilului  va fi realizată cu un sistem rutier alcătuit</w:t>
      </w:r>
      <w:r>
        <w:rPr>
          <w:rStyle w:val="15"/>
          <w:rFonts w:hint="default" w:ascii="Times New Roman" w:hAnsi="Times New Roman" w:cs="Times New Roman"/>
          <w:sz w:val="24"/>
          <w:szCs w:val="24"/>
          <w:lang w:val="en-US" w:eastAsia="en-US"/>
        </w:rPr>
        <w:t xml:space="preserve"> din </w:t>
      </w:r>
      <w:r>
        <w:rPr>
          <w:rStyle w:val="15"/>
          <w:rFonts w:hint="default" w:ascii="Times New Roman" w:hAnsi="Times New Roman" w:cs="Times New Roman"/>
          <w:sz w:val="24"/>
          <w:szCs w:val="24"/>
          <w:lang w:val="ro-RO" w:eastAsia="en-US"/>
        </w:rPr>
        <w:t>îmbrăcăminte asfaltică, aplicată pe fundație din piatră spartă si substrat izolator din nisip.</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ro-RO" w:eastAsia="en-US"/>
        </w:rPr>
      </w:pPr>
      <w:r>
        <w:rPr>
          <w:rStyle w:val="15"/>
          <w:rFonts w:hint="default" w:ascii="Times New Roman" w:hAnsi="Times New Roman" w:cs="Times New Roman"/>
          <w:sz w:val="24"/>
          <w:szCs w:val="24"/>
          <w:lang w:val="ro-RO" w:eastAsia="en-US"/>
        </w:rPr>
        <w:t xml:space="preserve">      Încadrarea carosabilului va fi realizată cu </w:t>
      </w:r>
      <w:r>
        <w:rPr>
          <w:rStyle w:val="15"/>
          <w:rFonts w:hint="default" w:ascii="Times New Roman" w:hAnsi="Times New Roman" w:cs="Times New Roman"/>
          <w:sz w:val="24"/>
          <w:szCs w:val="24"/>
          <w:lang w:val="en-US" w:eastAsia="en-US"/>
        </w:rPr>
        <w:t>borduri prefabricate din beton de 20x25 cm, a</w:t>
      </w:r>
      <w:r>
        <w:rPr>
          <w:rStyle w:val="15"/>
          <w:rFonts w:hint="default" w:ascii="Times New Roman" w:hAnsi="Times New Roman" w:cs="Times New Roman"/>
          <w:sz w:val="24"/>
          <w:szCs w:val="24"/>
          <w:lang w:val="ro-RO" w:eastAsia="en-US"/>
        </w:rPr>
        <w:t>ș</w:t>
      </w:r>
      <w:r>
        <w:rPr>
          <w:rStyle w:val="15"/>
          <w:rFonts w:hint="default" w:ascii="Times New Roman" w:hAnsi="Times New Roman" w:cs="Times New Roman"/>
          <w:sz w:val="24"/>
          <w:szCs w:val="24"/>
          <w:lang w:val="en-US" w:eastAsia="en-US"/>
        </w:rPr>
        <w:t>ezate</w:t>
      </w:r>
      <w:r>
        <w:rPr>
          <w:rStyle w:val="15"/>
          <w:rFonts w:hint="default" w:ascii="Times New Roman" w:hAnsi="Times New Roman" w:cs="Times New Roman"/>
          <w:sz w:val="24"/>
          <w:szCs w:val="24"/>
          <w:lang w:val="ro-RO" w:eastAsia="en-US"/>
        </w:rPr>
        <w:t xml:space="preserve"> pe fundație din beton de 15x30 cm, motarea lor realizându-se cu 15 cm mai sus față de suprafața finită a îmbrăcămintei asfaltice.</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ro-RO" w:eastAsia="en-US"/>
        </w:rPr>
      </w:pPr>
      <w:r>
        <w:rPr>
          <w:rStyle w:val="15"/>
          <w:rFonts w:hint="default" w:ascii="Times New Roman" w:hAnsi="Times New Roman" w:cs="Times New Roman"/>
          <w:sz w:val="24"/>
          <w:szCs w:val="24"/>
          <w:lang w:val="ro-RO" w:eastAsia="en-US"/>
        </w:rPr>
        <w:t xml:space="preserve">     Amenajarea trotuarelor de încadrare va fi realizată cu un strat constant, alcătuit din îmbrăcăminte asfaltică, aplicată pe fundație din piatră spartă și substrat izolator din nisip. Încadrarea lor va fi realizată cu borduri prefabricate din beton de 10x15 cm, așezate pe fundație din beton de 10x20 cm, montarea realizându-se la nivelul suprafeței finite a îmbrăcămintei asfaltice. </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ro-RO"/>
        </w:rPr>
      </w:pPr>
      <w:r>
        <w:rPr>
          <w:rStyle w:val="15"/>
          <w:rFonts w:hint="default" w:ascii="Times New Roman" w:hAnsi="Times New Roman" w:cs="Times New Roman"/>
          <w:sz w:val="24"/>
          <w:szCs w:val="24"/>
          <w:lang w:val="ro-RO" w:eastAsia="en-US"/>
        </w:rPr>
        <w:t xml:space="preserve">    Pentru amenajarea acestui tronson de stradă, vor fi realizate lucrări de sistematizare pe verticală, ce vor consta în lucrări de terasamente, prin care va fi realizată </w:t>
      </w:r>
      <w:r>
        <w:rPr>
          <w:rStyle w:val="15"/>
          <w:rFonts w:hint="default" w:ascii="Times New Roman" w:hAnsi="Times New Roman" w:cs="Times New Roman"/>
          <w:sz w:val="24"/>
          <w:szCs w:val="24"/>
          <w:lang w:val="en-US" w:eastAsia="en-US"/>
        </w:rPr>
        <w:t>“</w:t>
      </w:r>
      <w:r>
        <w:rPr>
          <w:rStyle w:val="15"/>
          <w:rFonts w:hint="default" w:ascii="Times New Roman" w:hAnsi="Times New Roman" w:cs="Times New Roman"/>
          <w:sz w:val="24"/>
          <w:szCs w:val="24"/>
          <w:lang w:val="ro-RO" w:eastAsia="en-US"/>
        </w:rPr>
        <w:t>caseta</w:t>
      </w:r>
      <w:r>
        <w:rPr>
          <w:rStyle w:val="15"/>
          <w:rFonts w:hint="default" w:ascii="Times New Roman" w:hAnsi="Times New Roman" w:cs="Times New Roman"/>
          <w:sz w:val="24"/>
          <w:szCs w:val="24"/>
          <w:lang w:val="en-US" w:eastAsia="en-US"/>
        </w:rPr>
        <w:t>”</w:t>
      </w:r>
      <w:r>
        <w:rPr>
          <w:rStyle w:val="15"/>
          <w:rFonts w:hint="default" w:ascii="Times New Roman" w:hAnsi="Times New Roman" w:cs="Times New Roman"/>
          <w:sz w:val="24"/>
          <w:szCs w:val="24"/>
          <w:lang w:val="ro-RO" w:eastAsia="en-US"/>
        </w:rPr>
        <w:t xml:space="preserve"> necesară </w:t>
      </w:r>
      <w:r>
        <w:rPr>
          <w:rStyle w:val="15"/>
          <w:rFonts w:hint="default" w:ascii="Times New Roman" w:hAnsi="Times New Roman" w:cs="Times New Roman"/>
          <w:sz w:val="24"/>
          <w:szCs w:val="24"/>
          <w:lang w:val="en-US" w:eastAsia="en-US"/>
        </w:rPr>
        <w:t xml:space="preserve">introducerii sistemului rutier al carosabilului </w:t>
      </w:r>
      <w:r>
        <w:rPr>
          <w:rStyle w:val="15"/>
          <w:rFonts w:hint="default" w:ascii="Times New Roman" w:hAnsi="Times New Roman" w:cs="Times New Roman"/>
          <w:sz w:val="24"/>
          <w:szCs w:val="24"/>
          <w:lang w:val="ro-RO" w:eastAsia="en-US"/>
        </w:rPr>
        <w:t xml:space="preserve">și straturilor constante ale trotuarelor de încadrare. Totodată, vor fi create pantele și sensurile optime necesare scurgerii și evacuării apelor pluviale spre bordurile de încadrare ale carosabilului străzii. </w:t>
      </w:r>
      <w:r>
        <w:rPr>
          <w:rStyle w:val="15"/>
          <w:rFonts w:hint="default" w:ascii="Times New Roman" w:hAnsi="Times New Roman" w:cs="Times New Roman"/>
          <w:sz w:val="24"/>
          <w:szCs w:val="24"/>
          <w:lang w:val="en-US" w:eastAsia="en-US"/>
        </w:rPr>
        <w:tab/>
      </w:r>
      <w:r>
        <w:rPr>
          <w:rStyle w:val="15"/>
          <w:rFonts w:hint="default" w:ascii="Times New Roman" w:hAnsi="Times New Roman" w:cs="Times New Roman"/>
          <w:sz w:val="24"/>
          <w:szCs w:val="24"/>
          <w:lang w:val="en-US" w:eastAsia="en-US"/>
        </w:rPr>
        <w:t xml:space="preserve">   </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ro-RO"/>
        </w:rPr>
      </w:pPr>
    </w:p>
    <w:p>
      <w:pPr>
        <w:tabs>
          <w:tab w:val="left" w:pos="0"/>
        </w:tabs>
        <w:spacing w:after="0" w:line="240" w:lineRule="auto"/>
        <w:contextualSpacing/>
        <w:jc w:val="both"/>
        <w:rPr>
          <w:rFonts w:hint="default" w:ascii="Times New Roman" w:hAnsi="Times New Roman" w:cs="Times New Roman"/>
          <w:b/>
          <w:bCs/>
          <w:color w:val="000000"/>
          <w:sz w:val="24"/>
          <w:szCs w:val="24"/>
          <w:lang w:val="ro-RO" w:eastAsia="ar-SA"/>
        </w:rPr>
      </w:pPr>
      <w:r>
        <w:rPr>
          <w:rFonts w:hint="default" w:ascii="Times New Roman" w:hAnsi="Times New Roman" w:cs="Times New Roman"/>
          <w:b/>
          <w:bCs/>
          <w:color w:val="000000"/>
          <w:sz w:val="24"/>
          <w:szCs w:val="24"/>
          <w:lang w:val="ro-RO" w:eastAsia="ar-SA"/>
        </w:rPr>
        <w:tab/>
      </w:r>
      <w:r>
        <w:rPr>
          <w:rFonts w:hint="default" w:ascii="Times New Roman" w:hAnsi="Times New Roman" w:cs="Times New Roman"/>
          <w:b/>
          <w:bCs/>
          <w:color w:val="000000"/>
          <w:sz w:val="24"/>
          <w:szCs w:val="24"/>
          <w:lang w:val="ro-RO" w:eastAsia="ar-SA"/>
        </w:rPr>
        <w:t>IV. SURSE DE POLUANŢI ŞI PROTECŢIA FACTORILOR DE MEDIU</w:t>
      </w:r>
    </w:p>
    <w:p>
      <w:pPr>
        <w:tabs>
          <w:tab w:val="left" w:pos="0"/>
        </w:tabs>
        <w:spacing w:after="0" w:line="240" w:lineRule="auto"/>
        <w:contextualSpacing/>
        <w:jc w:val="both"/>
        <w:rPr>
          <w:rFonts w:hint="default" w:ascii="Times New Roman" w:hAnsi="Times New Roman" w:cs="Times New Roman"/>
          <w:bCs/>
          <w:color w:val="000000"/>
          <w:sz w:val="24"/>
          <w:szCs w:val="24"/>
          <w:lang w:val="ro-RO" w:eastAsia="ar-SA"/>
        </w:rPr>
      </w:pPr>
    </w:p>
    <w:p>
      <w:pPr>
        <w:autoSpaceDE w:val="0"/>
        <w:spacing w:after="0" w:line="240" w:lineRule="auto"/>
        <w:ind w:firstLine="720" w:firstLineChars="0"/>
        <w:contextualSpacing/>
        <w:jc w:val="both"/>
        <w:rPr>
          <w:rFonts w:hint="default" w:ascii="Times New Roman" w:hAnsi="Times New Roman" w:cs="Times New Roman"/>
          <w:b/>
          <w:bCs/>
          <w:color w:val="000000"/>
          <w:sz w:val="24"/>
          <w:szCs w:val="24"/>
          <w:lang w:val="ro-RO" w:eastAsia="ar-SA"/>
        </w:rPr>
      </w:pPr>
      <w:r>
        <w:rPr>
          <w:rFonts w:hint="default" w:ascii="Times New Roman" w:hAnsi="Times New Roman" w:cs="Times New Roman"/>
          <w:b/>
          <w:bCs/>
          <w:color w:val="000000"/>
          <w:sz w:val="24"/>
          <w:szCs w:val="24"/>
          <w:lang w:val="ro-RO" w:eastAsia="ar-SA"/>
        </w:rPr>
        <w:t>1. Protecţia calitǎţii apelor</w:t>
      </w:r>
    </w:p>
    <w:p>
      <w:pPr>
        <w:autoSpaceDE w:val="0"/>
        <w:spacing w:after="0" w:line="240" w:lineRule="auto"/>
        <w:ind w:firstLine="720" w:firstLineChars="0"/>
        <w:contextualSpacing/>
        <w:jc w:val="both"/>
        <w:rPr>
          <w:rFonts w:hint="default" w:ascii="Times New Roman" w:hAnsi="Times New Roman" w:cs="Times New Roman"/>
          <w:bCs/>
          <w:i/>
          <w:color w:val="000000"/>
          <w:sz w:val="24"/>
          <w:szCs w:val="24"/>
          <w:lang w:val="ro-RO" w:eastAsia="ar-SA"/>
        </w:rPr>
      </w:pPr>
      <w:r>
        <w:rPr>
          <w:rFonts w:hint="default" w:ascii="Times New Roman" w:hAnsi="Times New Roman" w:cs="Times New Roman"/>
          <w:bCs/>
          <w:i/>
          <w:color w:val="000000"/>
          <w:sz w:val="24"/>
          <w:szCs w:val="24"/>
          <w:lang w:val="ro-RO" w:eastAsia="ar-SA"/>
        </w:rPr>
        <w:t>1.1. Sursele de poluanţi pentru ape</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ro-RO" w:eastAsia="ar-SA"/>
        </w:rPr>
      </w:pPr>
      <w:r>
        <w:rPr>
          <w:rFonts w:hint="default" w:ascii="Times New Roman" w:hAnsi="Times New Roman" w:cs="Times New Roman"/>
          <w:color w:val="000000"/>
          <w:sz w:val="24"/>
          <w:szCs w:val="24"/>
          <w:lang w:val="ro-RO" w:eastAsia="ar-SA"/>
        </w:rPr>
        <w:t>În perioada de construcţie, sursele posibile de poluare a apelor sunt cauzate de execuţia propriu-zisǎ a lucrǎrilor, de traficul de şantier. Astfel, principal</w:t>
      </w:r>
      <w:r>
        <w:rPr>
          <w:rFonts w:hint="default" w:ascii="Times New Roman" w:hAnsi="Times New Roman" w:cs="Times New Roman"/>
          <w:color w:val="000000"/>
          <w:sz w:val="24"/>
          <w:szCs w:val="24"/>
          <w:lang w:val="en-US" w:eastAsia="ar-SA"/>
        </w:rPr>
        <w:t>a</w:t>
      </w:r>
      <w:r>
        <w:rPr>
          <w:rFonts w:hint="default" w:ascii="Times New Roman" w:hAnsi="Times New Roman" w:cs="Times New Roman"/>
          <w:color w:val="000000"/>
          <w:sz w:val="24"/>
          <w:szCs w:val="24"/>
          <w:lang w:val="ro-RO" w:eastAsia="ar-SA"/>
        </w:rPr>
        <w:t xml:space="preserve"> sursă de poluare a apelor este reprezentată de apele meteorice cǎzute pe platformele de lucru</w:t>
      </w:r>
      <w:r>
        <w:rPr>
          <w:rFonts w:hint="default" w:ascii="Times New Roman" w:hAnsi="Times New Roman" w:cs="Times New Roman"/>
          <w:sz w:val="24"/>
          <w:szCs w:val="24"/>
          <w:lang w:val="ro-RO" w:eastAsia="ar-SA"/>
        </w:rPr>
        <w:t>.</w:t>
      </w:r>
    </w:p>
    <w:p>
      <w:pPr>
        <w:autoSpaceDE w:val="0"/>
        <w:spacing w:after="0" w:line="240" w:lineRule="auto"/>
        <w:contextualSpacing/>
        <w:jc w:val="both"/>
        <w:rPr>
          <w:rFonts w:hint="default" w:ascii="Times New Roman" w:hAnsi="Times New Roman" w:cs="Times New Roman"/>
          <w:color w:val="000000"/>
          <w:sz w:val="24"/>
          <w:szCs w:val="24"/>
          <w:lang w:val="es-ES" w:eastAsia="ar-SA"/>
        </w:rPr>
      </w:pPr>
    </w:p>
    <w:p>
      <w:pPr>
        <w:autoSpaceDE w:val="0"/>
        <w:spacing w:after="0" w:line="240" w:lineRule="auto"/>
        <w:ind w:firstLine="720" w:firstLineChars="0"/>
        <w:contextualSpacing/>
        <w:jc w:val="both"/>
        <w:rPr>
          <w:rFonts w:hint="default" w:ascii="Times New Roman" w:hAnsi="Times New Roman" w:cs="Times New Roman"/>
          <w:bCs/>
          <w:i/>
          <w:color w:val="000000"/>
          <w:sz w:val="24"/>
          <w:szCs w:val="24"/>
          <w:lang w:val="ro-RO" w:eastAsia="ar-SA"/>
        </w:rPr>
      </w:pPr>
      <w:r>
        <w:rPr>
          <w:rFonts w:hint="default" w:ascii="Times New Roman" w:hAnsi="Times New Roman" w:cs="Times New Roman"/>
          <w:bCs/>
          <w:i/>
          <w:color w:val="000000"/>
          <w:sz w:val="24"/>
          <w:szCs w:val="24"/>
          <w:lang w:val="ro-RO" w:eastAsia="ar-SA"/>
        </w:rPr>
        <w:t>1.2. Staţiile şi instalaţiile de epurare a apelor uzate proiectate – nu este cazul</w:t>
      </w: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1.2. Staţiile şi instalaţiile de epurare a apelor uzate proiectate – nu este cazul.</w:t>
      </w:r>
    </w:p>
    <w:p>
      <w:pPr>
        <w:autoSpaceDE w:val="0"/>
        <w:spacing w:after="0" w:line="240" w:lineRule="auto"/>
        <w:contextualSpacing/>
        <w:rPr>
          <w:rFonts w:hint="default" w:ascii="Times New Roman" w:hAnsi="Times New Roman" w:cs="Times New Roman"/>
          <w:i/>
          <w:color w:val="000000"/>
          <w:sz w:val="24"/>
          <w:szCs w:val="24"/>
          <w:lang w:val="es-ES" w:eastAsia="ar-SA"/>
        </w:rPr>
      </w:pPr>
    </w:p>
    <w:p>
      <w:pPr>
        <w:autoSpaceDE w:val="0"/>
        <w:spacing w:after="0" w:line="240" w:lineRule="auto"/>
        <w:ind w:firstLine="720" w:firstLineChars="0"/>
        <w:contextualSpacing/>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2. Protecţia aerului</w:t>
      </w: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2.1. Sursele de poluanţi pentru aer</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perioada de construcţie</w:t>
      </w:r>
      <w:r>
        <w:rPr>
          <w:rFonts w:hint="default" w:ascii="Times New Roman" w:hAnsi="Times New Roman" w:cs="Times New Roman"/>
          <w:color w:val="000000"/>
          <w:sz w:val="24"/>
          <w:szCs w:val="24"/>
          <w:lang w:val="es-ES" w:eastAsia="ar-SA"/>
        </w:rPr>
        <w:t>, activităţile din şantier pot avea un impact asupra calităţii atmosferei din zonele de lucru şi din zonele adiacente acestora.</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Sursa principală de poluare a aerului, specifică execuţiei lucrărilor, este reprezentată de activitatea de transport şi manipulare a materialelor de construcţii.</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De asemenea, emisiile în aer</w:t>
      </w:r>
      <w:r>
        <w:rPr>
          <w:rFonts w:hint="default" w:ascii="Times New Roman" w:hAnsi="Times New Roman" w:cs="Times New Roman"/>
          <w:color w:val="000000"/>
          <w:sz w:val="24"/>
          <w:szCs w:val="24"/>
          <w:lang w:val="ro-RO" w:eastAsia="ar-SA"/>
        </w:rPr>
        <w:t xml:space="preserve">, </w:t>
      </w:r>
      <w:r>
        <w:rPr>
          <w:rFonts w:hint="default" w:ascii="Times New Roman" w:hAnsi="Times New Roman" w:cs="Times New Roman"/>
          <w:color w:val="000000"/>
          <w:sz w:val="24"/>
          <w:szCs w:val="24"/>
          <w:lang w:val="es-ES" w:eastAsia="ar-SA"/>
        </w:rPr>
        <w:t xml:space="preserve"> </w:t>
      </w:r>
      <w:r>
        <w:rPr>
          <w:rFonts w:hint="default" w:ascii="Times New Roman" w:hAnsi="Times New Roman" w:cs="Times New Roman"/>
          <w:color w:val="000000"/>
          <w:sz w:val="24"/>
          <w:szCs w:val="24"/>
          <w:lang w:val="ro-RO" w:eastAsia="ar-SA"/>
        </w:rPr>
        <w:t>în perioada de execuție a lucrărilor,</w:t>
      </w:r>
      <w:r>
        <w:rPr>
          <w:rFonts w:hint="default" w:ascii="Times New Roman" w:hAnsi="Times New Roman" w:cs="Times New Roman"/>
          <w:color w:val="000000"/>
          <w:sz w:val="24"/>
          <w:szCs w:val="24"/>
          <w:lang w:val="es-ES" w:eastAsia="ar-SA"/>
        </w:rPr>
        <w:t xml:space="preserve"> sunt reduse şi afectează arii restrânse. </w:t>
      </w:r>
    </w:p>
    <w:p>
      <w:pPr>
        <w:autoSpaceDE w:val="0"/>
        <w:spacing w:after="0" w:line="240" w:lineRule="auto"/>
        <w:contextualSpacing/>
        <w:jc w:val="both"/>
        <w:rPr>
          <w:rFonts w:hint="default" w:ascii="Times New Roman" w:hAnsi="Times New Roman" w:cs="Times New Roman"/>
          <w:color w:val="000000"/>
          <w:sz w:val="24"/>
          <w:szCs w:val="24"/>
          <w:lang w:val="es-ES" w:eastAsia="ar-SA"/>
        </w:rPr>
      </w:pPr>
    </w:p>
    <w:p>
      <w:pPr>
        <w:autoSpaceDE w:val="0"/>
        <w:spacing w:after="0" w:line="240" w:lineRule="auto"/>
        <w:ind w:firstLine="720" w:firstLineChars="0"/>
        <w:contextualSpacing/>
        <w:jc w:val="both"/>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2.2. Instalaţii pentru epurarea gazelor şi reţinerea pulberilor, pentru colectarea şi dispersia gazelor reziduale în atmosferă</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Având în vedere faptul că sursele de poluare asociate activităţilor care se vor desfăşura în </w:t>
      </w:r>
      <w:r>
        <w:rPr>
          <w:rFonts w:hint="default" w:ascii="Times New Roman" w:hAnsi="Times New Roman" w:cs="Times New Roman"/>
          <w:i/>
          <w:iCs/>
          <w:color w:val="000000"/>
          <w:sz w:val="24"/>
          <w:szCs w:val="24"/>
          <w:lang w:val="es-ES" w:eastAsia="ar-SA"/>
        </w:rPr>
        <w:t xml:space="preserve">faza de execuţie </w:t>
      </w:r>
      <w:r>
        <w:rPr>
          <w:rFonts w:hint="default" w:ascii="Times New Roman" w:hAnsi="Times New Roman" w:cs="Times New Roman"/>
          <w:color w:val="000000"/>
          <w:sz w:val="24"/>
          <w:szCs w:val="24"/>
          <w:lang w:val="es-ES" w:eastAsia="ar-SA"/>
        </w:rPr>
        <w:t>sunt surse libere, deschise şi au cu totul alte particularităţi decât sursele aferente unor activităţi industriale sau asemănatoare, nu se poate pune problema unor instalaţii de captare</w:t>
      </w:r>
      <w:r>
        <w:rPr>
          <w:rFonts w:hint="default" w:ascii="Times New Roman" w:hAnsi="Times New Roman" w:cs="Times New Roman"/>
          <w:color w:val="000000"/>
          <w:sz w:val="24"/>
          <w:szCs w:val="24"/>
          <w:lang w:val="ro-RO" w:eastAsia="ar-SA"/>
        </w:rPr>
        <w:t>/</w:t>
      </w:r>
      <w:r>
        <w:rPr>
          <w:rFonts w:hint="default" w:ascii="Times New Roman" w:hAnsi="Times New Roman" w:cs="Times New Roman"/>
          <w:color w:val="000000"/>
          <w:sz w:val="24"/>
          <w:szCs w:val="24"/>
          <w:lang w:val="es-ES" w:eastAsia="ar-SA"/>
        </w:rPr>
        <w:t>epurare</w:t>
      </w:r>
      <w:r>
        <w:rPr>
          <w:rFonts w:hint="default" w:ascii="Times New Roman" w:hAnsi="Times New Roman" w:cs="Times New Roman"/>
          <w:color w:val="000000"/>
          <w:sz w:val="24"/>
          <w:szCs w:val="24"/>
          <w:lang w:val="ro-RO" w:eastAsia="ar-SA"/>
        </w:rPr>
        <w:t>/</w:t>
      </w:r>
      <w:r>
        <w:rPr>
          <w:rFonts w:hint="default" w:ascii="Times New Roman" w:hAnsi="Times New Roman" w:cs="Times New Roman"/>
          <w:color w:val="000000"/>
          <w:sz w:val="24"/>
          <w:szCs w:val="24"/>
          <w:lang w:val="es-ES" w:eastAsia="ar-SA"/>
        </w:rPr>
        <w:t xml:space="preserve">evacuare în atmosferă a aerului impurificat şi a gazelor reziduale.    </w:t>
      </w:r>
    </w:p>
    <w:p>
      <w:pPr>
        <w:autoSpaceDE w:val="0"/>
        <w:spacing w:after="0" w:line="240" w:lineRule="auto"/>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sz w:val="24"/>
          <w:szCs w:val="24"/>
          <w:lang w:val="es-ES" w:eastAsia="ar-SA"/>
        </w:rPr>
        <w:t xml:space="preserve"> </w:t>
      </w:r>
      <w:r>
        <w:rPr>
          <w:rFonts w:hint="default" w:ascii="Times New Roman" w:hAnsi="Times New Roman" w:cs="Times New Roman"/>
          <w:sz w:val="24"/>
          <w:szCs w:val="24"/>
          <w:lang w:val="ro-RO" w:eastAsia="ar-SA"/>
        </w:rPr>
        <w:tab/>
      </w:r>
      <w:r>
        <w:rPr>
          <w:rFonts w:hint="default" w:ascii="Times New Roman" w:hAnsi="Times New Roman" w:cs="Times New Roman"/>
          <w:sz w:val="24"/>
          <w:szCs w:val="24"/>
          <w:lang w:val="es-ES" w:eastAsia="ar-SA"/>
        </w:rPr>
        <w:t xml:space="preserve">Se recomandă constructorului ca </w:t>
      </w:r>
      <w:r>
        <w:rPr>
          <w:rFonts w:hint="default" w:ascii="Times New Roman" w:hAnsi="Times New Roman" w:cs="Times New Roman"/>
          <w:sz w:val="24"/>
          <w:szCs w:val="24"/>
          <w:lang w:val="pt-BR" w:eastAsia="ar-SA"/>
        </w:rPr>
        <w:t>activităţile care produc mult praf să fie reduse în perioadele cu vânt puternic și să se realizeze  o umectare mai intensă a suprafeţelor.</w:t>
      </w:r>
    </w:p>
    <w:p>
      <w:pPr>
        <w:autoSpaceDE w:val="0"/>
        <w:spacing w:after="0" w:line="240" w:lineRule="auto"/>
        <w:ind w:firstLine="720" w:firstLineChars="0"/>
        <w:contextualSpacing/>
        <w:jc w:val="both"/>
        <w:rPr>
          <w:rFonts w:hint="default" w:ascii="Times New Roman" w:hAnsi="Times New Roman" w:cs="Times New Roman"/>
          <w:b/>
          <w:bCs w:val="0"/>
          <w:color w:val="000000"/>
          <w:szCs w:val="24"/>
          <w:lang w:val="es-ES" w:eastAsia="ar-SA"/>
        </w:rPr>
      </w:pPr>
      <w:r>
        <w:rPr>
          <w:rFonts w:hint="default" w:ascii="Times New Roman" w:hAnsi="Times New Roman" w:cs="Times New Roman"/>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 xml:space="preserve">perioada de exploatare, </w:t>
      </w:r>
      <w:r>
        <w:rPr>
          <w:rFonts w:hint="default" w:ascii="Times New Roman" w:hAnsi="Times New Roman" w:cs="Times New Roman"/>
          <w:color w:val="000000"/>
          <w:sz w:val="24"/>
          <w:szCs w:val="24"/>
          <w:lang w:val="es-ES" w:eastAsia="ar-SA"/>
        </w:rPr>
        <w:t>principala sursă de impurificare a atmosferei, caracteristică obiectivului studiat, este traficul rutier, reprezentând sursa de poluare mobilă. Pentru diminuarea emisiilor nu se pune problema unor instalaţii pentru colectarea</w:t>
      </w:r>
      <w:r>
        <w:rPr>
          <w:rFonts w:hint="default" w:ascii="Times New Roman" w:hAnsi="Times New Roman" w:cs="Times New Roman"/>
          <w:color w:val="000000"/>
          <w:sz w:val="24"/>
          <w:szCs w:val="24"/>
          <w:lang w:val="ro-RO" w:eastAsia="ar-SA"/>
        </w:rPr>
        <w:t>/</w:t>
      </w:r>
      <w:r>
        <w:rPr>
          <w:rFonts w:hint="default" w:ascii="Times New Roman" w:hAnsi="Times New Roman" w:cs="Times New Roman"/>
          <w:color w:val="000000"/>
          <w:sz w:val="24"/>
          <w:szCs w:val="24"/>
          <w:lang w:val="es-ES" w:eastAsia="ar-SA"/>
        </w:rPr>
        <w:t>epurarea</w:t>
      </w:r>
      <w:r>
        <w:rPr>
          <w:rFonts w:hint="default" w:ascii="Times New Roman" w:hAnsi="Times New Roman" w:cs="Times New Roman"/>
          <w:color w:val="000000"/>
          <w:sz w:val="24"/>
          <w:szCs w:val="24"/>
          <w:lang w:val="ro-RO" w:eastAsia="ar-SA"/>
        </w:rPr>
        <w:t>/</w:t>
      </w:r>
      <w:r>
        <w:rPr>
          <w:rFonts w:hint="default" w:ascii="Times New Roman" w:hAnsi="Times New Roman" w:cs="Times New Roman"/>
          <w:color w:val="000000"/>
          <w:sz w:val="24"/>
          <w:szCs w:val="24"/>
          <w:lang w:val="es-ES" w:eastAsia="ar-SA"/>
        </w:rPr>
        <w:t>dispersia în atmosferă a gazelor reziduale.</w:t>
      </w:r>
    </w:p>
    <w:p>
      <w:pPr>
        <w:pStyle w:val="4"/>
        <w:ind w:firstLine="720" w:firstLineChars="0"/>
        <w:contextualSpacing/>
        <w:rPr>
          <w:rFonts w:hint="default" w:ascii="Times New Roman" w:hAnsi="Times New Roman" w:cs="Times New Roman"/>
          <w:b/>
          <w:bCs w:val="0"/>
          <w:color w:val="000000"/>
          <w:szCs w:val="24"/>
          <w:lang w:val="it-IT" w:eastAsia="ar-SA"/>
        </w:rPr>
      </w:pPr>
    </w:p>
    <w:p>
      <w:pPr>
        <w:pStyle w:val="4"/>
        <w:ind w:firstLine="720" w:firstLineChars="0"/>
        <w:contextualSpacing/>
        <w:rPr>
          <w:rFonts w:hint="default" w:ascii="Times New Roman" w:hAnsi="Times New Roman" w:cs="Times New Roman"/>
          <w:b/>
          <w:bCs w:val="0"/>
          <w:color w:val="000000"/>
          <w:szCs w:val="24"/>
          <w:lang w:val="it-IT" w:eastAsia="ar-SA"/>
        </w:rPr>
      </w:pPr>
      <w:r>
        <w:rPr>
          <w:rFonts w:hint="default" w:ascii="Times New Roman" w:hAnsi="Times New Roman" w:cs="Times New Roman"/>
          <w:b/>
          <w:bCs w:val="0"/>
          <w:color w:val="000000"/>
          <w:szCs w:val="24"/>
          <w:lang w:val="it-IT" w:eastAsia="ar-SA"/>
        </w:rPr>
        <w:t>3. Protecția împotriva zgomotului și vibrațiilor</w:t>
      </w:r>
    </w:p>
    <w:p>
      <w:pPr>
        <w:autoSpaceDE w:val="0"/>
        <w:spacing w:after="0" w:line="240" w:lineRule="auto"/>
        <w:ind w:firstLine="720" w:firstLineChars="0"/>
        <w:contextualSpacing/>
        <w:rPr>
          <w:rFonts w:hint="default" w:ascii="Times New Roman" w:hAnsi="Times New Roman" w:cs="Times New Roman"/>
          <w:b/>
          <w:bCs/>
          <w:i/>
          <w:color w:val="000000"/>
          <w:sz w:val="24"/>
          <w:szCs w:val="24"/>
          <w:lang w:val="es-ES" w:eastAsia="ar-SA"/>
        </w:rPr>
      </w:pPr>
      <w:r>
        <w:rPr>
          <w:rFonts w:hint="default" w:ascii="Times New Roman" w:hAnsi="Times New Roman" w:cs="Times New Roman"/>
          <w:bCs/>
          <w:i/>
          <w:color w:val="000000"/>
          <w:sz w:val="24"/>
          <w:szCs w:val="24"/>
          <w:lang w:val="es-ES" w:eastAsia="ar-SA"/>
        </w:rPr>
        <w:t>3.1. Sursele de zgomot şi vibraţii</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Procesele tehnologice de execuţie implică folosirea unor grupuri de utilaje cu funcţii adecvate. Aceste utilaje în lucru reprezintă surse de zgomot.</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 xml:space="preserve">perioada de execuţie </w:t>
      </w:r>
      <w:r>
        <w:rPr>
          <w:rFonts w:hint="default" w:ascii="Times New Roman" w:hAnsi="Times New Roman" w:cs="Times New Roman"/>
          <w:color w:val="000000"/>
          <w:sz w:val="24"/>
          <w:szCs w:val="24"/>
          <w:lang w:val="es-ES" w:eastAsia="ar-SA"/>
        </w:rPr>
        <w:t>a  proiectului, sursele de zgomot sunt grupate după cum urmează:</w:t>
      </w:r>
    </w:p>
    <w:p>
      <w:pPr>
        <w:pStyle w:val="12"/>
        <w:numPr>
          <w:ilvl w:val="0"/>
          <w:numId w:val="2"/>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în fronturile de lucru zgomotul este produs de funcţionarea utilajelor de construcţii specifice lucrărilor(excavări şi curăţiri în amplasament, realizarea structurii proiectate, etc.) la care se adaugă aprovizionarea cu materiale;</w:t>
      </w:r>
    </w:p>
    <w:p>
      <w:pPr>
        <w:pStyle w:val="12"/>
        <w:keepNext w:val="0"/>
        <w:keepLines w:val="0"/>
        <w:pageBreakBefore w:val="0"/>
        <w:widowControl/>
        <w:numPr>
          <w:ilvl w:val="0"/>
          <w:numId w:val="3"/>
        </w:numPr>
        <w:tabs>
          <w:tab w:val="left" w:pos="720"/>
        </w:tabs>
        <w:kinsoku/>
        <w:wordWrap/>
        <w:overflowPunct/>
        <w:topLinePunct w:val="0"/>
        <w:autoSpaceDE w:val="0"/>
        <w:autoSpaceDN/>
        <w:bidi w:val="0"/>
        <w:adjustRightInd/>
        <w:snapToGrid/>
        <w:spacing w:after="181" w:afterLines="50" w:line="240" w:lineRule="auto"/>
        <w:ind w:right="0" w:rightChars="0"/>
        <w:jc w:val="both"/>
        <w:textAlignment w:val="auto"/>
        <w:outlineLvl w:val="9"/>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pe traseele din şantier şi în afara lui, zgomotul este produs de circulaţia autovehiculelor care transportă materiale necesare execuţiei lucrării.</w:t>
      </w:r>
    </w:p>
    <w:p>
      <w:pPr>
        <w:keepNext w:val="0"/>
        <w:keepLines w:val="0"/>
        <w:pageBreakBefore w:val="0"/>
        <w:widowControl/>
        <w:kinsoku/>
        <w:wordWrap/>
        <w:overflowPunct/>
        <w:topLinePunct w:val="0"/>
        <w:autoSpaceDE w:val="0"/>
        <w:autoSpaceDN/>
        <w:bidi w:val="0"/>
        <w:adjustRightInd/>
        <w:snapToGrid/>
        <w:spacing w:after="181" w:afterLines="50" w:line="240" w:lineRule="auto"/>
        <w:ind w:right="0" w:rightChars="0" w:firstLine="720" w:firstLineChars="0"/>
        <w:contextualSpacing/>
        <w:jc w:val="both"/>
        <w:textAlignment w:val="auto"/>
        <w:outlineLvl w:val="9"/>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Principala sursă de zgomot şi vibraţii în </w:t>
      </w:r>
      <w:r>
        <w:rPr>
          <w:rFonts w:hint="default" w:ascii="Times New Roman" w:hAnsi="Times New Roman" w:cs="Times New Roman"/>
          <w:i/>
          <w:iCs/>
          <w:color w:val="000000"/>
          <w:sz w:val="24"/>
          <w:szCs w:val="24"/>
          <w:lang w:val="es-ES" w:eastAsia="ar-SA"/>
        </w:rPr>
        <w:t>perioada operaţională</w:t>
      </w:r>
      <w:r>
        <w:rPr>
          <w:rFonts w:hint="default" w:ascii="Times New Roman" w:hAnsi="Times New Roman" w:cs="Times New Roman"/>
          <w:color w:val="000000"/>
          <w:sz w:val="24"/>
          <w:szCs w:val="24"/>
          <w:lang w:val="es-ES" w:eastAsia="ar-SA"/>
        </w:rPr>
        <w:t xml:space="preserve"> este reprezentată de circulaţia autovehiculelor.</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perioada de execuţie</w:t>
      </w:r>
      <w:r>
        <w:rPr>
          <w:rFonts w:hint="default" w:ascii="Times New Roman" w:hAnsi="Times New Roman" w:cs="Times New Roman"/>
          <w:color w:val="000000"/>
          <w:sz w:val="24"/>
          <w:szCs w:val="24"/>
          <w:lang w:val="es-ES" w:eastAsia="ar-SA"/>
        </w:rPr>
        <w:t xml:space="preserve">, în fronturile de lucru, pe perioade limitate de timp, nivelul de zgomot poate atinge valori importante, fără a depăşi 90 dB(A) exprimat ca Leq pentru perioade de maxim 10 ore. Aceste niveluri se încadrează în limitele acceptate de normele de protecţia muncii. </w:t>
      </w:r>
    </w:p>
    <w:p>
      <w:pPr>
        <w:autoSpaceDE w:val="0"/>
        <w:spacing w:after="0" w:line="240" w:lineRule="auto"/>
        <w:contextualSpacing/>
        <w:jc w:val="both"/>
        <w:rPr>
          <w:rFonts w:hint="default" w:ascii="Times New Roman" w:hAnsi="Times New Roman" w:cs="Times New Roman"/>
          <w:bCs/>
          <w:i/>
          <w:color w:val="000000"/>
          <w:sz w:val="24"/>
          <w:szCs w:val="24"/>
          <w:lang w:val="es-ES" w:eastAsia="ar-SA"/>
        </w:rPr>
      </w:pPr>
    </w:p>
    <w:p>
      <w:pPr>
        <w:autoSpaceDE w:val="0"/>
        <w:spacing w:after="0" w:line="240" w:lineRule="auto"/>
        <w:ind w:firstLine="720" w:firstLineChars="0"/>
        <w:contextualSpacing/>
        <w:jc w:val="both"/>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3.2. Amenajările şi dotările pentru protecţia împotriva zgomotului şi vibraţiilor</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 xml:space="preserve">perioada execuţiei </w:t>
      </w:r>
      <w:r>
        <w:rPr>
          <w:rFonts w:hint="default" w:ascii="Times New Roman" w:hAnsi="Times New Roman" w:cs="Times New Roman"/>
          <w:iCs/>
          <w:color w:val="000000"/>
          <w:sz w:val="24"/>
          <w:szCs w:val="24"/>
          <w:lang w:val="es-ES" w:eastAsia="ar-SA"/>
        </w:rPr>
        <w:t>lucrării</w:t>
      </w:r>
      <w:r>
        <w:rPr>
          <w:rFonts w:hint="default" w:ascii="Times New Roman" w:hAnsi="Times New Roman" w:cs="Times New Roman"/>
          <w:color w:val="000000"/>
          <w:sz w:val="24"/>
          <w:szCs w:val="24"/>
          <w:lang w:val="es-ES" w:eastAsia="ar-SA"/>
        </w:rPr>
        <w:t>, se vor avea în vedere următoarele măsuri de protecţie împotriva zgomotului şi vibraţiilor:</w:t>
      </w:r>
    </w:p>
    <w:p>
      <w:pPr>
        <w:pStyle w:val="12"/>
        <w:numPr>
          <w:ilvl w:val="0"/>
          <w:numId w:val="4"/>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reducerea perioadei de execuţie;</w:t>
      </w:r>
    </w:p>
    <w:p>
      <w:pPr>
        <w:pStyle w:val="12"/>
        <w:numPr>
          <w:ilvl w:val="0"/>
          <w:numId w:val="5"/>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sz w:val="24"/>
          <w:szCs w:val="24"/>
          <w:lang w:val="es-ES" w:eastAsia="ar-SA"/>
        </w:rPr>
        <w:t>se vor stabili trasee limitate pentru utilajele şi autovehiculele cu mase mari şi emisii sonore importante ce străbat zonele locuite.</w:t>
      </w:r>
    </w:p>
    <w:p>
      <w:pPr>
        <w:pStyle w:val="12"/>
        <w:autoSpaceDE w:val="0"/>
        <w:spacing w:after="0" w:line="240" w:lineRule="auto"/>
        <w:ind w:left="0"/>
        <w:jc w:val="both"/>
        <w:rPr>
          <w:rFonts w:hint="default" w:ascii="Times New Roman" w:hAnsi="Times New Roman" w:cs="Times New Roman"/>
          <w:color w:val="000000"/>
          <w:sz w:val="24"/>
          <w:szCs w:val="24"/>
          <w:lang w:val="es-ES" w:eastAsia="ar-SA"/>
        </w:rPr>
      </w:pPr>
    </w:p>
    <w:p>
      <w:pPr>
        <w:autoSpaceDE w:val="0"/>
        <w:spacing w:after="0" w:line="240" w:lineRule="auto"/>
        <w:ind w:firstLine="720" w:firstLineChars="0"/>
        <w:contextualSpacing/>
        <w:jc w:val="both"/>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4. Protecţia împotriva radiaţiilor</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Echipamentele utilizate, prin motoarele electrice în funcţiune, generează radiaţii electromagnetice care se situează la un nivel scăzut pentru a avea impact negativ asupra mediului.</w:t>
      </w:r>
    </w:p>
    <w:p>
      <w:pPr>
        <w:autoSpaceDE w:val="0"/>
        <w:spacing w:after="0" w:line="240" w:lineRule="auto"/>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Atât lucrările propuse a fi executate, cât şi echipamentele folosite la execuţia lor nu generează radiaţii ionizante.</w:t>
      </w:r>
    </w:p>
    <w:p>
      <w:pPr>
        <w:autoSpaceDE w:val="0"/>
        <w:spacing w:after="0" w:line="240" w:lineRule="auto"/>
        <w:contextualSpacing/>
        <w:jc w:val="both"/>
        <w:rPr>
          <w:rFonts w:hint="default" w:ascii="Times New Roman" w:hAnsi="Times New Roman" w:cs="Times New Roman"/>
          <w:b/>
          <w:bCs/>
          <w:color w:val="000000"/>
          <w:sz w:val="24"/>
          <w:szCs w:val="24"/>
          <w:lang w:val="es-ES" w:eastAsia="ar-SA"/>
        </w:rPr>
      </w:pPr>
    </w:p>
    <w:p>
      <w:pPr>
        <w:autoSpaceDE w:val="0"/>
        <w:spacing w:after="0" w:line="240" w:lineRule="auto"/>
        <w:ind w:firstLine="720" w:firstLineChars="0"/>
        <w:contextualSpacing/>
        <w:jc w:val="both"/>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5. Protecţia solului şi a subsolului</w:t>
      </w:r>
    </w:p>
    <w:p>
      <w:pPr>
        <w:autoSpaceDE w:val="0"/>
        <w:spacing w:after="0" w:line="240" w:lineRule="auto"/>
        <w:ind w:firstLine="720" w:firstLineChars="0"/>
        <w:contextualSpacing/>
        <w:jc w:val="both"/>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5.1. Sursele de poluanţi pentru sol şi subsol</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 xml:space="preserve">În </w:t>
      </w:r>
      <w:r>
        <w:rPr>
          <w:rFonts w:hint="default" w:ascii="Times New Roman" w:hAnsi="Times New Roman" w:cs="Times New Roman"/>
          <w:i/>
          <w:iCs/>
          <w:color w:val="000000"/>
          <w:sz w:val="24"/>
          <w:szCs w:val="24"/>
          <w:lang w:val="pt-BR" w:eastAsia="ar-SA"/>
        </w:rPr>
        <w:t>perioada de execuţie</w:t>
      </w:r>
      <w:r>
        <w:rPr>
          <w:rFonts w:hint="default" w:ascii="Times New Roman" w:hAnsi="Times New Roman" w:cs="Times New Roman"/>
          <w:color w:val="000000"/>
          <w:sz w:val="24"/>
          <w:szCs w:val="24"/>
          <w:lang w:val="pt-BR" w:eastAsia="ar-SA"/>
        </w:rPr>
        <w:t xml:space="preserve">, sursele posibile de poluare a solului sunt reprezentate de execuţia </w:t>
      </w:r>
      <w:r>
        <w:rPr>
          <w:rFonts w:hint="default" w:ascii="Times New Roman" w:hAnsi="Times New Roman" w:cs="Times New Roman"/>
          <w:color w:val="000000"/>
          <w:sz w:val="24"/>
          <w:szCs w:val="24"/>
          <w:lang w:val="ro-RO" w:eastAsia="ar-SA"/>
        </w:rPr>
        <w:t xml:space="preserve">  </w:t>
      </w:r>
      <w:r>
        <w:rPr>
          <w:rFonts w:hint="default" w:ascii="Times New Roman" w:hAnsi="Times New Roman" w:cs="Times New Roman"/>
          <w:color w:val="000000"/>
          <w:sz w:val="24"/>
          <w:szCs w:val="24"/>
          <w:lang w:val="pt-BR" w:eastAsia="ar-SA"/>
        </w:rPr>
        <w:t>propriu-zisă a lucrărilor şi traficul de şantier.</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Principalele surse de poluare a solului</w:t>
      </w:r>
      <w:r>
        <w:rPr>
          <w:rFonts w:hint="default" w:ascii="Times New Roman" w:hAnsi="Times New Roman" w:cs="Times New Roman"/>
          <w:color w:val="000000"/>
          <w:sz w:val="24"/>
          <w:szCs w:val="24"/>
          <w:lang w:val="ro-RO" w:eastAsia="ar-SA"/>
        </w:rPr>
        <w:t>,</w:t>
      </w:r>
      <w:r>
        <w:rPr>
          <w:rFonts w:hint="default" w:ascii="Times New Roman" w:hAnsi="Times New Roman" w:cs="Times New Roman"/>
          <w:color w:val="000000"/>
          <w:sz w:val="24"/>
          <w:szCs w:val="24"/>
          <w:lang w:val="pt-BR" w:eastAsia="ar-SA"/>
        </w:rPr>
        <w:t xml:space="preserve"> în perioada de execuţie</w:t>
      </w:r>
      <w:r>
        <w:rPr>
          <w:rFonts w:hint="default" w:ascii="Times New Roman" w:hAnsi="Times New Roman" w:cs="Times New Roman"/>
          <w:color w:val="000000"/>
          <w:sz w:val="24"/>
          <w:szCs w:val="24"/>
          <w:lang w:val="ro-RO" w:eastAsia="ar-SA"/>
        </w:rPr>
        <w:t>,</w:t>
      </w:r>
      <w:r>
        <w:rPr>
          <w:rFonts w:hint="default" w:ascii="Times New Roman" w:hAnsi="Times New Roman" w:cs="Times New Roman"/>
          <w:color w:val="000000"/>
          <w:sz w:val="24"/>
          <w:szCs w:val="24"/>
          <w:lang w:val="pt-BR" w:eastAsia="ar-SA"/>
        </w:rPr>
        <w:t xml:space="preserve"> pot fi reprezentate de:</w:t>
      </w:r>
    </w:p>
    <w:p>
      <w:pPr>
        <w:pStyle w:val="12"/>
        <w:numPr>
          <w:ilvl w:val="0"/>
          <w:numId w:val="6"/>
        </w:numPr>
        <w:tabs>
          <w:tab w:val="left" w:pos="720"/>
        </w:tabs>
        <w:autoSpaceDE w:val="0"/>
        <w:spacing w:after="0" w:line="240" w:lineRule="auto"/>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depozitarea necontrolată şi pe spaţii neamenajate a deşeurilor rezultate din activităţile de construcţii;</w:t>
      </w:r>
    </w:p>
    <w:p>
      <w:pPr>
        <w:pStyle w:val="12"/>
        <w:numPr>
          <w:ilvl w:val="0"/>
          <w:numId w:val="7"/>
        </w:numPr>
        <w:tabs>
          <w:tab w:val="left" w:pos="720"/>
        </w:tabs>
        <w:autoSpaceDE w:val="0"/>
        <w:spacing w:after="0" w:line="240" w:lineRule="auto"/>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depunerea pulberilor şi a gazelor de ardere din motoarele cu ardere internă a utilajelor şi spălarea acestora de către apele pluviale urmate de infiltrarea în subteran;</w:t>
      </w:r>
    </w:p>
    <w:p>
      <w:pPr>
        <w:pStyle w:val="12"/>
        <w:numPr>
          <w:ilvl w:val="0"/>
          <w:numId w:val="8"/>
        </w:numPr>
        <w:tabs>
          <w:tab w:val="left" w:pos="220"/>
          <w:tab w:val="left" w:pos="720"/>
        </w:tabs>
        <w:autoSpaceDE w:val="0"/>
        <w:spacing w:after="0" w:line="240" w:lineRule="auto"/>
        <w:ind w:left="220" w:leftChars="0" w:firstLine="140" w:firstLineChars="0"/>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scăpări accidentale de carburanţi, uleiuri, ciment, substanţe chimice sau alte materiale poluante, în timpul manipulării sau stocării acestora.</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Potenţialul impact asupra subsolului şi apei subterane datorat activităţilor de construcţie sunt similare celor pentru sol, necesitând aceleaşi tipuri de măsuri pentru controlul lor, care vor minimiza amploarea fenomenelor de contaminare.</w:t>
      </w:r>
    </w:p>
    <w:p>
      <w:pPr>
        <w:pStyle w:val="12"/>
        <w:autoSpaceDE w:val="0"/>
        <w:spacing w:after="0" w:line="240" w:lineRule="auto"/>
        <w:ind w:left="360"/>
        <w:jc w:val="both"/>
        <w:rPr>
          <w:rFonts w:hint="default" w:ascii="Times New Roman" w:hAnsi="Times New Roman" w:cs="Times New Roman"/>
          <w:color w:val="000000"/>
          <w:sz w:val="24"/>
          <w:szCs w:val="24"/>
          <w:lang w:val="es-ES" w:eastAsia="ar-SA"/>
        </w:rPr>
      </w:pP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5.2. Lucrările şi dotările pentru protecţia solului şi a subsolului</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i/>
          <w:color w:val="000000"/>
          <w:sz w:val="24"/>
          <w:szCs w:val="24"/>
          <w:lang w:val="es-ES" w:eastAsia="ar-SA"/>
        </w:rPr>
        <w:t>În</w:t>
      </w:r>
      <w:r>
        <w:rPr>
          <w:rFonts w:hint="default" w:ascii="Times New Roman" w:hAnsi="Times New Roman" w:cs="Times New Roman"/>
          <w:color w:val="000000"/>
          <w:sz w:val="24"/>
          <w:szCs w:val="24"/>
          <w:lang w:val="es-ES" w:eastAsia="ar-SA"/>
        </w:rPr>
        <w:t xml:space="preserve"> </w:t>
      </w:r>
      <w:r>
        <w:rPr>
          <w:rFonts w:hint="default" w:ascii="Times New Roman" w:hAnsi="Times New Roman" w:cs="Times New Roman"/>
          <w:i/>
          <w:iCs/>
          <w:color w:val="000000"/>
          <w:sz w:val="24"/>
          <w:szCs w:val="24"/>
          <w:lang w:val="es-ES" w:eastAsia="ar-SA"/>
        </w:rPr>
        <w:t xml:space="preserve">perioada de execuţie, </w:t>
      </w:r>
      <w:r>
        <w:rPr>
          <w:rFonts w:hint="default" w:ascii="Times New Roman" w:hAnsi="Times New Roman" w:cs="Times New Roman"/>
          <w:color w:val="000000"/>
          <w:sz w:val="24"/>
          <w:szCs w:val="24"/>
          <w:lang w:val="es-ES" w:eastAsia="ar-SA"/>
        </w:rPr>
        <w:t xml:space="preserve">impactul asupra factorului de mediu </w:t>
      </w:r>
      <w:r>
        <w:rPr>
          <w:rFonts w:hint="default" w:ascii="Times New Roman" w:hAnsi="Times New Roman" w:cs="Times New Roman"/>
          <w:i/>
          <w:color w:val="000000"/>
          <w:sz w:val="24"/>
          <w:szCs w:val="24"/>
          <w:lang w:val="es-ES" w:eastAsia="ar-SA"/>
        </w:rPr>
        <w:t xml:space="preserve">sol </w:t>
      </w:r>
      <w:r>
        <w:rPr>
          <w:rFonts w:hint="default" w:ascii="Times New Roman" w:hAnsi="Times New Roman" w:cs="Times New Roman"/>
          <w:color w:val="000000"/>
          <w:sz w:val="24"/>
          <w:szCs w:val="24"/>
          <w:lang w:val="es-ES" w:eastAsia="ar-SA"/>
        </w:rPr>
        <w:t>poate fi diminuat prin:</w:t>
      </w:r>
    </w:p>
    <w:p>
      <w:pPr>
        <w:pStyle w:val="12"/>
        <w:numPr>
          <w:ilvl w:val="0"/>
          <w:numId w:val="9"/>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evitarea degradării zonelor învecinate amplasamentului şi a vegetaţiei existente, din perimetrul adiacent zonelor de lucru, prin staţionarea utilajelor, efectuarea de reparaţii, depozitarea de materiale, etc;</w:t>
      </w:r>
    </w:p>
    <w:p>
      <w:pPr>
        <w:pStyle w:val="12"/>
        <w:numPr>
          <w:ilvl w:val="0"/>
          <w:numId w:val="10"/>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colectarea tuturor deşeurilor rezultate din activitatea de construcţii;</w:t>
      </w:r>
    </w:p>
    <w:p>
      <w:pPr>
        <w:pStyle w:val="12"/>
        <w:numPr>
          <w:ilvl w:val="0"/>
          <w:numId w:val="11"/>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colectarea şi sortarea deşeurilor reciclabile, urmărindu-se cu rigurozitate valorificarea tuturor deşeurilor rezultate;</w:t>
      </w:r>
    </w:p>
    <w:p>
      <w:pPr>
        <w:pStyle w:val="12"/>
        <w:numPr>
          <w:ilvl w:val="0"/>
          <w:numId w:val="12"/>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sz w:val="24"/>
          <w:szCs w:val="24"/>
          <w:lang w:val="es-ES" w:eastAsia="ar-SA"/>
        </w:rPr>
        <w:t>evitarea pierderilor de carburanţi, la staţionarea utilajelor de construcţii.</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Dupa finalizarea lucrărilor, terenurile ocupate temporar vor fi readuse la starea lor iniţială  prin replantarea şi reconstruirea solului afectat.</w:t>
      </w:r>
    </w:p>
    <w:p>
      <w:pPr>
        <w:autoSpaceDE w:val="0"/>
        <w:spacing w:after="0" w:line="240" w:lineRule="auto"/>
        <w:contextualSpacing/>
        <w:jc w:val="both"/>
        <w:rPr>
          <w:rFonts w:hint="default" w:ascii="Times New Roman" w:hAnsi="Times New Roman" w:cs="Times New Roman"/>
          <w:b/>
          <w:bCs/>
          <w:color w:val="000000"/>
          <w:sz w:val="24"/>
          <w:szCs w:val="24"/>
          <w:lang w:val="es-ES" w:eastAsia="ar-SA"/>
        </w:rPr>
      </w:pPr>
    </w:p>
    <w:p>
      <w:pPr>
        <w:autoSpaceDE w:val="0"/>
        <w:spacing w:after="0" w:line="240" w:lineRule="auto"/>
        <w:ind w:firstLine="720" w:firstLineChars="0"/>
        <w:contextualSpacing/>
        <w:jc w:val="both"/>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6. Protecţia ecosistemelor terestre şi acvatice</w:t>
      </w:r>
    </w:p>
    <w:p>
      <w:pPr>
        <w:autoSpaceDE w:val="0"/>
        <w:spacing w:after="0" w:line="240" w:lineRule="auto"/>
        <w:ind w:firstLine="720" w:firstLineChars="0"/>
        <w:contextualSpacing/>
        <w:jc w:val="both"/>
        <w:rPr>
          <w:rFonts w:hint="default" w:ascii="Times New Roman" w:hAnsi="Times New Roman" w:cs="Times New Roman"/>
          <w:i/>
          <w:color w:val="000000"/>
          <w:sz w:val="24"/>
          <w:szCs w:val="24"/>
          <w:lang w:val="es-ES" w:eastAsia="ar-SA"/>
        </w:rPr>
      </w:pPr>
      <w:r>
        <w:rPr>
          <w:rFonts w:hint="default" w:ascii="Times New Roman" w:hAnsi="Times New Roman" w:cs="Times New Roman"/>
          <w:i/>
          <w:color w:val="000000"/>
          <w:sz w:val="24"/>
          <w:szCs w:val="24"/>
          <w:lang w:val="es-ES" w:eastAsia="ar-SA"/>
        </w:rPr>
        <w:t>6.1 Identificarea arealelor sensibile ce pot fi afectate de proiect</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i/>
          <w:color w:val="000000"/>
          <w:sz w:val="24"/>
          <w:szCs w:val="24"/>
          <w:lang w:val="es-ES" w:eastAsia="ar-SA"/>
        </w:rPr>
        <w:t>E</w:t>
      </w:r>
      <w:r>
        <w:rPr>
          <w:rFonts w:hint="default" w:ascii="Times New Roman" w:hAnsi="Times New Roman" w:cs="Times New Roman"/>
          <w:color w:val="000000"/>
          <w:sz w:val="24"/>
          <w:szCs w:val="24"/>
          <w:lang w:val="es-ES" w:eastAsia="ar-SA"/>
        </w:rPr>
        <w:t>xecuţia lucrărilor de construcţie poate contribui la anumite perturbări ale echilibrelor ecologice, în condiţiile nerespectării măsurilor de protecţie a mediului.</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i/>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 xml:space="preserve">perioada de execuţie, </w:t>
      </w:r>
      <w:r>
        <w:rPr>
          <w:rFonts w:hint="default" w:ascii="Times New Roman" w:hAnsi="Times New Roman" w:cs="Times New Roman"/>
          <w:color w:val="000000"/>
          <w:sz w:val="24"/>
          <w:szCs w:val="24"/>
          <w:lang w:val="es-ES" w:eastAsia="ar-SA"/>
        </w:rPr>
        <w:t xml:space="preserve">principalele surse de poluare cu impact negativ asupra mediului pot fi: </w:t>
      </w:r>
    </w:p>
    <w:p>
      <w:pPr>
        <w:pStyle w:val="12"/>
        <w:numPr>
          <w:ilvl w:val="0"/>
          <w:numId w:val="13"/>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activitatile de şantier - ocuparea temporară de terenuri, poluarea potenţială a solului, depozitele temporare de deşeuri etc, toate acestea având efecte negative asupra vegetaţiei în sensul reducerii suprafeţelor verzi;</w:t>
      </w:r>
    </w:p>
    <w:p>
      <w:pPr>
        <w:pStyle w:val="12"/>
        <w:numPr>
          <w:ilvl w:val="0"/>
          <w:numId w:val="14"/>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zgomotul, circulaţia personalului şi utilajelor - toate acestea pot modifica habitatul natural.</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Se apreciază că pe măsura realizării lucrărilor proiectate şi închiderii fronturilor de lucru aferente, calitatea factorului de mediu biodiversitate, va reveni la parametrii anteriori celor din perioada de execuţie.</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i/>
          <w:color w:val="000000"/>
          <w:sz w:val="24"/>
          <w:szCs w:val="24"/>
          <w:lang w:val="es-ES" w:eastAsia="ar-SA"/>
        </w:rPr>
        <w:t>În</w:t>
      </w:r>
      <w:r>
        <w:rPr>
          <w:rFonts w:hint="default" w:ascii="Times New Roman" w:hAnsi="Times New Roman" w:cs="Times New Roman"/>
          <w:color w:val="000000"/>
          <w:sz w:val="24"/>
          <w:szCs w:val="24"/>
          <w:lang w:val="es-ES" w:eastAsia="ar-SA"/>
        </w:rPr>
        <w:t xml:space="preserve"> </w:t>
      </w:r>
      <w:r>
        <w:rPr>
          <w:rFonts w:hint="default" w:ascii="Times New Roman" w:hAnsi="Times New Roman" w:cs="Times New Roman"/>
          <w:i/>
          <w:iCs/>
          <w:color w:val="000000"/>
          <w:sz w:val="24"/>
          <w:szCs w:val="24"/>
          <w:lang w:val="es-ES" w:eastAsia="ar-SA"/>
        </w:rPr>
        <w:t xml:space="preserve">perioada de exploatare, </w:t>
      </w:r>
      <w:r>
        <w:rPr>
          <w:rFonts w:hint="default" w:ascii="Times New Roman" w:hAnsi="Times New Roman" w:cs="Times New Roman"/>
          <w:color w:val="000000"/>
          <w:sz w:val="24"/>
          <w:szCs w:val="24"/>
          <w:lang w:val="es-ES" w:eastAsia="ar-SA"/>
        </w:rPr>
        <w:t xml:space="preserve">principala sursă de poluare este reprezentată de traficul auto. Gazele emise din trafic contribuie atât la creşterea acidităţii atmosferei, cât şi la formarea ozonului troposferic, cu efecte directe şi/sau indirecte asupra tuturor componentelor de mediu (vegetaţie, fauna, sol, apă). Prezenţa metalelor în gazele de eşapament afectează calitatea solului şi apelor şi prin urmare starea de sănătate a florei şi faunei. </w:t>
      </w:r>
    </w:p>
    <w:p>
      <w:pPr>
        <w:autoSpaceDE w:val="0"/>
        <w:spacing w:after="0" w:line="240" w:lineRule="auto"/>
        <w:contextualSpacing/>
        <w:rPr>
          <w:rFonts w:hint="default" w:ascii="Times New Roman" w:hAnsi="Times New Roman" w:cs="Times New Roman"/>
          <w:b/>
          <w:bCs/>
          <w:color w:val="000000"/>
          <w:sz w:val="24"/>
          <w:szCs w:val="24"/>
          <w:lang w:val="es-ES" w:eastAsia="ar-SA"/>
        </w:rPr>
      </w:pP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6.2. Lucrările si dotările pentru protecţia faunei şi florei terestre şi acvatice</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ro-RO" w:eastAsia="ar-SA"/>
        </w:rPr>
      </w:pPr>
      <w:r>
        <w:rPr>
          <w:rFonts w:hint="default" w:ascii="Times New Roman" w:hAnsi="Times New Roman" w:cs="Times New Roman"/>
          <w:color w:val="000000"/>
          <w:sz w:val="24"/>
          <w:szCs w:val="24"/>
          <w:lang w:val="ro-RO" w:eastAsia="ar-SA"/>
        </w:rPr>
        <w:t xml:space="preserve">In </w:t>
      </w:r>
      <w:r>
        <w:rPr>
          <w:rFonts w:hint="default" w:ascii="Times New Roman" w:hAnsi="Times New Roman" w:cs="Times New Roman"/>
          <w:i/>
          <w:iCs/>
          <w:color w:val="000000"/>
          <w:sz w:val="24"/>
          <w:szCs w:val="24"/>
          <w:lang w:val="ro-RO" w:eastAsia="ar-SA"/>
        </w:rPr>
        <w:t xml:space="preserve">perioada de exploatare, </w:t>
      </w:r>
      <w:r>
        <w:rPr>
          <w:rFonts w:hint="default" w:ascii="Times New Roman" w:hAnsi="Times New Roman" w:cs="Times New Roman"/>
          <w:color w:val="000000"/>
          <w:sz w:val="24"/>
          <w:szCs w:val="24"/>
          <w:lang w:val="ro-RO" w:eastAsia="ar-SA"/>
        </w:rPr>
        <w:t>impactul asupra habitatelor naturale este nesemnificativ.</w:t>
      </w:r>
    </w:p>
    <w:p>
      <w:pPr>
        <w:autoSpaceDE w:val="0"/>
        <w:spacing w:after="0" w:line="240" w:lineRule="auto"/>
        <w:contextualSpacing/>
        <w:jc w:val="both"/>
        <w:rPr>
          <w:rFonts w:hint="default" w:ascii="Times New Roman" w:hAnsi="Times New Roman" w:cs="Times New Roman"/>
          <w:color w:val="000000"/>
          <w:sz w:val="24"/>
          <w:szCs w:val="24"/>
          <w:lang w:val="es-ES" w:eastAsia="ar-SA"/>
        </w:rPr>
      </w:pPr>
    </w:p>
    <w:p>
      <w:pPr>
        <w:autoSpaceDE w:val="0"/>
        <w:spacing w:after="0" w:line="240" w:lineRule="auto"/>
        <w:ind w:firstLine="720" w:firstLineChars="0"/>
        <w:contextualSpacing/>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7. Protecţia aşezărilor umane şi a altor obiective de interes public</w:t>
      </w: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7.1. Distanţa faţă de aşezările umane şi a obiectivelor de interes public</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Mijloacele pentru transportul materialelor de construcţii vor circula cu viteză redusă pentru a se evita disconfortul produs de trafic.</w:t>
      </w:r>
    </w:p>
    <w:p>
      <w:pPr>
        <w:autoSpaceDE w:val="0"/>
        <w:spacing w:after="0" w:line="240" w:lineRule="auto"/>
        <w:ind w:firstLine="720" w:firstLineChars="0"/>
        <w:contextualSpacing/>
        <w:jc w:val="both"/>
        <w:rPr>
          <w:rFonts w:hint="default" w:ascii="Times New Roman" w:hAnsi="Times New Roman" w:cs="Times New Roman"/>
          <w:i/>
          <w:color w:val="000000"/>
          <w:sz w:val="24"/>
          <w:szCs w:val="24"/>
          <w:lang w:val="es-ES" w:eastAsia="ar-SA"/>
        </w:rPr>
      </w:pPr>
      <w:r>
        <w:rPr>
          <w:rFonts w:hint="default" w:ascii="Times New Roman" w:hAnsi="Times New Roman" w:cs="Times New Roman"/>
          <w:bCs/>
          <w:i/>
          <w:color w:val="000000"/>
          <w:sz w:val="24"/>
          <w:szCs w:val="24"/>
          <w:lang w:val="es-ES" w:eastAsia="ar-SA"/>
        </w:rPr>
        <w:t>7.2. Lucrările şi dotările pentru protecţia aşezărilor umane şi a obiectivelor protejate de interes public</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i/>
          <w:color w:val="000000"/>
          <w:sz w:val="24"/>
          <w:szCs w:val="24"/>
          <w:lang w:val="es-ES" w:eastAsia="ar-SA"/>
        </w:rPr>
        <w:t xml:space="preserve">În perioada de </w:t>
      </w:r>
      <w:r>
        <w:rPr>
          <w:rFonts w:hint="default" w:ascii="Times New Roman" w:hAnsi="Times New Roman" w:cs="Times New Roman"/>
          <w:i/>
          <w:iCs/>
          <w:color w:val="000000"/>
          <w:sz w:val="24"/>
          <w:szCs w:val="24"/>
          <w:lang w:val="es-ES" w:eastAsia="ar-SA"/>
        </w:rPr>
        <w:t>execuţie</w:t>
      </w:r>
      <w:r>
        <w:rPr>
          <w:rFonts w:hint="default" w:ascii="Times New Roman" w:hAnsi="Times New Roman" w:cs="Times New Roman"/>
          <w:color w:val="000000"/>
          <w:sz w:val="24"/>
          <w:szCs w:val="24"/>
          <w:lang w:val="es-ES" w:eastAsia="ar-SA"/>
        </w:rPr>
        <w:t xml:space="preserve">, şantierul poate fi o sursă de insecuritate. Vor trebui stabilite reguli care să asigure siguranţa circulaţiei(conform legislaţiei rutiere), pentru a se evita accidentele care s-ar putea produce între utilajele de construcţie şi traficul obişnuit. </w:t>
      </w:r>
    </w:p>
    <w:p>
      <w:pPr>
        <w:autoSpaceDE w:val="0"/>
        <w:spacing w:after="0" w:line="240" w:lineRule="auto"/>
        <w:contextualSpacing/>
        <w:rPr>
          <w:rFonts w:hint="default" w:ascii="Times New Roman" w:hAnsi="Times New Roman" w:cs="Times New Roman"/>
          <w:b/>
          <w:bCs/>
          <w:color w:val="000000"/>
          <w:sz w:val="24"/>
          <w:szCs w:val="24"/>
          <w:lang w:val="es-ES" w:eastAsia="ar-SA"/>
        </w:rPr>
      </w:pPr>
    </w:p>
    <w:p>
      <w:pPr>
        <w:autoSpaceDE w:val="0"/>
        <w:spacing w:after="0" w:line="240" w:lineRule="auto"/>
        <w:ind w:firstLine="720" w:firstLineChars="0"/>
        <w:contextualSpacing/>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8. Gospodărirea deşeurilor generate pe amplasament</w:t>
      </w: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8.1. Tipurile şi cantităţile de deşeuri</w:t>
      </w:r>
    </w:p>
    <w:p>
      <w:pPr>
        <w:autoSpaceDE w:val="0"/>
        <w:spacing w:after="0" w:line="240" w:lineRule="auto"/>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Prin H.G. nr. 856/2002 pentru „Evidenţa gestiunii deşeurilor şi pentru aprobarea listei cuprinzând deşeurile, inclusiv deşeurile periculoase” se stabileşte obligativitatea pentru agenţii economici şi pentru orice alţi generatori de deşeuri, persoane fizice sau juridice de a ţine evidenţa gestiunii deşeurilor. Evidenţa gestiunii deşeurilor se va ţine pe baza “Listei cuprinzând deşeurile, inclusiv deşeurile periculoase” prezentată în anexa 2 a H.G.856/2002.</w:t>
      </w:r>
    </w:p>
    <w:p>
      <w:pPr>
        <w:keepNext w:val="0"/>
        <w:keepLines w:val="0"/>
        <w:pageBreakBefore w:val="0"/>
        <w:widowControl/>
        <w:kinsoku/>
        <w:wordWrap/>
        <w:overflowPunct/>
        <w:topLinePunct w:val="0"/>
        <w:autoSpaceDE w:val="0"/>
        <w:autoSpaceDN/>
        <w:bidi w:val="0"/>
        <w:adjustRightInd/>
        <w:snapToGrid/>
        <w:spacing w:after="181" w:afterLines="50" w:line="240" w:lineRule="auto"/>
        <w:ind w:left="0" w:leftChars="0" w:right="0" w:rightChars="0" w:firstLine="720" w:firstLineChars="0"/>
        <w:contextualSpacing/>
        <w:jc w:val="both"/>
        <w:textAlignment w:val="auto"/>
        <w:outlineLvl w:val="9"/>
        <w:rPr>
          <w:rFonts w:hint="default" w:ascii="Times New Roman" w:hAnsi="Times New Roman" w:cs="Times New Roman"/>
          <w:bCs/>
          <w:i/>
          <w:color w:val="000000"/>
          <w:sz w:val="24"/>
          <w:szCs w:val="24"/>
          <w:lang w:val="es-ES" w:eastAsia="ar-SA"/>
        </w:rPr>
      </w:pPr>
      <w:r>
        <w:rPr>
          <w:rFonts w:hint="default" w:ascii="Times New Roman" w:hAnsi="Times New Roman" w:cs="Times New Roman"/>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 xml:space="preserve">perioada de operare </w:t>
      </w:r>
      <w:r>
        <w:rPr>
          <w:rFonts w:hint="default" w:ascii="Times New Roman" w:hAnsi="Times New Roman" w:cs="Times New Roman"/>
          <w:color w:val="000000"/>
          <w:sz w:val="24"/>
          <w:szCs w:val="24"/>
          <w:lang w:val="es-ES" w:eastAsia="ar-SA"/>
        </w:rPr>
        <w:t>, ar putea rezulta deşeuri specifice transportului rutier, dar şi deşeuri datorate unui comportament neadecvat al participanţilor la traficul rutier.</w:t>
      </w:r>
    </w:p>
    <w:p>
      <w:pPr>
        <w:keepNext w:val="0"/>
        <w:keepLines w:val="0"/>
        <w:pageBreakBefore w:val="0"/>
        <w:widowControl/>
        <w:kinsoku/>
        <w:wordWrap/>
        <w:overflowPunct/>
        <w:topLinePunct w:val="0"/>
        <w:autoSpaceDE w:val="0"/>
        <w:autoSpaceDN/>
        <w:bidi w:val="0"/>
        <w:adjustRightInd/>
        <w:snapToGrid/>
        <w:spacing w:after="181" w:afterLines="50" w:line="240" w:lineRule="auto"/>
        <w:ind w:left="0" w:leftChars="0" w:right="0" w:rightChars="0" w:firstLine="720" w:firstLineChars="0"/>
        <w:contextualSpacing/>
        <w:textAlignment w:val="auto"/>
        <w:outlineLvl w:val="9"/>
        <w:rPr>
          <w:rFonts w:hint="default" w:ascii="Times New Roman" w:hAnsi="Times New Roman" w:cs="Times New Roman"/>
          <w:bCs/>
          <w:i/>
          <w:color w:val="000000"/>
          <w:sz w:val="24"/>
          <w:szCs w:val="24"/>
          <w:lang w:val="pt-BR" w:eastAsia="ar-SA"/>
        </w:rPr>
      </w:pPr>
      <w:r>
        <w:rPr>
          <w:rFonts w:hint="default" w:ascii="Times New Roman" w:hAnsi="Times New Roman" w:cs="Times New Roman"/>
          <w:bCs/>
          <w:i/>
          <w:color w:val="000000"/>
          <w:sz w:val="24"/>
          <w:szCs w:val="24"/>
          <w:lang w:val="pt-BR" w:eastAsia="ar-SA"/>
        </w:rPr>
        <w:t>8.2. Modul de gospodărire a deşeurilor</w:t>
      </w:r>
    </w:p>
    <w:p>
      <w:pPr>
        <w:autoSpaceDE w:val="0"/>
        <w:spacing w:after="0" w:line="240" w:lineRule="auto"/>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O parte a acestor deşeuri va fi reciclată în lucrările de terasamente, în umpluturi cât şi pentru lucrări provizorii de drumuri, platforme, nivelări şi ca material inerte, etc.</w:t>
      </w:r>
    </w:p>
    <w:p>
      <w:pPr>
        <w:autoSpaceDE w:val="0"/>
        <w:spacing w:after="0" w:line="240" w:lineRule="auto"/>
        <w:contextualSpacing/>
        <w:jc w:val="center"/>
        <w:rPr>
          <w:rFonts w:hint="default" w:ascii="Times New Roman" w:hAnsi="Times New Roman" w:cs="Times New Roman"/>
          <w:i/>
          <w:color w:val="000000"/>
          <w:sz w:val="24"/>
          <w:szCs w:val="24"/>
          <w:lang w:val="pt-BR" w:eastAsia="ar-SA"/>
        </w:rPr>
      </w:pPr>
    </w:p>
    <w:p>
      <w:pPr>
        <w:autoSpaceDE w:val="0"/>
        <w:spacing w:after="0" w:line="240" w:lineRule="auto"/>
        <w:contextualSpacing/>
        <w:jc w:val="center"/>
        <w:rPr>
          <w:rFonts w:hint="default" w:ascii="Times New Roman" w:hAnsi="Times New Roman" w:cs="Times New Roman"/>
          <w:i/>
          <w:color w:val="000000"/>
          <w:sz w:val="24"/>
          <w:szCs w:val="24"/>
          <w:lang w:val="pt-BR" w:eastAsia="ar-SA"/>
        </w:rPr>
      </w:pPr>
    </w:p>
    <w:p>
      <w:pPr>
        <w:autoSpaceDE w:val="0"/>
        <w:spacing w:after="0" w:line="240" w:lineRule="auto"/>
        <w:contextualSpacing/>
        <w:jc w:val="center"/>
        <w:rPr>
          <w:rFonts w:hint="default" w:ascii="Times New Roman" w:hAnsi="Times New Roman" w:cs="Times New Roman"/>
          <w:i/>
          <w:color w:val="000000"/>
          <w:sz w:val="24"/>
          <w:szCs w:val="24"/>
          <w:lang w:val="pt-BR" w:eastAsia="ar-SA"/>
        </w:rPr>
      </w:pPr>
    </w:p>
    <w:p>
      <w:pPr>
        <w:autoSpaceDE w:val="0"/>
        <w:spacing w:after="0" w:line="240" w:lineRule="auto"/>
        <w:contextualSpacing/>
        <w:jc w:val="center"/>
        <w:rPr>
          <w:rFonts w:hint="default" w:ascii="Times New Roman" w:hAnsi="Times New Roman" w:cs="Times New Roman"/>
          <w:i/>
          <w:color w:val="000000"/>
          <w:sz w:val="24"/>
          <w:szCs w:val="24"/>
          <w:lang w:val="pt-BR" w:eastAsia="ar-SA"/>
        </w:rPr>
      </w:pPr>
    </w:p>
    <w:p>
      <w:pPr>
        <w:autoSpaceDE w:val="0"/>
        <w:spacing w:after="0" w:line="240" w:lineRule="auto"/>
        <w:contextualSpacing/>
        <w:jc w:val="center"/>
        <w:rPr>
          <w:rFonts w:hint="default" w:ascii="Times New Roman" w:hAnsi="Times New Roman" w:cs="Times New Roman"/>
          <w:i/>
          <w:color w:val="000000"/>
          <w:sz w:val="24"/>
          <w:szCs w:val="24"/>
          <w:lang w:val="pt-BR" w:eastAsia="ar-SA"/>
        </w:rPr>
      </w:pPr>
      <w:bookmarkStart w:id="0" w:name="_GoBack"/>
      <w:bookmarkEnd w:id="0"/>
    </w:p>
    <w:p>
      <w:pPr>
        <w:autoSpaceDE w:val="0"/>
        <w:spacing w:after="0" w:line="240" w:lineRule="auto"/>
        <w:contextualSpacing/>
        <w:jc w:val="center"/>
        <w:rPr>
          <w:rFonts w:hint="default" w:ascii="Times New Roman" w:hAnsi="Times New Roman" w:cs="Times New Roman"/>
          <w:i/>
          <w:color w:val="000000"/>
          <w:sz w:val="24"/>
          <w:szCs w:val="24"/>
          <w:lang w:val="pt-BR" w:eastAsia="ar-SA"/>
        </w:rPr>
      </w:pPr>
      <w:r>
        <w:rPr>
          <w:rFonts w:hint="default" w:ascii="Times New Roman" w:hAnsi="Times New Roman" w:cs="Times New Roman"/>
          <w:i/>
          <w:color w:val="000000"/>
          <w:sz w:val="24"/>
          <w:szCs w:val="24"/>
          <w:lang w:val="pt-BR" w:eastAsia="ar-SA"/>
        </w:rPr>
        <w:t>Modul de gospodărire a deşeurilor rezultate</w:t>
      </w:r>
    </w:p>
    <w:tbl>
      <w:tblPr>
        <w:tblStyle w:val="11"/>
        <w:tblW w:w="9666" w:type="dxa"/>
        <w:tblInd w:w="55" w:type="dxa"/>
        <w:tblLayout w:type="fixed"/>
        <w:tblCellMar>
          <w:top w:w="55" w:type="dxa"/>
          <w:left w:w="55" w:type="dxa"/>
          <w:bottom w:w="55" w:type="dxa"/>
          <w:right w:w="55" w:type="dxa"/>
        </w:tblCellMar>
      </w:tblPr>
      <w:tblGrid>
        <w:gridCol w:w="3914"/>
        <w:gridCol w:w="5752"/>
      </w:tblGrid>
      <w:tr>
        <w:tblPrEx>
          <w:tblLayout w:type="fixed"/>
          <w:tblCellMar>
            <w:top w:w="55" w:type="dxa"/>
            <w:left w:w="55" w:type="dxa"/>
            <w:bottom w:w="55" w:type="dxa"/>
            <w:right w:w="55" w:type="dxa"/>
          </w:tblCellMar>
        </w:tblPrEx>
        <w:trPr>
          <w:tblHeader/>
        </w:trPr>
        <w:tc>
          <w:tcPr>
            <w:tcW w:w="3914" w:type="dxa"/>
            <w:tcBorders>
              <w:top w:val="single" w:color="000000" w:sz="2" w:space="0"/>
              <w:left w:val="single" w:color="000000" w:sz="2" w:space="0"/>
              <w:bottom w:val="single" w:color="000000" w:sz="2" w:space="0"/>
            </w:tcBorders>
          </w:tcPr>
          <w:p>
            <w:pPr>
              <w:autoSpaceDE w:val="0"/>
              <w:snapToGrid w:val="0"/>
              <w:spacing w:after="0" w:line="240" w:lineRule="auto"/>
              <w:contextualSpacing/>
              <w:jc w:val="center"/>
              <w:rPr>
                <w:rFonts w:hint="default" w:ascii="Times New Roman" w:hAnsi="Times New Roman" w:cs="Times New Roman"/>
                <w:b/>
                <w:bCs/>
                <w:color w:val="000000"/>
                <w:sz w:val="24"/>
                <w:szCs w:val="24"/>
                <w:lang w:eastAsia="ar-SA"/>
              </w:rPr>
            </w:pPr>
            <w:r>
              <w:rPr>
                <w:rFonts w:hint="default" w:ascii="Times New Roman" w:hAnsi="Times New Roman" w:cs="Times New Roman"/>
                <w:b/>
                <w:bCs/>
                <w:color w:val="000000"/>
                <w:sz w:val="24"/>
                <w:szCs w:val="24"/>
                <w:lang w:eastAsia="ar-SA"/>
              </w:rPr>
              <w:t>Tipul de deşeu</w:t>
            </w:r>
          </w:p>
        </w:tc>
        <w:tc>
          <w:tcPr>
            <w:tcW w:w="5752" w:type="dxa"/>
            <w:tcBorders>
              <w:top w:val="single" w:color="000000" w:sz="2" w:space="0"/>
              <w:left w:val="single" w:color="000000" w:sz="2" w:space="0"/>
              <w:bottom w:val="single" w:color="000000" w:sz="2" w:space="0"/>
              <w:right w:val="single" w:color="000000" w:sz="2" w:space="0"/>
            </w:tcBorders>
          </w:tcPr>
          <w:p>
            <w:pPr>
              <w:autoSpaceDE w:val="0"/>
              <w:snapToGrid w:val="0"/>
              <w:spacing w:after="0" w:line="240" w:lineRule="auto"/>
              <w:contextualSpacing/>
              <w:jc w:val="center"/>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Modul de colectare şi evacuare</w:t>
            </w:r>
          </w:p>
        </w:tc>
      </w:tr>
      <w:tr>
        <w:tblPrEx>
          <w:tblLayout w:type="fixed"/>
          <w:tblCellMar>
            <w:top w:w="55" w:type="dxa"/>
            <w:left w:w="55" w:type="dxa"/>
            <w:bottom w:w="55" w:type="dxa"/>
            <w:right w:w="55" w:type="dxa"/>
          </w:tblCellMar>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Menajer sau asimilabile (inclusiv resturi de la prepararea hranei)</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În zonele de lucru se vor organiza puncte de colectare prevăzute cu containere de tip pubelă.</w:t>
            </w:r>
          </w:p>
          <w:p>
            <w:pPr>
              <w:autoSpaceDE w:val="0"/>
              <w:snapToGrid w:val="0"/>
              <w:spacing w:after="0" w:line="240" w:lineRule="auto"/>
              <w:contextualSpacing/>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eastAsia="ar-SA"/>
              </w:rPr>
              <w:t>Periodic acestea vor fi evacuate prin intermediul firmelor specializate şi abilitate.</w:t>
            </w:r>
          </w:p>
        </w:tc>
      </w:tr>
      <w:tr>
        <w:tblPrEx>
          <w:tblLayout w:type="fixed"/>
          <w:tblCellMar>
            <w:top w:w="55" w:type="dxa"/>
            <w:left w:w="55" w:type="dxa"/>
            <w:bottom w:w="55" w:type="dxa"/>
            <w:right w:w="55" w:type="dxa"/>
          </w:tblCellMar>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hint="default" w:ascii="Times New Roman" w:hAnsi="Times New Roman" w:cs="Times New Roman"/>
                <w:color w:val="000000"/>
                <w:sz w:val="24"/>
                <w:szCs w:val="24"/>
                <w:lang w:val="fr-FR" w:eastAsia="ar-SA"/>
              </w:rPr>
            </w:pPr>
            <w:r>
              <w:rPr>
                <w:rFonts w:hint="default" w:ascii="Times New Roman" w:hAnsi="Times New Roman" w:cs="Times New Roman"/>
                <w:color w:val="000000"/>
                <w:sz w:val="24"/>
                <w:szCs w:val="24"/>
                <w:lang w:val="fr-FR" w:eastAsia="ar-SA"/>
              </w:rPr>
              <w:t>Deşeuri de materiale de construcţii</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hint="default" w:ascii="Times New Roman" w:hAnsi="Times New Roman" w:cs="Times New Roman"/>
                <w:color w:val="000000"/>
                <w:sz w:val="24"/>
                <w:szCs w:val="24"/>
                <w:lang w:val="it-IT" w:eastAsia="ar-SA"/>
              </w:rPr>
            </w:pPr>
            <w:r>
              <w:rPr>
                <w:rFonts w:hint="default" w:ascii="Times New Roman" w:hAnsi="Times New Roman" w:cs="Times New Roman"/>
                <w:color w:val="000000"/>
                <w:sz w:val="24"/>
                <w:szCs w:val="24"/>
                <w:lang w:val="it-IT" w:eastAsia="ar-SA"/>
              </w:rPr>
              <w:t>Din punct de vedere al potenţialului contaminant aceste deşeuri nu ridică probleme deosebite(fiind vorba în special de resturi de beton, mixturi asfaltice).</w:t>
            </w:r>
          </w:p>
          <w:p>
            <w:pPr>
              <w:autoSpaceDE w:val="0"/>
              <w:spacing w:after="0" w:line="240" w:lineRule="auto"/>
              <w:contextualSpacing/>
              <w:rPr>
                <w:rFonts w:hint="default" w:ascii="Times New Roman" w:hAnsi="Times New Roman" w:cs="Times New Roman"/>
                <w:color w:val="000000"/>
                <w:sz w:val="24"/>
                <w:szCs w:val="24"/>
                <w:lang w:val="it-IT" w:eastAsia="ar-SA"/>
              </w:rPr>
            </w:pPr>
            <w:r>
              <w:rPr>
                <w:rFonts w:hint="default" w:ascii="Times New Roman" w:hAnsi="Times New Roman" w:cs="Times New Roman"/>
                <w:color w:val="000000"/>
                <w:sz w:val="24"/>
                <w:szCs w:val="24"/>
                <w:lang w:val="es-ES" w:eastAsia="ar-SA"/>
              </w:rPr>
              <w:t>În</w:t>
            </w:r>
            <w:r>
              <w:rPr>
                <w:rFonts w:hint="default" w:ascii="Times New Roman" w:hAnsi="Times New Roman" w:cs="Times New Roman"/>
                <w:color w:val="000000"/>
                <w:sz w:val="24"/>
                <w:szCs w:val="24"/>
                <w:lang w:val="it-IT" w:eastAsia="ar-SA"/>
              </w:rPr>
              <w:t xml:space="preserve"> ceea ce priveşte valorificarea şi eliminarea lor se pot propune mai multe metode:</w:t>
            </w:r>
          </w:p>
          <w:p>
            <w:pPr>
              <w:autoSpaceDE w:val="0"/>
              <w:spacing w:after="0" w:line="240" w:lineRule="auto"/>
              <w:contextualSpacing/>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valorificarea locală în pavimentul drumurilor de exploatare;</w:t>
            </w:r>
          </w:p>
          <w:p>
            <w:pPr>
              <w:autoSpaceDE w:val="0"/>
              <w:spacing w:after="0" w:line="240" w:lineRule="auto"/>
              <w:contextualSpacing/>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depozitarea în cadrul depozitelor de deşeuri inerte.</w:t>
            </w:r>
          </w:p>
        </w:tc>
      </w:tr>
      <w:tr>
        <w:tblPrEx>
          <w:tblLayout w:type="fixed"/>
          <w:tblCellMar>
            <w:top w:w="55" w:type="dxa"/>
            <w:left w:w="55" w:type="dxa"/>
            <w:bottom w:w="55" w:type="dxa"/>
            <w:right w:w="55" w:type="dxa"/>
          </w:tblCellMar>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hint="default" w:ascii="Times New Roman" w:hAnsi="Times New Roman" w:cs="Times New Roman"/>
                <w:color w:val="000000"/>
                <w:sz w:val="24"/>
                <w:szCs w:val="24"/>
                <w:lang w:eastAsia="ar-SA"/>
              </w:rPr>
            </w:pPr>
            <w:r>
              <w:rPr>
                <w:rFonts w:hint="default" w:ascii="Times New Roman" w:hAnsi="Times New Roman" w:cs="Times New Roman"/>
                <w:color w:val="000000"/>
                <w:sz w:val="24"/>
                <w:szCs w:val="24"/>
                <w:lang w:eastAsia="ar-SA"/>
              </w:rPr>
              <w:t>Hărtie şi carton</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Hărtia va fi colectată şi depozitată separat de celelalte deşeuri, în vederea valorificării.</w:t>
            </w:r>
          </w:p>
        </w:tc>
      </w:tr>
    </w:tbl>
    <w:p>
      <w:pPr>
        <w:autoSpaceDE w:val="0"/>
        <w:spacing w:after="0" w:line="240" w:lineRule="auto"/>
        <w:contextualSpacing/>
        <w:rPr>
          <w:rFonts w:hint="default" w:ascii="Times New Roman" w:hAnsi="Times New Roman" w:cs="Times New Roman"/>
          <w:b/>
          <w:bCs/>
          <w:color w:val="000000"/>
          <w:sz w:val="24"/>
          <w:szCs w:val="24"/>
          <w:lang w:val="es-ES" w:eastAsia="ar-SA"/>
        </w:rPr>
      </w:pPr>
    </w:p>
    <w:p>
      <w:pPr>
        <w:autoSpaceDE w:val="0"/>
        <w:spacing w:after="0" w:line="240" w:lineRule="auto"/>
        <w:ind w:firstLine="720" w:firstLineChars="0"/>
        <w:contextualSpacing/>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9. Gospodărirea substanţelor toxice şi periculoase</w:t>
      </w: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9.1. Substanţele toxice şi periculoase folosite</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Lucrările de execuţie şi întreţinere a sistemelor rutiere presupun utilizarea unor categorii de materiale care pot fi încadrate în categoria substanţelor toxice şi periculoase. </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it-IT" w:eastAsia="ar-SA"/>
        </w:rPr>
      </w:pPr>
      <w:r>
        <w:rPr>
          <w:rFonts w:hint="default" w:ascii="Times New Roman" w:hAnsi="Times New Roman" w:cs="Times New Roman"/>
          <w:color w:val="000000"/>
          <w:sz w:val="24"/>
          <w:szCs w:val="24"/>
          <w:lang w:val="it-IT" w:eastAsia="ar-SA"/>
        </w:rPr>
        <w:t>Produsele cele mai frecvent folosite sunt:</w:t>
      </w:r>
    </w:p>
    <w:p>
      <w:pPr>
        <w:pStyle w:val="12"/>
        <w:numPr>
          <w:ilvl w:val="0"/>
          <w:numId w:val="15"/>
        </w:numPr>
        <w:tabs>
          <w:tab w:val="left" w:pos="720"/>
        </w:tabs>
        <w:autoSpaceDE w:val="0"/>
        <w:spacing w:after="0" w:line="240" w:lineRule="auto"/>
        <w:jc w:val="both"/>
        <w:rPr>
          <w:rFonts w:hint="default" w:ascii="Times New Roman" w:hAnsi="Times New Roman" w:cs="Times New Roman"/>
          <w:color w:val="000000"/>
          <w:sz w:val="24"/>
          <w:szCs w:val="24"/>
          <w:lang w:eastAsia="ar-SA"/>
        </w:rPr>
      </w:pPr>
      <w:r>
        <w:rPr>
          <w:rFonts w:hint="default" w:ascii="Times New Roman" w:hAnsi="Times New Roman" w:cs="Times New Roman"/>
          <w:color w:val="000000"/>
          <w:sz w:val="24"/>
          <w:szCs w:val="24"/>
          <w:lang w:eastAsia="ar-SA"/>
        </w:rPr>
        <w:t>carburanţii folosiţi la utilajele şi mijloacele de transport;</w:t>
      </w:r>
    </w:p>
    <w:p>
      <w:pPr>
        <w:pStyle w:val="12"/>
        <w:numPr>
          <w:ilvl w:val="0"/>
          <w:numId w:val="15"/>
        </w:numPr>
        <w:tabs>
          <w:tab w:val="left" w:pos="720"/>
        </w:tabs>
        <w:autoSpaceDE w:val="0"/>
        <w:spacing w:after="0" w:line="240" w:lineRule="auto"/>
        <w:jc w:val="both"/>
        <w:rPr>
          <w:rFonts w:hint="default" w:ascii="Times New Roman" w:hAnsi="Times New Roman" w:cs="Times New Roman"/>
          <w:color w:val="000000"/>
          <w:sz w:val="24"/>
          <w:szCs w:val="24"/>
          <w:lang w:eastAsia="ar-SA"/>
        </w:rPr>
      </w:pPr>
      <w:r>
        <w:rPr>
          <w:rFonts w:hint="default" w:ascii="Times New Roman" w:hAnsi="Times New Roman" w:cs="Times New Roman"/>
          <w:color w:val="000000"/>
          <w:sz w:val="24"/>
          <w:szCs w:val="24"/>
          <w:lang w:eastAsia="ar-SA"/>
        </w:rPr>
        <w:t>lubrefianţi(uleiuri, vaselină);</w:t>
      </w:r>
    </w:p>
    <w:p>
      <w:pPr>
        <w:pStyle w:val="12"/>
        <w:numPr>
          <w:ilvl w:val="0"/>
          <w:numId w:val="15"/>
        </w:numPr>
        <w:tabs>
          <w:tab w:val="left" w:pos="720"/>
        </w:tabs>
        <w:autoSpaceDE w:val="0"/>
        <w:spacing w:after="0" w:line="240" w:lineRule="auto"/>
        <w:jc w:val="both"/>
        <w:rPr>
          <w:rFonts w:hint="default" w:ascii="Times New Roman" w:hAnsi="Times New Roman" w:cs="Times New Roman"/>
          <w:color w:val="000000"/>
          <w:sz w:val="24"/>
          <w:szCs w:val="24"/>
          <w:lang w:eastAsia="ar-SA"/>
        </w:rPr>
      </w:pPr>
      <w:r>
        <w:rPr>
          <w:rFonts w:hint="default" w:ascii="Times New Roman" w:hAnsi="Times New Roman" w:cs="Times New Roman"/>
          <w:color w:val="000000"/>
          <w:sz w:val="24"/>
          <w:szCs w:val="24"/>
          <w:lang w:eastAsia="ar-SA"/>
        </w:rPr>
        <w:t>lacuri şi vopsele, diluanţi – utilizaţi în cadrul lucrărilor de marcaje rutiere, ce pot conţine solvenţi organici cu caracter nociv şi inflamabil.</w:t>
      </w:r>
    </w:p>
    <w:p>
      <w:pPr>
        <w:autoSpaceDE w:val="0"/>
        <w:spacing w:after="0" w:line="240" w:lineRule="auto"/>
        <w:contextualSpacing/>
        <w:rPr>
          <w:rFonts w:hint="default" w:ascii="Times New Roman" w:hAnsi="Times New Roman" w:cs="Times New Roman"/>
          <w:bCs/>
          <w:i/>
          <w:color w:val="000000"/>
          <w:sz w:val="24"/>
          <w:szCs w:val="24"/>
          <w:lang w:val="pt-BR" w:eastAsia="ar-SA"/>
        </w:rPr>
      </w:pPr>
    </w:p>
    <w:p>
      <w:pPr>
        <w:autoSpaceDE w:val="0"/>
        <w:spacing w:after="0" w:line="240" w:lineRule="auto"/>
        <w:ind w:firstLine="720" w:firstLineChars="0"/>
        <w:contextualSpacing/>
        <w:rPr>
          <w:rFonts w:hint="default" w:ascii="Times New Roman" w:hAnsi="Times New Roman" w:cs="Times New Roman"/>
          <w:bCs/>
          <w:i/>
          <w:color w:val="000000"/>
          <w:sz w:val="24"/>
          <w:szCs w:val="24"/>
          <w:lang w:val="pt-BR" w:eastAsia="ar-SA"/>
        </w:rPr>
      </w:pPr>
      <w:r>
        <w:rPr>
          <w:rFonts w:hint="default" w:ascii="Times New Roman" w:hAnsi="Times New Roman" w:cs="Times New Roman"/>
          <w:bCs/>
          <w:i/>
          <w:color w:val="000000"/>
          <w:sz w:val="24"/>
          <w:szCs w:val="24"/>
          <w:lang w:val="pt-BR" w:eastAsia="ar-SA"/>
        </w:rPr>
        <w:t>9.2. Modul de gospodărire a substanţelor toxice şi periculoase</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Manipularea, depozitarea, transportul acestor substante chimice, se va face numai cu respectarea fişelor de securitate ale fiecărui produs utilizat şi a normelor de protecţia muncii.</w:t>
      </w:r>
    </w:p>
    <w:p>
      <w:pPr>
        <w:autoSpaceDE w:val="0"/>
        <w:spacing w:after="0" w:line="240" w:lineRule="auto"/>
        <w:contextualSpacing/>
        <w:rPr>
          <w:rFonts w:hint="default" w:ascii="Times New Roman" w:hAnsi="Times New Roman" w:cs="Times New Roman"/>
          <w:b/>
          <w:bCs/>
          <w:color w:val="000000"/>
          <w:sz w:val="24"/>
          <w:szCs w:val="24"/>
          <w:lang w:eastAsia="ar-SA"/>
        </w:rPr>
      </w:pPr>
    </w:p>
    <w:p>
      <w:pPr>
        <w:autoSpaceDE w:val="0"/>
        <w:spacing w:after="0" w:line="240" w:lineRule="auto"/>
        <w:ind w:firstLine="720" w:firstLineChars="0"/>
        <w:contextualSpacing/>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 xml:space="preserve">V.  PREVEDERI PENTRU MONITORIZAREA MEDIULUI </w:t>
      </w:r>
    </w:p>
    <w:p>
      <w:pPr>
        <w:autoSpaceDE w:val="0"/>
        <w:spacing w:after="0" w:line="240" w:lineRule="auto"/>
        <w:ind w:firstLine="720" w:firstLineChars="0"/>
        <w:contextualSpacing/>
        <w:jc w:val="left"/>
        <w:rPr>
          <w:rFonts w:hint="default" w:ascii="Times New Roman" w:hAnsi="Times New Roman" w:cs="Times New Roman"/>
          <w:i/>
          <w:iCs/>
          <w:color w:val="000000"/>
          <w:sz w:val="24"/>
          <w:szCs w:val="24"/>
          <w:lang w:val="es-ES" w:eastAsia="ar-SA"/>
        </w:rPr>
      </w:pPr>
      <w:r>
        <w:rPr>
          <w:rFonts w:hint="default" w:ascii="Times New Roman" w:hAnsi="Times New Roman" w:cs="Times New Roman"/>
          <w:i/>
          <w:iCs/>
          <w:color w:val="000000"/>
          <w:sz w:val="24"/>
          <w:szCs w:val="24"/>
          <w:lang w:val="es-ES" w:eastAsia="ar-SA"/>
        </w:rPr>
        <w:t>Dotările şi măsurile prevăzute pentru controlul emis</w:t>
      </w:r>
      <w:r>
        <w:rPr>
          <w:rFonts w:hint="default" w:ascii="Times New Roman" w:hAnsi="Times New Roman" w:cs="Times New Roman"/>
          <w:i/>
          <w:iCs/>
          <w:color w:val="000000"/>
          <w:sz w:val="24"/>
          <w:szCs w:val="24"/>
          <w:lang w:val="ro-RO" w:eastAsia="ar-SA"/>
        </w:rPr>
        <w:t>i</w:t>
      </w:r>
      <w:r>
        <w:rPr>
          <w:rFonts w:hint="default" w:ascii="Times New Roman" w:hAnsi="Times New Roman" w:cs="Times New Roman"/>
          <w:i/>
          <w:iCs/>
          <w:color w:val="000000"/>
          <w:sz w:val="24"/>
          <w:szCs w:val="24"/>
          <w:lang w:val="es-ES" w:eastAsia="ar-SA"/>
        </w:rPr>
        <w:t>ilor de poluanţi în mediu</w:t>
      </w:r>
    </w:p>
    <w:p>
      <w:pPr>
        <w:autoSpaceDE w:val="0"/>
        <w:spacing w:after="0" w:line="240" w:lineRule="auto"/>
        <w:contextualSpacing/>
        <w:jc w:val="left"/>
        <w:rPr>
          <w:rFonts w:hint="default" w:ascii="Times New Roman" w:hAnsi="Times New Roman" w:cs="Times New Roman"/>
          <w:i/>
          <w:iCs/>
          <w:color w:val="000000"/>
          <w:sz w:val="24"/>
          <w:szCs w:val="24"/>
          <w:lang w:val="pt-BR" w:eastAsia="ar-SA"/>
        </w:rPr>
      </w:pPr>
      <w:r>
        <w:rPr>
          <w:rFonts w:hint="default" w:ascii="Times New Roman" w:hAnsi="Times New Roman" w:cs="Times New Roman"/>
          <w:i/>
          <w:iCs/>
          <w:color w:val="000000"/>
          <w:sz w:val="24"/>
          <w:szCs w:val="24"/>
          <w:lang w:val="ro-RO" w:eastAsia="ar-SA"/>
        </w:rPr>
        <w:t xml:space="preserve">            </w:t>
      </w:r>
      <w:r>
        <w:rPr>
          <w:rFonts w:hint="default" w:ascii="Times New Roman" w:hAnsi="Times New Roman" w:cs="Times New Roman"/>
          <w:i/>
          <w:iCs/>
          <w:color w:val="000000"/>
          <w:sz w:val="24"/>
          <w:szCs w:val="24"/>
          <w:lang w:val="pt-BR" w:eastAsia="ar-SA"/>
        </w:rPr>
        <w:t>Protecţia solulului, a apelor de suprafaţă şi apelor subterane</w:t>
      </w:r>
    </w:p>
    <w:p>
      <w:pPr>
        <w:autoSpaceDE w:val="0"/>
        <w:spacing w:after="0" w:line="240" w:lineRule="auto"/>
        <w:contextualSpacing/>
        <w:jc w:val="left"/>
        <w:rPr>
          <w:rFonts w:hint="default" w:ascii="Times New Roman" w:hAnsi="Times New Roman" w:cs="Times New Roman"/>
          <w:i/>
          <w:iCs/>
          <w:color w:val="000000"/>
          <w:sz w:val="24"/>
          <w:szCs w:val="24"/>
          <w:lang w:val="pt-BR" w:eastAsia="ar-SA"/>
        </w:rPr>
      </w:pPr>
    </w:p>
    <w:p>
      <w:pPr>
        <w:autoSpaceDE w:val="0"/>
        <w:spacing w:after="0" w:line="240" w:lineRule="auto"/>
        <w:contextualSpacing/>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 xml:space="preserve">  </w:t>
      </w:r>
      <w:r>
        <w:rPr>
          <w:rFonts w:hint="default" w:ascii="Times New Roman" w:hAnsi="Times New Roman" w:cs="Times New Roman"/>
          <w:color w:val="000000"/>
          <w:sz w:val="24"/>
          <w:szCs w:val="24"/>
          <w:lang w:val="ro-RO" w:eastAsia="ar-SA"/>
        </w:rPr>
        <w:tab/>
      </w:r>
      <w:r>
        <w:rPr>
          <w:rFonts w:hint="default" w:ascii="Times New Roman" w:hAnsi="Times New Roman" w:cs="Times New Roman"/>
          <w:color w:val="000000"/>
          <w:sz w:val="24"/>
          <w:szCs w:val="24"/>
          <w:lang w:val="pt-BR" w:eastAsia="ar-SA"/>
        </w:rPr>
        <w:t>Pentru protecţia solului, apelor subterane şi a apelor de suprafaţă se propun următoarele măsuri:</w:t>
      </w:r>
    </w:p>
    <w:p>
      <w:pPr>
        <w:pStyle w:val="12"/>
        <w:numPr>
          <w:ilvl w:val="0"/>
          <w:numId w:val="16"/>
        </w:numPr>
        <w:tabs>
          <w:tab w:val="left" w:pos="720"/>
        </w:tabs>
        <w:autoSpaceDE w:val="0"/>
        <w:spacing w:after="0" w:line="240" w:lineRule="auto"/>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amenajarea corespunzătoare a spaţiilor de lucru, în vederea evitării infiltrării în sol sau scurgerii în apele de suprafaţă a apelor pluviale;</w:t>
      </w:r>
    </w:p>
    <w:p>
      <w:pPr>
        <w:pStyle w:val="12"/>
        <w:numPr>
          <w:ilvl w:val="0"/>
          <w:numId w:val="16"/>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colectarea şi evacuarea periodică sau ori de căte ori este necesar a deşeurilor rezultate din activitatea de construcţii;</w:t>
      </w:r>
    </w:p>
    <w:p>
      <w:pPr>
        <w:pStyle w:val="12"/>
        <w:numPr>
          <w:ilvl w:val="0"/>
          <w:numId w:val="16"/>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dotarea punctelor de lucru cu instalaţii sanitare ecologice;</w:t>
      </w:r>
    </w:p>
    <w:p>
      <w:pPr>
        <w:pStyle w:val="12"/>
        <w:keepNext w:val="0"/>
        <w:keepLines w:val="0"/>
        <w:pageBreakBefore w:val="0"/>
        <w:widowControl/>
        <w:numPr>
          <w:ilvl w:val="0"/>
          <w:numId w:val="16"/>
        </w:numPr>
        <w:tabs>
          <w:tab w:val="left" w:pos="720"/>
        </w:tabs>
        <w:kinsoku/>
        <w:wordWrap/>
        <w:overflowPunct/>
        <w:topLinePunct w:val="0"/>
        <w:autoSpaceDE w:val="0"/>
        <w:autoSpaceDN/>
        <w:bidi w:val="0"/>
        <w:adjustRightInd/>
        <w:snapToGrid/>
        <w:spacing w:after="181" w:afterLines="50" w:line="240" w:lineRule="auto"/>
        <w:ind w:right="0" w:rightChars="0"/>
        <w:jc w:val="both"/>
        <w:textAlignment w:val="auto"/>
        <w:outlineLvl w:val="9"/>
        <w:rPr>
          <w:rFonts w:hint="default" w:ascii="Times New Roman" w:hAnsi="Times New Roman" w:cs="Times New Roman"/>
          <w:i/>
          <w:iCs/>
          <w:sz w:val="24"/>
          <w:szCs w:val="24"/>
          <w:lang w:val="es-ES" w:eastAsia="ar-SA"/>
        </w:rPr>
      </w:pPr>
      <w:r>
        <w:rPr>
          <w:rFonts w:hint="default" w:ascii="Times New Roman" w:hAnsi="Times New Roman" w:cs="Times New Roman"/>
          <w:sz w:val="24"/>
          <w:szCs w:val="24"/>
          <w:lang w:val="es-ES" w:eastAsia="ar-SA"/>
        </w:rPr>
        <w:t>colectarea, reciclarea şi eliminarea deşeurilor de către firmele abilitate.</w:t>
      </w:r>
    </w:p>
    <w:p>
      <w:pPr>
        <w:pStyle w:val="12"/>
        <w:keepNext w:val="0"/>
        <w:keepLines w:val="0"/>
        <w:pageBreakBefore w:val="0"/>
        <w:widowControl/>
        <w:numPr>
          <w:ilvl w:val="0"/>
          <w:numId w:val="0"/>
        </w:numPr>
        <w:tabs>
          <w:tab w:val="clear" w:pos="720"/>
        </w:tabs>
        <w:kinsoku/>
        <w:wordWrap/>
        <w:overflowPunct/>
        <w:topLinePunct w:val="0"/>
        <w:autoSpaceDE w:val="0"/>
        <w:autoSpaceDN/>
        <w:bidi w:val="0"/>
        <w:adjustRightInd/>
        <w:snapToGrid/>
        <w:spacing w:after="181" w:afterLines="50" w:line="240" w:lineRule="auto"/>
        <w:ind w:left="360" w:leftChars="0" w:right="0" w:rightChars="0"/>
        <w:jc w:val="both"/>
        <w:textAlignment w:val="auto"/>
        <w:outlineLvl w:val="9"/>
        <w:rPr>
          <w:rFonts w:hint="default" w:ascii="Times New Roman" w:hAnsi="Times New Roman" w:cs="Times New Roman"/>
          <w:i/>
          <w:iCs/>
          <w:sz w:val="24"/>
          <w:szCs w:val="24"/>
          <w:lang w:val="es-ES" w:eastAsia="ar-SA"/>
        </w:rPr>
      </w:pPr>
    </w:p>
    <w:p>
      <w:pPr>
        <w:pStyle w:val="12"/>
        <w:keepNext w:val="0"/>
        <w:keepLines w:val="0"/>
        <w:pageBreakBefore w:val="0"/>
        <w:widowControl/>
        <w:kinsoku/>
        <w:wordWrap/>
        <w:overflowPunct/>
        <w:topLinePunct w:val="0"/>
        <w:autoSpaceDE w:val="0"/>
        <w:autoSpaceDN/>
        <w:bidi w:val="0"/>
        <w:adjustRightInd/>
        <w:snapToGrid/>
        <w:spacing w:after="0" w:line="240" w:lineRule="auto"/>
        <w:ind w:left="0" w:leftChars="0" w:right="0" w:rightChars="0" w:firstLine="720"/>
        <w:jc w:val="both"/>
        <w:textAlignment w:val="auto"/>
        <w:outlineLvl w:val="9"/>
        <w:rPr>
          <w:rFonts w:hint="default" w:ascii="Times New Roman" w:hAnsi="Times New Roman" w:cs="Times New Roman"/>
          <w:color w:val="000000"/>
          <w:sz w:val="24"/>
          <w:szCs w:val="24"/>
          <w:lang w:val="es-ES" w:eastAsia="ar-SA"/>
        </w:rPr>
      </w:pPr>
      <w:r>
        <w:rPr>
          <w:rFonts w:hint="default" w:ascii="Times New Roman" w:hAnsi="Times New Roman" w:cs="Times New Roman"/>
          <w:i/>
          <w:iCs/>
          <w:sz w:val="24"/>
          <w:szCs w:val="24"/>
          <w:lang w:val="es-ES" w:eastAsia="ar-SA"/>
        </w:rPr>
        <w:t>Protecţia aerului</w:t>
      </w:r>
    </w:p>
    <w:p>
      <w:pPr>
        <w:keepNext w:val="0"/>
        <w:keepLines w:val="0"/>
        <w:pageBreakBefore w:val="0"/>
        <w:widowControl/>
        <w:kinsoku/>
        <w:wordWrap/>
        <w:overflowPunct/>
        <w:topLinePunct w:val="0"/>
        <w:autoSpaceDE w:val="0"/>
        <w:autoSpaceDN/>
        <w:bidi w:val="0"/>
        <w:adjustRightInd/>
        <w:snapToGrid/>
        <w:spacing w:after="0" w:line="240" w:lineRule="auto"/>
        <w:ind w:left="0" w:leftChars="0" w:right="0" w:rightChars="0" w:firstLine="720" w:firstLineChars="0"/>
        <w:contextualSpacing/>
        <w:jc w:val="both"/>
        <w:textAlignment w:val="auto"/>
        <w:outlineLvl w:val="9"/>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Pentru protecţia atmosferei se propun următoarele măsuri:</w:t>
      </w:r>
    </w:p>
    <w:p>
      <w:pPr>
        <w:pStyle w:val="12"/>
        <w:numPr>
          <w:ilvl w:val="0"/>
          <w:numId w:val="17"/>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stropirea agregatelor, anrocamentelor si a drumurilor tehnologice pentru a impiedica degajarea pulberilor;</w:t>
      </w:r>
    </w:p>
    <w:p>
      <w:pPr>
        <w:pStyle w:val="12"/>
        <w:numPr>
          <w:ilvl w:val="0"/>
          <w:numId w:val="17"/>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întreţinerea corespunzătoare a utilajelor de construcţii pentru limitarea emisiilor,  provenite de la arderea carburanţilor în motoarele termice, în atmosferă.</w:t>
      </w:r>
    </w:p>
    <w:p>
      <w:pPr>
        <w:autoSpaceDE w:val="0"/>
        <w:spacing w:after="0" w:line="240" w:lineRule="auto"/>
        <w:contextualSpacing/>
        <w:jc w:val="both"/>
        <w:rPr>
          <w:rFonts w:hint="default" w:ascii="Times New Roman" w:hAnsi="Times New Roman" w:cs="Times New Roman"/>
          <w:i/>
          <w:iCs/>
          <w:color w:val="000000"/>
          <w:sz w:val="24"/>
          <w:szCs w:val="24"/>
          <w:lang w:val="es-ES" w:eastAsia="ar-SA"/>
        </w:rPr>
      </w:pPr>
    </w:p>
    <w:p>
      <w:pPr>
        <w:autoSpaceDE w:val="0"/>
        <w:spacing w:after="0" w:line="240" w:lineRule="auto"/>
        <w:ind w:firstLine="720"/>
        <w:contextualSpacing/>
        <w:jc w:val="both"/>
        <w:rPr>
          <w:rFonts w:hint="default" w:ascii="Times New Roman" w:hAnsi="Times New Roman" w:cs="Times New Roman"/>
          <w:i/>
          <w:iCs/>
          <w:color w:val="000000"/>
          <w:sz w:val="24"/>
          <w:szCs w:val="24"/>
          <w:lang w:val="es-ES" w:eastAsia="ar-SA"/>
        </w:rPr>
      </w:pPr>
      <w:r>
        <w:rPr>
          <w:rFonts w:hint="default" w:ascii="Times New Roman" w:hAnsi="Times New Roman" w:cs="Times New Roman"/>
          <w:i/>
          <w:iCs/>
          <w:color w:val="000000"/>
          <w:sz w:val="24"/>
          <w:szCs w:val="24"/>
          <w:lang w:val="es-ES" w:eastAsia="ar-SA"/>
        </w:rPr>
        <w:t xml:space="preserve"> Protecţia aşezărilor umane</w:t>
      </w:r>
    </w:p>
    <w:p>
      <w:pPr>
        <w:pStyle w:val="12"/>
        <w:autoSpaceDE w:val="0"/>
        <w:spacing w:after="0" w:line="240" w:lineRule="auto"/>
        <w:ind w:left="0" w:firstLine="720" w:firstLineChars="0"/>
        <w:jc w:val="both"/>
        <w:rPr>
          <w:rFonts w:hint="default" w:ascii="Times New Roman" w:hAnsi="Times New Roman" w:cs="Times New Roman"/>
          <w:color w:val="000000"/>
          <w:sz w:val="24"/>
          <w:szCs w:val="24"/>
          <w:lang w:val="es-ES" w:eastAsia="ar-SA"/>
        </w:rPr>
      </w:pPr>
      <w:r>
        <w:rPr>
          <w:rFonts w:hint="default" w:ascii="Times New Roman" w:hAnsi="Times New Roman" w:cs="Times New Roman"/>
          <w:i/>
          <w:color w:val="000000"/>
          <w:sz w:val="24"/>
          <w:szCs w:val="24"/>
          <w:lang w:val="es-ES" w:eastAsia="ar-SA"/>
        </w:rPr>
        <w:t>În timpul execuţiei</w:t>
      </w:r>
      <w:r>
        <w:rPr>
          <w:rFonts w:hint="default" w:ascii="Times New Roman" w:hAnsi="Times New Roman" w:cs="Times New Roman"/>
          <w:color w:val="000000"/>
          <w:sz w:val="24"/>
          <w:szCs w:val="24"/>
          <w:lang w:val="es-ES" w:eastAsia="ar-SA"/>
        </w:rPr>
        <w:t>, se vor stabili trasee limitate pentru utilajele şi autovehiculele cu mase mari şi emisii sonore importante ce străbat zonele locuite.</w:t>
      </w:r>
    </w:p>
    <w:p>
      <w:pPr>
        <w:autoSpaceDE w:val="0"/>
        <w:spacing w:after="0" w:line="240" w:lineRule="auto"/>
        <w:contextualSpacing/>
        <w:jc w:val="both"/>
        <w:rPr>
          <w:rFonts w:hint="default" w:ascii="Times New Roman" w:hAnsi="Times New Roman" w:cs="Times New Roman"/>
          <w:color w:val="000000"/>
          <w:sz w:val="24"/>
          <w:szCs w:val="24"/>
          <w:lang w:val="es-ES" w:eastAsia="ar-SA"/>
        </w:rPr>
      </w:pPr>
    </w:p>
    <w:p>
      <w:pPr>
        <w:autoSpaceDE w:val="0"/>
        <w:autoSpaceDN w:val="0"/>
        <w:adjustRightInd w:val="0"/>
        <w:spacing w:after="0" w:line="240" w:lineRule="auto"/>
        <w:jc w:val="both"/>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 xml:space="preserve">   </w:t>
      </w:r>
      <w:r>
        <w:rPr>
          <w:rFonts w:hint="default" w:ascii="Times New Roman" w:hAnsi="Times New Roman" w:cs="Times New Roman"/>
          <w:b/>
          <w:bCs/>
          <w:color w:val="000000"/>
          <w:sz w:val="24"/>
          <w:szCs w:val="24"/>
          <w:lang w:val="es-ES" w:eastAsia="ar-SA"/>
        </w:rPr>
        <w:tab/>
      </w:r>
      <w:r>
        <w:rPr>
          <w:rFonts w:hint="default" w:ascii="Times New Roman" w:hAnsi="Times New Roman" w:cs="Times New Roman"/>
          <w:b/>
          <w:bCs/>
          <w:color w:val="000000"/>
          <w:sz w:val="24"/>
          <w:szCs w:val="24"/>
          <w:lang w:val="es-ES" w:eastAsia="ar-SA"/>
        </w:rPr>
        <w:t xml:space="preserve"> VI. JUSTIFICAREA ÎNCADRĂRII PROIECTULUI, DUPĂ CAZ, ÎN PREVEDERILE ALTOR ACTE NORMATIVE NAŢIONALE CARE TRANSPUN LEGISLAŢIA COMUNITARĂ (IPPC, SEVESO, COV, LCP, DIRECTIVA-CADRU APĂ, DIRECTIVA-CADRU AER, DIRECTIVA-CADRU A DEŞEURILOR ETC.) – nu este cazul</w:t>
      </w:r>
    </w:p>
    <w:p>
      <w:pPr>
        <w:autoSpaceDE w:val="0"/>
        <w:autoSpaceDN w:val="0"/>
        <w:adjustRightInd w:val="0"/>
        <w:spacing w:after="0" w:line="240" w:lineRule="auto"/>
        <w:jc w:val="both"/>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 xml:space="preserve">  </w:t>
      </w:r>
    </w:p>
    <w:p>
      <w:pPr>
        <w:autoSpaceDE w:val="0"/>
        <w:autoSpaceDN w:val="0"/>
        <w:adjustRightInd w:val="0"/>
        <w:spacing w:after="0" w:line="240" w:lineRule="auto"/>
        <w:ind w:firstLine="720" w:firstLineChars="0"/>
        <w:jc w:val="both"/>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VII. LUCRĂRI NECESARE ORGANIZĂRII DE ŞANTIER:</w:t>
      </w:r>
    </w:p>
    <w:p>
      <w:pPr>
        <w:autoSpaceDE w:val="0"/>
        <w:autoSpaceDN w:val="0"/>
        <w:adjustRightInd w:val="0"/>
        <w:spacing w:after="0" w:line="240" w:lineRule="auto"/>
        <w:ind w:firstLine="720" w:firstLineChars="0"/>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Lucrările necesare organizării de şantier constau în închiderea fronturilor de lucru aferente şi ocupararea temporară a terenului.</w:t>
      </w:r>
    </w:p>
    <w:p>
      <w:pPr>
        <w:autoSpaceDE w:val="0"/>
        <w:autoSpaceDN w:val="0"/>
        <w:adjustRightInd w:val="0"/>
        <w:spacing w:after="0" w:line="240" w:lineRule="auto"/>
        <w:ind w:firstLine="720" w:firstLineChars="0"/>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Posibilele surse de poluare a factorilor de mediu sunt reprezentate de execuţia propriu-zisă a lucrărilor, de traficul de şantier. </w:t>
      </w:r>
    </w:p>
    <w:p>
      <w:pPr>
        <w:autoSpaceDE w:val="0"/>
        <w:autoSpaceDN w:val="0"/>
        <w:adjustRightInd w:val="0"/>
        <w:spacing w:after="0" w:line="240" w:lineRule="auto"/>
        <w:jc w:val="both"/>
        <w:rPr>
          <w:rFonts w:hint="default" w:ascii="Times New Roman" w:hAnsi="Times New Roman" w:cs="Times New Roman"/>
          <w:color w:val="000000"/>
          <w:sz w:val="24"/>
          <w:szCs w:val="24"/>
          <w:lang w:val="es-ES" w:eastAsia="ar-SA"/>
        </w:rPr>
      </w:pPr>
    </w:p>
    <w:p>
      <w:pPr>
        <w:autoSpaceDE w:val="0"/>
        <w:autoSpaceDN w:val="0"/>
        <w:adjustRightInd w:val="0"/>
        <w:spacing w:after="0" w:line="240" w:lineRule="auto"/>
        <w:ind w:firstLine="720" w:firstLineChars="0"/>
        <w:jc w:val="both"/>
        <w:rPr>
          <w:rFonts w:hint="default" w:ascii="Times New Roman" w:hAnsi="Times New Roman" w:cs="Times New Roman"/>
          <w:color w:val="000000"/>
          <w:sz w:val="24"/>
          <w:szCs w:val="24"/>
          <w:lang w:val="es-ES" w:eastAsia="ar-SA"/>
        </w:rPr>
      </w:pPr>
      <w:r>
        <w:rPr>
          <w:rFonts w:hint="default" w:ascii="Times New Roman" w:hAnsi="Times New Roman" w:cs="Times New Roman"/>
          <w:b/>
          <w:bCs/>
          <w:color w:val="000000"/>
          <w:sz w:val="24"/>
          <w:szCs w:val="24"/>
          <w:lang w:val="es-ES" w:eastAsia="ar-SA"/>
        </w:rPr>
        <w:t>VIII. LUCRĂRI DE REFACERE A AMPLASAMENTULUI LA FINALIZAREA INVESTIŢIEI, ÎN CAZ DE ACCIDENTE ŞI/SAU LA ÎNCETAREA ACTIVITĂŢII, ÎN MĂSURA ÎN CARE ACESTE INFORMAŢII SUNT DISPONIBILE</w:t>
      </w:r>
    </w:p>
    <w:p>
      <w:pPr>
        <w:pStyle w:val="12"/>
        <w:autoSpaceDE w:val="0"/>
        <w:spacing w:after="0" w:line="240" w:lineRule="auto"/>
        <w:ind w:left="0" w:firstLine="720" w:firstLineChars="0"/>
        <w:jc w:val="both"/>
        <w:rPr>
          <w:rFonts w:hint="default" w:ascii="Times New Roman" w:hAnsi="Times New Roman" w:cs="Times New Roman"/>
          <w:color w:val="000000"/>
          <w:sz w:val="24"/>
          <w:szCs w:val="24"/>
          <w:lang w:val="ro-RO" w:eastAsia="ar-SA"/>
        </w:rPr>
      </w:pPr>
      <w:r>
        <w:rPr>
          <w:rFonts w:hint="default" w:ascii="Times New Roman" w:hAnsi="Times New Roman" w:cs="Times New Roman"/>
          <w:color w:val="000000"/>
          <w:sz w:val="24"/>
          <w:szCs w:val="24"/>
          <w:lang w:val="ro-RO" w:eastAsia="ar-SA"/>
        </w:rPr>
        <w:t>După finalizarea lucrărilor, zonele ocupate temporar de organizarea de şantier vor fi readuse la starea iniţială.</w:t>
      </w:r>
    </w:p>
    <w:p>
      <w:pPr>
        <w:pStyle w:val="12"/>
        <w:autoSpaceDE w:val="0"/>
        <w:spacing w:after="0" w:line="240" w:lineRule="auto"/>
        <w:ind w:left="0"/>
        <w:jc w:val="both"/>
        <w:rPr>
          <w:rFonts w:hint="default" w:ascii="Times New Roman" w:hAnsi="Times New Roman" w:cs="Times New Roman"/>
          <w:color w:val="000000"/>
          <w:sz w:val="24"/>
          <w:szCs w:val="24"/>
          <w:lang w:val="ro-RO" w:eastAsia="ar-SA"/>
        </w:rPr>
      </w:pPr>
    </w:p>
    <w:p>
      <w:pPr>
        <w:pStyle w:val="12"/>
        <w:autoSpaceDE w:val="0"/>
        <w:spacing w:after="0" w:line="240" w:lineRule="auto"/>
        <w:ind w:left="0"/>
        <w:jc w:val="both"/>
        <w:rPr>
          <w:rFonts w:hint="default" w:ascii="Times New Roman" w:hAnsi="Times New Roman" w:cs="Times New Roman"/>
          <w:color w:val="000000"/>
          <w:sz w:val="24"/>
          <w:szCs w:val="24"/>
          <w:lang w:val="ro-RO" w:eastAsia="ar-SA"/>
        </w:rPr>
      </w:pPr>
    </w:p>
    <w:p>
      <w:pPr>
        <w:pStyle w:val="12"/>
        <w:autoSpaceDE w:val="0"/>
        <w:spacing w:after="0" w:line="240" w:lineRule="auto"/>
        <w:ind w:left="0"/>
        <w:jc w:val="both"/>
        <w:rPr>
          <w:rFonts w:hint="default" w:ascii="Times New Roman" w:hAnsi="Times New Roman" w:cs="Times New Roman"/>
          <w:color w:val="000000"/>
          <w:sz w:val="24"/>
          <w:szCs w:val="24"/>
          <w:lang w:val="ro-RO" w:eastAsia="ar-SA"/>
        </w:rPr>
      </w:pPr>
    </w:p>
    <w:p>
      <w:pPr>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    </w:t>
      </w:r>
    </w:p>
    <w:p>
      <w:pPr>
        <w:autoSpaceDE w:val="0"/>
        <w:spacing w:after="0" w:line="240" w:lineRule="auto"/>
        <w:jc w:val="both"/>
        <w:rPr>
          <w:rFonts w:hint="default" w:ascii="Times New Roman" w:hAnsi="Times New Roman" w:cs="Times New Roman"/>
          <w:b/>
          <w:color w:val="000000"/>
          <w:sz w:val="28"/>
          <w:szCs w:val="28"/>
          <w:lang w:val="es-ES" w:eastAsia="ar-SA"/>
        </w:rPr>
      </w:pPr>
      <w:r>
        <w:rPr>
          <w:rFonts w:hint="default" w:ascii="Times New Roman" w:hAnsi="Times New Roman" w:cs="Times New Roman"/>
          <w:b/>
          <w:color w:val="000000"/>
          <w:sz w:val="24"/>
          <w:szCs w:val="24"/>
          <w:lang w:val="es-ES" w:eastAsia="ar-SA"/>
        </w:rPr>
        <w:t xml:space="preserve">    </w:t>
      </w:r>
      <w:r>
        <w:rPr>
          <w:rFonts w:hint="default" w:ascii="Times New Roman" w:hAnsi="Times New Roman" w:cs="Times New Roman"/>
          <w:b/>
          <w:sz w:val="28"/>
          <w:szCs w:val="28"/>
          <w:lang w:val="es-ES"/>
        </w:rPr>
        <w:t>Data,                                                                                      Semnatura titularului,</w:t>
      </w:r>
      <w:r>
        <w:rPr>
          <w:rFonts w:hint="default" w:ascii="Times New Roman" w:hAnsi="Times New Roman" w:cs="Times New Roman"/>
          <w:b/>
          <w:sz w:val="28"/>
          <w:szCs w:val="28"/>
          <w:lang w:val="es-ES"/>
        </w:rPr>
        <w:tab/>
      </w:r>
    </w:p>
    <w:p>
      <w:pPr>
        <w:spacing w:after="0" w:line="240" w:lineRule="auto"/>
        <w:contextualSpacing/>
        <w:rPr>
          <w:rFonts w:hint="default" w:ascii="Times New Roman" w:hAnsi="Times New Roman" w:cs="Times New Roman"/>
          <w:sz w:val="24"/>
          <w:szCs w:val="24"/>
          <w:lang w:val="it-IT"/>
        </w:rPr>
      </w:pPr>
      <w:r>
        <w:rPr>
          <w:rFonts w:hint="default" w:ascii="Times New Roman" w:hAnsi="Times New Roman" w:cs="Times New Roman"/>
          <w:sz w:val="24"/>
          <w:szCs w:val="24"/>
          <w:lang w:val="es-ES"/>
        </w:rPr>
        <w:t xml:space="preserve">                                                                                                                    </w:t>
      </w:r>
    </w:p>
    <w:p>
      <w:pPr>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sz w:val="24"/>
          <w:szCs w:val="24"/>
          <w:lang w:val="it-IT"/>
        </w:rPr>
        <w:t xml:space="preserve">                                                                                                              </w:t>
      </w:r>
    </w:p>
    <w:sectPr>
      <w:footerReference r:id="rId3" w:type="default"/>
      <w:footerReference r:id="rId4" w:type="even"/>
      <w:pgSz w:w="12240" w:h="15840"/>
      <w:pgMar w:top="720" w:right="1080" w:bottom="720" w:left="1040"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decorative"/>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decorative"/>
    <w:pitch w:val="default"/>
    <w:sig w:usb0="E00002FF" w:usb1="4000ACFF" w:usb2="00000001" w:usb3="00000000" w:csb0="2000019F" w:csb1="00000000"/>
  </w:font>
  <w:font w:name="Calibri">
    <w:panose1 w:val="020F0502020204030204"/>
    <w:charset w:val="86"/>
    <w:family w:val="roman"/>
    <w:pitch w:val="default"/>
    <w:sig w:usb0="E00002FF" w:usb1="4000ACFF" w:usb2="00000001" w:usb3="00000000" w:csb0="2000019F" w:csb1="00000000"/>
  </w:font>
  <w:font w:name="StarSymbol">
    <w:altName w:val="Segoe Print"/>
    <w:panose1 w:val="00000000000000000000"/>
    <w:charset w:val="02"/>
    <w:family w:val="auto"/>
    <w:pitch w:val="default"/>
    <w:sig w:usb0="00000000" w:usb1="00000000" w:usb2="00000000" w:usb3="00000000" w:csb0="00000000" w:csb1="00000000"/>
  </w:font>
  <w:font w:name="Symbol">
    <w:panose1 w:val="05050102010706020507"/>
    <w:charset w:val="02"/>
    <w:family w:val="swiss"/>
    <w:pitch w:val="default"/>
    <w:sig w:usb0="00000000" w:usb1="00000000" w:usb2="00000000" w:usb3="00000000" w:csb0="80000000" w:csb1="00000000"/>
  </w:font>
  <w:font w:name="Symbol">
    <w:panose1 w:val="05050102010706020507"/>
    <w:charset w:val="02"/>
    <w:family w:val="modern"/>
    <w:pitch w:val="default"/>
    <w:sig w:usb0="00000000" w:usb1="00000000" w:usb2="00000000" w:usb3="00000000" w:csb0="80000000" w:csb1="00000000"/>
  </w:font>
  <w:font w:name="Trebuchet MS">
    <w:panose1 w:val="020B0603020202020204"/>
    <w:charset w:val="00"/>
    <w:family w:val="decorative"/>
    <w:pitch w:val="default"/>
    <w:sig w:usb0="00000287" w:usb1="00000000" w:usb2="00000000" w:usb3="00000000" w:csb0="2000009F" w:csb1="00000000"/>
  </w:font>
  <w:font w:name="Balcan">
    <w:altName w:val="Courier New"/>
    <w:panose1 w:val="00000000000000000000"/>
    <w:charset w:val="00"/>
    <w:family w:val="decorative"/>
    <w:pitch w:val="default"/>
    <w:sig w:usb0="00000000" w:usb1="00000000" w:usb2="00000000" w:usb3="00000000" w:csb0="00000001" w:csb1="00000000"/>
  </w:font>
  <w:font w:name="Trebuchet MS">
    <w:panose1 w:val="020B0603020202020204"/>
    <w:charset w:val="00"/>
    <w:family w:val="roman"/>
    <w:pitch w:val="default"/>
    <w:sig w:usb0="00000287" w:usb1="00000000" w:usb2="00000000" w:usb3="00000000" w:csb0="2000009F" w:csb1="00000000"/>
  </w:font>
  <w:font w:name="Balcan">
    <w:altName w:val="Courier New"/>
    <w:panose1 w:val="00000000000000000000"/>
    <w:charset w:val="00"/>
    <w:family w:val="roman"/>
    <w:pitch w:val="default"/>
    <w:sig w:usb0="00000000" w:usb1="00000000" w:usb2="00000000" w:usb3="00000000" w:csb0="00000001" w:csb1="00000000"/>
  </w:font>
  <w:font w:name="Symbol">
    <w:panose1 w:val="05050102010706020507"/>
    <w:charset w:val="02"/>
    <w:family w:val="decorative"/>
    <w:pitch w:val="default"/>
    <w:sig w:usb0="00000000" w:usb1="00000000" w:usb2="00000000" w:usb3="00000000" w:csb0="80000000" w:csb1="00000000"/>
  </w:font>
  <w:font w:name="Trebuchet MS">
    <w:panose1 w:val="020B0603020202020204"/>
    <w:charset w:val="00"/>
    <w:family w:val="modern"/>
    <w:pitch w:val="default"/>
    <w:sig w:usb0="00000287" w:usb1="00000000" w:usb2="00000000" w:usb3="00000000" w:csb0="2000009F" w:csb1="00000000"/>
  </w:font>
  <w:font w:name="Balcan">
    <w:altName w:val="Courier New"/>
    <w:panose1 w:val="00000000000000000000"/>
    <w:charset w:val="00"/>
    <w:family w:val="moder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287" w:usb1="00000000" w:usb2="00000000" w:usb3="00000000" w:csb0="2000009F" w:csb1="00000000"/>
  </w:font>
  <w:font w:name="Balcan">
    <w:altName w:val="Courier New"/>
    <w:panose1 w:val="00000000000000000000"/>
    <w:charset w:val="00"/>
    <w:family w:val="swiss"/>
    <w:pitch w:val="default"/>
    <w:sig w:usb0="00000000" w:usb1="00000000" w:usb2="00000000" w:usb3="00000000" w:csb0="00000001" w:csb1="00000000"/>
  </w:font>
  <w:font w:name="Arial">
    <w:panose1 w:val="020B0604020202020204"/>
    <w:charset w:val="EE"/>
    <w:family w:val="decorative"/>
    <w:pitch w:val="default"/>
    <w:sig w:usb0="E0002AFF" w:usb1="C0007843" w:usb2="00000009" w:usb3="00000000" w:csb0="400001FF" w:csb1="FFFF0000"/>
  </w:font>
  <w:font w:name="Square721 BT">
    <w:altName w:val="Arial"/>
    <w:panose1 w:val="00000000000000000000"/>
    <w:charset w:val="00"/>
    <w:family w:val="decorative"/>
    <w:pitch w:val="default"/>
    <w:sig w:usb0="00000000" w:usb1="00000000" w:usb2="00000000" w:usb3="00000000" w:csb0="00040001" w:csb1="00000000"/>
  </w:font>
  <w:font w:name="Courier New">
    <w:panose1 w:val="02070309020205020404"/>
    <w:charset w:val="EE"/>
    <w:family w:val="swiss"/>
    <w:pitch w:val="default"/>
    <w:sig w:usb0="E0002AFF" w:usb1="C0007843" w:usb2="00000009" w:usb3="00000000" w:csb0="400001FF" w:csb1="FFFF0000"/>
  </w:font>
  <w:font w:name="Lucida Sans Unicode">
    <w:panose1 w:val="020B0602030504020204"/>
    <w:charset w:val="EE"/>
    <w:family w:val="decorative"/>
    <w:pitch w:val="default"/>
    <w:sig w:usb0="80001AFF" w:usb1="0000396B" w:usb2="00000000" w:usb3="00000000" w:csb0="200000BF" w:csb1="D7F70000"/>
  </w:font>
  <w:font w:name="Lucida Sans">
    <w:altName w:val="Lucida Sans Unicode"/>
    <w:panose1 w:val="020B0602030504020204"/>
    <w:charset w:val="00"/>
    <w:family w:val="decorative"/>
    <w:pitch w:val="default"/>
    <w:sig w:usb0="00000000" w:usb1="00000000" w:usb2="00000000" w:usb3="00000000" w:csb0="00000001" w:csb1="00000000"/>
  </w:font>
  <w:font w:name="Calibri Light">
    <w:panose1 w:val="020F0302020204030204"/>
    <w:charset w:val="EE"/>
    <w:family w:val="decorative"/>
    <w:pitch w:val="default"/>
    <w:sig w:usb0="A00002EF" w:usb1="4000207B" w:usb2="00000000" w:usb3="00000000" w:csb0="2000019F" w:csb1="00000000"/>
  </w:font>
  <w:font w:name="Tahoma">
    <w:panose1 w:val="020B0604030504040204"/>
    <w:charset w:val="EE"/>
    <w:family w:val="decorative"/>
    <w:pitch w:val="default"/>
    <w:sig w:usb0="E1002EFF" w:usb1="C000605B" w:usb2="00000029" w:usb3="00000000" w:csb0="200101FF" w:csb1="20280000"/>
  </w:font>
  <w:font w:name="Arial Black">
    <w:panose1 w:val="020B0A04020102020204"/>
    <w:charset w:val="EE"/>
    <w:family w:val="decorative"/>
    <w:pitch w:val="default"/>
    <w:sig w:usb0="00000287" w:usb1="00000000" w:usb2="00000000" w:usb3="00000000" w:csb0="2000009F" w:csb1="DFD70000"/>
  </w:font>
  <w:font w:name="Arial">
    <w:panose1 w:val="020B0604020202020204"/>
    <w:charset w:val="EE"/>
    <w:family w:val="roman"/>
    <w:pitch w:val="default"/>
    <w:sig w:usb0="E0002AFF" w:usb1="C0007843" w:usb2="00000009" w:usb3="00000000" w:csb0="400001FF" w:csb1="FFFF0000"/>
  </w:font>
  <w:font w:name="Square721 BT">
    <w:altName w:val="Arial"/>
    <w:panose1 w:val="00000000000000000000"/>
    <w:charset w:val="00"/>
    <w:family w:val="roman"/>
    <w:pitch w:val="default"/>
    <w:sig w:usb0="00000000" w:usb1="00000000" w:usb2="00000000" w:usb3="00000000" w:csb0="00040001" w:csb1="00000000"/>
  </w:font>
  <w:font w:name="Courier New">
    <w:panose1 w:val="02070309020205020404"/>
    <w:charset w:val="EE"/>
    <w:family w:val="decorative"/>
    <w:pitch w:val="default"/>
    <w:sig w:usb0="E0002AFF" w:usb1="C0007843" w:usb2="00000009" w:usb3="00000000" w:csb0="400001FF" w:csb1="FFFF0000"/>
  </w:font>
  <w:font w:name="Lucida Sans Unicode">
    <w:panose1 w:val="020B0602030504020204"/>
    <w:charset w:val="EE"/>
    <w:family w:val="roman"/>
    <w:pitch w:val="default"/>
    <w:sig w:usb0="80001AFF" w:usb1="0000396B" w:usb2="00000000" w:usb3="00000000" w:csb0="200000BF" w:csb1="D7F70000"/>
  </w:font>
  <w:font w:name="Lucida Sans">
    <w:altName w:val="Lucida Sans Unicode"/>
    <w:panose1 w:val="020B0602030504020204"/>
    <w:charset w:val="00"/>
    <w:family w:val="roman"/>
    <w:pitch w:val="default"/>
    <w:sig w:usb0="00000000" w:usb1="00000000" w:usb2="00000000" w:usb3="00000000" w:csb0="00000001" w:csb1="00000000"/>
  </w:font>
  <w:font w:name="Calibri Light">
    <w:panose1 w:val="020F0302020204030204"/>
    <w:charset w:val="EE"/>
    <w:family w:val="roman"/>
    <w:pitch w:val="default"/>
    <w:sig w:usb0="A00002EF" w:usb1="4000207B" w:usb2="00000000" w:usb3="00000000" w:csb0="2000019F" w:csb1="00000000"/>
  </w:font>
  <w:font w:name="Tahoma">
    <w:panose1 w:val="020B0604030504040204"/>
    <w:charset w:val="EE"/>
    <w:family w:val="roman"/>
    <w:pitch w:val="default"/>
    <w:sig w:usb0="E1002EFF" w:usb1="C000605B" w:usb2="00000029" w:usb3="00000000" w:csb0="200101FF" w:csb1="20280000"/>
  </w:font>
  <w:font w:name="Arial Black">
    <w:panose1 w:val="020B0A04020102020204"/>
    <w:charset w:val="EE"/>
    <w:family w:val="roman"/>
    <w:pitch w:val="default"/>
    <w:sig w:usb0="00000287" w:usb1="00000000" w:usb2="00000000" w:usb3="00000000" w:csb0="2000009F" w:csb1="DFD70000"/>
  </w:font>
  <w:font w:name="Arial">
    <w:panose1 w:val="020B0604020202020204"/>
    <w:charset w:val="EE"/>
    <w:family w:val="modern"/>
    <w:pitch w:val="default"/>
    <w:sig w:usb0="E0002AFF" w:usb1="C0007843" w:usb2="00000009" w:usb3="00000000" w:csb0="400001FF" w:csb1="FFFF0000"/>
  </w:font>
  <w:font w:name="Square721 BT">
    <w:altName w:val="Arial"/>
    <w:panose1 w:val="00000000000000000000"/>
    <w:charset w:val="00"/>
    <w:family w:val="modern"/>
    <w:pitch w:val="default"/>
    <w:sig w:usb0="00000000" w:usb1="00000000" w:usb2="00000000" w:usb3="00000000" w:csb0="00040001" w:csb1="00000000"/>
  </w:font>
  <w:font w:name="Courier New">
    <w:panose1 w:val="02070309020205020404"/>
    <w:charset w:val="EE"/>
    <w:family w:val="roman"/>
    <w:pitch w:val="default"/>
    <w:sig w:usb0="E0002AFF" w:usb1="C0007843" w:usb2="00000009" w:usb3="00000000" w:csb0="400001FF" w:csb1="FFFF0000"/>
  </w:font>
  <w:font w:name="Lucida Sans Unicode">
    <w:panose1 w:val="020B0602030504020204"/>
    <w:charset w:val="EE"/>
    <w:family w:val="modern"/>
    <w:pitch w:val="default"/>
    <w:sig w:usb0="80001AFF" w:usb1="0000396B" w:usb2="00000000" w:usb3="00000000" w:csb0="200000BF" w:csb1="D7F70000"/>
  </w:font>
  <w:font w:name="Lucida Sans">
    <w:altName w:val="Lucida Sans Unicode"/>
    <w:panose1 w:val="020B0602030504020204"/>
    <w:charset w:val="00"/>
    <w:family w:val="modern"/>
    <w:pitch w:val="default"/>
    <w:sig w:usb0="00000000" w:usb1="00000000" w:usb2="00000000" w:usb3="00000000" w:csb0="00000001" w:csb1="00000000"/>
  </w:font>
  <w:font w:name="Calibri Light">
    <w:panose1 w:val="020F0302020204030204"/>
    <w:charset w:val="EE"/>
    <w:family w:val="modern"/>
    <w:pitch w:val="default"/>
    <w:sig w:usb0="A00002EF" w:usb1="4000207B" w:usb2="00000000" w:usb3="00000000" w:csb0="2000019F" w:csb1="00000000"/>
  </w:font>
  <w:font w:name="Tahoma">
    <w:panose1 w:val="020B0604030504040204"/>
    <w:charset w:val="EE"/>
    <w:family w:val="modern"/>
    <w:pitch w:val="default"/>
    <w:sig w:usb0="E1002EFF" w:usb1="C000605B" w:usb2="00000029" w:usb3="00000000" w:csb0="200101FF" w:csb1="20280000"/>
  </w:font>
  <w:font w:name="Arial Black">
    <w:panose1 w:val="020B0A04020102020204"/>
    <w:charset w:val="EE"/>
    <w:family w:val="modern"/>
    <w:pitch w:val="default"/>
    <w:sig w:usb0="00000287" w:usb1="00000000" w:usb2="00000000" w:usb3="00000000" w:csb0="2000009F" w:csb1="DFD70000"/>
  </w:font>
  <w:font w:name="Arial">
    <w:panose1 w:val="020B0604020202020204"/>
    <w:charset w:val="EE"/>
    <w:family w:val="swiss"/>
    <w:pitch w:val="default"/>
    <w:sig w:usb0="E0002AFF" w:usb1="C0007843" w:usb2="00000009" w:usb3="00000000" w:csb0="400001FF" w:csb1="FFFF0000"/>
  </w:font>
  <w:font w:name="Square721 BT">
    <w:altName w:val="Arial"/>
    <w:panose1 w:val="00000000000000000000"/>
    <w:charset w:val="00"/>
    <w:family w:val="swiss"/>
    <w:pitch w:val="default"/>
    <w:sig w:usb0="00000000" w:usb1="00000000" w:usb2="00000000" w:usb3="00000000" w:csb0="00040001" w:csb1="00000000"/>
  </w:font>
  <w:font w:name="Courier New">
    <w:panose1 w:val="02070309020205020404"/>
    <w:charset w:val="EE"/>
    <w:family w:val="modern"/>
    <w:pitch w:val="default"/>
    <w:sig w:usb0="E0002AFF" w:usb1="C0007843" w:usb2="00000009" w:usb3="00000000" w:csb0="400001FF" w:csb1="FFFF0000"/>
  </w:font>
  <w:font w:name="Lucida Sans Unicode">
    <w:panose1 w:val="020B0602030504020204"/>
    <w:charset w:val="EE"/>
    <w:family w:val="swiss"/>
    <w:pitch w:val="default"/>
    <w:sig w:usb0="80001AFF" w:usb1="0000396B" w:usb2="00000000" w:usb3="00000000" w:csb0="200000BF" w:csb1="D7F70000"/>
  </w:font>
  <w:font w:name="Lucida Sans">
    <w:altName w:val="Lucida Sans Unicode"/>
    <w:panose1 w:val="020B0602030504020204"/>
    <w:charset w:val="00"/>
    <w:family w:val="swiss"/>
    <w:pitch w:val="default"/>
    <w:sig w:usb0="00000000" w:usb1="00000000" w:usb2="00000000" w:usb3="00000000" w:csb0="00000001" w:csb1="00000000"/>
  </w:font>
  <w:font w:name="Calibri Light">
    <w:panose1 w:val="020F0302020204030204"/>
    <w:charset w:val="EE"/>
    <w:family w:val="swiss"/>
    <w:pitch w:val="default"/>
    <w:sig w:usb0="A00002EF" w:usb1="4000207B" w:usb2="00000000" w:usb3="00000000" w:csb0="2000019F" w:csb1="00000000"/>
  </w:font>
  <w:font w:name="Tahoma">
    <w:panose1 w:val="020B0604030504040204"/>
    <w:charset w:val="EE"/>
    <w:family w:val="swiss"/>
    <w:pitch w:val="default"/>
    <w:sig w:usb0="E1002EFF" w:usb1="C000605B" w:usb2="00000029" w:usb3="00000000" w:csb0="200101FF" w:csb1="20280000"/>
  </w:font>
  <w:font w:name="Arial Black">
    <w:panose1 w:val="020B0A04020102020204"/>
    <w:charset w:val="EE"/>
    <w:family w:val="swiss"/>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2"/>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decorative"/>
    <w:pitch w:val="default"/>
    <w:sig w:usb0="E1002EFF" w:usb1="C000605B" w:usb2="00000029" w:usb3="00000000" w:csb0="200101FF" w:csb1="20280000"/>
  </w:font>
  <w:font w:name="Tahoma">
    <w:panose1 w:val="020B0604030504040204"/>
    <w:charset w:val="00"/>
    <w:family w:val="roman"/>
    <w:pitch w:val="default"/>
    <w:sig w:usb0="E1002EFF" w:usb1="C000605B" w:usb2="00000029" w:usb3="00000000" w:csb0="200101FF" w:csb1="20280000"/>
  </w:font>
  <w:font w:name="Tahoma">
    <w:panose1 w:val="020B0604030504040204"/>
    <w:charset w:val="00"/>
    <w:family w:val="moder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10"/>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5406071">
    <w:nsid w:val="0E0802F7"/>
    <w:multiLevelType w:val="multilevel"/>
    <w:tmpl w:val="0E0802F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327706001">
    <w:nsid w:val="4F232F91"/>
    <w:multiLevelType w:val="multilevel"/>
    <w:tmpl w:val="4F232F91"/>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22952027">
    <w:nsid w:val="60BC485B"/>
    <w:multiLevelType w:val="multilevel"/>
    <w:tmpl w:val="60BC485B"/>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179345810">
    <w:nsid w:val="464B6392"/>
    <w:multiLevelType w:val="multilevel"/>
    <w:tmpl w:val="464B6392"/>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707944639">
    <w:nsid w:val="65CD2ABF"/>
    <w:multiLevelType w:val="multilevel"/>
    <w:tmpl w:val="65CD2ABF"/>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047603544">
    <w:nsid w:val="3E712958"/>
    <w:multiLevelType w:val="multilevel"/>
    <w:tmpl w:val="3E712958"/>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860586260">
    <w:nsid w:val="6EE64B14"/>
    <w:multiLevelType w:val="multilevel"/>
    <w:tmpl w:val="6EE64B14"/>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96940820">
    <w:nsid w:val="0BBD1414"/>
    <w:multiLevelType w:val="multilevel"/>
    <w:tmpl w:val="0BBD1414"/>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805124564">
    <w:nsid w:val="2FFD39D4"/>
    <w:multiLevelType w:val="multilevel"/>
    <w:tmpl w:val="2FFD39D4"/>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99430647">
    <w:nsid w:val="654B40F7"/>
    <w:multiLevelType w:val="multilevel"/>
    <w:tmpl w:val="654B40F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368380748">
    <w:nsid w:val="15F50B4C"/>
    <w:multiLevelType w:val="multilevel"/>
    <w:tmpl w:val="15F50B4C"/>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657929315">
    <w:nsid w:val="27373463"/>
    <w:multiLevelType w:val="multilevel"/>
    <w:tmpl w:val="27373463"/>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355032736">
    <w:nsid w:val="50C428A0"/>
    <w:multiLevelType w:val="multilevel"/>
    <w:tmpl w:val="50C428A0"/>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55204142">
    <w:nsid w:val="034A592E"/>
    <w:multiLevelType w:val="multilevel"/>
    <w:tmpl w:val="034A592E"/>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996832615">
    <w:nsid w:val="77053F67"/>
    <w:multiLevelType w:val="multilevel"/>
    <w:tmpl w:val="77053F6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086808635">
    <w:nsid w:val="40C7623B"/>
    <w:multiLevelType w:val="multilevel"/>
    <w:tmpl w:val="40C7623B"/>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69820229">
    <w:nsid w:val="63876F45"/>
    <w:multiLevelType w:val="multilevel"/>
    <w:tmpl w:val="63876F45"/>
    <w:lvl w:ilvl="0" w:tentative="1">
      <w:start w:val="1"/>
      <w:numFmt w:val="bullet"/>
      <w:pStyle w:val="22"/>
      <w:lvlText w:val="-"/>
      <w:lvlJc w:val="left"/>
      <w:pPr>
        <w:ind w:left="720" w:hanging="360"/>
      </w:pPr>
      <w:rPr>
        <w:rFonts w:hint="default" w:ascii="Arial" w:hAnsi="Arial" w:eastAsia="Times New Roman"/>
      </w:rPr>
    </w:lvl>
    <w:lvl w:ilvl="1" w:tentative="1">
      <w:start w:val="1"/>
      <w:numFmt w:val="bullet"/>
      <w:lvlText w:val=""/>
      <w:lvlJc w:val="left"/>
      <w:pPr>
        <w:tabs>
          <w:tab w:val="left" w:pos="1440"/>
        </w:tabs>
        <w:ind w:left="1440" w:hanging="360"/>
      </w:pPr>
      <w:rPr>
        <w:rFonts w:hint="default" w:ascii="Wingdings" w:hAnsi="Wingdings"/>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num w:numId="1">
    <w:abstractNumId w:val="1669820229"/>
  </w:num>
  <w:num w:numId="2">
    <w:abstractNumId w:val="235406071"/>
  </w:num>
  <w:num w:numId="3">
    <w:abstractNumId w:val="1327706001"/>
  </w:num>
  <w:num w:numId="4">
    <w:abstractNumId w:val="1622952027"/>
  </w:num>
  <w:num w:numId="5">
    <w:abstractNumId w:val="1179345810"/>
  </w:num>
  <w:num w:numId="6">
    <w:abstractNumId w:val="1707944639"/>
  </w:num>
  <w:num w:numId="7">
    <w:abstractNumId w:val="1047603544"/>
  </w:num>
  <w:num w:numId="8">
    <w:abstractNumId w:val="1860586260"/>
  </w:num>
  <w:num w:numId="9">
    <w:abstractNumId w:val="196940820"/>
  </w:num>
  <w:num w:numId="10">
    <w:abstractNumId w:val="805124564"/>
  </w:num>
  <w:num w:numId="11">
    <w:abstractNumId w:val="1699430647"/>
  </w:num>
  <w:num w:numId="12">
    <w:abstractNumId w:val="368380748"/>
  </w:num>
  <w:num w:numId="13">
    <w:abstractNumId w:val="657929315"/>
  </w:num>
  <w:num w:numId="14">
    <w:abstractNumId w:val="1355032736"/>
  </w:num>
  <w:num w:numId="15">
    <w:abstractNumId w:val="55204142"/>
  </w:num>
  <w:num w:numId="16">
    <w:abstractNumId w:val="1996832615"/>
  </w:num>
  <w:num w:numId="17">
    <w:abstractNumId w:val="10868086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C32"/>
    <w:rsid w:val="000035A0"/>
    <w:rsid w:val="000047B9"/>
    <w:rsid w:val="000136F2"/>
    <w:rsid w:val="0002393C"/>
    <w:rsid w:val="00032291"/>
    <w:rsid w:val="00036713"/>
    <w:rsid w:val="00047A52"/>
    <w:rsid w:val="00047AE3"/>
    <w:rsid w:val="00050331"/>
    <w:rsid w:val="00053890"/>
    <w:rsid w:val="000560A7"/>
    <w:rsid w:val="00060435"/>
    <w:rsid w:val="000622C3"/>
    <w:rsid w:val="00064E1F"/>
    <w:rsid w:val="00070F1C"/>
    <w:rsid w:val="000746B7"/>
    <w:rsid w:val="0007785A"/>
    <w:rsid w:val="000802CD"/>
    <w:rsid w:val="000802F6"/>
    <w:rsid w:val="000807AE"/>
    <w:rsid w:val="00080AEE"/>
    <w:rsid w:val="00081108"/>
    <w:rsid w:val="0008123D"/>
    <w:rsid w:val="00082370"/>
    <w:rsid w:val="00084804"/>
    <w:rsid w:val="00087D14"/>
    <w:rsid w:val="000905BD"/>
    <w:rsid w:val="00093842"/>
    <w:rsid w:val="00095E8A"/>
    <w:rsid w:val="000A00C0"/>
    <w:rsid w:val="000B1DC0"/>
    <w:rsid w:val="000B2919"/>
    <w:rsid w:val="000B743B"/>
    <w:rsid w:val="000C3608"/>
    <w:rsid w:val="000C4D58"/>
    <w:rsid w:val="000C6E9D"/>
    <w:rsid w:val="000D6BC5"/>
    <w:rsid w:val="000D7C32"/>
    <w:rsid w:val="000E1193"/>
    <w:rsid w:val="000E2C86"/>
    <w:rsid w:val="000F5CA3"/>
    <w:rsid w:val="00101EB3"/>
    <w:rsid w:val="00103DF2"/>
    <w:rsid w:val="00105336"/>
    <w:rsid w:val="00106037"/>
    <w:rsid w:val="00112CCB"/>
    <w:rsid w:val="00125720"/>
    <w:rsid w:val="00127318"/>
    <w:rsid w:val="001314B8"/>
    <w:rsid w:val="00132460"/>
    <w:rsid w:val="001376B8"/>
    <w:rsid w:val="00141E03"/>
    <w:rsid w:val="001425EB"/>
    <w:rsid w:val="00142886"/>
    <w:rsid w:val="0014375D"/>
    <w:rsid w:val="00152289"/>
    <w:rsid w:val="00156A09"/>
    <w:rsid w:val="00157D75"/>
    <w:rsid w:val="00161921"/>
    <w:rsid w:val="0016327E"/>
    <w:rsid w:val="00163D12"/>
    <w:rsid w:val="001738CB"/>
    <w:rsid w:val="00176136"/>
    <w:rsid w:val="00177724"/>
    <w:rsid w:val="00182A1B"/>
    <w:rsid w:val="00183A8B"/>
    <w:rsid w:val="0018496A"/>
    <w:rsid w:val="00193A9A"/>
    <w:rsid w:val="00195553"/>
    <w:rsid w:val="001A1B4B"/>
    <w:rsid w:val="001A5768"/>
    <w:rsid w:val="001A65FB"/>
    <w:rsid w:val="001A6663"/>
    <w:rsid w:val="001A72B1"/>
    <w:rsid w:val="001C43E3"/>
    <w:rsid w:val="001C7F5C"/>
    <w:rsid w:val="001D0673"/>
    <w:rsid w:val="001D48C7"/>
    <w:rsid w:val="001D4D9E"/>
    <w:rsid w:val="001D53B0"/>
    <w:rsid w:val="001D543E"/>
    <w:rsid w:val="001D7880"/>
    <w:rsid w:val="001E3F08"/>
    <w:rsid w:val="001E655C"/>
    <w:rsid w:val="001F0773"/>
    <w:rsid w:val="001F0B94"/>
    <w:rsid w:val="001F16DE"/>
    <w:rsid w:val="001F351E"/>
    <w:rsid w:val="001F5C3C"/>
    <w:rsid w:val="00201D4D"/>
    <w:rsid w:val="0020378E"/>
    <w:rsid w:val="00206096"/>
    <w:rsid w:val="002114FA"/>
    <w:rsid w:val="002242D8"/>
    <w:rsid w:val="002316A8"/>
    <w:rsid w:val="0023376A"/>
    <w:rsid w:val="002354E1"/>
    <w:rsid w:val="0024219B"/>
    <w:rsid w:val="002439B0"/>
    <w:rsid w:val="0024440D"/>
    <w:rsid w:val="0024641F"/>
    <w:rsid w:val="00252EAB"/>
    <w:rsid w:val="002617EB"/>
    <w:rsid w:val="002762B2"/>
    <w:rsid w:val="00277DA3"/>
    <w:rsid w:val="00281CC7"/>
    <w:rsid w:val="00283109"/>
    <w:rsid w:val="00284762"/>
    <w:rsid w:val="0029135D"/>
    <w:rsid w:val="002947AF"/>
    <w:rsid w:val="002979A6"/>
    <w:rsid w:val="002A448C"/>
    <w:rsid w:val="002A4624"/>
    <w:rsid w:val="002A530D"/>
    <w:rsid w:val="002A6747"/>
    <w:rsid w:val="002B0DD8"/>
    <w:rsid w:val="002B15B5"/>
    <w:rsid w:val="002B2136"/>
    <w:rsid w:val="002B380F"/>
    <w:rsid w:val="002B5738"/>
    <w:rsid w:val="002C23CD"/>
    <w:rsid w:val="002C2594"/>
    <w:rsid w:val="002C7E2F"/>
    <w:rsid w:val="002D0A62"/>
    <w:rsid w:val="002D245B"/>
    <w:rsid w:val="002D35E6"/>
    <w:rsid w:val="002D36D0"/>
    <w:rsid w:val="002D5732"/>
    <w:rsid w:val="002E0DA5"/>
    <w:rsid w:val="002E6D33"/>
    <w:rsid w:val="002F2083"/>
    <w:rsid w:val="002F72DA"/>
    <w:rsid w:val="00300DC3"/>
    <w:rsid w:val="00303EA7"/>
    <w:rsid w:val="00306A54"/>
    <w:rsid w:val="00306B72"/>
    <w:rsid w:val="00312BBF"/>
    <w:rsid w:val="003164A2"/>
    <w:rsid w:val="003274A0"/>
    <w:rsid w:val="00327CC1"/>
    <w:rsid w:val="0033118C"/>
    <w:rsid w:val="003364B4"/>
    <w:rsid w:val="003379F7"/>
    <w:rsid w:val="00342DCC"/>
    <w:rsid w:val="00343171"/>
    <w:rsid w:val="00344265"/>
    <w:rsid w:val="00347BAC"/>
    <w:rsid w:val="003529A3"/>
    <w:rsid w:val="00353246"/>
    <w:rsid w:val="003536BE"/>
    <w:rsid w:val="00354FD3"/>
    <w:rsid w:val="003558AA"/>
    <w:rsid w:val="00364DB5"/>
    <w:rsid w:val="00365284"/>
    <w:rsid w:val="00365F0C"/>
    <w:rsid w:val="003700A2"/>
    <w:rsid w:val="003705E1"/>
    <w:rsid w:val="003716DD"/>
    <w:rsid w:val="00382918"/>
    <w:rsid w:val="0039075A"/>
    <w:rsid w:val="00391190"/>
    <w:rsid w:val="00395FAE"/>
    <w:rsid w:val="003973E2"/>
    <w:rsid w:val="003A22BA"/>
    <w:rsid w:val="003A264D"/>
    <w:rsid w:val="003A2D79"/>
    <w:rsid w:val="003A40A8"/>
    <w:rsid w:val="003B2CB5"/>
    <w:rsid w:val="003B35F8"/>
    <w:rsid w:val="003B5B3D"/>
    <w:rsid w:val="003C084F"/>
    <w:rsid w:val="003C1BF0"/>
    <w:rsid w:val="003C6440"/>
    <w:rsid w:val="003D055D"/>
    <w:rsid w:val="003D36D5"/>
    <w:rsid w:val="003D63B4"/>
    <w:rsid w:val="003D6BA0"/>
    <w:rsid w:val="003E19DD"/>
    <w:rsid w:val="003E21F6"/>
    <w:rsid w:val="003E2CBB"/>
    <w:rsid w:val="003E6122"/>
    <w:rsid w:val="003F0C1D"/>
    <w:rsid w:val="003F2319"/>
    <w:rsid w:val="003F2F03"/>
    <w:rsid w:val="003F6FB1"/>
    <w:rsid w:val="003F7726"/>
    <w:rsid w:val="0040248A"/>
    <w:rsid w:val="0040773B"/>
    <w:rsid w:val="00407C2C"/>
    <w:rsid w:val="004149F2"/>
    <w:rsid w:val="00416C98"/>
    <w:rsid w:val="00420E23"/>
    <w:rsid w:val="00421F9C"/>
    <w:rsid w:val="00422C8D"/>
    <w:rsid w:val="0042559C"/>
    <w:rsid w:val="00425B76"/>
    <w:rsid w:val="0042661E"/>
    <w:rsid w:val="00432108"/>
    <w:rsid w:val="00433152"/>
    <w:rsid w:val="00435AE8"/>
    <w:rsid w:val="00441B32"/>
    <w:rsid w:val="00445C25"/>
    <w:rsid w:val="004501A7"/>
    <w:rsid w:val="0045299A"/>
    <w:rsid w:val="00461EA6"/>
    <w:rsid w:val="0046247D"/>
    <w:rsid w:val="00464228"/>
    <w:rsid w:val="00471481"/>
    <w:rsid w:val="00472CA1"/>
    <w:rsid w:val="004737E1"/>
    <w:rsid w:val="004751C6"/>
    <w:rsid w:val="004766D8"/>
    <w:rsid w:val="00480612"/>
    <w:rsid w:val="00483B03"/>
    <w:rsid w:val="00483FAA"/>
    <w:rsid w:val="00484F83"/>
    <w:rsid w:val="00485BEF"/>
    <w:rsid w:val="00487922"/>
    <w:rsid w:val="00490010"/>
    <w:rsid w:val="004A67CA"/>
    <w:rsid w:val="004B2730"/>
    <w:rsid w:val="004B274B"/>
    <w:rsid w:val="004B5B62"/>
    <w:rsid w:val="004C1657"/>
    <w:rsid w:val="004C3BA4"/>
    <w:rsid w:val="004C4515"/>
    <w:rsid w:val="004C6B9F"/>
    <w:rsid w:val="004C7E7C"/>
    <w:rsid w:val="004D3466"/>
    <w:rsid w:val="004D441F"/>
    <w:rsid w:val="004D597E"/>
    <w:rsid w:val="004E000E"/>
    <w:rsid w:val="004E1C51"/>
    <w:rsid w:val="004E2500"/>
    <w:rsid w:val="004E3A4E"/>
    <w:rsid w:val="004E73F1"/>
    <w:rsid w:val="004E74B2"/>
    <w:rsid w:val="004F0442"/>
    <w:rsid w:val="004F0BB9"/>
    <w:rsid w:val="004F0D4A"/>
    <w:rsid w:val="004F211B"/>
    <w:rsid w:val="00500613"/>
    <w:rsid w:val="00501BD5"/>
    <w:rsid w:val="00502D96"/>
    <w:rsid w:val="005060E0"/>
    <w:rsid w:val="00506590"/>
    <w:rsid w:val="00506A61"/>
    <w:rsid w:val="0051035C"/>
    <w:rsid w:val="00511CED"/>
    <w:rsid w:val="00511E16"/>
    <w:rsid w:val="00512F90"/>
    <w:rsid w:val="005256A1"/>
    <w:rsid w:val="0053048E"/>
    <w:rsid w:val="00535232"/>
    <w:rsid w:val="00536EFD"/>
    <w:rsid w:val="005412A8"/>
    <w:rsid w:val="0055210A"/>
    <w:rsid w:val="00555CD0"/>
    <w:rsid w:val="00556C66"/>
    <w:rsid w:val="0055757A"/>
    <w:rsid w:val="00574E57"/>
    <w:rsid w:val="005768B4"/>
    <w:rsid w:val="0057703E"/>
    <w:rsid w:val="00577558"/>
    <w:rsid w:val="0058031C"/>
    <w:rsid w:val="00582669"/>
    <w:rsid w:val="0058352A"/>
    <w:rsid w:val="0058519B"/>
    <w:rsid w:val="005926C2"/>
    <w:rsid w:val="005939FD"/>
    <w:rsid w:val="00595DFE"/>
    <w:rsid w:val="005A01FF"/>
    <w:rsid w:val="005B11E4"/>
    <w:rsid w:val="005B2270"/>
    <w:rsid w:val="005B23CD"/>
    <w:rsid w:val="005B5CA0"/>
    <w:rsid w:val="005B6091"/>
    <w:rsid w:val="005C049A"/>
    <w:rsid w:val="005C3C2F"/>
    <w:rsid w:val="005C4388"/>
    <w:rsid w:val="005C5815"/>
    <w:rsid w:val="005C6037"/>
    <w:rsid w:val="005D38E5"/>
    <w:rsid w:val="005E08E2"/>
    <w:rsid w:val="005E0D40"/>
    <w:rsid w:val="005E2ED1"/>
    <w:rsid w:val="005E5039"/>
    <w:rsid w:val="005E67CA"/>
    <w:rsid w:val="005E79DA"/>
    <w:rsid w:val="005E7C7F"/>
    <w:rsid w:val="005F0338"/>
    <w:rsid w:val="005F2F16"/>
    <w:rsid w:val="005F36E8"/>
    <w:rsid w:val="005F5744"/>
    <w:rsid w:val="005F7D21"/>
    <w:rsid w:val="00605518"/>
    <w:rsid w:val="00607C34"/>
    <w:rsid w:val="00612822"/>
    <w:rsid w:val="00612ADA"/>
    <w:rsid w:val="00616178"/>
    <w:rsid w:val="00620192"/>
    <w:rsid w:val="00622709"/>
    <w:rsid w:val="00626EA8"/>
    <w:rsid w:val="006277C3"/>
    <w:rsid w:val="0063699A"/>
    <w:rsid w:val="00642EC6"/>
    <w:rsid w:val="00643807"/>
    <w:rsid w:val="00643A87"/>
    <w:rsid w:val="00643C1E"/>
    <w:rsid w:val="00647660"/>
    <w:rsid w:val="006531BC"/>
    <w:rsid w:val="00657012"/>
    <w:rsid w:val="00660C51"/>
    <w:rsid w:val="0066470C"/>
    <w:rsid w:val="006736F2"/>
    <w:rsid w:val="00680C2A"/>
    <w:rsid w:val="0068131C"/>
    <w:rsid w:val="00682B68"/>
    <w:rsid w:val="00686CBA"/>
    <w:rsid w:val="0069362E"/>
    <w:rsid w:val="006A1492"/>
    <w:rsid w:val="006A6EE2"/>
    <w:rsid w:val="006B0B57"/>
    <w:rsid w:val="006B1BFD"/>
    <w:rsid w:val="006B43F4"/>
    <w:rsid w:val="006B4507"/>
    <w:rsid w:val="006C776F"/>
    <w:rsid w:val="006D2755"/>
    <w:rsid w:val="006E2389"/>
    <w:rsid w:val="006E2472"/>
    <w:rsid w:val="006E2A78"/>
    <w:rsid w:val="006E7DA9"/>
    <w:rsid w:val="006F0282"/>
    <w:rsid w:val="006F08E1"/>
    <w:rsid w:val="006F1234"/>
    <w:rsid w:val="006F2372"/>
    <w:rsid w:val="006F28AA"/>
    <w:rsid w:val="006F4EFF"/>
    <w:rsid w:val="00702455"/>
    <w:rsid w:val="007057BF"/>
    <w:rsid w:val="00711DA1"/>
    <w:rsid w:val="007128D8"/>
    <w:rsid w:val="00715C2D"/>
    <w:rsid w:val="00721589"/>
    <w:rsid w:val="00722792"/>
    <w:rsid w:val="00724761"/>
    <w:rsid w:val="00733572"/>
    <w:rsid w:val="007349EB"/>
    <w:rsid w:val="00735DDB"/>
    <w:rsid w:val="00736531"/>
    <w:rsid w:val="0074785D"/>
    <w:rsid w:val="00750504"/>
    <w:rsid w:val="0075617E"/>
    <w:rsid w:val="00771984"/>
    <w:rsid w:val="00774CBC"/>
    <w:rsid w:val="00775ADA"/>
    <w:rsid w:val="00780CA7"/>
    <w:rsid w:val="0078118A"/>
    <w:rsid w:val="0078151A"/>
    <w:rsid w:val="00782A88"/>
    <w:rsid w:val="00783BC5"/>
    <w:rsid w:val="00790FC1"/>
    <w:rsid w:val="0079394D"/>
    <w:rsid w:val="00795E66"/>
    <w:rsid w:val="00797597"/>
    <w:rsid w:val="007A22A5"/>
    <w:rsid w:val="007A2B89"/>
    <w:rsid w:val="007B0533"/>
    <w:rsid w:val="007B2024"/>
    <w:rsid w:val="007B4F0F"/>
    <w:rsid w:val="007B6734"/>
    <w:rsid w:val="007C78C5"/>
    <w:rsid w:val="007D14C8"/>
    <w:rsid w:val="007D4CEF"/>
    <w:rsid w:val="007D5938"/>
    <w:rsid w:val="007E0C88"/>
    <w:rsid w:val="007E12D3"/>
    <w:rsid w:val="007E6CF6"/>
    <w:rsid w:val="007E6E37"/>
    <w:rsid w:val="007E6EAD"/>
    <w:rsid w:val="007F34CD"/>
    <w:rsid w:val="007F59C6"/>
    <w:rsid w:val="007F6D5B"/>
    <w:rsid w:val="007F74CD"/>
    <w:rsid w:val="007F7941"/>
    <w:rsid w:val="00807842"/>
    <w:rsid w:val="00810D39"/>
    <w:rsid w:val="00816D50"/>
    <w:rsid w:val="00817A9A"/>
    <w:rsid w:val="0082218E"/>
    <w:rsid w:val="00825502"/>
    <w:rsid w:val="008314BB"/>
    <w:rsid w:val="008334F0"/>
    <w:rsid w:val="008358D5"/>
    <w:rsid w:val="0083629B"/>
    <w:rsid w:val="00840125"/>
    <w:rsid w:val="00840957"/>
    <w:rsid w:val="00843C38"/>
    <w:rsid w:val="008445A5"/>
    <w:rsid w:val="00845373"/>
    <w:rsid w:val="00855221"/>
    <w:rsid w:val="008573FC"/>
    <w:rsid w:val="00861143"/>
    <w:rsid w:val="00862612"/>
    <w:rsid w:val="00862B0B"/>
    <w:rsid w:val="00863711"/>
    <w:rsid w:val="00863B0B"/>
    <w:rsid w:val="00864B87"/>
    <w:rsid w:val="00867B1F"/>
    <w:rsid w:val="00870303"/>
    <w:rsid w:val="00873216"/>
    <w:rsid w:val="00876023"/>
    <w:rsid w:val="00881212"/>
    <w:rsid w:val="00884D29"/>
    <w:rsid w:val="0088589B"/>
    <w:rsid w:val="008861CC"/>
    <w:rsid w:val="008873D5"/>
    <w:rsid w:val="008873ED"/>
    <w:rsid w:val="00890078"/>
    <w:rsid w:val="00890BE3"/>
    <w:rsid w:val="00894009"/>
    <w:rsid w:val="00897899"/>
    <w:rsid w:val="008A15AA"/>
    <w:rsid w:val="008A367B"/>
    <w:rsid w:val="008B04A7"/>
    <w:rsid w:val="008B616E"/>
    <w:rsid w:val="008C089C"/>
    <w:rsid w:val="008C1FFE"/>
    <w:rsid w:val="008C4A70"/>
    <w:rsid w:val="008C4C0C"/>
    <w:rsid w:val="008D07A2"/>
    <w:rsid w:val="008D294B"/>
    <w:rsid w:val="008D4EE7"/>
    <w:rsid w:val="008D6774"/>
    <w:rsid w:val="008E5063"/>
    <w:rsid w:val="008E6845"/>
    <w:rsid w:val="008F0F7B"/>
    <w:rsid w:val="008F4BCA"/>
    <w:rsid w:val="00902709"/>
    <w:rsid w:val="00904AB0"/>
    <w:rsid w:val="00910A56"/>
    <w:rsid w:val="00911BCD"/>
    <w:rsid w:val="009129E1"/>
    <w:rsid w:val="00913E33"/>
    <w:rsid w:val="009168E4"/>
    <w:rsid w:val="00917E28"/>
    <w:rsid w:val="0092048C"/>
    <w:rsid w:val="00920CA0"/>
    <w:rsid w:val="00922BFC"/>
    <w:rsid w:val="00923B39"/>
    <w:rsid w:val="00927D99"/>
    <w:rsid w:val="009303BE"/>
    <w:rsid w:val="00930B9D"/>
    <w:rsid w:val="00934896"/>
    <w:rsid w:val="009373A9"/>
    <w:rsid w:val="00940CBB"/>
    <w:rsid w:val="0094190C"/>
    <w:rsid w:val="00951505"/>
    <w:rsid w:val="00967338"/>
    <w:rsid w:val="009675A2"/>
    <w:rsid w:val="00975362"/>
    <w:rsid w:val="009757BA"/>
    <w:rsid w:val="00976757"/>
    <w:rsid w:val="009807DA"/>
    <w:rsid w:val="009810EE"/>
    <w:rsid w:val="00981A76"/>
    <w:rsid w:val="00985133"/>
    <w:rsid w:val="00985AD3"/>
    <w:rsid w:val="00992093"/>
    <w:rsid w:val="009A171F"/>
    <w:rsid w:val="009A624B"/>
    <w:rsid w:val="009B445D"/>
    <w:rsid w:val="009C0DD5"/>
    <w:rsid w:val="009C36A6"/>
    <w:rsid w:val="009C50E5"/>
    <w:rsid w:val="009C6AF5"/>
    <w:rsid w:val="009D1F57"/>
    <w:rsid w:val="009D68F7"/>
    <w:rsid w:val="009D72DC"/>
    <w:rsid w:val="009D76B1"/>
    <w:rsid w:val="009E1FA1"/>
    <w:rsid w:val="009E3161"/>
    <w:rsid w:val="009F725D"/>
    <w:rsid w:val="009F7503"/>
    <w:rsid w:val="00A02736"/>
    <w:rsid w:val="00A06065"/>
    <w:rsid w:val="00A06A81"/>
    <w:rsid w:val="00A06E45"/>
    <w:rsid w:val="00A06E5F"/>
    <w:rsid w:val="00A07C81"/>
    <w:rsid w:val="00A1490F"/>
    <w:rsid w:val="00A21E4F"/>
    <w:rsid w:val="00A23184"/>
    <w:rsid w:val="00A261C5"/>
    <w:rsid w:val="00A306A5"/>
    <w:rsid w:val="00A30DBB"/>
    <w:rsid w:val="00A3567B"/>
    <w:rsid w:val="00A431D0"/>
    <w:rsid w:val="00A43E2E"/>
    <w:rsid w:val="00A46C14"/>
    <w:rsid w:val="00A5019C"/>
    <w:rsid w:val="00A572B7"/>
    <w:rsid w:val="00A607B9"/>
    <w:rsid w:val="00A60C01"/>
    <w:rsid w:val="00A654A0"/>
    <w:rsid w:val="00A65ECE"/>
    <w:rsid w:val="00A6711F"/>
    <w:rsid w:val="00A7473F"/>
    <w:rsid w:val="00A81214"/>
    <w:rsid w:val="00A81294"/>
    <w:rsid w:val="00A85E87"/>
    <w:rsid w:val="00A86478"/>
    <w:rsid w:val="00A91DC3"/>
    <w:rsid w:val="00AA4499"/>
    <w:rsid w:val="00AA606A"/>
    <w:rsid w:val="00AA6CFB"/>
    <w:rsid w:val="00AB43A4"/>
    <w:rsid w:val="00AB6DB2"/>
    <w:rsid w:val="00AC1F00"/>
    <w:rsid w:val="00AC2409"/>
    <w:rsid w:val="00AC40F1"/>
    <w:rsid w:val="00AC6745"/>
    <w:rsid w:val="00AD1689"/>
    <w:rsid w:val="00AE0DCD"/>
    <w:rsid w:val="00AE1B18"/>
    <w:rsid w:val="00AE1F17"/>
    <w:rsid w:val="00AE546C"/>
    <w:rsid w:val="00AF0426"/>
    <w:rsid w:val="00AF5C18"/>
    <w:rsid w:val="00AF7F35"/>
    <w:rsid w:val="00B00DCF"/>
    <w:rsid w:val="00B04139"/>
    <w:rsid w:val="00B04E68"/>
    <w:rsid w:val="00B04F1E"/>
    <w:rsid w:val="00B05A4D"/>
    <w:rsid w:val="00B11BEF"/>
    <w:rsid w:val="00B14A21"/>
    <w:rsid w:val="00B16191"/>
    <w:rsid w:val="00B21865"/>
    <w:rsid w:val="00B258AA"/>
    <w:rsid w:val="00B26033"/>
    <w:rsid w:val="00B26EEE"/>
    <w:rsid w:val="00B27297"/>
    <w:rsid w:val="00B3474F"/>
    <w:rsid w:val="00B37725"/>
    <w:rsid w:val="00B40615"/>
    <w:rsid w:val="00B42AA6"/>
    <w:rsid w:val="00B42EB1"/>
    <w:rsid w:val="00B43A0E"/>
    <w:rsid w:val="00B4426F"/>
    <w:rsid w:val="00B526FF"/>
    <w:rsid w:val="00B67420"/>
    <w:rsid w:val="00B67F40"/>
    <w:rsid w:val="00B718B6"/>
    <w:rsid w:val="00B74364"/>
    <w:rsid w:val="00B8610E"/>
    <w:rsid w:val="00B874FD"/>
    <w:rsid w:val="00B87C8E"/>
    <w:rsid w:val="00B94D9B"/>
    <w:rsid w:val="00B95B8C"/>
    <w:rsid w:val="00B965E2"/>
    <w:rsid w:val="00B975ED"/>
    <w:rsid w:val="00BB5D78"/>
    <w:rsid w:val="00BB62F2"/>
    <w:rsid w:val="00BC1711"/>
    <w:rsid w:val="00BC2DFD"/>
    <w:rsid w:val="00BD18BE"/>
    <w:rsid w:val="00BD450B"/>
    <w:rsid w:val="00BE1472"/>
    <w:rsid w:val="00BE1DD4"/>
    <w:rsid w:val="00BE698D"/>
    <w:rsid w:val="00BE6D08"/>
    <w:rsid w:val="00BE710F"/>
    <w:rsid w:val="00BE79C4"/>
    <w:rsid w:val="00C011AB"/>
    <w:rsid w:val="00C02980"/>
    <w:rsid w:val="00C04031"/>
    <w:rsid w:val="00C04BB2"/>
    <w:rsid w:val="00C11AC6"/>
    <w:rsid w:val="00C12409"/>
    <w:rsid w:val="00C17783"/>
    <w:rsid w:val="00C17E8F"/>
    <w:rsid w:val="00C221CF"/>
    <w:rsid w:val="00C309A8"/>
    <w:rsid w:val="00C33EBA"/>
    <w:rsid w:val="00C42735"/>
    <w:rsid w:val="00C44E61"/>
    <w:rsid w:val="00C4581F"/>
    <w:rsid w:val="00C5384A"/>
    <w:rsid w:val="00C60D85"/>
    <w:rsid w:val="00C61F03"/>
    <w:rsid w:val="00C65D54"/>
    <w:rsid w:val="00C73C10"/>
    <w:rsid w:val="00C745EA"/>
    <w:rsid w:val="00C778CB"/>
    <w:rsid w:val="00C83301"/>
    <w:rsid w:val="00C85160"/>
    <w:rsid w:val="00C87647"/>
    <w:rsid w:val="00C87AC7"/>
    <w:rsid w:val="00CA1D2D"/>
    <w:rsid w:val="00CA3D02"/>
    <w:rsid w:val="00CA53C0"/>
    <w:rsid w:val="00CA7651"/>
    <w:rsid w:val="00CB08CE"/>
    <w:rsid w:val="00CB12F2"/>
    <w:rsid w:val="00CB2C2A"/>
    <w:rsid w:val="00CB69B9"/>
    <w:rsid w:val="00CC02BD"/>
    <w:rsid w:val="00CC6F3F"/>
    <w:rsid w:val="00CC7B65"/>
    <w:rsid w:val="00CD5A21"/>
    <w:rsid w:val="00CD6713"/>
    <w:rsid w:val="00CD7FCD"/>
    <w:rsid w:val="00CE43F5"/>
    <w:rsid w:val="00CF01D6"/>
    <w:rsid w:val="00CF1FE2"/>
    <w:rsid w:val="00CF47B9"/>
    <w:rsid w:val="00CF47F1"/>
    <w:rsid w:val="00CF63D2"/>
    <w:rsid w:val="00CF6859"/>
    <w:rsid w:val="00CF7F46"/>
    <w:rsid w:val="00D01947"/>
    <w:rsid w:val="00D020A4"/>
    <w:rsid w:val="00D023A2"/>
    <w:rsid w:val="00D02684"/>
    <w:rsid w:val="00D026DF"/>
    <w:rsid w:val="00D02B3A"/>
    <w:rsid w:val="00D04D9B"/>
    <w:rsid w:val="00D06603"/>
    <w:rsid w:val="00D06D9B"/>
    <w:rsid w:val="00D1413A"/>
    <w:rsid w:val="00D17B2C"/>
    <w:rsid w:val="00D24318"/>
    <w:rsid w:val="00D2578B"/>
    <w:rsid w:val="00D32969"/>
    <w:rsid w:val="00D345CA"/>
    <w:rsid w:val="00D364E1"/>
    <w:rsid w:val="00D408ED"/>
    <w:rsid w:val="00D47E2E"/>
    <w:rsid w:val="00D5792F"/>
    <w:rsid w:val="00D6300F"/>
    <w:rsid w:val="00D84225"/>
    <w:rsid w:val="00D922F6"/>
    <w:rsid w:val="00DA3C16"/>
    <w:rsid w:val="00DA474F"/>
    <w:rsid w:val="00DB0D1C"/>
    <w:rsid w:val="00DB2DC9"/>
    <w:rsid w:val="00DB7649"/>
    <w:rsid w:val="00DC2FE1"/>
    <w:rsid w:val="00DC394D"/>
    <w:rsid w:val="00DC4FA2"/>
    <w:rsid w:val="00DC7373"/>
    <w:rsid w:val="00DD00D4"/>
    <w:rsid w:val="00DD04C9"/>
    <w:rsid w:val="00DD2D40"/>
    <w:rsid w:val="00DD559D"/>
    <w:rsid w:val="00DD588F"/>
    <w:rsid w:val="00DD5C79"/>
    <w:rsid w:val="00DD67F4"/>
    <w:rsid w:val="00DE18BD"/>
    <w:rsid w:val="00DE5EB8"/>
    <w:rsid w:val="00DE75AB"/>
    <w:rsid w:val="00DE7E3C"/>
    <w:rsid w:val="00DF0EE8"/>
    <w:rsid w:val="00DF245E"/>
    <w:rsid w:val="00DF4024"/>
    <w:rsid w:val="00DF67AD"/>
    <w:rsid w:val="00E00267"/>
    <w:rsid w:val="00E0393B"/>
    <w:rsid w:val="00E216E9"/>
    <w:rsid w:val="00E254B2"/>
    <w:rsid w:val="00E2616A"/>
    <w:rsid w:val="00E27DC7"/>
    <w:rsid w:val="00E31004"/>
    <w:rsid w:val="00E3210A"/>
    <w:rsid w:val="00E32EB1"/>
    <w:rsid w:val="00E33387"/>
    <w:rsid w:val="00E36B06"/>
    <w:rsid w:val="00E413D4"/>
    <w:rsid w:val="00E423DC"/>
    <w:rsid w:val="00E47BDB"/>
    <w:rsid w:val="00E51BCA"/>
    <w:rsid w:val="00E604CF"/>
    <w:rsid w:val="00E60FDC"/>
    <w:rsid w:val="00E6139F"/>
    <w:rsid w:val="00E61A86"/>
    <w:rsid w:val="00E6277B"/>
    <w:rsid w:val="00E64033"/>
    <w:rsid w:val="00E65716"/>
    <w:rsid w:val="00E70A3D"/>
    <w:rsid w:val="00E75490"/>
    <w:rsid w:val="00E8021C"/>
    <w:rsid w:val="00E8030D"/>
    <w:rsid w:val="00E80921"/>
    <w:rsid w:val="00E85659"/>
    <w:rsid w:val="00E920B7"/>
    <w:rsid w:val="00E9544D"/>
    <w:rsid w:val="00E95E2B"/>
    <w:rsid w:val="00EA3893"/>
    <w:rsid w:val="00EA4478"/>
    <w:rsid w:val="00EB1666"/>
    <w:rsid w:val="00EB2705"/>
    <w:rsid w:val="00EB4193"/>
    <w:rsid w:val="00EB7839"/>
    <w:rsid w:val="00EC15C0"/>
    <w:rsid w:val="00EC5BB9"/>
    <w:rsid w:val="00EC62EC"/>
    <w:rsid w:val="00ED54C3"/>
    <w:rsid w:val="00ED6F06"/>
    <w:rsid w:val="00EE3A8D"/>
    <w:rsid w:val="00EE6227"/>
    <w:rsid w:val="00EF1940"/>
    <w:rsid w:val="00EF36D7"/>
    <w:rsid w:val="00EF4D5A"/>
    <w:rsid w:val="00EF6E72"/>
    <w:rsid w:val="00EF78E7"/>
    <w:rsid w:val="00F12C78"/>
    <w:rsid w:val="00F14067"/>
    <w:rsid w:val="00F149C8"/>
    <w:rsid w:val="00F16135"/>
    <w:rsid w:val="00F20E13"/>
    <w:rsid w:val="00F22B25"/>
    <w:rsid w:val="00F24DEC"/>
    <w:rsid w:val="00F3283E"/>
    <w:rsid w:val="00F423E2"/>
    <w:rsid w:val="00F42A89"/>
    <w:rsid w:val="00F44F33"/>
    <w:rsid w:val="00F463A7"/>
    <w:rsid w:val="00F504B6"/>
    <w:rsid w:val="00F623F8"/>
    <w:rsid w:val="00F64547"/>
    <w:rsid w:val="00F6549A"/>
    <w:rsid w:val="00F672BD"/>
    <w:rsid w:val="00F673E5"/>
    <w:rsid w:val="00F73215"/>
    <w:rsid w:val="00F80F9A"/>
    <w:rsid w:val="00F95680"/>
    <w:rsid w:val="00FA1314"/>
    <w:rsid w:val="00FA23C7"/>
    <w:rsid w:val="00FA4ADD"/>
    <w:rsid w:val="00FA4B07"/>
    <w:rsid w:val="00FB02FC"/>
    <w:rsid w:val="00FB2F86"/>
    <w:rsid w:val="00FB4CE6"/>
    <w:rsid w:val="00FB7E51"/>
    <w:rsid w:val="00FC3417"/>
    <w:rsid w:val="00FC518A"/>
    <w:rsid w:val="00FC530D"/>
    <w:rsid w:val="00FC6450"/>
    <w:rsid w:val="00FD220D"/>
    <w:rsid w:val="00FD7861"/>
    <w:rsid w:val="00FE72CE"/>
    <w:rsid w:val="012E64FB"/>
    <w:rsid w:val="0136718A"/>
    <w:rsid w:val="026B1786"/>
    <w:rsid w:val="02975ACD"/>
    <w:rsid w:val="031F378F"/>
    <w:rsid w:val="03D567D9"/>
    <w:rsid w:val="05D27519"/>
    <w:rsid w:val="05DA01A8"/>
    <w:rsid w:val="065B1828"/>
    <w:rsid w:val="0661535E"/>
    <w:rsid w:val="07C71F52"/>
    <w:rsid w:val="08475D24"/>
    <w:rsid w:val="0873206B"/>
    <w:rsid w:val="0888678D"/>
    <w:rsid w:val="096B2603"/>
    <w:rsid w:val="098D2400"/>
    <w:rsid w:val="0A1C6BA3"/>
    <w:rsid w:val="0A565A84"/>
    <w:rsid w:val="0B5730A8"/>
    <w:rsid w:val="0B5843AD"/>
    <w:rsid w:val="0BA666AA"/>
    <w:rsid w:val="0C574589"/>
    <w:rsid w:val="0CB023E0"/>
    <w:rsid w:val="0CC335FF"/>
    <w:rsid w:val="0D0A17F5"/>
    <w:rsid w:val="0D8858A2"/>
    <w:rsid w:val="10EA5F4D"/>
    <w:rsid w:val="11A61B83"/>
    <w:rsid w:val="11DB0D58"/>
    <w:rsid w:val="11F0547A"/>
    <w:rsid w:val="13EC783E"/>
    <w:rsid w:val="1489513E"/>
    <w:rsid w:val="15E056F0"/>
    <w:rsid w:val="162F6921"/>
    <w:rsid w:val="163C5E0A"/>
    <w:rsid w:val="176F1938"/>
    <w:rsid w:val="17EE79CE"/>
    <w:rsid w:val="18877F4D"/>
    <w:rsid w:val="1A892B95"/>
    <w:rsid w:val="1AB02A55"/>
    <w:rsid w:val="1AE86432"/>
    <w:rsid w:val="1AFB5453"/>
    <w:rsid w:val="1BC81323"/>
    <w:rsid w:val="1DC53368"/>
    <w:rsid w:val="1E0B1B9F"/>
    <w:rsid w:val="1F497C60"/>
    <w:rsid w:val="1FB91219"/>
    <w:rsid w:val="206E5844"/>
    <w:rsid w:val="21492C29"/>
    <w:rsid w:val="22715F0F"/>
    <w:rsid w:val="227D55A4"/>
    <w:rsid w:val="22902F40"/>
    <w:rsid w:val="229A4B54"/>
    <w:rsid w:val="23325FCD"/>
    <w:rsid w:val="234B10F5"/>
    <w:rsid w:val="24983315"/>
    <w:rsid w:val="24D02576"/>
    <w:rsid w:val="27FC39A7"/>
    <w:rsid w:val="28CC07FC"/>
    <w:rsid w:val="28D5110C"/>
    <w:rsid w:val="29583C63"/>
    <w:rsid w:val="2A226BAF"/>
    <w:rsid w:val="2B567EA6"/>
    <w:rsid w:val="2B6371BC"/>
    <w:rsid w:val="2BB92149"/>
    <w:rsid w:val="2C2475FA"/>
    <w:rsid w:val="2C8B24A1"/>
    <w:rsid w:val="2C9B4CBA"/>
    <w:rsid w:val="2D0211E6"/>
    <w:rsid w:val="2D8B7E46"/>
    <w:rsid w:val="2E3737E1"/>
    <w:rsid w:val="2F525233"/>
    <w:rsid w:val="30405DB5"/>
    <w:rsid w:val="306275EE"/>
    <w:rsid w:val="31D3074A"/>
    <w:rsid w:val="31F1357D"/>
    <w:rsid w:val="32262752"/>
    <w:rsid w:val="32342D6D"/>
    <w:rsid w:val="32366270"/>
    <w:rsid w:val="337D6587"/>
    <w:rsid w:val="34126A7A"/>
    <w:rsid w:val="341A770A"/>
    <w:rsid w:val="34C44320"/>
    <w:rsid w:val="34D658BF"/>
    <w:rsid w:val="356D12B5"/>
    <w:rsid w:val="382501A9"/>
    <w:rsid w:val="382D0E39"/>
    <w:rsid w:val="3830653A"/>
    <w:rsid w:val="389D4970"/>
    <w:rsid w:val="38EF30F5"/>
    <w:rsid w:val="3949030C"/>
    <w:rsid w:val="394B7F8C"/>
    <w:rsid w:val="3A394391"/>
    <w:rsid w:val="3B89663D"/>
    <w:rsid w:val="3BEA1B59"/>
    <w:rsid w:val="3D390582"/>
    <w:rsid w:val="3D8D000C"/>
    <w:rsid w:val="3E1C65F6"/>
    <w:rsid w:val="3E8D432B"/>
    <w:rsid w:val="3EEC7BC8"/>
    <w:rsid w:val="3F572AFA"/>
    <w:rsid w:val="3FAB6D01"/>
    <w:rsid w:val="40071619"/>
    <w:rsid w:val="40CC5EDF"/>
    <w:rsid w:val="41302380"/>
    <w:rsid w:val="418D051C"/>
    <w:rsid w:val="442C0A64"/>
    <w:rsid w:val="4597133B"/>
    <w:rsid w:val="474E7388"/>
    <w:rsid w:val="47C03E43"/>
    <w:rsid w:val="47C074F3"/>
    <w:rsid w:val="47EE148F"/>
    <w:rsid w:val="48197D55"/>
    <w:rsid w:val="487E54FB"/>
    <w:rsid w:val="48AC05C9"/>
    <w:rsid w:val="48EB0367"/>
    <w:rsid w:val="49626DF3"/>
    <w:rsid w:val="4A113713"/>
    <w:rsid w:val="4A59738B"/>
    <w:rsid w:val="4A622219"/>
    <w:rsid w:val="4AB27A19"/>
    <w:rsid w:val="4AED437B"/>
    <w:rsid w:val="4C9E3D41"/>
    <w:rsid w:val="4CF54750"/>
    <w:rsid w:val="4E7A7DCF"/>
    <w:rsid w:val="50051AD4"/>
    <w:rsid w:val="50D17F23"/>
    <w:rsid w:val="51193B9B"/>
    <w:rsid w:val="51436F5E"/>
    <w:rsid w:val="51480E67"/>
    <w:rsid w:val="525B7A2A"/>
    <w:rsid w:val="53DF5628"/>
    <w:rsid w:val="541E1BF1"/>
    <w:rsid w:val="549D6CE0"/>
    <w:rsid w:val="54A07C64"/>
    <w:rsid w:val="54EC6A5F"/>
    <w:rsid w:val="559F1D86"/>
    <w:rsid w:val="559F5609"/>
    <w:rsid w:val="561220C4"/>
    <w:rsid w:val="573434A1"/>
    <w:rsid w:val="57B204EC"/>
    <w:rsid w:val="584E7471"/>
    <w:rsid w:val="585B2F03"/>
    <w:rsid w:val="58664B17"/>
    <w:rsid w:val="588178BF"/>
    <w:rsid w:val="589D71F0"/>
    <w:rsid w:val="58C70034"/>
    <w:rsid w:val="59342BE6"/>
    <w:rsid w:val="5A0D28C9"/>
    <w:rsid w:val="5ABE26ED"/>
    <w:rsid w:val="5B2F7529"/>
    <w:rsid w:val="5B482651"/>
    <w:rsid w:val="5B975C54"/>
    <w:rsid w:val="5C0A6E8C"/>
    <w:rsid w:val="5C4B3179"/>
    <w:rsid w:val="5D6D7DD8"/>
    <w:rsid w:val="5D9A411F"/>
    <w:rsid w:val="5DAD753D"/>
    <w:rsid w:val="5DB81151"/>
    <w:rsid w:val="5DE01011"/>
    <w:rsid w:val="5E5A2ED9"/>
    <w:rsid w:val="5EBF067F"/>
    <w:rsid w:val="5FB82E15"/>
    <w:rsid w:val="600D3BA4"/>
    <w:rsid w:val="60844AE7"/>
    <w:rsid w:val="60D22668"/>
    <w:rsid w:val="61580343"/>
    <w:rsid w:val="61775374"/>
    <w:rsid w:val="62502AD9"/>
    <w:rsid w:val="62600B75"/>
    <w:rsid w:val="62C30E7C"/>
    <w:rsid w:val="63852ED6"/>
    <w:rsid w:val="64A27E2A"/>
    <w:rsid w:val="64E46315"/>
    <w:rsid w:val="6518586B"/>
    <w:rsid w:val="65397F9E"/>
    <w:rsid w:val="667B76B0"/>
    <w:rsid w:val="6762412B"/>
    <w:rsid w:val="677243C5"/>
    <w:rsid w:val="677D2756"/>
    <w:rsid w:val="67E1027C"/>
    <w:rsid w:val="680F7AC7"/>
    <w:rsid w:val="68BC0EE4"/>
    <w:rsid w:val="698E75F7"/>
    <w:rsid w:val="6A143694"/>
    <w:rsid w:val="6B9A37F7"/>
    <w:rsid w:val="6BA20923"/>
    <w:rsid w:val="6BB56643"/>
    <w:rsid w:val="6C1A60F2"/>
    <w:rsid w:val="6C1D4D6E"/>
    <w:rsid w:val="6D23209D"/>
    <w:rsid w:val="6EDF2AA9"/>
    <w:rsid w:val="6EFE4E26"/>
    <w:rsid w:val="713A694F"/>
    <w:rsid w:val="714D5970"/>
    <w:rsid w:val="71DD19DC"/>
    <w:rsid w:val="71EB6773"/>
    <w:rsid w:val="72072820"/>
    <w:rsid w:val="72606732"/>
    <w:rsid w:val="72935C87"/>
    <w:rsid w:val="729C0B15"/>
    <w:rsid w:val="72B77140"/>
    <w:rsid w:val="72C96161"/>
    <w:rsid w:val="72F23AA2"/>
    <w:rsid w:val="731068D5"/>
    <w:rsid w:val="732C3BE3"/>
    <w:rsid w:val="73303587"/>
    <w:rsid w:val="733A771A"/>
    <w:rsid w:val="75CB674E"/>
    <w:rsid w:val="75F10B8C"/>
    <w:rsid w:val="76F6043A"/>
    <w:rsid w:val="770B70DA"/>
    <w:rsid w:val="7794703F"/>
    <w:rsid w:val="77DF03B7"/>
    <w:rsid w:val="78304CBF"/>
    <w:rsid w:val="7888534D"/>
    <w:rsid w:val="78975968"/>
    <w:rsid w:val="78A87E00"/>
    <w:rsid w:val="79807AE3"/>
    <w:rsid w:val="7B322D2D"/>
    <w:rsid w:val="7BCC76A8"/>
    <w:rsid w:val="7E741B85"/>
    <w:rsid w:val="7ECC0016"/>
    <w:rsid w:val="7F97516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8">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6"/>
    <w:qFormat/>
    <w:uiPriority w:val="99"/>
    <w:pPr>
      <w:suppressAutoHyphens/>
      <w:spacing w:after="120" w:line="240" w:lineRule="auto"/>
    </w:pPr>
    <w:rPr>
      <w:rFonts w:ascii="Times New Roman" w:hAnsi="Times New Roman" w:eastAsia="Times New Roman"/>
      <w:sz w:val="24"/>
      <w:szCs w:val="24"/>
      <w:lang w:eastAsia="ar-SA"/>
    </w:rPr>
  </w:style>
  <w:style w:type="paragraph" w:styleId="3">
    <w:name w:val="Body Text 3"/>
    <w:basedOn w:val="1"/>
    <w:link w:val="19"/>
    <w:qFormat/>
    <w:uiPriority w:val="99"/>
    <w:pPr>
      <w:spacing w:after="120"/>
    </w:pPr>
    <w:rPr>
      <w:sz w:val="16"/>
      <w:szCs w:val="16"/>
    </w:rPr>
  </w:style>
  <w:style w:type="paragraph" w:styleId="4">
    <w:name w:val="Body Text Indent"/>
    <w:basedOn w:val="1"/>
    <w:link w:val="13"/>
    <w:qFormat/>
    <w:uiPriority w:val="99"/>
    <w:pPr>
      <w:spacing w:after="0" w:line="240" w:lineRule="auto"/>
      <w:ind w:firstLine="720"/>
      <w:jc w:val="both"/>
    </w:pPr>
    <w:rPr>
      <w:rFonts w:ascii="Arial" w:hAnsi="Arial" w:eastAsia="Times New Roman"/>
      <w:bCs/>
      <w:sz w:val="24"/>
      <w:szCs w:val="20"/>
      <w:lang w:val="en-GB" w:eastAsia="ro-RO"/>
    </w:rPr>
  </w:style>
  <w:style w:type="paragraph" w:styleId="5">
    <w:name w:val="Body Text Indent 3"/>
    <w:basedOn w:val="1"/>
    <w:unhideWhenUsed/>
    <w:qFormat/>
    <w:uiPriority w:val="99"/>
    <w:pPr>
      <w:ind w:left="450" w:right="0" w:firstLine="270"/>
      <w:jc w:val="both"/>
    </w:pPr>
    <w:rPr>
      <w:bCs/>
      <w:lang w:val="fr-FR"/>
    </w:rPr>
  </w:style>
  <w:style w:type="paragraph" w:styleId="6">
    <w:name w:val="footer"/>
    <w:basedOn w:val="1"/>
    <w:link w:val="20"/>
    <w:qFormat/>
    <w:uiPriority w:val="99"/>
    <w:pPr>
      <w:tabs>
        <w:tab w:val="center" w:pos="4320"/>
        <w:tab w:val="right" w:pos="8640"/>
      </w:tabs>
    </w:pPr>
  </w:style>
  <w:style w:type="paragraph" w:styleId="7">
    <w:name w:val="header"/>
    <w:basedOn w:val="1"/>
    <w:link w:val="18"/>
    <w:qFormat/>
    <w:uiPriority w:val="99"/>
    <w:pPr>
      <w:tabs>
        <w:tab w:val="center" w:pos="4320"/>
        <w:tab w:val="right" w:pos="8640"/>
      </w:tabs>
      <w:spacing w:after="0" w:line="240" w:lineRule="auto"/>
    </w:pPr>
    <w:rPr>
      <w:rFonts w:ascii="Times New Roman" w:hAnsi="Times New Roman" w:eastAsia="Times New Roman"/>
      <w:sz w:val="24"/>
      <w:szCs w:val="24"/>
      <w:lang w:eastAsia="ar-SA"/>
    </w:rPr>
  </w:style>
  <w:style w:type="character" w:styleId="9">
    <w:name w:val="Hyperlink"/>
    <w:basedOn w:val="8"/>
    <w:qFormat/>
    <w:uiPriority w:val="99"/>
    <w:rPr>
      <w:rFonts w:cs="Times New Roman"/>
      <w:color w:val="0000FF"/>
      <w:u w:val="single"/>
    </w:rPr>
  </w:style>
  <w:style w:type="character" w:styleId="10">
    <w:name w:val="page number"/>
    <w:basedOn w:val="8"/>
    <w:qFormat/>
    <w:uiPriority w:val="99"/>
    <w:rPr>
      <w:rFonts w:cs="Times New Roman"/>
    </w:rPr>
  </w:style>
  <w:style w:type="paragraph" w:customStyle="1" w:styleId="12">
    <w:name w:val="List Paragraph"/>
    <w:basedOn w:val="1"/>
    <w:qFormat/>
    <w:uiPriority w:val="99"/>
    <w:pPr>
      <w:ind w:left="720"/>
      <w:contextualSpacing/>
    </w:pPr>
  </w:style>
  <w:style w:type="character" w:customStyle="1" w:styleId="13">
    <w:name w:val="Body Text Indent Char"/>
    <w:basedOn w:val="8"/>
    <w:link w:val="4"/>
    <w:qFormat/>
    <w:locked/>
    <w:uiPriority w:val="99"/>
    <w:rPr>
      <w:rFonts w:ascii="Arial" w:hAnsi="Arial" w:cs="Times New Roman"/>
      <w:bCs/>
      <w:sz w:val="20"/>
      <w:szCs w:val="20"/>
      <w:lang w:val="en-GB" w:eastAsia="ro-RO"/>
    </w:rPr>
  </w:style>
  <w:style w:type="paragraph" w:customStyle="1" w:styleId="14">
    <w:name w:val="Table Contents"/>
    <w:basedOn w:val="1"/>
    <w:qFormat/>
    <w:uiPriority w:val="99"/>
    <w:pPr>
      <w:suppressLineNumbers/>
      <w:suppressAutoHyphens/>
      <w:spacing w:after="0" w:line="240" w:lineRule="auto"/>
    </w:pPr>
    <w:rPr>
      <w:rFonts w:ascii="Times New Roman" w:hAnsi="Times New Roman" w:eastAsia="Times New Roman"/>
      <w:sz w:val="24"/>
      <w:szCs w:val="24"/>
      <w:lang w:eastAsia="ar-SA"/>
    </w:rPr>
  </w:style>
  <w:style w:type="character" w:customStyle="1" w:styleId="15">
    <w:name w:val="tpa1"/>
    <w:basedOn w:val="16"/>
    <w:qFormat/>
    <w:uiPriority w:val="99"/>
    <w:rPr>
      <w:rFonts w:cs="Times New Roman"/>
    </w:rPr>
  </w:style>
  <w:style w:type="character" w:customStyle="1" w:styleId="16">
    <w:name w:val="Font de paragraf implicit"/>
    <w:qFormat/>
    <w:uiPriority w:val="0"/>
  </w:style>
  <w:style w:type="character" w:customStyle="1" w:styleId="17">
    <w:name w:val="WW8Num1z0"/>
    <w:qFormat/>
    <w:uiPriority w:val="99"/>
    <w:rPr>
      <w:rFonts w:ascii="StarSymbol" w:hAnsi="StarSymbol"/>
      <w:sz w:val="18"/>
    </w:rPr>
  </w:style>
  <w:style w:type="character" w:customStyle="1" w:styleId="18">
    <w:name w:val="Header Char"/>
    <w:basedOn w:val="8"/>
    <w:link w:val="7"/>
    <w:qFormat/>
    <w:locked/>
    <w:uiPriority w:val="99"/>
    <w:rPr>
      <w:rFonts w:cs="Times New Roman"/>
      <w:sz w:val="24"/>
      <w:szCs w:val="24"/>
      <w:lang w:val="en-US" w:eastAsia="ar-SA" w:bidi="ar-SA"/>
    </w:rPr>
  </w:style>
  <w:style w:type="character" w:customStyle="1" w:styleId="19">
    <w:name w:val="Body Text 3 Char"/>
    <w:basedOn w:val="8"/>
    <w:link w:val="3"/>
    <w:semiHidden/>
    <w:qFormat/>
    <w:locked/>
    <w:uiPriority w:val="99"/>
    <w:rPr>
      <w:rFonts w:cs="Times New Roman"/>
      <w:sz w:val="16"/>
      <w:szCs w:val="16"/>
    </w:rPr>
  </w:style>
  <w:style w:type="character" w:customStyle="1" w:styleId="20">
    <w:name w:val="Footer Char"/>
    <w:basedOn w:val="8"/>
    <w:link w:val="6"/>
    <w:semiHidden/>
    <w:qFormat/>
    <w:locked/>
    <w:uiPriority w:val="99"/>
    <w:rPr>
      <w:rFonts w:cs="Times New Roman"/>
    </w:rPr>
  </w:style>
  <w:style w:type="character" w:customStyle="1" w:styleId="21">
    <w:name w:val="tsp1"/>
    <w:basedOn w:val="8"/>
    <w:qFormat/>
    <w:uiPriority w:val="99"/>
    <w:rPr>
      <w:rFonts w:cs="Times New Roman"/>
    </w:rPr>
  </w:style>
  <w:style w:type="paragraph" w:customStyle="1" w:styleId="22">
    <w:name w:val="linie"/>
    <w:basedOn w:val="1"/>
    <w:link w:val="23"/>
    <w:qFormat/>
    <w:uiPriority w:val="99"/>
    <w:pPr>
      <w:numPr>
        <w:ilvl w:val="0"/>
        <w:numId w:val="1"/>
      </w:numPr>
      <w:tabs>
        <w:tab w:val="left" w:pos="360"/>
      </w:tabs>
      <w:spacing w:after="0"/>
      <w:jc w:val="both"/>
    </w:pPr>
    <w:rPr>
      <w:rFonts w:ascii="Arial" w:hAnsi="Arial" w:cs="Arial"/>
      <w:sz w:val="24"/>
      <w:lang w:val="ro-RO"/>
    </w:rPr>
  </w:style>
  <w:style w:type="character" w:customStyle="1" w:styleId="23">
    <w:name w:val="linie Char"/>
    <w:basedOn w:val="8"/>
    <w:link w:val="22"/>
    <w:qFormat/>
    <w:locked/>
    <w:uiPriority w:val="99"/>
    <w:rPr>
      <w:rFonts w:ascii="Arial" w:hAnsi="Arial" w:cs="Arial"/>
      <w:sz w:val="22"/>
      <w:szCs w:val="22"/>
      <w:lang w:val="ro-RO" w:eastAsia="en-US" w:bidi="ar-SA"/>
    </w:rPr>
  </w:style>
  <w:style w:type="paragraph" w:customStyle="1" w:styleId="24">
    <w:name w:val="&quot;BH&quot; - Text normal"/>
    <w:basedOn w:val="1"/>
    <w:link w:val="25"/>
    <w:qFormat/>
    <w:uiPriority w:val="99"/>
    <w:pPr>
      <w:spacing w:before="80" w:after="160" w:line="240" w:lineRule="auto"/>
      <w:ind w:left="1134"/>
      <w:jc w:val="both"/>
    </w:pPr>
    <w:rPr>
      <w:rFonts w:ascii="Arial" w:hAnsi="Arial" w:eastAsia="Times New Roman"/>
      <w:szCs w:val="20"/>
      <w:lang w:val="ro-RO" w:eastAsia="ro-RO"/>
    </w:rPr>
  </w:style>
  <w:style w:type="character" w:customStyle="1" w:styleId="25">
    <w:name w:val="&quot;BH&quot; - Text normal Caracter"/>
    <w:basedOn w:val="8"/>
    <w:link w:val="24"/>
    <w:qFormat/>
    <w:locked/>
    <w:uiPriority w:val="99"/>
    <w:rPr>
      <w:rFonts w:ascii="Arial" w:hAnsi="Arial" w:cs="Times New Roman"/>
      <w:sz w:val="22"/>
      <w:lang w:val="ro-RO" w:eastAsia="ro-RO" w:bidi="ar-SA"/>
    </w:rPr>
  </w:style>
  <w:style w:type="character" w:customStyle="1" w:styleId="26">
    <w:name w:val="Body Text Char"/>
    <w:basedOn w:val="8"/>
    <w:link w:val="2"/>
    <w:qFormat/>
    <w:locked/>
    <w:uiPriority w:val="99"/>
    <w:rPr>
      <w:rFonts w:eastAsia="Times New Roman" w:cs="Times New Roman"/>
      <w:sz w:val="24"/>
      <w:szCs w:val="24"/>
      <w:lang w:val="en-US"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HOME</Company>
  <Pages>8</Pages>
  <Words>3369</Words>
  <Characters>19206</Characters>
  <Lines>0</Lines>
  <Paragraphs>0</Paragraphs>
  <ScaleCrop>false</ScaleCrop>
  <LinksUpToDate>false</LinksUpToDate>
  <CharactersWithSpaces>0</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2017-08-07T06:30:00Z</dcterms:created>
  <dc:creator>ionut</dc:creator>
  <cp:lastModifiedBy>sstanca</cp:lastModifiedBy>
  <cp:lastPrinted>2018-10-03T05:57:33Z</cp:lastPrinted>
  <dcterms:modified xsi:type="dcterms:W3CDTF">2018-10-03T06:01:09Z</dcterms:modified>
  <dc:title>MEMORIU DE PREZENTARE</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