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266A" w:rsidRPr="00F05175" w:rsidRDefault="008A266A" w:rsidP="008A266A">
      <w:pPr>
        <w:spacing w:after="0"/>
        <w:jc w:val="center"/>
        <w:rPr>
          <w:rFonts w:ascii="Arial" w:eastAsia="Times New Roman" w:hAnsi="Arial" w:cs="Arial"/>
          <w:b/>
          <w:sz w:val="28"/>
          <w:szCs w:val="24"/>
        </w:rPr>
      </w:pPr>
      <w:r w:rsidRPr="008A266A">
        <w:rPr>
          <w:rFonts w:ascii="Calibri" w:eastAsia="Calibri" w:hAnsi="Calibri" w:cs="Arial"/>
          <w:noProof/>
          <w:lang w:val="en-US"/>
        </w:rPr>
        <mc:AlternateContent>
          <mc:Choice Requires="wpg">
            <w:drawing>
              <wp:anchor distT="0" distB="0" distL="114300" distR="114300" simplePos="0" relativeHeight="251658240" behindDoc="1" locked="0" layoutInCell="1" allowOverlap="1" wp14:anchorId="01E36E97" wp14:editId="0D165221">
                <wp:simplePos x="0" y="0"/>
                <wp:positionH relativeFrom="page">
                  <wp:posOffset>314325</wp:posOffset>
                </wp:positionH>
                <wp:positionV relativeFrom="page">
                  <wp:posOffset>57150</wp:posOffset>
                </wp:positionV>
                <wp:extent cx="6827520" cy="10620375"/>
                <wp:effectExtent l="0" t="0" r="0" b="9525"/>
                <wp:wrapNone/>
                <wp:docPr id="52" name="Grup 2"/>
                <wp:cNvGraphicFramePr/>
                <a:graphic xmlns:a="http://schemas.openxmlformats.org/drawingml/2006/main">
                  <a:graphicData uri="http://schemas.microsoft.com/office/word/2010/wordprocessingGroup">
                    <wpg:wgp>
                      <wpg:cNvGrpSpPr/>
                      <wpg:grpSpPr>
                        <a:xfrm>
                          <a:off x="0" y="0"/>
                          <a:ext cx="6827520" cy="10620375"/>
                          <a:chOff x="0" y="0"/>
                          <a:chExt cx="6827520" cy="9125712"/>
                        </a:xfrm>
                      </wpg:grpSpPr>
                      <wps:wsp>
                        <wps:cNvPr id="53" name="Dreptunghi 53"/>
                        <wps:cNvSpPr/>
                        <wps:spPr>
                          <a:xfrm>
                            <a:off x="0" y="0"/>
                            <a:ext cx="194535" cy="9125712"/>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8" name="Pentagon 58"/>
                        <wps:cNvSpPr/>
                        <wps:spPr>
                          <a:xfrm>
                            <a:off x="320040" y="644730"/>
                            <a:ext cx="6507480" cy="552055"/>
                          </a:xfrm>
                          <a:prstGeom prst="homePlate">
                            <a:avLst/>
                          </a:prstGeom>
                          <a:solidFill>
                            <a:srgbClr val="5B9BD5"/>
                          </a:solidFill>
                          <a:ln w="12700" cap="flat" cmpd="sng" algn="ctr">
                            <a:noFill/>
                            <a:prstDash val="solid"/>
                            <a:miter lim="800000"/>
                          </a:ln>
                          <a:effectLst/>
                        </wps:spPr>
                        <wps:txbx>
                          <w:txbxContent>
                            <w:sdt>
                              <w:sdtPr>
                                <w:rPr>
                                  <w:b/>
                                  <w:color w:val="FFFFFF" w:themeColor="background1"/>
                                  <w:sz w:val="40"/>
                                  <w:szCs w:val="28"/>
                                </w:rPr>
                                <w:alias w:val="Dată"/>
                                <w:tag w:val=""/>
                                <w:id w:val="-650599894"/>
                                <w:showingPlcHdr/>
                                <w:dataBinding w:prefixMappings="xmlns:ns0='http://schemas.microsoft.com/office/2006/coverPageProps' " w:xpath="/ns0:CoverPageProperties[1]/ns0:PublishDate[1]" w:storeItemID="{55AF091B-3C7A-41E3-B477-F2FDAA23CFDA}"/>
                                <w:date>
                                  <w:dateFormat w:val="dd.MM.yyyy"/>
                                  <w:lid w:val="ro-RO"/>
                                  <w:storeMappedDataAs w:val="dateTime"/>
                                  <w:calendar w:val="gregorian"/>
                                </w:date>
                              </w:sdtPr>
                              <w:sdtEndPr/>
                              <w:sdtContent>
                                <w:p w:rsidR="001F69D3" w:rsidRDefault="001F69D3" w:rsidP="008A266A">
                                  <w:pPr>
                                    <w:pStyle w:val="NoSpacing"/>
                                    <w:jc w:val="center"/>
                                    <w:rPr>
                                      <w:color w:val="FFFFFF" w:themeColor="background1"/>
                                      <w:sz w:val="28"/>
                                      <w:szCs w:val="28"/>
                                    </w:rPr>
                                  </w:pPr>
                                  <w:r>
                                    <w:rPr>
                                      <w:b/>
                                      <w:color w:val="FFFFFF" w:themeColor="background1"/>
                                      <w:sz w:val="40"/>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9" name="Grup 5"/>
                        <wpg:cNvGrpSpPr/>
                        <wpg:grpSpPr>
                          <a:xfrm>
                            <a:off x="76200" y="4210050"/>
                            <a:ext cx="2057400" cy="4910328"/>
                            <a:chOff x="80645" y="4211812"/>
                            <a:chExt cx="1306273" cy="3121026"/>
                          </a:xfrm>
                        </wpg:grpSpPr>
                        <wpg:grpSp>
                          <wpg:cNvPr id="62" name="Grup 6"/>
                          <wpg:cNvGrpSpPr>
                            <a:grpSpLocks noChangeAspect="1"/>
                          </wpg:cNvGrpSpPr>
                          <wpg:grpSpPr>
                            <a:xfrm>
                              <a:off x="141062" y="4211812"/>
                              <a:ext cx="1047750" cy="3121026"/>
                              <a:chOff x="141062" y="4211812"/>
                              <a:chExt cx="1047750" cy="3121026"/>
                            </a:xfrm>
                          </wpg:grpSpPr>
                          <wps:wsp>
                            <wps:cNvPr id="63" name="Formă liberă 63"/>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48" name="Formă liberă 448"/>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49" name="Formă liberă 449"/>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0" name="Formă liberă 450"/>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1" name="Formă liberă 451"/>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2" name="Formă liberă 452"/>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4" name="Formă liberă 454"/>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5" name="Formă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6" name="Formă liberă 456"/>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7" name="Formă liberă 457"/>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8" name="Formă liberă 458"/>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65" name="Formă liberă 46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g:grpSp>
                        <wpg:grpSp>
                          <wpg:cNvPr id="466" name="Grup 7"/>
                          <wpg:cNvGrpSpPr>
                            <a:grpSpLocks noChangeAspect="1"/>
                          </wpg:cNvGrpSpPr>
                          <wpg:grpSpPr>
                            <a:xfrm>
                              <a:off x="80645" y="4826972"/>
                              <a:ext cx="1306273" cy="2505863"/>
                              <a:chOff x="80645" y="4649964"/>
                              <a:chExt cx="874712" cy="1677988"/>
                            </a:xfrm>
                          </wpg:grpSpPr>
                          <wps:wsp>
                            <wps:cNvPr id="467" name="Formă liberă 46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68" name="Formă liberă 46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69" name="Formă liberă 46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0" name="Formă liberă 47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1" name="Formă liberă 47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2" name="Formă liberă 472"/>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3" name="Formă liberă 473"/>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4" name="Formă liberă 47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5" name="Formă liberă 47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6" name="Formă liberă 47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477" name="Formă liberă 47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w:pict>
              <v:group w14:anchorId="01E36E97" id="Grup 2" o:spid="_x0000_s1026" style="position:absolute;left:0;text-align:left;margin-left:24.75pt;margin-top:4.5pt;width:537.6pt;height:836.25pt;z-index:-251658240;mso-position-horizontal-relative:page;mso-position-vertical-relative:page" coordsize="6827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x2ZZCQAAAAEAQAOAAAAZHJzL2Uyb0RvYy54bWzsXV2PG7eSfV9g/4MwjwtsrP5QSxpc58LX&#10;TowFsrkBMov7LGs0o8HVSFpJ9jj7un9tf9ieqiJbRbHIHluKkzidh7TGKp0mix91qlgk//LXj4+r&#10;wYfFbv+wWb+8Kr4ZXg0W6/nm9mF9//Lqv26+//fJ1WB/mK1vZ6vNevHy6pfF/uqv3/7rv/zlaXu9&#10;KDfLzep2sRsAZL2/ftq+vFoeDtvrFy/28+Xicbb/ZrNdrPHl3Wb3ODvgz939i9vd7Anoj6sX5XDY&#10;vHja7G63u818sd/jX9/Il1ffMv7d3WJ++Pvd3X5xGKxeXqFsB/7/jv//jv7/4tu/zK7vd7Pt8mHu&#10;ijH7jFI8zh7WeGkL9WZ2mA3e7x4iqMeH+W6z39wdvplvHl9s7u4e5guuA2pTDE9q83a3eb/lutxf&#10;P91vWzVBtSd6+mzY+Y8fftoNHm5fXo3Kq8F69og2ert7vx2UpJqn7f01JN7utj9vf9q5f7iXv6i2&#10;H+92j/REPQYfWam/tEpdfDwM5vjHZlKORyV0P8d3xbAph9V4JHqfL9E40Q/ny++sn06LcjQuuFgv&#10;/JtfUAHb8jxt0Yf2RzXtz1PTz8vZdsHa35MSvJoqr6Y3u8X28H59v3wYjCrRFgu2qtpf76G15+qp&#10;mNajaiRqsuo6u97u9oe3i83jgD68vNqhc3Ofm334YX9A40AtXoReut+sHm6/f1it+I/d/bvXq93g&#10;wwwDoa5HdfOKioyfBGKr9eAJrVSOh9RgMwzIu9XsgI+PW3SR/fr+ajBb3WOkzw87fvd6Q28Akrz7&#10;zWy/lHcwrDTz48MBY3z18PjyajKk/9ybV2v62YJHqasBNaEojT6929z+ArXvNjJs99v59w+o+g+z&#10;/eGn2Q7jFIXE3INvl5vd/1wNnjCOUcr/fj/bLa4Gq/9YowdMi7qmgc9/1KMx9cSd/uad/mb9/vH1&#10;BhoqMGtt5/yR5A8r//Fut3n8B6acV/RWfDVbz/Fu0Yf74/VB5hdMWvPFq1cshsG+nR1+WP+8nRO4&#10;V9fNx3/MdlvXngeMmB83vtfNrk+aVWTpl+vNq/eHzd0Dt/lRT2hNNwJo4H6JoYC5XWaMnxbrw+x+&#10;sx6MJp80ECpM4dQ6mBmauh5Xbj5up47RcFxP8D1NHSNMIiOeONrhf+zvToXLzePiJ3RYGraRAmno&#10;0D9zzzTHxehv07+98a8IxH5f4+Lw8d1HnrMLr+2LjxTq9Twwikk5oSaQYYIPX88QcaajNXN+hp/6&#10;bs2GkPvDJxrCMawcVIVeW5fFcDg66dfoyOOaZ1iSmBbDquRxM7tuLeJk2NQwBoJQTMTu0ffeNhYV&#10;TOkYxojGRlXgNWXj5lWxyqe2MVHbJjT7jBHWlsYM29gfNvN/7gfrzevlbH2/eLXfwgDRbEZ25PQn&#10;gWH25rolCkVNRCCunh/4xbAej6G108opBaUglIYSIO30caqhLzBlNi17+B6U9v/+F1bx3WKHJ76A&#10;GmnaBtUgBsEz1ZZVLvpV35AYWcnBu6f/3NyCsc1gD3jKOyFkVTNtnJ6bsgATc8Sr1fO0akDGWM3N&#10;dDJqTbPHmb8XyqGnU/SGW5hr7ha3zgDcoK3uHlcwyf/2YjAcPA2KkpkayXoR2FQlshyQXWbicBRB&#10;l2hFqqkNAw22MsWoHJhAtRKa1DYQ6t0CVcPaBmqUEOpkI42VUF2MbSQYy/Z1SSRMPa0Q9GMjFVrZ&#10;48YuU6HVjbkiAfUcjReByiepUmmdpwqldT6qEmXSOk/1Ja1yVSCM7bZzzpZCKjFpfFy7DotPYGnw&#10;n4bCwTZ7cj+o92IWvZGpjOWpdyeEZd664QGL90EqIwylELInFXlhVJyEx24ezwujP5Hw9FnC1GW4&#10;hs+rIsyNiD+vkoWrZfG8ahaunkVQUVGlayfybU5d9h1IyMurdzJngE1T85Lm6aN4LSj1krwbadzH&#10;zYfFzYYlDidOJt51/Ha11lIVhiA0hZnFKdZ/7Z9bBptIlTFvZMVoGiQ4zArPk5M5EeXzr/NPee1Y&#10;VIfxnIXzlQBxI+ORQhMwcV6TQtJzToHmq81+Idikf35J2ybA0oYjYNL7T3FEpSE/5/fkCJvOKEIq&#10;61s2O8vF7PY79/kwe1jJZ9aDc6UiT/RXcza9G3nwHqV3Ii/oOLJ3KI6Cqx+CJV/IVazr1lc8IT70&#10;DZrj0swHjv7EM5/pcIS4A70F0QYXWiomdeEJZo1wR8WlQOOfz3wwvfGrjrRGm2IyVmXDs7YmR5gm&#10;WsM/IYseowRWeGrDYFZqYaqxjaNt8JRssFEczAwtTpPA0Sa4gJAJFLCegmlBXDPNelAYGylgPcUw&#10;oaSA9qSxtLob5hhxqULakyxWoPIUVKDzSaKCWumF3XYwI8eGKUcJIK30VIm0zlWfxAjoCZTBEP8A&#10;BCpJWAtHFYuAK5KRbnnxZ/EtDBniWzR90NR6ZFTCVULicPw2ZDRStrZo/kv/FKgK3R4saurpqP/W&#10;P0WqESnMRVnWQ1Mroblpjw2+MMAQDnPMs+QaqWghk3oSDsFNroM3NP5l/il1gKmgonki7b/0T0uz&#10;/ruekl00/v/1UzKYAAnfR5SMJ4pLU7JUxM5TshL/eUqGxdBpdcFoVBxqOuVkWPOKIlaaJbAdjWE0&#10;KSMzasFohsB2PYbR/GBMBMjC0fygIn4Q42h6UIxSQJofFBzTipE0P6g4pmUVKSBlZaJQASerEbCy&#10;q0dBh5Z0SvQvLlZAypqKonZmubTOR8wVDaxQ6xRKNLG03iepOmrNT2uieCZWoPohM2ujYFr5MEMp&#10;jdFaZquxohrZfaLUXR0BCaL8VtkoVHFEQ/DR7GGl7vEEk0LTLVBUiSaAoVPvLJskmm6DYpiqqW6E&#10;AksMqbLpVhgnGqHUjTCtU2OJzHqrNYQ0TaVVugnG01QtK90CqeasdAOkR0Cl9V8mGpPyDdrCp0dm&#10;pbXPYfm4zxJFa6HSEwb87KNYYuqh6FULlZ7FUIajWKKCdaj4RH+otd5TSFrteqbvPSY7pv71eUxJ&#10;B4vmYbD2G8y0iPyIY0UeEfwra7XBxYRvMJU+SxwjmdG9U5BfF8AysIh7L6hDHAOS0QPnMFl258Xc&#10;YEZ7TtlpRiN0TFrPEndVxbz0LHFXVcw9zxJ3VcX88hxxml+o7JhDniXuqloHVZXOcM6qBhUDXjZb&#10;7M93s6Uup1F87zpq33PsteO/9E8RwjQIpWBWdkrx3/qngxJlwA5kxYhMAA2WJyvmljNg7LJiSD4i&#10;NNjXrNhEXgqSlhUrhrBoVFXwr7wgWVESBLXKC7oe5clXMlQAuuQQEcKWvufV659OzUP3anCdrOBY&#10;6gIakxXDUtBzNOgq3NUeblrsal1Ye2ivs6uIRjr6nXTzji5sj4U+fNKHT26tLGyfkeniIS5LrKZQ&#10;hR0+wTcYtJcOn1TImZrIMK4nDbybkxWtcVHTtMFZ1tUI61/ehp61olWTq4VMNFRIL1dpWk1keDLi&#10;qVmLaE6dQMFs0/L8BIr2YtgjisuifZiGXD6jMNqBKWkVKobR/ktRkZNs4EDBbYkLyiuKcbTzUvKy&#10;mIETxE3s8oRRk2FhFygMmpgFCkImIw6ZWCXSmk6UKNQ0ecQWkNZ1QkfBMtZkmFA2rVsctU0RhFjb&#10;WDg4yqA0dpnCQImNFIRJJqOEvoMgCbnCcZGCCMkEGjDVVGp9J0qk9Z3UEvH9o5bsEum+3fBKptFw&#10;yEE9ApEXbFRNazvZlYKQCEVEYqAgIFKnOncQD+FApYGkJ5HkeAujIfacFgRDioqCNIaWglgIBpNZ&#10;u1DfCSCt7tQEqfWtZsg+5mB71n3MoY853PwBYg5nRwUwD1JQgOYnKyZAX8On8u5+au39RMz7lv7p&#10;HH7BavIOpos6gThlHUyXKYp5OismcR3YhayUOKswQ1kpwYLVy0q5gsHK5sUwaUOxzi6kHXgvlq8A&#10;ZncCw7tzTr7D6ioZY3VVU1zfLpWJYrvU75KEu9qSlnhQSxjUbC3JQkOso5slemzvu/e++yf57vBf&#10;E747j9iL++5NhS1a0sHLqijwmR3qNvWhxu5HjBNy3qfYh3PBbNTYMT/13RusdJ6499p3L3hBLIbR&#10;vLsmJ8fA0T5OyakPMQ6qfXRf4JubQNrHYdJdxECadJdYWjeBNOmW1doYSJPukjNkjaoFHvyYF6Rj&#10;pMCHr3jnjAUVqjuh78CNrznQYWFplRey7muUSyt9hJYxdUV5csemqRPtF/jyI87usMqlFU/btrBO&#10;bpRLq74pKIvCwAq9efj8JlbgzwMlgRXoXpIe4nIFLv1oSnm3VrkC3ReJPhGkPIzYzbSwtO7RB+0q&#10;6i5fNyl1adVLMrdRQ635ClkuZg0Dz77mxIkYKvDty5SyAt++5PQQA0pPMskxHTj3ks9kQOkuj/2l&#10;iQpqtScGYpDpQE65a77eKe+dcuHXfSJAtMPyt3DKz/ayyUKRm00D3HKzw4XElJftglJ13ssjc0Vu&#10;UruL33vh/um8cZQIYpgLs96UW8gFe8mKEecEGphJVozWmkgOrCMv51Z8wSjycpSWBTywhbwcnUkE&#10;OTCBDjnRynEi9krzT7dc7hbgYcHzeNjIyuXr8FmhXVFLvnhuXwKsavatNaw5KguLmRWjMD2JdfQA&#10;527A0mXRwi7s1dX7070//Un+NMZpwp9mT/fS/jSOV6ndWvgYWTdup8Bxd+eorCYYJrwWPpxe0J2W&#10;8KZe5o686awzjXXlp0EMomkuL8/FG0S1b1GSyxOjaIabQNH0lplyjKJ9Cqy4g95GNdIOBZHkGER7&#10;E0yRffT1z7y58Gw+Aj0zHTmHjRAGmVTfIH7K90+xlLQ63S3lbEybrekx/FOwehNzPMquP0Cg89DL&#10;VLoVemTCxDDDubSJQQpVNXajoBhVlaRTHU0MLAxF5NjEIMPxkhFbImw5EyOkXkvoIBbvz4gStrSF&#10;wcEAy0EMoi2MDaINDB9OFIMEBkYiYKfV0QaGo6sxijYwNog2MLw3JwYJIrQSyzktShCfJTslKH0k&#10;51MiOWebNfK24GVD95/vZKM/wF61GwG8BfJPsUQiBCcwt9zqfL+2J3gI/xQocRA70ql7y9dbvk84&#10;7jll+dDXAstXcuzn0gZvhDVKCm1jGI2ayRTnL8ps6dcom3LUrlHiuMlmeJkE42rKzsyUjbi2aaeO&#10;1ViCT1pEm70kjrZ8NMUbONryVSNKfgXaqa3Qxg/bWU0gbf2qgoyoAaTtHzafmkDaAJZ8gKEBpG1g&#10;wVu0jboFVrCEqTTLFBhCtK1dKuL77YIgLcfYWFrjJS/iWeXSSsfRlAksrfWSFxctLK33oqKFSkNd&#10;wUJlhQ3mpuaDpONpqlha9fWwtKGCdUo45GapgmXKmvPFjRoGacecLGpUMFylZN/dgtKK51x4C0rr&#10;veHVMgsq0HtiHGO2OnaaZkwrixaU7vGJjhXsyB7XlCpgIAVrlImxHCxRAiOBpLs7xzniWYHc6XZI&#10;jJmJWmXSOk90zyD9eMwZFRaSVnlCT8ECZVLjtFmkLTknZxj9INiK3XCivlEoCqu3ULyGbkAFW7Hh&#10;UNk6D7ZiN8T9LSitdEmFsEqllZ6yMpRQpoqemPhqrXVs30sUS/f0qkr0KjoJr31j0SRGDZjlUQoX&#10;KNjaoj1ILRZiona5RtqUlshLMMcNrbUcsXCChal6WlhqpQqcrGFjadWXE8r2MJoRp7krLBwOZ2Np&#10;3VcwJzaW1n3KTtAG0bbwFSeOWMXSqmdf2ehcdOjTESrVuxqtedW3egfzUxzM5GZ0F3+8QSBGPLr8&#10;VveLHFObLgw6F7jzTXuUWb4wbqm0TxX4XaQKJFuVrCS16pc8MyBZGKQQcGFgtJ7T38lqUdmxsPws&#10;cVfVNqiR78Bkewgd1uU56G4p/6Y9bbgD3VW1vfGjQ9xVdfS8qrqTAm7a3eR5dHfC3w2mc1XVs+Ne&#10;ZHso8EXmxYp88fdQsY9XpRJMTuV8pMo/JWIFx5YbrI1U+6/904nRjkq8FCcGSF391/4pYnBKWQx+&#10;Z16OiAzg4FPm5dxpC/AXs3LwFBkPvmBejig+3gs/Lys3FTj4cFkxLJcRGvyzrJjbnkD3OGWVJy0B&#10;vyor5uwVGHxWDMyH2gujPfdOeaVjMui6vjn9U5pVxjT8mCyWqBY+SlZKytVVepf3BN8iC+Yzd2Sp&#10;OVn+BpSS2ymvDBp4JNaeMOi14J+iDTB9lgOXzxYOLJ7lwNOzcmDoItcelO/f559ucJGPgPKBX+fx&#10;JuDsJCeHFye1AtbMch1jBoyYxTqi6Knppk8a6pOGPilpCFNSENf2d+HUsFSYyn7FAHczxZLu6You&#10;bhckTkMrutVwPG3H8lnnZ3DYiKujA9enbiHu/qMaaxHtjXMUKwIJPHFyng0UDOjWS+WoRYQS+OB8&#10;yGFcFjRUi1Jw+CqC0e4373MxCoNJqIXhnSkyrepaa9dbtuAbOEFIWzKqovKEAe0JxTwsJK1lBGwQ&#10;WoiRAj3D07eRtKYlmhYjBbpuaNeNVaZA2xwBi5G0ugvEg20krfAEkFb4JFGiII5tN38YxU7haG3b&#10;AyMIYVPAxCkIpu3PnDmW9AhdbvkNuruQv7wj86cPmKAfQUNnHMdHx3/AZaNuablswp+9q5Ny2IBB&#10;rI2HdZK0CfVso0meIfqnY6hCxTvy912sqXMLNmY6Ktckz2JJBSQmdiJZfkfsi9Zp9iX3T1cDYeyY&#10;xLJUV6Qmvpt7DP90WFyw9rxG/6V/ilDYRP67nrz25PWTyCuGZ4K8cojg0uS1GY7Hx4z3aSNnzB3T&#10;Eetp2aYjDuHvecfxfPLKQ05ztFPyCp87w11lNT4C0aQKy3zIMo9QAkbFefMRiiZUCRTNpphzRCCa&#10;SxHlkJJ8fYzjfNuHlqfdcKMzTJ8Ly7U69vOvf8ocTTQQJqZDqp/J+/S6C6TXwUtKzOQ8iV56Jld5&#10;ds1kPGmvdvZ5djgdxM/kTUO38wqxP3siZ7OUm8eRepGZx8k5jiD0LC733kYYehanCESEoefwmjKp&#10;4nLoOdwsh57CObErxtC+MNmBqBzaE+Y7MmKMIPBgggRhBzImAvL1GZOkRwo9Y+a+8QsIHf6oTOEn&#10;7uvZhgrdAXYKqj/bReNegvJ48+SfYqbwHtS1bWL/pX+KkHhLHctQogeYPRnsHsE/e8+Fb0SnqVgu&#10;MB30G6k+dyMVSFXC3gnduri9m+Bkalk+xYfRCDEoNjPe3ulzqydjF5XHkDvb4ElEIWfxClls1iI6&#10;REmmJgYJbB6H3WMUbfQ4GBzDBGaP4+4xjLZ7HOeOYbTlQ544AqYxjDZ9iYNmtfEDgo0TmD8kqFra&#10;CQxgGkmrubCPCCYS1C4X8F3xRtVoibwV4qWJWEW0oaeVYYZhAWldk2k3cLSuOTYtqu6N+x82me9s&#10;poFewuFg9ISzuUY+HOzCqR2ZGW53N5JzckSCSk0R3Lb/ep7hn8I3XLpZlxgNVKC1iV0exD8FjCaG&#10;brLUu/RfN8XBHfT31/e77c988Xzwcf7jB3+1BvLhHEV5u3u/FVeNfgiRt/Tbn3a8Vk4ff9jM/7kf&#10;rDevl7i0efFqv13MD+jZ3P1Pf9K+W37vCcbm7m7wEcfwDhs3LuoJrgb2t4F6mlJUw6ZEJhbnB+Ce&#10;0tGkYbYOR2j59wihqadTJAUx0Zkvv3OXzk/G9ZiW4HjTeDMeT0/CtEftUAmJiD3tt4OPj6s1Pm33&#10;L6+Wh8P2+sWL/Xy5eJztv3l8OD/8QYcT2eEPyXW7NB3EbDJ2eh4V2GYohx8fA9nFdNLeY0LU8HIB&#10;kMInfNzfuhrfnIay6VIXbrOjiGYqcgRmDKOZSjGiaLYBpJkKbvTEgY4xkGYq1ZBYoQGkmQowbCTN&#10;VWq+KN5A0sQwiaSpITDsMgXUEBfYmrULuCFOwU1APUfjATks+LhKo34BO6Tgk6HygB3y/SEWkNY5&#10;sUMLSKtcqamnh39eekjdhENRmFc+nx+60/Iws2RZHa6pI4aFeSMrxmViJpaHa+VkTkQ39oTOP4XY&#10;4bI1fi1Gd5ZzCv/DWM2KYRARl8zz1y/AEqm1Zqvtcjb4MFvRaXv4zxV8v7t/93oFAw2V7Derh9vv&#10;H1Yrkl+tB0+UrU+fgy/cLwSqrkd184qFPvUF293+8Ga2XwoQv4LKNLvebd6vb/nTcjG7/c59Pswe&#10;VvKZGw8FJmO+70NpF+NOMKAJ7vSrLB1V2EqJ0yF5hEymuCWSR7riThI/Y35ZVw1WmlyX9VR3/n5/&#10;eLvYPHLv/oA0KEd2XELUkfVghLUhE7Z3cVTplDu55PdUMI32bRpxF02dkBO6HBgwmjlhP6aJo5nT&#10;lKJyBo424rwd3yiPNuLFOFGggDfxjlQDSfMmFMYuUsCbCjA+s3IBcUpjaeKE7FIbSiu8GFPE0NBU&#10;QJyqVAfQOscRsQkorfUUktY6XwFglUlrPQWkla4K1HOwPywHSy40YkaiifBkvy1a+rwETxrJRNmo&#10;B9I0eczhtBbhjt+GpEjKhrzLHCVyp+1M84E/t/UMk1EWjMsNfbiRwxb/ZkM1CEuGSYb11iVHW9cB&#10;hyki+1p3H7i7jTT5Vre+ma9pT+uIava0DrFBZqqy1Ov+QCTsi4XEMEIStI4J16VDYsfI42hYDCs5&#10;3uvI6nAzNlwwCRpOy+FJzBDz3eeSOpmeNGE75XQ454tGvxbRJANHdjwNYhRNMcYlaIEBozkd7wWK&#10;YQJ6wXfUGDiaXTATi3E0ucDNS3Z5TslFDKOpBZJazVoFdI44SgwTcDmiKK5SPUX5FIpytplHw/DC&#10;HTr451t5uiAJNlKWCpK2j15FllTGUlLM8Rl3N1hSTMCQRptjFiJ0ShguuseBtPap8Ys+QIKGWb9/&#10;fL2BncdcO1vPl5vdy6uD//j6gL8gM988bmeHH9Y/b+ckSLqm2M/Nx3/MdtsBfcSPsDL148afGYnG&#10;cP48es5R9je2pOCsCUsqbPbSlhSDp/IBknJY1qeLS1i3m1BIVi4GwAmGF4yQyF59bSpPrWlTuxXD&#10;Y5wlsKbssscw2pzyoXcGTmBO5XI1jkDp4oT2lBaXDCBtT3lDrDuDQANpg1ryMo4BpA0qlsQQjIhr&#10;FphUvgTcAApsKk72MpECq4q4mF05Wnttw1pgWgmsQOFyoV3cckGIBN0ugaWVLofeWVXUWi84s8rQ&#10;VnB+5WjCt70Z5dKKp8VIW19a9Y1cQhdjkeU66guHvZlYsGtHKdTO1n1wgmWBNCwbS+u+GSbqSLcT&#10;HMslAbi4d9FAb6VGckWlUUete1xWZxdLd/l6nCqWVr0EGI1Sac1XUyKSRo8IDrF0F+1FAzo4xbLi&#10;U0gtKN3pcQ2iWcHgGMuSSbIFFeg90eWDcywLuYczVjttIm0bh6N5saqCcyyJKrsiwcL1m8GR7uLX&#10;mrabPSWw3NBMCaJ5kk2fDqChY7C4XyXoyNVH47O4XzbsEEcDs7hPoe8Qx9hhcb94mRd3nLo/PS/q&#10;BH/Qi/bQ/Ai60gA/wx2DIUIf6jgIiwwRpAq59TjpZ7ld7uA3WU+LzjAFWtVxVT1OXmIxWbFLvhSc&#10;RKrQcVIT+AbLgVFkSwcuIXJt0MgHg/3TJWe6aoAJ5PEwSVM9jhOxx/FPh4c9MSw3ZKOVrq9zemGd&#10;s+91nB6WNyvmQuWwqlkxd9EeLGZWjI6bRl1hDbNiLv0Vli4rJnNz75IjX4L01OcsbG5/oSxPjnR/&#10;weD2GJOkHdzGN2iYS7vkSOBE0FpmA5w9Df9cmt/n1eJfMDmJR47z9jCaJLB1dsqCTI3ab9V+CtFJ&#10;qbCW0FT5GVf1jYm9xyiaJZd8Jnfk92vXJIGiCbIcuhWhaK9EjhvnJtQ1gmoDmh1rRfsjR638yTk2&#10;qg8Ces45QTDQIDToHJ/PZ8gpgwGSDpa0oe6qvg4pCpAQT+lXYK3MvT6xDobo9xQ3xkScMFJMxi5t&#10;pIohzuIVJo/9qTU2eoRGSl/2hxDy5YyUHASrJ+xTIyW3QWsJbaQkJCeFPUaVMW+0k75c9sc+uwbR&#10;NsoG0SYKGx9wN14EEpgoCZ2dFkWbKETXLBRtoshaxjrRJkou+4uKEkSJJZ50WpQgRkyWTir0J7d0&#10;6fCQGU062zDSfgsYRuj+8w2jOKEdxxSLUMdhcFQamMW2J3g31j/FnRUnumPrZe/g9dlLvD77W6+5&#10;YvZP2E52IC5tO5GeVLhzyGu97dE7eLgaFwlMzsOjJVnZ9oaJ5CwXj25dwy59ieFoy3ZqQMcoHAcc&#10;jvZRW9Akjjai7OfFONqIVg0fYxCXR9tRuXQuBtKGFCdg2BXTphRb7OB5xkDalpZTsoOGhrQ5RVaK&#10;jRQY1JLXEQ2owKbSZVZmqYJ1V1oxNosV7OkryzKBpZWOrpfA0lqnCxTtcmm9F3LCRtyAwbprJdfO&#10;xZqnSGZLuigb3q6j1n3Na+dGKwbrrqkqBsuusiZpQQV9PdGzglOXsTvJ1law6lrSPgyjQwSLro1c&#10;ShkrqwwVn4DSHR43kiZKpfWeKpTW+pgP3jZUFay5JpCCJVdg2GWiNZi2LyR6Ajn3rcyYD6+0yhT0&#10;dltPwYJrunZa5anahRqnZW6rTFrjcrpNPGgQ5jtWr5G73eJ+EF8caHQp2v7YamrEh50bpaIVh1YK&#10;NzqavRPLS0ch3GZrV5AWTVooTgmwSqVnmJr3alul0lrHEQKJYmm9V5xBYWFpvRe4KdSuolZ8yUe6&#10;G1iUUNxWseR9R0Ydw4sDeXuWhaU1X+KkHrNc4cWBMJZm36IbSI7lmiTqSKtVrVSRLJfWfcWBWKuO&#10;Wvec2WFVUau+ahLMA7dJHYslVwTHXT64OBDlsbUVXxwoSL2z+ilZwmnfFl0Wbl9/cWCUPuCiyTct&#10;Se/Iw8AYI0VKwEyCA+TX41fIbo3RMY5Y/HlZHm5z0U2b7ZwvzG+R+pCsan9xYKoTkO2hTtBfHMjL&#10;4DiwaIB0cCgFSd34PzLAd1eDdy+v3onbikTwpVuIoo90xACZMV5dglGwomj8PVTssw1SuxS9XD5d&#10;Ap4tN1jHEaZ0ciO1K86DkBVcH0PzT4mlwStlsa7tEHA5RU6OUcLU4nH80+G5lS04jNn3wlVkPLq4&#10;MFc+uIEsB0cvL4fzIKi6cOKycu61XakrfvWh463uQjo4VtmXupwUOE1ZMVAfarCOGzqcVEtAvP79&#10;U9pBtAFHJvtGaYPnvbHpSFoiBxjFh3ORfaW/ORAazrU7nTlGzdmeN+Wr559STUSKWazrkBVnukDm&#10;s28FjWc8EPWsHCi6yCE0kKsF6DfLFe3GBl98/3Sjxt0lAfKcxQNtZryOxCtQYhbruFvUzzen7+w3&#10;JoEy9Se3fMksKHTrRJCczcOvGCQfTYf18PTklhFObgE35rsHcf5/e+TSWSFyijbIIlkuPl7I+QNa&#10;BIO5da8pkhKD6DhKQWEUA0W78uTIxyiBG0/RJgNFO/HYl2DBaA/e3T3IJkFXSTvwHLOKS6O996Li&#10;s5Rj1QRhcUkRc7kCx+WFMCjOG3WMigVBcT7WJi5SEBIHhq2iYCsS4uaWjmihs23TAhEMU9m0ofUo&#10;RdFio0xa3QUHi63aaYUngLTC3d2DUbvBPqkSmQUKA+G0sG+UJ9h+ZA+MIAquYPqYi+3M99tNUh6u&#10;22Jw097nwHELiY6ck1OIkYfUCerdltcnDNxzq5TPJzRXcmySTpWQUixp5bgmTWBgzF13DwpLx4Sa&#10;BXNe1/HiMs9X/VN4K6Yjeqcb4Mny+z0eoKXZGjgXs8PpEqkOhi7VhLORe2HYRL5qPf3t6a+c9fyl&#10;TrihfIwE/WUv+eL0FxuLyJKTu16WyBg5ya8Mbi+sx60Pfj79jRLiMU5bhkNGHn4/Rqymipr9Puf2&#10;QmJlMYpmvyVvAoiKoikZViwtFM3HmLVEIJqNHevz9XGW860nWp62GJ5jPGn5n/pwPuLkYiYdUr0t&#10;6PMFfxf5gphjEraAu/nFbcExXxB3KNQUE+QJ2OcL6vsPcRGDj5+ebQpiN/3EEsSHFGhLQBGMCCII&#10;g4wxg8cY2g6YGNoKcOpHjKGtAMVjonJoI1CTFYgxtD9OliTC0N64XBgQ7TcLgh8mSBD6OBbk6zNH&#10;yXVf6BkW4ndx/+E5e+mdn8W9JOlmiZD0taSQOJzPcozapAPvGfmnOH+9xewt5u/CYqLfJywmj5eL&#10;W0ykF7p1x6aoyGiGFnOMkwxgRfhQs4seECpxEe0bnXpPbhVfi5wazRgksJoc00YI98QJ02aTQ9ox&#10;jDacfC+NURhtOSW/O3L3tO3EvTyIHsel0cYTEW8kOEYw2nwCwcYJDKhcxRgBBSY0jaTVXPBdjDGS&#10;VjRfS2RULVg8kNT8GEirmg/SsoC0rokcxDoKMumJHTiYnh78YSPsaDoEt88IaqOXcFAbg+7zg9qO&#10;rXDHTRIRFxRu11Y9ufBPF2HGoAGBw2U6uUAulRpSx/7rQfxTwFxWT5cYjUGgIeMp906aGCDVcVRO&#10;T5J6kpQnScdbBnmnYnsJI//70z2dvg57vpttlw/zN7PDTP/Nv7helJvlZnW72H37/wIAAAD//wMA&#10;UEsDBBQABgAIAAAAIQAzUkP74QAAAAoBAAAPAAAAZHJzL2Rvd25yZXYueG1sTI9BT8JAEIXvJv6H&#10;zZh4k+0iRajdEkLUEyERTIy3oR3ahu5u013a8u8dTnqbl/fy5nvpajSN6KnztbMa1CQCQTZ3RW1L&#10;DV+H96cFCB/QFtg4Sxqu5GGV3d+lmBRusJ/U70MpuMT6BDVUIbSJlD6vyKCfuJYseyfXGQwsu1IW&#10;HQ5cbho5jaK5NFhb/lBhS5uK8vP+YjR8DDisn9Vbvz2fNtefQ7z73irS+vFhXL+CCDSGvzDc8Bkd&#10;MmY6uostvGg0zJYxJzUsedHNVtPZC4gjX/OFikFmqfw/IfsFAAD//wMAUEsBAi0AFAAGAAgAAAAh&#10;ALaDOJL+AAAA4QEAABMAAAAAAAAAAAAAAAAAAAAAAFtDb250ZW50X1R5cGVzXS54bWxQSwECLQAU&#10;AAYACAAAACEAOP0h/9YAAACUAQAACwAAAAAAAAAAAAAAAAAvAQAAX3JlbHMvLnJlbHNQSwECLQAU&#10;AAYACAAAACEANZsdmWQkAAAABAEADgAAAAAAAAAAAAAAAAAuAgAAZHJzL2Uyb0RvYy54bWxQSwEC&#10;LQAUAAYACAAAACEAM1JD++EAAAAKAQAADwAAAAAAAAAAAAAAAAC+JgAAZHJzL2Rvd25yZXYueG1s&#10;UEsFBgAAAAAEAAQA8wAAAMwnAAAAAA==&#10;">
                <v:rect id="Dreptunghi 5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9b7xAAAANsAAAAPAAAAZHJzL2Rvd25yZXYueG1sRI/NasMw&#10;EITvhbyD2EIupZEbNyW4UUJ+SPEhFzt5gMXaWqbWyliq7bx9VSj0OMzMN8xmN9lWDNT7xrGCl0UC&#10;grhyuuFawe16fl6D8AFZY+uYFNzJw247e9hgpt3IBQ1lqEWEsM9QgQmhy6T0lSGLfuE64uh9ut5i&#10;iLKvpe5xjHDbymWSvEmLDccFgx0dDVVf5bdVcL7kepg+nrQ5uPz1qG1xSsNBqfnjtH8HEWgK/+G/&#10;dq4VrFL4/RJ/gNz+AAAA//8DAFBLAQItABQABgAIAAAAIQDb4fbL7gAAAIUBAAATAAAAAAAAAAAA&#10;AAAAAAAAAABbQ29udGVudF9UeXBlc10ueG1sUEsBAi0AFAAGAAgAAAAhAFr0LFu/AAAAFQEAAAsA&#10;AAAAAAAAAAAAAAAAHwEAAF9yZWxzLy5yZWxzUEsBAi0AFAAGAAgAAAAhAGUP1vvEAAAA2wAAAA8A&#10;AAAAAAAAAAAAAAAABwIAAGRycy9kb3ducmV2LnhtbFBLBQYAAAAAAwADALcAAAD4AgAAAAA=&#10;" fillcolor="#44546a"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58" o:spid="_x0000_s1028" type="#_x0000_t15" style="position:absolute;left:3200;top:6447;width:65075;height:5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Jg/vwAAANsAAAAPAAAAZHJzL2Rvd25yZXYueG1sRE9NawIx&#10;EL0X/A9hBG81sWArq1FEUHsqaAt6HDbjZslmsiSpbv99cyj0+Hjfq83gO3GnmNrAGmZTBYK4Dqbl&#10;RsPX5/55ASJlZINdYNLwQwk269HTCisTHnyi+zk3ooRwqlCDzbmvpEy1JY9pGnriwt1C9JgLjI00&#10;ER8l3HfyRalX6bHl0mCxp52l2p2/vYbLQVl1Uu7S+OtHfYzOvbXGaT0ZD9sliExD/hf/ud+NhnkZ&#10;W76UHyDXvwAAAP//AwBQSwECLQAUAAYACAAAACEA2+H2y+4AAACFAQAAEwAAAAAAAAAAAAAAAAAA&#10;AAAAW0NvbnRlbnRfVHlwZXNdLnhtbFBLAQItABQABgAIAAAAIQBa9CxbvwAAABUBAAALAAAAAAAA&#10;AAAAAAAAAB8BAABfcmVscy8ucmVsc1BLAQItABQABgAIAAAAIQDrVJg/vwAAANsAAAAPAAAAAAAA&#10;AAAAAAAAAAcCAABkcnMvZG93bnJldi54bWxQSwUGAAAAAAMAAwC3AAAA8wIAAAAA&#10;" adj="20684" fillcolor="#5b9bd5" stroked="f" strokeweight="1pt">
                  <v:textbox inset=",0,14.4pt,0">
                    <w:txbxContent>
                      <w:sdt>
                        <w:sdtPr>
                          <w:rPr>
                            <w:b/>
                            <w:color w:val="FFFFFF" w:themeColor="background1"/>
                            <w:sz w:val="40"/>
                            <w:szCs w:val="28"/>
                          </w:rPr>
                          <w:alias w:val="Dată"/>
                          <w:tag w:val=""/>
                          <w:id w:val="-650599894"/>
                          <w:showingPlcHdr/>
                          <w:dataBinding w:prefixMappings="xmlns:ns0='http://schemas.microsoft.com/office/2006/coverPageProps' " w:xpath="/ns0:CoverPageProperties[1]/ns0:PublishDate[1]" w:storeItemID="{55AF091B-3C7A-41E3-B477-F2FDAA23CFDA}"/>
                          <w:date>
                            <w:dateFormat w:val="dd.MM.yyyy"/>
                            <w:lid w:val="ro-RO"/>
                            <w:storeMappedDataAs w:val="dateTime"/>
                            <w:calendar w:val="gregorian"/>
                          </w:date>
                        </w:sdtPr>
                        <w:sdtContent>
                          <w:p w:rsidR="001F69D3" w:rsidRDefault="001F69D3" w:rsidP="008A266A">
                            <w:pPr>
                              <w:pStyle w:val="NoSpacing"/>
                              <w:jc w:val="center"/>
                              <w:rPr>
                                <w:color w:val="FFFFFF" w:themeColor="background1"/>
                                <w:sz w:val="28"/>
                                <w:szCs w:val="28"/>
                              </w:rPr>
                            </w:pPr>
                            <w:r>
                              <w:rPr>
                                <w:b/>
                                <w:color w:val="FFFFFF" w:themeColor="background1"/>
                                <w:sz w:val="40"/>
                                <w:szCs w:val="28"/>
                              </w:rPr>
                              <w:t xml:space="preserve">     </w:t>
                            </w:r>
                          </w:p>
                        </w:sdtContent>
                      </w:sdt>
                    </w:txbxContent>
                  </v:textbox>
                </v:shape>
                <v:group id="Gru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up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o:lock v:ext="edit" aspectratio="t"/>
                    <v:shape id="Formă liberă 63"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HZwQAAANsAAAAPAAAAZHJzL2Rvd25yZXYueG1sRI9Ra8Iw&#10;FIXfBf9DuMLebOpkKtUoIgrbm6v+gEtzbYrNTWmyNvv3y2Cwx8M55zuc3SHaVgzU+8axgkWWgyCu&#10;nG64VnC/XeYbED4ga2wdk4Jv8nDYTyc7LLQb+ZOGMtQiQdgXqMCE0BVS+sqQRZ+5jjh5D9dbDEn2&#10;tdQ9jgluW/ma5ytpseG0YLCjk6HqWX7ZRLHnc/OIbYdjvJZ2+Li+mXWt1MssHrcgAsXwH/5rv2sF&#10;qyX8fkk/QO5/AAAA//8DAFBLAQItABQABgAIAAAAIQDb4fbL7gAAAIUBAAATAAAAAAAAAAAAAAAA&#10;AAAAAABbQ29udGVudF9UeXBlc10ueG1sUEsBAi0AFAAGAAgAAAAhAFr0LFu/AAAAFQEAAAsAAAAA&#10;AAAAAAAAAAAAHwEAAF9yZWxzLy5yZWxzUEsBAi0AFAAGAAgAAAAhAJlnMdnBAAAA2wAAAA8AAAAA&#10;AAAAAAAAAAAABwIAAGRycy9kb3ducmV2LnhtbFBLBQYAAAAAAwADALcAAAD1AgAAAAA=&#10;" path="m,l39,152,84,304r38,113l122,440,76,306,39,180,6,53,,xe" fillcolor="#44546a" strokecolor="#44546a" strokeweight="0">
                      <v:path arrowok="t" o:connecttype="custom" o:connectlocs="0,0;61913,241300;133350,482600;193675,661988;193675,698500;120650,485775;61913,285750;9525,84138;0,0" o:connectangles="0,0,0,0,0,0,0,0,0"/>
                    </v:shape>
                    <v:shape id="Formă liberă 448"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ZHxAAAANwAAAAPAAAAZHJzL2Rvd25yZXYueG1sRE9NawIx&#10;EL0X/A9hhN5q0rJI2RpFitpSaKXqQW/DZtwsbibbJF23/745FHp8vO/ZYnCt6CnExrOG+4kCQVx5&#10;03Ct4bBf3z2CiAnZYOuZNPxQhMV8dDPD0vgrf1K/S7XIIRxL1GBT6kopY2XJYZz4jjhzZx8cpgxD&#10;LU3Aaw53rXxQaiodNpwbLHb0bKm67L6dhs3xfd+/FR/D6vT1Mg3bTm1sr7S+HQ/LJxCJhvQv/nO/&#10;Gg1FkdfmM/kIyPkvAAAA//8DAFBLAQItABQABgAIAAAAIQDb4fbL7gAAAIUBAAATAAAAAAAAAAAA&#10;AAAAAAAAAABbQ29udGVudF9UeXBlc10ueG1sUEsBAi0AFAAGAAgAAAAhAFr0LFu/AAAAFQEAAAsA&#10;AAAAAAAAAAAAAAAAHwEAAF9yZWxzLy5yZWxzUEsBAi0AFAAGAAgAAAAhAKX1hkfEAAAA3AAAAA8A&#10;AAAAAAAAAAAAAAAABwIAAGRycy9kb3ducmV2LnhtbFBLBQYAAAAAAwADALcAAAD4AgAAAAA=&#10;" path="m,l8,19,37,93r30,74l116,269r-8,l60,169,30,98,1,25,,xe" fillcolor="#44546a" strokecolor="#44546a" strokeweight="0">
                      <v:path arrowok="t" o:connecttype="custom" o:connectlocs="0,0;12700,30163;58738,147638;106363,265113;184150,427038;171450,427038;95250,268288;47625,155575;1588,39688;0,0" o:connectangles="0,0,0,0,0,0,0,0,0,0"/>
                    </v:shape>
                    <v:shape id="Formă liberă 449"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RtxAAAANwAAAAPAAAAZHJzL2Rvd25yZXYueG1sRI/BasMw&#10;EETvhf6D2EJvtewSmsSxbErBkEtDk7T3xdpYJtbKWErs/n1UKOQ4zMwbpqhm24srjb5zrCBLUhDE&#10;jdMdtwq+j/XLCoQPyBp7x6TglzxU5eNDgbl2E+/pegitiBD2OSowIQy5lL4xZNEnbiCO3smNFkOU&#10;Yyv1iFOE216+pumbtNhxXDA40Ieh5ny4WAWX+tP+1LjcZXWWGjzup69tPyn1/DS/b0AEmsM9/N/e&#10;agWLxRr+zsQjIMsbAAAA//8DAFBLAQItABQABgAIAAAAIQDb4fbL7gAAAIUBAAATAAAAAAAAAAAA&#10;AAAAAAAAAABbQ29udGVudF9UeXBlc10ueG1sUEsBAi0AFAAGAAgAAAAhAFr0LFu/AAAAFQEAAAsA&#10;AAAAAAAAAAAAAAAAHwEAAF9yZWxzLy5yZWxzUEsBAi0AFAAGAAgAAAAhAAaG1G3EAAAA3AAAAA8A&#10;AAAAAAAAAAAAAAAABwIAAGRycy9kb3ducmV2LnhtbFBLBQYAAAAAAwADALcAAAD4AgAAAAA=&#10;" path="m,l,,1,79r2,80l12,317,23,476,39,634,58,792,83,948r24,138l135,1223r5,49l138,1262,105,1106,77,949,53,792,35,634,20,476,9,317,2,159,,79,,xe" fillcolor="#44546a" strokecolor="#44546a"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ă liberă 450"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iZwwgAAANwAAAAPAAAAZHJzL2Rvd25yZXYueG1sRE/Pa8Iw&#10;FL4P/B/CE3abqaIinVGkIBS2y6oHd3tr3tpi81KTWLv99eYgePz4fq+3g2lFT843lhVMJwkI4tLq&#10;hisFx8P+bQXCB2SNrWVS8EcetpvRyxpTbW/8RX0RKhFD2KeooA6hS6X0ZU0G/cR2xJH7tc5giNBV&#10;Uju8xXDTylmSLKXBhmNDjR1lNZXn4moU5Kfs3+1NMf+85N8/7PrMfrhCqdfxsHsHEWgIT/HDnWsF&#10;80WcH8/EIyA3dwAAAP//AwBQSwECLQAUAAYACAAAACEA2+H2y+4AAACFAQAAEwAAAAAAAAAAAAAA&#10;AAAAAAAAW0NvbnRlbnRfVHlwZXNdLnhtbFBLAQItABQABgAIAAAAIQBa9CxbvwAAABUBAAALAAAA&#10;AAAAAAAAAAAAAB8BAABfcmVscy8ucmVsc1BLAQItABQABgAIAAAAIQD8liZwwgAAANwAAAAPAAAA&#10;AAAAAAAAAAAAAAcCAABkcnMvZG93bnJldi54bWxQSwUGAAAAAAMAAwC3AAAA9gIAAAAA&#10;" path="m45,r,l35,66r-9,67l14,267,6,401,3,534,6,669r8,134l18,854r,-3l9,814,8,803,1,669,,534,3,401,12,267,25,132,34,66,45,xe" fillcolor="#44546a" strokecolor="#44546a"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ă liberă 451"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tQhxQAAANwAAAAPAAAAZHJzL2Rvd25yZXYueG1sRI9Ba8JA&#10;FITvhf6H5RW8lLqJ2LSkrlIUQQ89mPYHPLLPJDb7NuyuMfn3riB4HGbmG2axGkwrenK+sawgnSYg&#10;iEurG64U/P1u3z5B+ICssbVMCkbysFo+Py0w1/bCB+qLUIkIYZ+jgjqELpfSlzUZ9FPbEUfvaJ3B&#10;EKWrpHZ4iXDTylmSZNJgw3Ghxo7WNZX/xdko+Jif2gpP5vjz6vbjmG0G2SQHpSYvw/cXiEBDeITv&#10;7Z1WMH9P4XYmHgG5vAIAAP//AwBQSwECLQAUAAYACAAAACEA2+H2y+4AAACFAQAAEwAAAAAAAAAA&#10;AAAAAAAAAAAAW0NvbnRlbnRfVHlwZXNdLnhtbFBLAQItABQABgAIAAAAIQBa9CxbvwAAABUBAAAL&#10;AAAAAAAAAAAAAAAAAB8BAABfcmVscy8ucmVsc1BLAQItABQABgAIAAAAIQDR4tQhxQAAANwAAAAP&#10;AAAAAAAAAAAAAAAAAAcCAABkcnMvZG93bnJldi54bWxQSwUGAAAAAAMAAwC3AAAA+QIAAAAA&#10;" path="m,l10,44r11,82l34,207r19,86l75,380r25,86l120,521r21,55l152,618r2,11l140,595,115,532,93,468,67,383,47,295,28,207,12,104,,xe" fillcolor="#44546a" strokecolor="#44546a"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ă liberă 452"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AxgAAANwAAAAPAAAAZHJzL2Rvd25yZXYueG1sRI9PawIx&#10;FMTvhX6H8Aq9SM261WJXo5RSRUEP/oFeH8lzd3HzsmxSXf30RhB6HGbmN8x42tpKnKjxpWMFvW4C&#10;glg7U3KuYL+bvQ1B+IBssHJMCi7kYTp5fhpjZtyZN3TahlxECPsMFRQh1JmUXhdk0XddTRy9g2ss&#10;hiibXJoGzxFuK5kmyYe0WHJcKLCm74L0cftnFZjPzc/7MA1zjb/Lq1svVvWso5V6fWm/RiACteE/&#10;/GgvjIL+IIX7mXgE5OQGAAD//wMAUEsBAi0AFAAGAAgAAAAhANvh9svuAAAAhQEAABMAAAAAAAAA&#10;AAAAAAAAAAAAAFtDb250ZW50X1R5cGVzXS54bWxQSwECLQAUAAYACAAAACEAWvQsW78AAAAVAQAA&#10;CwAAAAAAAAAAAAAAAAAfAQAAX3JlbHMvLnJlbHNQSwECLQAUAAYACAAAACEAf5anwMYAAADcAAAA&#10;DwAAAAAAAAAAAAAAAAAHAgAAZHJzL2Rvd25yZXYueG1sUEsFBgAAAAADAAMAtwAAAPoCAAAAAA==&#10;" path="m,l33,69r-9,l12,35,,xe" fillcolor="#44546a" strokecolor="#44546a" strokeweight="0">
                      <v:path arrowok="t" o:connecttype="custom" o:connectlocs="0,0;52388,109538;38100,109538;19050,55563;0,0" o:connectangles="0,0,0,0,0"/>
                    </v:shape>
                    <v:shape id="Formă liberă 454"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XT4wwAAANwAAAAPAAAAZHJzL2Rvd25yZXYueG1sRI9Ba8JA&#10;FITvhf6H5RV6q7tWK5K6ihVbSm8a6fmRfSYh2bch+9T477sFweMwM98wi9XgW3WmPtaBLYxHBhRx&#10;EVzNpYVD/vkyBxUF2WEbmCxcKcJq+fiwwMyFC+/ovJdSJQjHDC1UIl2mdSwq8hhHoSNO3jH0HiXJ&#10;vtSux0uC+1a/GjPTHmtOCxV2tKmoaPYnb0HMXELzc9Xb9UR/fbS5kd+8sfb5aVi/gxIa5B6+tb+d&#10;henbFP7PpCOgl38AAAD//wMAUEsBAi0AFAAGAAgAAAAhANvh9svuAAAAhQEAABMAAAAAAAAAAAAA&#10;AAAAAAAAAFtDb250ZW50X1R5cGVzXS54bWxQSwECLQAUAAYACAAAACEAWvQsW78AAAAVAQAACwAA&#10;AAAAAAAAAAAAAAAfAQAAX3JlbHMvLnJlbHNQSwECLQAUAAYACAAAACEACMl0+MMAAADcAAAADwAA&#10;AAAAAAAAAAAAAAAHAgAAZHJzL2Rvd25yZXYueG1sUEsFBgAAAAADAAMAtwAAAPcCAAAAAA==&#10;" path="m,l9,37r,3l15,93,5,49,,xe" fillcolor="#44546a" strokecolor="#44546a" strokeweight="0">
                      <v:path arrowok="t" o:connecttype="custom" o:connectlocs="0,0;14288,58738;14288,63500;23813,147638;7938,77788;0,0" o:connectangles="0,0,0,0,0,0"/>
                    </v:shape>
                    <v:shape id="Formă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RtxAAAANwAAAAPAAAAZHJzL2Rvd25yZXYueG1sRI9Pi8Iw&#10;FMTvwn6H8Ba8aeqirnaNIqIierL+OT+at23d5qU0Ueu3N4Kwx2FmfsNMZo0pxY1qV1hW0OtGIIhT&#10;qwvOFBwPq84IhPPIGkvLpOBBDmbTj9YEY23vvKdb4jMRIOxiVJB7X8VSujQng65rK+Lg/draoA+y&#10;zqSu8R7gppRfUTSUBgsOCzlWtMgp/UuuRsFlt/w+jHcF9pPzcn9abx/jeZUo1f5s5j8gPDX+P/xu&#10;b7SC/mAArzPhCMjpEwAA//8DAFBLAQItABQABgAIAAAAIQDb4fbL7gAAAIUBAAATAAAAAAAAAAAA&#10;AAAAAAAAAABbQ29udGVudF9UeXBlc10ueG1sUEsBAi0AFAAGAAgAAAAhAFr0LFu/AAAAFQEAAAsA&#10;AAAAAAAAAAAAAAAAHwEAAF9yZWxzLy5yZWxzUEsBAi0AFAAGAAgAAAAhAJ3r9G3EAAAA3AAAAA8A&#10;AAAAAAAAAAAAAAAABwIAAGRycy9kb3ducmV2LnhtbFBLBQYAAAAAAwADALcAAAD4AgAAAAA=&#10;" path="m394,r,l356,38,319,77r-35,40l249,160r-42,58l168,276r-37,63l98,402,69,467,45,535,26,604,14,673,7,746,6,766,,749r1,-5l7,673,21,603,40,533,65,466,94,400r33,-64l164,275r40,-60l248,158r34,-42l318,76,354,37,394,xe" fillcolor="#44546a" strokecolor="#44546a"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ă liberă 456"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7xQAAANwAAAAPAAAAZHJzL2Rvd25yZXYueG1sRI9Ba8JA&#10;FITvQv/D8gredGOwWtKsIoLioRSqoj0+si/Z0OzbkF1j+u+7hYLHYWa+YfL1YBvRU+drxwpm0wQE&#10;ceF0zZWC82k3eQXhA7LGxjEp+CEP69XTKMdMuzt/Un8MlYgQ9hkqMCG0mZS+MGTRT11LHL3SdRZD&#10;lF0ldYf3CLeNTJNkIS3WHBcMtrQ1VHwfb1bB1XxoLZPT9uu9l+Vsf70s01uq1Ph52LyBCDSER/i/&#10;fdAK5i8L+DsTj4Bc/QIAAP//AwBQSwECLQAUAAYACAAAACEA2+H2y+4AAACFAQAAEwAAAAAAAAAA&#10;AAAAAAAAAAAAW0NvbnRlbnRfVHlwZXNdLnhtbFBLAQItABQABgAIAAAAIQBa9CxbvwAAABUBAAAL&#10;AAAAAAAAAAAAAAAAAB8BAABfcmVscy8ucmVsc1BLAQItABQABgAIAAAAIQBx/Xk7xQAAANwAAAAP&#10;AAAAAAAAAAAAAAAAAAcCAABkcnMvZG93bnJldi54bWxQSwUGAAAAAAMAAwC3AAAA+QIAAAAA&#10;" path="m,l6,16r1,3l11,80r9,52l33,185r3,9l21,161,15,145,5,81,1,41,,xe" fillcolor="#44546a" strokecolor="#44546a" strokeweight="0">
                      <v:path arrowok="t" o:connecttype="custom" o:connectlocs="0,0;9525,25400;11113,30163;17463,127000;31750,209550;52388,293688;57150,307975;33338,255588;23813,230188;7938,128588;1588,65088;0,0" o:connectangles="0,0,0,0,0,0,0,0,0,0,0,0"/>
                    </v:shape>
                    <v:shape id="Formă liberă 457"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T6SwwAAANwAAAAPAAAAZHJzL2Rvd25yZXYueG1sRI9PawIx&#10;FMTvhX6H8Aq91cRSu7IaRZSCR/8Uz4/N62bt5mXZxLj99kYQehxm5jfMfDm4ViTqQ+NZw3ikQBBX&#10;3jRca/g+fr1NQYSIbLD1TBr+KMBy8fw0x9L4K+8pHWItMoRDiRpsjF0pZagsOQwj3xFn78f3DmOW&#10;fS1Nj9cMd618V+pTOmw4L1jsaG2p+j1cnIbp8byyah1T2lk13qRJcTrJQuvXl2E1AxFpiP/hR3tr&#10;NHxMCrifyUdALm4AAAD//wMAUEsBAi0AFAAGAAgAAAAhANvh9svuAAAAhQEAABMAAAAAAAAAAAAA&#10;AAAAAAAAAFtDb250ZW50X1R5cGVzXS54bWxQSwECLQAUAAYACAAAACEAWvQsW78AAAAVAQAACwAA&#10;AAAAAAAAAAAAAAAfAQAAX3JlbHMvLnJlbHNQSwECLQAUAAYACAAAACEAhuU+ksMAAADcAAAADwAA&#10;AAAAAAAAAAAAAAAHAgAAZHJzL2Rvd25yZXYueG1sUEsFBgAAAAADAAMAtwAAAPcCAAAAAA==&#10;" path="m,l31,65r-8,l,xe" fillcolor="#44546a" strokecolor="#44546a" strokeweight="0">
                      <v:path arrowok="t" o:connecttype="custom" o:connectlocs="0,0;49213,103188;36513,103188;0,0" o:connectangles="0,0,0,0"/>
                    </v:shape>
                    <v:shape id="Formă liberă 458"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p9CwQAAANwAAAAPAAAAZHJzL2Rvd25yZXYueG1sRE/LisIw&#10;FN0P+A/hCu409TEi1Sg+cTbDUHXj7tpc22JzU5qo9e/NQpjl4bxni8aU4kG1Kywr6PciEMSp1QVn&#10;Ck7HXXcCwnlkjaVlUvAiB4t562uGsbZPTuhx8JkIIexiVJB7X8VSujQng65nK+LAXW1t0AdYZ1LX&#10;+AzhppSDKBpLgwWHhhwrWueU3g53o+Cynmztaol/++tvXybnDSfDcqhUp90spyA8Nf5f/HH/aAWj&#10;77A2nAlHQM7fAAAA//8DAFBLAQItABQABgAIAAAAIQDb4fbL7gAAAIUBAAATAAAAAAAAAAAAAAAA&#10;AAAAAABbQ29udGVudF9UeXBlc10ueG1sUEsBAi0AFAAGAAgAAAAhAFr0LFu/AAAAFQEAAAsAAAAA&#10;AAAAAAAAAAAAHwEAAF9yZWxzLy5yZWxzUEsBAi0AFAAGAAgAAAAhAK9an0LBAAAA3AAAAA8AAAAA&#10;AAAAAAAAAAAABwIAAGRycy9kb3ducmV2LnhtbFBLBQYAAAAAAwADALcAAAD1AgAAAAA=&#10;" path="m,l6,17,7,42,6,39,,23,,xe" fillcolor="#44546a" strokecolor="#44546a" strokeweight="0">
                      <v:path arrowok="t" o:connecttype="custom" o:connectlocs="0,0;9525,26988;11113,66675;9525,61913;0,36513;0,0" o:connectangles="0,0,0,0,0,0"/>
                    </v:shape>
                    <v:shape id="Formă liberă 465"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CxQAAANwAAAAPAAAAZHJzL2Rvd25yZXYueG1sRI9Pi8Iw&#10;FMTvC36H8ARva6q4ZalGUZdFTy7+QfD2aJ5psXkpTar122+EhT0OM/MbZrbobCXu1PjSsYLRMAFB&#10;nDtdslFwOn6/f4LwAVlj5ZgUPMnDYt57m2Gm3YP3dD8EIyKEfYYKihDqTEqfF2TRD11NHL2rayyG&#10;KBsjdYOPCLeVHCdJKi2WHBcKrGldUH47tFbBOjz35mt3Nm173fycVpfJGdOtUoN+t5yCCNSF//Bf&#10;e6sVTNIPeJ2JR0DOfwEAAP//AwBQSwECLQAUAAYACAAAACEA2+H2y+4AAACFAQAAEwAAAAAAAAAA&#10;AAAAAAAAAAAAW0NvbnRlbnRfVHlwZXNdLnhtbFBLAQItABQABgAIAAAAIQBa9CxbvwAAABUBAAAL&#10;AAAAAAAAAAAAAAAAAB8BAABfcmVscy8ucmVsc1BLAQItABQABgAIAAAAIQBbP+MCxQAAANwAAAAP&#10;AAAAAAAAAAAAAAAAAAcCAABkcnMvZG93bnJldi54bWxQSwUGAAAAAAMAAwC3AAAA+QIAAAAA&#10;" path="m,l6,16,21,49,33,84r12,34l44,118,13,53,11,42,,xe" fillcolor="#44546a" strokecolor="#44546a" strokeweight="0">
                      <v:path arrowok="t" o:connecttype="custom" o:connectlocs="0,0;9525,25400;33338,77788;52388,133350;71438,187325;69850,187325;20638,84138;17463,66675;0,0" o:connectangles="0,0,0,0,0,0,0,0,0"/>
                    </v:shape>
                  </v:group>
                  <v:group id="Grup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o:lock v:ext="edit" aspectratio="t"/>
                    <v:shape id="Formă liberă 467"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IgvQAAANwAAAAPAAAAZHJzL2Rvd25yZXYueG1sRI/NCsIw&#10;EITvgu8QVvCmieIf1SgiCN7E6gMszdoWm01pYq1vbwTB4zDzzTCbXWcr0VLjS8caJmMFgjhzpuRc&#10;w+16HK1A+IBssHJMGt7kYbft9zaYGPfiC7VpyEUsYZ+ghiKEOpHSZwVZ9GNXE0fv7hqLIcoml6bB&#10;Vyy3lZwqtZAWS44LBdZ0KCh7pE+rYWbUcp6aiz9j95y6qlYtvpXWw0G3X4MI1IV/+EefTOQWS/ie&#10;iUdAbj8AAAD//wMAUEsBAi0AFAAGAAgAAAAhANvh9svuAAAAhQEAABMAAAAAAAAAAAAAAAAAAAAA&#10;AFtDb250ZW50X1R5cGVzXS54bWxQSwECLQAUAAYACAAAACEAWvQsW78AAAAVAQAACwAAAAAAAAAA&#10;AAAAAAAfAQAAX3JlbHMvLnJlbHNQSwECLQAUAAYACAAAACEA5/yCIL0AAADcAAAADwAAAAAAAAAA&#10;AAAAAAAHAgAAZHJzL2Rvd25yZXYueG1sUEsFBgAAAAADAAMAtwAAAPECAAAAAA==&#10;" path="m,l41,155,86,309r39,116l125,450,79,311,41,183,7,54,,xe" fillcolor="#44546a" strokecolor="#44546a" strokeweight="0">
                      <v:fill opacity="13107f"/>
                      <v:stroke opacity="13107f"/>
                      <v:path arrowok="t" o:connecttype="custom" o:connectlocs="0,0;65088,246063;136525,490538;198438,674688;198438,714375;125413,493713;65088,290513;11113,85725;0,0" o:connectangles="0,0,0,0,0,0,0,0,0"/>
                    </v:shape>
                    <v:shape id="Formă liberă 468"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aLwwAAANwAAAAPAAAAZHJzL2Rvd25yZXYueG1sRE/JasMw&#10;EL0H8g9iCr2ERk4pSetGMaZQ0t6yQXOcWuOFWiNjKbbrr48OgRwfb18ng6lFR62rLCtYzCMQxJnV&#10;FRcKTsfPp1cQziNrrC2Tgn9ykGymkzXG2va8p+7gCxFC2MWooPS+iaV0WUkG3dw2xIHLbWvQB9gW&#10;UrfYh3BTy+coWkqDFYeGEhv6KCn7O1yMgvzn922WmlO6k/n5ezsOdqXHs1KPD0P6DsLT4O/im/tL&#10;K3hZhrXhTDgCcnMFAAD//wMAUEsBAi0AFAAGAAgAAAAhANvh9svuAAAAhQEAABMAAAAAAAAAAAAA&#10;AAAAAAAAAFtDb250ZW50X1R5cGVzXS54bWxQSwECLQAUAAYACAAAACEAWvQsW78AAAAVAQAACwAA&#10;AAAAAAAAAAAAAAAfAQAAX3JlbHMvLnJlbHNQSwECLQAUAAYACAAAACEA0IWWi8MAAADcAAAADwAA&#10;AAAAAAAAAAAAAAAHAgAAZHJzL2Rvd25yZXYueG1sUEsFBgAAAAADAAMAtwAAAPcCAAAAAA==&#10;" path="m,l8,20,37,96r32,74l118,275r-9,l61,174,30,100,,26,,xe" fillcolor="#44546a" strokecolor="#44546a" strokeweight="0">
                      <v:fill opacity="13107f"/>
                      <v:stroke opacity="13107f"/>
                      <v:path arrowok="t" o:connecttype="custom" o:connectlocs="0,0;12700,31750;58738,152400;109538,269875;187325,436563;173038,436563;96838,276225;47625,158750;0,41275;0,0" o:connectangles="0,0,0,0,0,0,0,0,0,0"/>
                    </v:shape>
                    <v:shape id="Formă liberă 469"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X0AxAAAANwAAAAPAAAAZHJzL2Rvd25yZXYueG1sRI9Ra8JA&#10;EITfhf6HYwt9qxdLkTZ6iiktCAVtbH/AmluTYG435C4a/31PEHwcZuYbZr4cXKNO1Pla2MBknIAi&#10;LsTWXBr4+/16fgPlA7LFRpgMXMjDcvEwmmNq5cw5nXahVBHCPkUDVQhtqrUvKnLox9ISR+8gncMQ&#10;ZVdq2+E5wl2jX5Jkqh3WHBcqbOmjouK4650Bd/gJOtvY7FNyKfvNcfu9l60xT4/DagYq0BDu4Vt7&#10;bQ28Tt/heiYeAb34BwAA//8DAFBLAQItABQABgAIAAAAIQDb4fbL7gAAAIUBAAATAAAAAAAAAAAA&#10;AAAAAAAAAABbQ29udGVudF9UeXBlc10ueG1sUEsBAi0AFAAGAAgAAAAhAFr0LFu/AAAAFQEAAAsA&#10;AAAAAAAAAAAAAAAAHwEAAF9yZWxzLy5yZWxzUEsBAi0AFAAGAAgAAAAhAPYtfQDEAAAA3AAAAA8A&#10;AAAAAAAAAAAAAAAABwIAAGRycy9kb3ducmV2LnhtbFBLBQYAAAAAAwADALcAAAD4AgAAAAA=&#10;" path="m,l16,72r4,49l18,112,,31,,xe" fillcolor="#44546a" strokecolor="#44546a" strokeweight="0">
                      <v:fill opacity="13107f"/>
                      <v:stroke opacity="13107f"/>
                      <v:path arrowok="t" o:connecttype="custom" o:connectlocs="0,0;25400,114300;31750,192088;28575,177800;0,49213;0,0" o:connectangles="0,0,0,0,0,0"/>
                    </v:shape>
                    <v:shape id="Formă liberă 470"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MOwwAAANwAAAAPAAAAZHJzL2Rvd25yZXYueG1sRE9da8Iw&#10;FH0f+B/CFfY2U2VTqUYRYWNsDLEKvl6aa1NtbkKT1W6/fnkY+Hg438t1bxvRURtqxwrGowwEcel0&#10;zZWC4+H1aQ4iRGSNjWNS8EMB1qvBwxJz7W68p66IlUghHHJUYGL0uZShNGQxjJwnTtzZtRZjgm0l&#10;dYu3FG4bOcmyqbRYc2ow6GlrqLwW31ZB8bb9/NqZ/Ulf4rR8+ej8b7/zSj0O+80CRKQ+3sX/7net&#10;4HmW5qcz6QjI1R8AAAD//wMAUEsBAi0AFAAGAAgAAAAhANvh9svuAAAAhQEAABMAAAAAAAAAAAAA&#10;AAAAAAAAAFtDb250ZW50X1R5cGVzXS54bWxQSwECLQAUAAYACAAAACEAWvQsW78AAAAVAQAACwAA&#10;AAAAAAAAAAAAAAAfAQAAX3JlbHMvLnJlbHNQSwECLQAUAAYACAAAACEAqteDDsMAAADcAAAADwAA&#10;AAAAAAAAAAAAAAAHAgAAZHJzL2Rvd25yZXYueG1sUEsFBgAAAAADAAMAtwAAAPcCAAAAAA==&#10;" path="m,l11,46r11,83l36,211r19,90l76,389r27,87l123,533r21,55l155,632r3,11l142,608,118,544,95,478,69,391,47,302,29,212,13,107,,xe" fillcolor="#44546a" strokecolor="#44546a"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ă liberă 471"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FcywwAAANwAAAAPAAAAZHJzL2Rvd25yZXYueG1sRI/disIw&#10;FITvBd8hHGFvRFPX4k81yrKLoJfVPsChObbdbU5KE2337Y0geDnMzDfMdt+bWtypdZVlBbNpBII4&#10;t7riQkF2OUxWIJxH1lhbJgX/5GC/Gw62mGjbcUr3sy9EgLBLUEHpfZNI6fKSDLqpbYiDd7WtQR9k&#10;W0jdYhfgppafUbSQBisOCyU29F1S/ne+GQU4jpt0RfEtO50OGf12/me+Xiv1Meq/NiA89f4dfrWP&#10;WkG8nMHzTDgCcvcAAAD//wMAUEsBAi0AFAAGAAgAAAAhANvh9svuAAAAhQEAABMAAAAAAAAAAAAA&#10;AAAAAAAAAFtDb250ZW50X1R5cGVzXS54bWxQSwECLQAUAAYACAAAACEAWvQsW78AAAAVAQAACwAA&#10;AAAAAAAAAAAAAAAfAQAAX3JlbHMvLnJlbHNQSwECLQAUAAYACAAAACEAy4BXMsMAAADcAAAADwAA&#10;AAAAAAAAAAAAAAAHAgAAZHJzL2Rvd25yZXYueG1sUEsFBgAAAAADAAMAtwAAAPcCAAAAAA==&#10;" path="m,l33,71r-9,l11,36,,xe" fillcolor="#44546a" strokecolor="#44546a" strokeweight="0">
                      <v:fill opacity="13107f"/>
                      <v:stroke opacity="13107f"/>
                      <v:path arrowok="t" o:connecttype="custom" o:connectlocs="0,0;52388,112713;38100,112713;17463,57150;0,0" o:connectangles="0,0,0,0,0"/>
                    </v:shape>
                    <v:shape id="Formă liberă 472"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QTyxAAAANwAAAAPAAAAZHJzL2Rvd25yZXYueG1sRI9fS8NA&#10;EMTfhX6HYwu+2Yux9E/sNYigFKTQVqGvS27NBXN7Ibc20U/vCYKPw8z8htmUo2/VhfrYBDZwO8tA&#10;EVfBNlwbeHt9ulmBioJssQ1MBr4oQrmdXG2wsGHgI11OUqsE4VigASfSFVrHypHHOAsdcfLeQ+9R&#10;kuxrbXscEty3Os+yhfbYcFpw2NGjo+rj9OkNCIVVcOvmRejw7Ye757Ne78/GXE/Hh3tQQqP8h//a&#10;O2tgvszh90w6Anr7AwAA//8DAFBLAQItABQABgAIAAAAIQDb4fbL7gAAAIUBAAATAAAAAAAAAAAA&#10;AAAAAAAAAABbQ29udGVudF9UeXBlc10ueG1sUEsBAi0AFAAGAAgAAAAhAFr0LFu/AAAAFQEAAAsA&#10;AAAAAAAAAAAAAAAAHwEAAF9yZWxzLy5yZWxzUEsBAi0AFAAGAAgAAAAhAPYZBPLEAAAA3AAAAA8A&#10;AAAAAAAAAAAAAAAABwIAAGRycy9kb3ducmV2LnhtbFBLBQYAAAAAAwADALcAAAD4AgAAAAA=&#10;" path="m,l8,37r,4l15,95,4,49,,xe" fillcolor="#44546a" strokecolor="#44546a" strokeweight="0">
                      <v:fill opacity="13107f"/>
                      <v:stroke opacity="13107f"/>
                      <v:path arrowok="t" o:connecttype="custom" o:connectlocs="0,0;12700,58738;12700,65088;23813,150813;6350,77788;0,0" o:connectangles="0,0,0,0,0,0"/>
                    </v:shape>
                    <v:shape id="Formă liberă 473"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O1xgAAANwAAAAPAAAAZHJzL2Rvd25yZXYueG1sRI/dasJA&#10;FITvC77DcgreNZv6k0rqKiJYRSmlsQ9wyJ5mQ7NnQ3araZ/eFQQvh5n5hpkve9uIE3W+dqzgOUlB&#10;EJdO11wp+DpunmYgfEDW2DgmBX/kYbkYPMwx1+7Mn3QqQiUihH2OCkwIbS6lLw1Z9IlriaP37TqL&#10;IcqukrrDc4TbRo7SNJMWa44LBltaGyp/il+rwL4fPrJ61Wbbt5mZltPiuLeHf6WGj/3qFUSgPtzD&#10;t/ZOK5i8jOF6Jh4BubgAAAD//wMAUEsBAi0AFAAGAAgAAAAhANvh9svuAAAAhQEAABMAAAAAAAAA&#10;AAAAAAAAAAAAAFtDb250ZW50X1R5cGVzXS54bWxQSwECLQAUAAYACAAAACEAWvQsW78AAAAVAQAA&#10;CwAAAAAAAAAAAAAAAAAfAQAAX3JlbHMvLnJlbHNQSwECLQAUAAYACAAAACEA22vztcYAAADcAAAA&#10;DwAAAAAAAAAAAAAAAAAHAgAAZHJzL2Rvd25yZXYueG1sUEsFBgAAAAADAAMAtwAAAPoCA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ă liberă 474"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ijDxwAAANwAAAAPAAAAZHJzL2Rvd25yZXYueG1sRI9Pa8JA&#10;FMTvBb/D8gQvYjYWaSXNKiK0ak82/oHeHtlnEsy+TbNrTL99t1DocZiZ3zDpsje16Kh1lWUF0ygG&#10;QZxbXXGh4Hh4ncxBOI+ssbZMCr7JwXIxeEgx0fbOH9RlvhABwi5BBaX3TSKly0sy6CLbEAfvYluD&#10;Psi2kLrFe4CbWj7G8ZM0WHFYKLGhdUn5NbsZBV+702E/ft/43r193tZnpGPejZUaDfvVCwhPvf8P&#10;/7W3WsHseQa/Z8IRkIsfAAAA//8DAFBLAQItABQABgAIAAAAIQDb4fbL7gAAAIUBAAATAAAAAAAA&#10;AAAAAAAAAAAAAABbQ29udGVudF9UeXBlc10ueG1sUEsBAi0AFAAGAAgAAAAhAFr0LFu/AAAAFQEA&#10;AAsAAAAAAAAAAAAAAAAAHwEAAF9yZWxzLy5yZWxzUEsBAi0AFAAGAAgAAAAhADkiKMPHAAAA3AAA&#10;AA8AAAAAAAAAAAAAAAAABwIAAGRycy9kb3ducmV2LnhtbFBLBQYAAAAAAwADALcAAAD7AgAAAAA=&#10;" path="m,l6,15r1,3l12,80r9,54l33,188r4,8l22,162,15,146,5,81,1,40,,xe" fillcolor="#44546a" strokecolor="#44546a" strokeweight="0">
                      <v:fill opacity="13107f"/>
                      <v:stroke opacity="13107f"/>
                      <v:path arrowok="t" o:connecttype="custom" o:connectlocs="0,0;9525,23813;11113,28575;19050,127000;33338,212725;52388,298450;58738,311150;34925,257175;23813,231775;7938,128588;1588,63500;0,0" o:connectangles="0,0,0,0,0,0,0,0,0,0,0,0"/>
                    </v:shape>
                    <v:shape id="Formă liberă 475"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2HOxQAAANwAAAAPAAAAZHJzL2Rvd25yZXYueG1sRI9Pa8JA&#10;FMTvBb/D8oReim60VUt0FV0o9FQw2vtr9jUJZt+G7OZPv323UPA4zMxvmN1htLXoqfWVYwWLeQKC&#10;OHem4kLB9fI2ewXhA7LB2jEp+CEPh/3kYYepcQOfqc9CISKEfYoKyhCaVEqfl2TRz11DHL1v11oM&#10;UbaFNC0OEW5ruUyStbRYcVwosSFdUn7LOqtg6AfdjbfF1+a00s/Vh3z61LpT6nE6HrcgAo3hHv5v&#10;vxsFL5sV/J2JR0DufwEAAP//AwBQSwECLQAUAAYACAAAACEA2+H2y+4AAACFAQAAEwAAAAAAAAAA&#10;AAAAAAAAAAAAW0NvbnRlbnRfVHlwZXNdLnhtbFBLAQItABQABgAIAAAAIQBa9CxbvwAAABUBAAAL&#10;AAAAAAAAAAAAAAAAAB8BAABfcmVscy8ucmVsc1BLAQItABQABgAIAAAAIQCJx2HOxQAAANwAAAAP&#10;AAAAAAAAAAAAAAAAAAcCAABkcnMvZG93bnJldi54bWxQSwUGAAAAAAMAAwC3AAAA+QIAAAAA&#10;" path="m,l31,66r-7,l,xe" fillcolor="#44546a" strokecolor="#44546a" strokeweight="0">
                      <v:fill opacity="13107f"/>
                      <v:stroke opacity="13107f"/>
                      <v:path arrowok="t" o:connecttype="custom" o:connectlocs="0,0;49213,104775;38100,104775;0,0" o:connectangles="0,0,0,0"/>
                    </v:shape>
                    <v:shape id="Formă liberă 476"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YlYxQAAANwAAAAPAAAAZHJzL2Rvd25yZXYueG1sRI9BawIx&#10;FITvBf9DeAVvNauoLVujqFhpxUtVEG+PzXOzunlZklS3/74pFHocZuYbZjJrbS1u5EPlWEG/l4Eg&#10;LpyuuFRw2L89vYAIEVlj7ZgUfFOA2bTzMMFcuzt/0m0XS5EgHHJUYGJscilDYchi6LmGOHln5y3G&#10;JH0ptcd7gttaDrJsLC1WnBYMNrQ0VFx3X1bB+YKNoeNmi6e1X422+9NC9j+U6j6281cQkdr4H/5r&#10;v2sFw+cx/J5JR0BOfwAAAP//AwBQSwECLQAUAAYACAAAACEA2+H2y+4AAACFAQAAEwAAAAAAAAAA&#10;AAAAAAAAAAAAW0NvbnRlbnRfVHlwZXNdLnhtbFBLAQItABQABgAIAAAAIQBa9CxbvwAAABUBAAAL&#10;AAAAAAAAAAAAAAAAAB8BAABfcmVscy8ucmVsc1BLAQItABQABgAIAAAAIQCoaYlYxQAAANwAAAAP&#10;AAAAAAAAAAAAAAAAAAcCAABkcnMvZG93bnJldi54bWxQSwUGAAAAAAMAAwC3AAAA+QIAAAAA&#10;" path="m,l7,17r,26l6,40,,25,,xe" fillcolor="#44546a" strokecolor="#44546a" strokeweight="0">
                      <v:fill opacity="13107f"/>
                      <v:stroke opacity="13107f"/>
                      <v:path arrowok="t" o:connecttype="custom" o:connectlocs="0,0;11113,26988;11113,68263;9525,63500;0,39688;0,0" o:connectangles="0,0,0,0,0,0"/>
                    </v:shape>
                    <v:shape id="Formă liberă 477"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shOxQAAANwAAAAPAAAAZHJzL2Rvd25yZXYueG1sRI9La8Mw&#10;EITvgf4HsYXeEjmhxMGNbPIgkB4CeZ8Xa2u5tVbGUhP331eBQo/DzHzDzIveNuJGna8dKxiPEhDE&#10;pdM1VwrOp81wBsIHZI2NY1LwQx6K/Gkwx0y7Ox/odgyViBD2GSowIbSZlL40ZNGPXEscvQ/XWQxR&#10;dpXUHd4j3DZykiRTabHmuGCwpZWh8uv4bRXs1sv9p9xfzun7ym7T02x6PRhU6uW5X7yBCNSH//Bf&#10;e6sVvKYpPM7EIyDzXwAAAP//AwBQSwECLQAUAAYACAAAACEA2+H2y+4AAACFAQAAEwAAAAAAAAAA&#10;AAAAAAAAAAAAW0NvbnRlbnRfVHlwZXNdLnhtbFBLAQItABQABgAIAAAAIQBa9CxbvwAAABUBAAAL&#10;AAAAAAAAAAAAAAAAAB8BAABfcmVscy8ucmVsc1BLAQItABQABgAIAAAAIQA4QshOxQAAANwAAAAP&#10;AAAAAAAAAAAAAAAAAAcCAABkcnMvZG93bnJldi54bWxQSwUGAAAAAAMAAwC3AAAA+QIAAAAA&#10;" path="m,l7,16,22,50,33,86r13,35l45,121,14,55,11,44,,xe" fillcolor="#44546a" strokecolor="#44546a"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Pr="00F05175">
        <w:rPr>
          <w:rFonts w:ascii="Arial" w:eastAsia="Times New Roman" w:hAnsi="Arial" w:cs="Arial"/>
          <w:b/>
          <w:sz w:val="28"/>
          <w:szCs w:val="24"/>
        </w:rPr>
        <w:t xml:space="preserve">INSTITUTUL NAȚIONAL DE CERCETARE-DEZVOLTARE MARINĂ </w:t>
      </w:r>
    </w:p>
    <w:p w:rsidR="008A266A" w:rsidRPr="008A266A" w:rsidRDefault="008A266A" w:rsidP="008A266A">
      <w:pPr>
        <w:jc w:val="center"/>
        <w:rPr>
          <w:b/>
          <w:sz w:val="28"/>
        </w:rPr>
      </w:pPr>
      <w:r w:rsidRPr="00F05175">
        <w:rPr>
          <w:rFonts w:ascii="Arial" w:eastAsia="Times New Roman" w:hAnsi="Arial" w:cs="Arial"/>
          <w:b/>
          <w:sz w:val="28"/>
          <w:szCs w:val="24"/>
        </w:rPr>
        <w:t>„</w:t>
      </w:r>
      <w:r w:rsidRPr="00F05175">
        <w:rPr>
          <w:rFonts w:ascii="Arial" w:eastAsia="Times New Roman" w:hAnsi="Arial" w:cs="Arial"/>
          <w:b/>
          <w:i/>
          <w:sz w:val="28"/>
          <w:szCs w:val="24"/>
        </w:rPr>
        <w:t>GRIGORE ANTIPA</w:t>
      </w:r>
      <w:r w:rsidRPr="008A266A">
        <w:rPr>
          <w:rFonts w:ascii="Arial" w:eastAsia="Times New Roman" w:hAnsi="Arial" w:cs="Arial"/>
          <w:b/>
          <w:sz w:val="28"/>
          <w:szCs w:val="24"/>
        </w:rPr>
        <w:t xml:space="preserve">” </w:t>
      </w:r>
    </w:p>
    <w:p w:rsidR="008A266A" w:rsidRPr="008A266A" w:rsidRDefault="008A266A" w:rsidP="008A266A">
      <w:pPr>
        <w:tabs>
          <w:tab w:val="left" w:pos="8222"/>
        </w:tabs>
        <w:spacing w:after="0" w:line="240" w:lineRule="auto"/>
        <w:rPr>
          <w:rFonts w:ascii="Calibri" w:eastAsia="Calibri" w:hAnsi="Calibri" w:cs="Arial"/>
        </w:rPr>
      </w:pPr>
    </w:p>
    <w:p w:rsidR="008A266A" w:rsidRPr="008A266A" w:rsidRDefault="002707B1" w:rsidP="008A266A">
      <w:pPr>
        <w:jc w:val="center"/>
        <w:rPr>
          <w:rFonts w:ascii="Arial" w:eastAsia="Times New Roman" w:hAnsi="Arial" w:cs="Arial"/>
          <w:b/>
          <w:bCs/>
          <w:sz w:val="24"/>
          <w:szCs w:val="24"/>
          <w:lang w:val="it-IT"/>
        </w:rPr>
      </w:pPr>
      <w:r w:rsidRPr="002707B1">
        <w:rPr>
          <w:rFonts w:ascii="Arial" w:eastAsia="Times New Roman" w:hAnsi="Arial" w:cs="Arial"/>
          <w:b/>
          <w:bCs/>
          <w:noProof/>
          <w:sz w:val="24"/>
          <w:szCs w:val="24"/>
          <w:lang w:val="en-US"/>
        </w:rPr>
        <mc:AlternateContent>
          <mc:Choice Requires="wps">
            <w:drawing>
              <wp:anchor distT="45720" distB="45720" distL="114300" distR="114300" simplePos="0" relativeHeight="251716608" behindDoc="0" locked="0" layoutInCell="1" allowOverlap="1">
                <wp:simplePos x="0" y="0"/>
                <wp:positionH relativeFrom="column">
                  <wp:posOffset>3955879</wp:posOffset>
                </wp:positionH>
                <wp:positionV relativeFrom="paragraph">
                  <wp:posOffset>8138784</wp:posOffset>
                </wp:positionV>
                <wp:extent cx="2360930" cy="1404620"/>
                <wp:effectExtent l="0" t="0" r="2540" b="0"/>
                <wp:wrapNone/>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1F69D3" w:rsidRDefault="001F69D3"/>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55" type="#_x0000_t202" style="position:absolute;left:0;text-align:left;margin-left:311.5pt;margin-top:640.85pt;width:185.9pt;height:110.6pt;z-index:251716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3c0IwIAACUEAAAOAAAAZHJzL2Uyb0RvYy54bWysU11v2yAUfZ+0/4B4X+y4SdZYcaouXaZJ&#10;3YfU7gdgjGM04DIgsbNf3wtO06h9m8YDAu7lcO85h9XNoBU5COclmIpOJzklwnBopNlV9Nfj9sM1&#10;JT4w0zAFRlT0KDy9Wb9/t+ptKQroQDXCEQQxvuxtRbsQbJllnndCMz8BKwwGW3CaBdy6XdY41iO6&#10;VlmR54usB9dYB1x4j6d3Y5CuE37bCh5+tK0XgaiKYm0hzS7NdZyz9YqVO8dsJ/mpDPYPVWgmDT56&#10;hrpjgZG9k2+gtOQOPLRhwkFn0LaSi9QDdjPNX3Xz0DErUi9Ijrdnmvz/g+XfDz8dkU1F5/mCEsM0&#10;ivQohkA+wUCKyE9vfYlpDxYTw4DHqHPq1dt74L89MbDpmNmJW+eg7wRrsL5pvJldXB1xfASp+2/Q&#10;4DNsHyABDa3TkTykgyA66nQ8axNL4XhYXC3y5RWGOMams3y2KJJ6GSufr1vnwxcBmsRFRR2Kn+DZ&#10;4d6HWA4rn1Piax6UbLZSqbRxu3qjHDkwNMo2jdTBqzRlSF/R5byYJ2QD8X7ykJYBjaykruh1Hsdo&#10;rUjHZ9OklMCkGtdYiTInfiIlIzlhqIckxZn2GpojEuZg9C3+M1x04P5S0qNnK+r/7JkTlKivBklf&#10;TmezaPK0mc0/IkPEXUbqywgzHKEqGigZl5uQPkaiw96iOFuZaIsqjpWcSkYvJjZP/yaa/XKfsl5+&#10;9/oJAAD//wMAUEsDBBQABgAIAAAAIQAM7vp94gAAAA0BAAAPAAAAZHJzL2Rvd25yZXYueG1sTI/N&#10;TsMwEITvSLyDtUhcEHVioDQhTlX+LtxagsRxG7tJILajeNsGnp7lBMedGc3OVywn14uDHWMXvIZ0&#10;loCwvg6m842G6vX5cgEiEnqDffBWw5eNsCxPTwrMTTj6tT1sqBFc4mOOGlqiIZcy1q11GGdhsJ69&#10;XRgdEp9jI82IRy53vVRJMpcOO88fWhzsQ2vrz83eafi+rx5XTxeU7hS9q7e1e6nqD9T6/Gxa3YEg&#10;O9FfGH7n83QoedM27L2JotcwV1fMQmyoRXoLgiNZds00W5ZuEpWBLAv5n6L8AQAA//8DAFBLAQIt&#10;ABQABgAIAAAAIQC2gziS/gAAAOEBAAATAAAAAAAAAAAAAAAAAAAAAABbQ29udGVudF9UeXBlc10u&#10;eG1sUEsBAi0AFAAGAAgAAAAhADj9If/WAAAAlAEAAAsAAAAAAAAAAAAAAAAALwEAAF9yZWxzLy5y&#10;ZWxzUEsBAi0AFAAGAAgAAAAhAEYLdzQjAgAAJQQAAA4AAAAAAAAAAAAAAAAALgIAAGRycy9lMm9E&#10;b2MueG1sUEsBAi0AFAAGAAgAAAAhAAzu+n3iAAAADQEAAA8AAAAAAAAAAAAAAAAAfQQAAGRycy9k&#10;b3ducmV2LnhtbFBLBQYAAAAABAAEAPMAAACMBQAAAAA=&#10;" stroked="f">
                <v:textbox style="mso-fit-shape-to-text:t">
                  <w:txbxContent>
                    <w:p w:rsidR="001F69D3" w:rsidRDefault="001F69D3"/>
                  </w:txbxContent>
                </v:textbox>
              </v:shape>
            </w:pict>
          </mc:Fallback>
        </mc:AlternateContent>
      </w:r>
      <w:r w:rsidR="008A266A" w:rsidRPr="008A266A">
        <w:rPr>
          <w:noProof/>
          <w:lang w:val="en-US"/>
        </w:rPr>
        <mc:AlternateContent>
          <mc:Choice Requires="wps">
            <w:drawing>
              <wp:anchor distT="0" distB="0" distL="114300" distR="114300" simplePos="0" relativeHeight="251659264" behindDoc="0" locked="0" layoutInCell="1" allowOverlap="1" wp14:anchorId="2C59631B" wp14:editId="7C3BC63B">
                <wp:simplePos x="0" y="0"/>
                <wp:positionH relativeFrom="page">
                  <wp:posOffset>1409700</wp:posOffset>
                </wp:positionH>
                <wp:positionV relativeFrom="page">
                  <wp:posOffset>2266950</wp:posOffset>
                </wp:positionV>
                <wp:extent cx="5543550" cy="7934325"/>
                <wp:effectExtent l="0" t="0" r="0" b="9525"/>
                <wp:wrapNone/>
                <wp:docPr id="1" name="Casetă text 1"/>
                <wp:cNvGraphicFramePr/>
                <a:graphic xmlns:a="http://schemas.openxmlformats.org/drawingml/2006/main">
                  <a:graphicData uri="http://schemas.microsoft.com/office/word/2010/wordprocessingShape">
                    <wps:wsp>
                      <wps:cNvSpPr txBox="1"/>
                      <wps:spPr>
                        <a:xfrm>
                          <a:off x="0" y="0"/>
                          <a:ext cx="5543550" cy="7934325"/>
                        </a:xfrm>
                        <a:prstGeom prst="rect">
                          <a:avLst/>
                        </a:prstGeom>
                        <a:noFill/>
                        <a:ln w="6350">
                          <a:noFill/>
                        </a:ln>
                        <a:effectLst/>
                      </wps:spPr>
                      <wps:txbx>
                        <w:txbxContent>
                          <w:p w:rsidR="001F69D3" w:rsidRPr="008A266A" w:rsidRDefault="001F69D3" w:rsidP="008A266A">
                            <w:pPr>
                              <w:pStyle w:val="NoSpacing"/>
                              <w:jc w:val="center"/>
                              <w:rPr>
                                <w:rFonts w:asciiTheme="majorHAnsi" w:eastAsiaTheme="majorEastAsia" w:hAnsiTheme="majorHAnsi" w:cstheme="majorBidi"/>
                                <w:b/>
                                <w:color w:val="262626" w:themeColor="text1" w:themeTint="D9"/>
                                <w:sz w:val="72"/>
                                <w:szCs w:val="52"/>
                              </w:rPr>
                            </w:pPr>
                            <w:r>
                              <w:rPr>
                                <w:rFonts w:ascii="Arial" w:eastAsia="Times New Roman" w:hAnsi="Arial"/>
                                <w:b/>
                                <w:bCs/>
                                <w:sz w:val="52"/>
                                <w:szCs w:val="24"/>
                                <w:lang w:val="it-IT"/>
                              </w:rPr>
                              <w:t xml:space="preserve"> </w:t>
                            </w:r>
                            <w:sdt>
                              <w:sdtPr>
                                <w:rPr>
                                  <w:rFonts w:ascii="Arial" w:eastAsia="Times New Roman" w:hAnsi="Arial"/>
                                  <w:b/>
                                  <w:bCs/>
                                  <w:sz w:val="48"/>
                                  <w:szCs w:val="24"/>
                                  <w:lang w:val="it-IT"/>
                                </w:rPr>
                                <w:alias w:val="Titlu"/>
                                <w:tag w:val=""/>
                                <w:id w:val="-889958890"/>
                                <w:dataBinding w:prefixMappings="xmlns:ns0='http://purl.org/dc/elements/1.1/' xmlns:ns1='http://schemas.openxmlformats.org/package/2006/metadata/core-properties' " w:xpath="/ns1:coreProperties[1]/ns0:title[1]" w:storeItemID="{6C3C8BC8-F283-45AE-878A-BAB7291924A1}"/>
                                <w:text/>
                              </w:sdtPr>
                              <w:sdtEndPr/>
                              <w:sdtContent>
                                <w:r w:rsidRPr="009B2432">
                                  <w:rPr>
                                    <w:rFonts w:ascii="Arial" w:eastAsia="Times New Roman" w:hAnsi="Arial"/>
                                    <w:b/>
                                    <w:bCs/>
                                    <w:sz w:val="48"/>
                                    <w:szCs w:val="24"/>
                                    <w:lang w:val="it-IT"/>
                                  </w:rPr>
                                  <w:t>RAPORT LA STUDIUL DE  EVALUARE</w:t>
                                </w:r>
                                <w:r>
                                  <w:rPr>
                                    <w:rFonts w:ascii="Arial" w:eastAsia="Times New Roman" w:hAnsi="Arial"/>
                                    <w:b/>
                                    <w:bCs/>
                                    <w:sz w:val="48"/>
                                    <w:szCs w:val="24"/>
                                    <w:lang w:val="it-IT"/>
                                  </w:rPr>
                                  <w:t xml:space="preserve"> </w:t>
                                </w:r>
                                <w:r w:rsidRPr="009B2432">
                                  <w:rPr>
                                    <w:rFonts w:ascii="Arial" w:eastAsia="Times New Roman" w:hAnsi="Arial"/>
                                    <w:b/>
                                    <w:bCs/>
                                    <w:sz w:val="48"/>
                                    <w:szCs w:val="24"/>
                                    <w:lang w:val="it-IT"/>
                                  </w:rPr>
                                  <w:t>A IMPACTULUI ASUPRA MEDIULUI PENTRU</w:t>
                                </w:r>
                              </w:sdtContent>
                            </w:sdt>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Pr="00F05175" w:rsidRDefault="001F69D3" w:rsidP="00701ACF">
                            <w:pPr>
                              <w:autoSpaceDE w:val="0"/>
                              <w:autoSpaceDN w:val="0"/>
                              <w:adjustRightInd w:val="0"/>
                              <w:spacing w:after="0" w:line="240" w:lineRule="auto"/>
                              <w:jc w:val="center"/>
                              <w:rPr>
                                <w:rFonts w:ascii="Arial" w:eastAsia="Calibri" w:hAnsi="Arial" w:cs="Arial"/>
                                <w:b/>
                                <w:bCs/>
                                <w:sz w:val="40"/>
                                <w:szCs w:val="26"/>
                              </w:rPr>
                            </w:pPr>
                            <w:r w:rsidRPr="009B2432">
                              <w:rPr>
                                <w:rFonts w:ascii="Arial" w:eastAsia="Times New Roman" w:hAnsi="Arial" w:cs="Arial"/>
                                <w:b/>
                                <w:bCs/>
                                <w:sz w:val="36"/>
                                <w:szCs w:val="28"/>
                                <w:lang w:val="it-IT"/>
                              </w:rPr>
                              <w:t>PROIECT:</w:t>
                            </w:r>
                            <w:r>
                              <w:rPr>
                                <w:rFonts w:ascii="Arial" w:eastAsia="Times New Roman" w:hAnsi="Arial" w:cs="Arial"/>
                                <w:b/>
                                <w:bCs/>
                                <w:sz w:val="40"/>
                                <w:szCs w:val="28"/>
                                <w:lang w:val="it-IT"/>
                              </w:rPr>
                              <w:t xml:space="preserve"> </w:t>
                            </w:r>
                            <w:r w:rsidRPr="009B2432">
                              <w:rPr>
                                <w:rFonts w:ascii="Arial" w:eastAsia="Times New Roman" w:hAnsi="Arial" w:cs="Arial"/>
                                <w:b/>
                                <w:sz w:val="36"/>
                                <w:szCs w:val="26"/>
                              </w:rPr>
                              <w:t xml:space="preserve">LUCRĂRILE DE SĂPARE A SONDELOR DE EXPLOATARE I9A - LO1A LEBĂDĂ EST ÎN </w:t>
                            </w:r>
                            <w:r w:rsidRPr="009B2432">
                              <w:rPr>
                                <w:rFonts w:ascii="Arial" w:eastAsia="Calibri" w:hAnsi="Arial" w:cs="Arial"/>
                                <w:b/>
                                <w:bCs/>
                                <w:sz w:val="36"/>
                                <w:szCs w:val="26"/>
                              </w:rPr>
                              <w:t xml:space="preserve">PERIMETRUL DE EXPLORARE - EXPLOATARE </w:t>
                            </w:r>
                            <w:r>
                              <w:rPr>
                                <w:rFonts w:ascii="Arial" w:eastAsia="Calibri" w:hAnsi="Arial" w:cs="Arial"/>
                                <w:b/>
                                <w:bCs/>
                                <w:sz w:val="36"/>
                                <w:szCs w:val="26"/>
                              </w:rPr>
                              <w:t>-</w:t>
                            </w:r>
                            <w:r w:rsidRPr="009B2432">
                              <w:rPr>
                                <w:rFonts w:ascii="Arial" w:eastAsia="Calibri" w:hAnsi="Arial" w:cs="Arial"/>
                                <w:b/>
                                <w:bCs/>
                                <w:sz w:val="36"/>
                                <w:szCs w:val="26"/>
                              </w:rPr>
                              <w:t xml:space="preserve"> DEZVOLTARE</w:t>
                            </w:r>
                            <w:r>
                              <w:rPr>
                                <w:rFonts w:ascii="Arial" w:eastAsia="Calibri" w:hAnsi="Arial" w:cs="Arial"/>
                                <w:b/>
                                <w:bCs/>
                                <w:sz w:val="36"/>
                                <w:szCs w:val="26"/>
                              </w:rPr>
                              <w:t xml:space="preserve">  </w:t>
                            </w:r>
                            <w:r w:rsidRPr="009B2432">
                              <w:rPr>
                                <w:rFonts w:ascii="Arial" w:eastAsia="Calibri" w:hAnsi="Arial" w:cs="Arial"/>
                                <w:b/>
                                <w:bCs/>
                                <w:sz w:val="36"/>
                                <w:szCs w:val="28"/>
                              </w:rPr>
                              <w:t>XVIII ISTRIA</w:t>
                            </w:r>
                          </w:p>
                          <w:p w:rsidR="001F69D3" w:rsidRDefault="001F69D3" w:rsidP="00F05175">
                            <w:pPr>
                              <w:autoSpaceDE w:val="0"/>
                              <w:autoSpaceDN w:val="0"/>
                              <w:adjustRightInd w:val="0"/>
                              <w:spacing w:after="0" w:line="240" w:lineRule="auto"/>
                              <w:jc w:val="both"/>
                              <w:rPr>
                                <w:rFonts w:ascii="Arial" w:eastAsia="Calibri" w:hAnsi="Arial" w:cs="Arial"/>
                                <w:b/>
                                <w:bCs/>
                                <w:sz w:val="40"/>
                                <w:szCs w:val="26"/>
                              </w:rPr>
                            </w:pPr>
                          </w:p>
                          <w:p w:rsidR="001F69D3" w:rsidRPr="008A266A" w:rsidRDefault="001F69D3" w:rsidP="008A266A">
                            <w:pPr>
                              <w:autoSpaceDE w:val="0"/>
                              <w:autoSpaceDN w:val="0"/>
                              <w:adjustRightInd w:val="0"/>
                              <w:spacing w:after="0" w:line="240" w:lineRule="auto"/>
                              <w:rPr>
                                <w:rFonts w:ascii="Arial" w:eastAsia="Times New Roman" w:hAnsi="Arial" w:cs="Arial"/>
                                <w:b/>
                                <w:bCs/>
                                <w:sz w:val="28"/>
                                <w:szCs w:val="28"/>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jc w:val="center"/>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Pr="00F05175" w:rsidRDefault="001F69D3" w:rsidP="008A266A">
                            <w:pPr>
                              <w:autoSpaceDE w:val="0"/>
                              <w:autoSpaceDN w:val="0"/>
                              <w:adjustRightInd w:val="0"/>
                              <w:spacing w:after="0" w:line="240" w:lineRule="auto"/>
                              <w:rPr>
                                <w:rFonts w:ascii="Arial" w:eastAsia="Times New Roman" w:hAnsi="Arial" w:cs="Arial"/>
                                <w:b/>
                                <w:bCs/>
                                <w:sz w:val="36"/>
                                <w:szCs w:val="28"/>
                                <w:lang w:val="it-IT"/>
                              </w:rPr>
                            </w:pPr>
                            <w:r w:rsidRPr="00F05175">
                              <w:rPr>
                                <w:rFonts w:ascii="Arial" w:eastAsia="Times New Roman" w:hAnsi="Arial" w:cs="Arial"/>
                                <w:b/>
                                <w:bCs/>
                                <w:sz w:val="32"/>
                                <w:szCs w:val="28"/>
                                <w:lang w:val="it-IT"/>
                              </w:rPr>
                              <w:t>Beneficiar: OMV Petrom SA</w:t>
                            </w:r>
                          </w:p>
                          <w:p w:rsidR="001F69D3" w:rsidRPr="004060C7" w:rsidRDefault="001F69D3" w:rsidP="008A266A">
                            <w:pPr>
                              <w:pStyle w:val="NoSpacing"/>
                              <w:rPr>
                                <w:rFonts w:asciiTheme="majorHAnsi" w:eastAsiaTheme="majorEastAsia" w:hAnsiTheme="majorHAnsi" w:cstheme="majorBidi"/>
                                <w:b/>
                                <w:color w:val="262626" w:themeColor="text1" w:themeTint="D9"/>
                                <w:sz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59631B" id="Casetă text 1" o:spid="_x0000_s1056" type="#_x0000_t202" style="position:absolute;left:0;text-align:left;margin-left:111pt;margin-top:178.5pt;width:436.5pt;height:624.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p3gMwIAAFsEAAAOAAAAZHJzL2Uyb0RvYy54bWysVE1v2zAMvQ/YfxB0X5yPptuMOEWWIsOA&#10;oC2QDj0rshQbkERNUmJn1/21/bBSsp1u3U7DLgpF0o/k41MWN61W5CScr8EUdDIaUyIMh7I2h4J+&#10;fdy8+0CJD8yUTIERBT0LT2+Wb98sGpuLKVSgSuEIghifN7agVQg2zzLPK6GZH4EVBoMSnGYBr+6Q&#10;lY41iK5VNh2Pr7MGXGkdcOE9em+7IF0mfCkFD/dSehGIKij2FtLp0rmPZ7ZcsPzgmK1q3rfB/qEL&#10;zWqDRS9QtywwcnT1H1C65g48yDDioDOQsuYizYDTTMavptlVzIo0C5Lj7YUm//9g+d3pwZG6xN1R&#10;YpjGFa0Z8vXzBwmiDWQSGWqszzFxZzE1tJ+gjdm936MzDt5Kp+MvjkQwjlyfL/xGII7O+fxqNp9j&#10;iGPs/cfZ1Ww6jzjZy+fW+fBZgCbRKKjDBSZe2WnrQ5c6pMRqBja1UuhnuTKkKej1DPF/iyC4MtEj&#10;khx6mDhS13q0QrtvEwmzYaw9lGec1kGnGG/5psaOtsyHB+ZQIjgFyj7c4yEVYGXoLUoqcN//5o/5&#10;uDmMUtKg5Arqvx2ZE5SoLwZ3GvU5GG4w9oNhjnoNqGLcE3aTTPzABTWY0oF+wtewilUwxAzHWgUN&#10;g7kOnfDxNXGxWqUkVKFlYWt2lkfoyFPk97F9Ys72S4hCuINBjCx/tYsut+N8dQwg67SoyGvHIi44&#10;XlDBadX9a4tP5Nd7ynr5T1g+AwAA//8DAFBLAwQUAAYACAAAACEAxGlOy+AAAAANAQAADwAAAGRy&#10;cy9kb3ducmV2LnhtbEyPO0/EMBCEeyT+g7VIdJx9QQkQ4pwQj47nARJ0TmySCHsd2U4u/Hv2Kui+&#10;0Y5mZ6rN4iybTYiDRwnrlQBmsPV6wE7C2+vdyTmwmBRqZT0aCT8mwqY+PKhUqf0OX8y8TR2jEIyl&#10;ktCnNJacx7Y3TsWVHw3S7csHpxLJ0HEd1I7CneWZEAV3akD60KvRXPem/d5OToL9iOG+Eelzvuke&#10;0vMTn95v149SHh8tV5fAklnSnxn29ak61NSp8RPqyKyELMtoS5Jwmp8R7B3iIidqiApR5MDriv9f&#10;Uf8CAAD//wMAUEsBAi0AFAAGAAgAAAAhALaDOJL+AAAA4QEAABMAAAAAAAAAAAAAAAAAAAAAAFtD&#10;b250ZW50X1R5cGVzXS54bWxQSwECLQAUAAYACAAAACEAOP0h/9YAAACUAQAACwAAAAAAAAAAAAAA&#10;AAAvAQAAX3JlbHMvLnJlbHNQSwECLQAUAAYACAAAACEAijqd4DMCAABbBAAADgAAAAAAAAAAAAAA&#10;AAAuAgAAZHJzL2Uyb0RvYy54bWxQSwECLQAUAAYACAAAACEAxGlOy+AAAAANAQAADwAAAAAAAAAA&#10;AAAAAACNBAAAZHJzL2Rvd25yZXYueG1sUEsFBgAAAAAEAAQA8wAAAJoFAAAAAA==&#10;" filled="f" stroked="f" strokeweight=".5pt">
                <v:textbox inset="0,0,0,0">
                  <w:txbxContent>
                    <w:p w:rsidR="001F69D3" w:rsidRPr="008A266A" w:rsidRDefault="001F69D3" w:rsidP="008A266A">
                      <w:pPr>
                        <w:pStyle w:val="NoSpacing"/>
                        <w:jc w:val="center"/>
                        <w:rPr>
                          <w:rFonts w:asciiTheme="majorHAnsi" w:eastAsiaTheme="majorEastAsia" w:hAnsiTheme="majorHAnsi" w:cstheme="majorBidi"/>
                          <w:b/>
                          <w:color w:val="262626" w:themeColor="text1" w:themeTint="D9"/>
                          <w:sz w:val="72"/>
                          <w:szCs w:val="52"/>
                        </w:rPr>
                      </w:pPr>
                      <w:r>
                        <w:rPr>
                          <w:rFonts w:ascii="Arial" w:eastAsia="Times New Roman" w:hAnsi="Arial"/>
                          <w:b/>
                          <w:bCs/>
                          <w:sz w:val="52"/>
                          <w:szCs w:val="24"/>
                          <w:lang w:val="it-IT"/>
                        </w:rPr>
                        <w:t xml:space="preserve"> </w:t>
                      </w:r>
                      <w:sdt>
                        <w:sdtPr>
                          <w:rPr>
                            <w:rFonts w:ascii="Arial" w:eastAsia="Times New Roman" w:hAnsi="Arial"/>
                            <w:b/>
                            <w:bCs/>
                            <w:sz w:val="48"/>
                            <w:szCs w:val="24"/>
                            <w:lang w:val="it-IT"/>
                          </w:rPr>
                          <w:alias w:val="Titlu"/>
                          <w:tag w:val=""/>
                          <w:id w:val="-889958890"/>
                          <w:dataBinding w:prefixMappings="xmlns:ns0='http://purl.org/dc/elements/1.1/' xmlns:ns1='http://schemas.openxmlformats.org/package/2006/metadata/core-properties' " w:xpath="/ns1:coreProperties[1]/ns0:title[1]" w:storeItemID="{6C3C8BC8-F283-45AE-878A-BAB7291924A1}"/>
                          <w:text/>
                        </w:sdtPr>
                        <w:sdtContent>
                          <w:r w:rsidRPr="009B2432">
                            <w:rPr>
                              <w:rFonts w:ascii="Arial" w:eastAsia="Times New Roman" w:hAnsi="Arial"/>
                              <w:b/>
                              <w:bCs/>
                              <w:sz w:val="48"/>
                              <w:szCs w:val="24"/>
                              <w:lang w:val="it-IT"/>
                            </w:rPr>
                            <w:t>RAPORT LA STUDIUL DE  EVALUARE</w:t>
                          </w:r>
                          <w:r>
                            <w:rPr>
                              <w:rFonts w:ascii="Arial" w:eastAsia="Times New Roman" w:hAnsi="Arial"/>
                              <w:b/>
                              <w:bCs/>
                              <w:sz w:val="48"/>
                              <w:szCs w:val="24"/>
                              <w:lang w:val="it-IT"/>
                            </w:rPr>
                            <w:t xml:space="preserve"> </w:t>
                          </w:r>
                          <w:r w:rsidRPr="009B2432">
                            <w:rPr>
                              <w:rFonts w:ascii="Arial" w:eastAsia="Times New Roman" w:hAnsi="Arial"/>
                              <w:b/>
                              <w:bCs/>
                              <w:sz w:val="48"/>
                              <w:szCs w:val="24"/>
                              <w:lang w:val="it-IT"/>
                            </w:rPr>
                            <w:t>A IMPACTULUI ASUPRA MEDIULUI PENTRU</w:t>
                          </w:r>
                        </w:sdtContent>
                      </w:sdt>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Pr="00F05175" w:rsidRDefault="001F69D3" w:rsidP="00701ACF">
                      <w:pPr>
                        <w:autoSpaceDE w:val="0"/>
                        <w:autoSpaceDN w:val="0"/>
                        <w:adjustRightInd w:val="0"/>
                        <w:spacing w:after="0" w:line="240" w:lineRule="auto"/>
                        <w:jc w:val="center"/>
                        <w:rPr>
                          <w:rFonts w:ascii="Arial" w:eastAsia="Calibri" w:hAnsi="Arial" w:cs="Arial"/>
                          <w:b/>
                          <w:bCs/>
                          <w:sz w:val="40"/>
                          <w:szCs w:val="26"/>
                        </w:rPr>
                      </w:pPr>
                      <w:r w:rsidRPr="009B2432">
                        <w:rPr>
                          <w:rFonts w:ascii="Arial" w:eastAsia="Times New Roman" w:hAnsi="Arial" w:cs="Arial"/>
                          <w:b/>
                          <w:bCs/>
                          <w:sz w:val="36"/>
                          <w:szCs w:val="28"/>
                          <w:lang w:val="it-IT"/>
                        </w:rPr>
                        <w:t>PROIECT:</w:t>
                      </w:r>
                      <w:r>
                        <w:rPr>
                          <w:rFonts w:ascii="Arial" w:eastAsia="Times New Roman" w:hAnsi="Arial" w:cs="Arial"/>
                          <w:b/>
                          <w:bCs/>
                          <w:sz w:val="40"/>
                          <w:szCs w:val="28"/>
                          <w:lang w:val="it-IT"/>
                        </w:rPr>
                        <w:t xml:space="preserve"> </w:t>
                      </w:r>
                      <w:r w:rsidRPr="009B2432">
                        <w:rPr>
                          <w:rFonts w:ascii="Arial" w:eastAsia="Times New Roman" w:hAnsi="Arial" w:cs="Arial"/>
                          <w:b/>
                          <w:sz w:val="36"/>
                          <w:szCs w:val="26"/>
                        </w:rPr>
                        <w:t xml:space="preserve">LUCRĂRILE DE SĂPARE A SONDELOR DE EXPLOATARE I9A - LO1A LEBĂDĂ EST ÎN </w:t>
                      </w:r>
                      <w:r w:rsidRPr="009B2432">
                        <w:rPr>
                          <w:rFonts w:ascii="Arial" w:eastAsia="Calibri" w:hAnsi="Arial" w:cs="Arial"/>
                          <w:b/>
                          <w:bCs/>
                          <w:sz w:val="36"/>
                          <w:szCs w:val="26"/>
                        </w:rPr>
                        <w:t xml:space="preserve">PERIMETRUL DE EXPLORARE - EXPLOATARE </w:t>
                      </w:r>
                      <w:r>
                        <w:rPr>
                          <w:rFonts w:ascii="Arial" w:eastAsia="Calibri" w:hAnsi="Arial" w:cs="Arial"/>
                          <w:b/>
                          <w:bCs/>
                          <w:sz w:val="36"/>
                          <w:szCs w:val="26"/>
                        </w:rPr>
                        <w:t>-</w:t>
                      </w:r>
                      <w:r w:rsidRPr="009B2432">
                        <w:rPr>
                          <w:rFonts w:ascii="Arial" w:eastAsia="Calibri" w:hAnsi="Arial" w:cs="Arial"/>
                          <w:b/>
                          <w:bCs/>
                          <w:sz w:val="36"/>
                          <w:szCs w:val="26"/>
                        </w:rPr>
                        <w:t xml:space="preserve"> DEZVOLTARE</w:t>
                      </w:r>
                      <w:r>
                        <w:rPr>
                          <w:rFonts w:ascii="Arial" w:eastAsia="Calibri" w:hAnsi="Arial" w:cs="Arial"/>
                          <w:b/>
                          <w:bCs/>
                          <w:sz w:val="36"/>
                          <w:szCs w:val="26"/>
                        </w:rPr>
                        <w:t xml:space="preserve">  </w:t>
                      </w:r>
                      <w:r w:rsidRPr="009B2432">
                        <w:rPr>
                          <w:rFonts w:ascii="Arial" w:eastAsia="Calibri" w:hAnsi="Arial" w:cs="Arial"/>
                          <w:b/>
                          <w:bCs/>
                          <w:sz w:val="36"/>
                          <w:szCs w:val="28"/>
                        </w:rPr>
                        <w:t>XVIII ISTRIA</w:t>
                      </w:r>
                    </w:p>
                    <w:p w:rsidR="001F69D3" w:rsidRDefault="001F69D3" w:rsidP="00F05175">
                      <w:pPr>
                        <w:autoSpaceDE w:val="0"/>
                        <w:autoSpaceDN w:val="0"/>
                        <w:adjustRightInd w:val="0"/>
                        <w:spacing w:after="0" w:line="240" w:lineRule="auto"/>
                        <w:jc w:val="both"/>
                        <w:rPr>
                          <w:rFonts w:ascii="Arial" w:eastAsia="Calibri" w:hAnsi="Arial" w:cs="Arial"/>
                          <w:b/>
                          <w:bCs/>
                          <w:sz w:val="40"/>
                          <w:szCs w:val="26"/>
                        </w:rPr>
                      </w:pPr>
                    </w:p>
                    <w:p w:rsidR="001F69D3" w:rsidRPr="008A266A" w:rsidRDefault="001F69D3" w:rsidP="008A266A">
                      <w:pPr>
                        <w:autoSpaceDE w:val="0"/>
                        <w:autoSpaceDN w:val="0"/>
                        <w:adjustRightInd w:val="0"/>
                        <w:spacing w:after="0" w:line="240" w:lineRule="auto"/>
                        <w:rPr>
                          <w:rFonts w:ascii="Arial" w:eastAsia="Times New Roman" w:hAnsi="Arial" w:cs="Arial"/>
                          <w:b/>
                          <w:bCs/>
                          <w:sz w:val="28"/>
                          <w:szCs w:val="28"/>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jc w:val="center"/>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Default="001F69D3" w:rsidP="008A266A">
                      <w:pPr>
                        <w:autoSpaceDE w:val="0"/>
                        <w:autoSpaceDN w:val="0"/>
                        <w:adjustRightInd w:val="0"/>
                        <w:spacing w:after="0" w:line="240" w:lineRule="auto"/>
                        <w:rPr>
                          <w:rFonts w:ascii="Arial" w:eastAsia="Times New Roman" w:hAnsi="Arial" w:cs="Arial"/>
                          <w:b/>
                          <w:bCs/>
                          <w:sz w:val="28"/>
                          <w:szCs w:val="28"/>
                          <w:lang w:val="it-IT"/>
                        </w:rPr>
                      </w:pPr>
                    </w:p>
                    <w:p w:rsidR="001F69D3" w:rsidRPr="00F05175" w:rsidRDefault="001F69D3" w:rsidP="008A266A">
                      <w:pPr>
                        <w:autoSpaceDE w:val="0"/>
                        <w:autoSpaceDN w:val="0"/>
                        <w:adjustRightInd w:val="0"/>
                        <w:spacing w:after="0" w:line="240" w:lineRule="auto"/>
                        <w:rPr>
                          <w:rFonts w:ascii="Arial" w:eastAsia="Times New Roman" w:hAnsi="Arial" w:cs="Arial"/>
                          <w:b/>
                          <w:bCs/>
                          <w:sz w:val="36"/>
                          <w:szCs w:val="28"/>
                          <w:lang w:val="it-IT"/>
                        </w:rPr>
                      </w:pPr>
                      <w:r w:rsidRPr="00F05175">
                        <w:rPr>
                          <w:rFonts w:ascii="Arial" w:eastAsia="Times New Roman" w:hAnsi="Arial" w:cs="Arial"/>
                          <w:b/>
                          <w:bCs/>
                          <w:sz w:val="32"/>
                          <w:szCs w:val="28"/>
                          <w:lang w:val="it-IT"/>
                        </w:rPr>
                        <w:t>Beneficiar: OMV Petrom SA</w:t>
                      </w:r>
                    </w:p>
                    <w:p w:rsidR="001F69D3" w:rsidRPr="004060C7" w:rsidRDefault="001F69D3" w:rsidP="008A266A">
                      <w:pPr>
                        <w:pStyle w:val="NoSpacing"/>
                        <w:rPr>
                          <w:rFonts w:asciiTheme="majorHAnsi" w:eastAsiaTheme="majorEastAsia" w:hAnsiTheme="majorHAnsi" w:cstheme="majorBidi"/>
                          <w:b/>
                          <w:color w:val="262626" w:themeColor="text1" w:themeTint="D9"/>
                          <w:sz w:val="72"/>
                        </w:rPr>
                      </w:pPr>
                    </w:p>
                  </w:txbxContent>
                </v:textbox>
                <w10:wrap anchorx="page" anchory="page"/>
              </v:shape>
            </w:pict>
          </mc:Fallback>
        </mc:AlternateContent>
      </w:r>
      <w:r w:rsidR="008A266A" w:rsidRPr="008A266A">
        <w:rPr>
          <w:rFonts w:ascii="Arial" w:eastAsia="Times New Roman" w:hAnsi="Arial" w:cs="Arial"/>
          <w:b/>
          <w:bCs/>
          <w:sz w:val="24"/>
          <w:szCs w:val="24"/>
          <w:lang w:val="it-IT"/>
        </w:rPr>
        <w:br w:type="page"/>
      </w:r>
    </w:p>
    <w:p w:rsidR="008A266A" w:rsidRPr="008A266A" w:rsidRDefault="008A266A" w:rsidP="008A266A">
      <w:pPr>
        <w:spacing w:after="0" w:line="360" w:lineRule="auto"/>
        <w:jc w:val="center"/>
        <w:rPr>
          <w:rFonts w:ascii="Arial" w:eastAsia="Times New Roman" w:hAnsi="Arial" w:cs="Arial"/>
          <w:b/>
          <w:sz w:val="52"/>
          <w:szCs w:val="40"/>
        </w:rPr>
      </w:pPr>
    </w:p>
    <w:p w:rsidR="008A266A" w:rsidRPr="008A266A" w:rsidRDefault="008A266A" w:rsidP="008A266A">
      <w:pPr>
        <w:spacing w:after="0" w:line="360" w:lineRule="auto"/>
        <w:jc w:val="center"/>
        <w:rPr>
          <w:rFonts w:ascii="Times New Roman" w:eastAsia="Times New Roman" w:hAnsi="Times New Roman" w:cs="Times New Roman"/>
          <w:b/>
          <w:bCs/>
          <w:sz w:val="36"/>
          <w:szCs w:val="24"/>
        </w:rPr>
      </w:pPr>
      <w:r w:rsidRPr="008A266A">
        <w:rPr>
          <w:rFonts w:ascii="Arial" w:eastAsia="Times New Roman" w:hAnsi="Arial" w:cs="Arial"/>
          <w:b/>
          <w:sz w:val="52"/>
          <w:szCs w:val="40"/>
        </w:rPr>
        <w:t xml:space="preserve">RAPORT </w:t>
      </w:r>
    </w:p>
    <w:p w:rsidR="008A266A" w:rsidRPr="008A266A" w:rsidRDefault="008A266A" w:rsidP="008A266A">
      <w:pPr>
        <w:spacing w:after="0" w:line="276" w:lineRule="auto"/>
        <w:jc w:val="center"/>
        <w:rPr>
          <w:rFonts w:ascii="Arial" w:eastAsia="Times New Roman" w:hAnsi="Arial" w:cs="Arial"/>
          <w:b/>
          <w:sz w:val="44"/>
          <w:szCs w:val="36"/>
        </w:rPr>
      </w:pPr>
      <w:r w:rsidRPr="008A266A">
        <w:rPr>
          <w:rFonts w:ascii="Arial" w:eastAsia="Times New Roman" w:hAnsi="Arial" w:cs="Arial"/>
          <w:b/>
          <w:sz w:val="44"/>
          <w:szCs w:val="36"/>
        </w:rPr>
        <w:t xml:space="preserve">LA STUDIUL DE  EVALUARE A IMPACTULUI </w:t>
      </w:r>
    </w:p>
    <w:p w:rsidR="008A266A" w:rsidRPr="008A266A" w:rsidRDefault="008A266A" w:rsidP="008A266A">
      <w:pPr>
        <w:spacing w:after="0" w:line="276" w:lineRule="auto"/>
        <w:jc w:val="center"/>
        <w:rPr>
          <w:rFonts w:ascii="Arial" w:eastAsia="Times New Roman" w:hAnsi="Arial" w:cs="Arial"/>
          <w:b/>
          <w:sz w:val="36"/>
          <w:szCs w:val="36"/>
        </w:rPr>
      </w:pPr>
      <w:r w:rsidRPr="008A266A">
        <w:rPr>
          <w:rFonts w:ascii="Arial" w:eastAsia="Times New Roman" w:hAnsi="Arial" w:cs="Arial"/>
          <w:b/>
          <w:sz w:val="44"/>
          <w:szCs w:val="36"/>
        </w:rPr>
        <w:t xml:space="preserve">ASUPRA MEDIULUI </w:t>
      </w:r>
    </w:p>
    <w:p w:rsidR="008A266A" w:rsidRPr="008A266A" w:rsidRDefault="008A266A" w:rsidP="008A266A">
      <w:pPr>
        <w:spacing w:after="0" w:line="276" w:lineRule="auto"/>
        <w:jc w:val="center"/>
        <w:rPr>
          <w:rFonts w:ascii="Arial" w:eastAsia="Times New Roman" w:hAnsi="Arial" w:cs="Arial"/>
          <w:b/>
          <w:sz w:val="28"/>
          <w:szCs w:val="36"/>
        </w:rPr>
      </w:pPr>
    </w:p>
    <w:p w:rsidR="008A266A" w:rsidRPr="008A266A" w:rsidRDefault="008A266A" w:rsidP="008A266A">
      <w:pPr>
        <w:spacing w:after="0" w:line="276" w:lineRule="auto"/>
        <w:jc w:val="center"/>
        <w:rPr>
          <w:rFonts w:ascii="Arial" w:eastAsia="Times New Roman" w:hAnsi="Arial" w:cs="Arial"/>
          <w:b/>
          <w:sz w:val="28"/>
          <w:szCs w:val="36"/>
        </w:rPr>
      </w:pPr>
      <w:r w:rsidRPr="008A266A">
        <w:rPr>
          <w:rFonts w:ascii="Arial" w:eastAsia="Times New Roman" w:hAnsi="Arial" w:cs="Arial"/>
          <w:b/>
          <w:sz w:val="28"/>
          <w:szCs w:val="36"/>
        </w:rPr>
        <w:t>PENTRU</w:t>
      </w:r>
    </w:p>
    <w:p w:rsidR="008A266A" w:rsidRPr="008A266A" w:rsidRDefault="008A266A" w:rsidP="008A266A">
      <w:pPr>
        <w:spacing w:after="0" w:line="276" w:lineRule="auto"/>
        <w:jc w:val="center"/>
        <w:rPr>
          <w:rFonts w:ascii="Arial" w:eastAsia="Times New Roman" w:hAnsi="Arial" w:cs="Arial"/>
          <w:b/>
          <w:sz w:val="32"/>
          <w:szCs w:val="36"/>
        </w:rPr>
      </w:pPr>
      <w:r w:rsidRPr="008A266A">
        <w:rPr>
          <w:rFonts w:ascii="Arial" w:eastAsia="Times New Roman" w:hAnsi="Arial" w:cs="Arial"/>
          <w:b/>
          <w:sz w:val="32"/>
          <w:szCs w:val="36"/>
        </w:rPr>
        <w:t xml:space="preserve"> </w:t>
      </w:r>
    </w:p>
    <w:p w:rsidR="008A266A" w:rsidRPr="008A266A" w:rsidRDefault="008A266A" w:rsidP="008A266A">
      <w:pPr>
        <w:spacing w:after="0" w:line="276" w:lineRule="auto"/>
        <w:jc w:val="center"/>
        <w:rPr>
          <w:rFonts w:ascii="Arial" w:eastAsia="Calibri" w:hAnsi="Arial" w:cs="Arial"/>
          <w:b/>
          <w:bCs/>
          <w:sz w:val="32"/>
          <w:szCs w:val="26"/>
        </w:rPr>
      </w:pPr>
      <w:r w:rsidRPr="008A266A">
        <w:rPr>
          <w:rFonts w:ascii="Arial" w:eastAsia="Times New Roman" w:hAnsi="Arial" w:cs="Arial"/>
          <w:b/>
          <w:sz w:val="28"/>
          <w:szCs w:val="26"/>
        </w:rPr>
        <w:t xml:space="preserve">LUCRĂRILE DE SĂPARE A SONDELOR DE EXPLOATARE I9A  -  LO1A LEBĂDĂ EST ÎN </w:t>
      </w:r>
      <w:r w:rsidRPr="008A266A">
        <w:rPr>
          <w:rFonts w:ascii="Arial" w:eastAsia="Calibri" w:hAnsi="Arial" w:cs="Arial"/>
          <w:b/>
          <w:bCs/>
          <w:sz w:val="28"/>
          <w:szCs w:val="26"/>
        </w:rPr>
        <w:t xml:space="preserve">PERIMETRUL DE EXPLORARE - EXPLOATARE - DEZVOLTARE  </w:t>
      </w:r>
      <w:r w:rsidRPr="008A266A">
        <w:rPr>
          <w:rFonts w:ascii="Arial" w:eastAsia="Calibri" w:hAnsi="Arial" w:cs="Arial"/>
          <w:b/>
          <w:bCs/>
          <w:sz w:val="28"/>
          <w:szCs w:val="28"/>
        </w:rPr>
        <w:t>XVIII ISTRIA</w:t>
      </w:r>
    </w:p>
    <w:p w:rsidR="008A266A" w:rsidRPr="008A266A" w:rsidRDefault="008A266A" w:rsidP="008A266A">
      <w:pPr>
        <w:spacing w:after="0" w:line="276" w:lineRule="auto"/>
        <w:jc w:val="center"/>
        <w:rPr>
          <w:rFonts w:ascii="Arial" w:eastAsia="Calibri" w:hAnsi="Arial" w:cs="Arial"/>
          <w:b/>
          <w:bCs/>
          <w:sz w:val="28"/>
          <w:szCs w:val="28"/>
        </w:rPr>
      </w:pPr>
    </w:p>
    <w:p w:rsidR="008A266A" w:rsidRPr="008A266A" w:rsidRDefault="008A266A" w:rsidP="008A266A">
      <w:pPr>
        <w:spacing w:after="0" w:line="276" w:lineRule="auto"/>
        <w:jc w:val="both"/>
        <w:rPr>
          <w:rFonts w:ascii="Arial" w:eastAsia="Calibri" w:hAnsi="Arial" w:cs="Arial"/>
          <w:b/>
          <w:bCs/>
          <w:sz w:val="28"/>
          <w:szCs w:val="28"/>
        </w:rPr>
      </w:pP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8"/>
          <w:szCs w:val="24"/>
          <w:lang w:val="en-US"/>
        </w:rPr>
      </w:pPr>
      <w:r w:rsidRPr="008A266A">
        <w:rPr>
          <w:rFonts w:ascii="Arial" w:eastAsia="Times New Roman" w:hAnsi="Arial" w:cs="Arial"/>
          <w:b/>
          <w:bCs/>
          <w:sz w:val="28"/>
          <w:szCs w:val="24"/>
          <w:lang w:val="en-US"/>
        </w:rPr>
        <w:t>Contract nr. 99005776 din 28 februarie 2018</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8"/>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 w:val="32"/>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 w:val="32"/>
          <w:szCs w:val="24"/>
          <w:lang w:val="en-US"/>
        </w:rPr>
      </w:pPr>
      <w:r w:rsidRPr="008A266A">
        <w:rPr>
          <w:rFonts w:ascii="Arial" w:eastAsia="Times New Roman" w:hAnsi="Arial" w:cs="Arial"/>
          <w:b/>
          <w:bCs/>
          <w:sz w:val="32"/>
          <w:szCs w:val="24"/>
          <w:lang w:val="en-US"/>
        </w:rPr>
        <w:t xml:space="preserve">    </w:t>
      </w:r>
    </w:p>
    <w:p w:rsidR="008A266A" w:rsidRPr="008A266A" w:rsidRDefault="008A266A" w:rsidP="008A266A">
      <w:pPr>
        <w:autoSpaceDE w:val="0"/>
        <w:autoSpaceDN w:val="0"/>
        <w:adjustRightInd w:val="0"/>
        <w:spacing w:after="0" w:line="240" w:lineRule="auto"/>
        <w:rPr>
          <w:rFonts w:ascii="Arial" w:eastAsia="Times New Roman" w:hAnsi="Arial" w:cs="Arial"/>
          <w:b/>
          <w:bCs/>
          <w:sz w:val="32"/>
          <w:szCs w:val="24"/>
          <w:lang w:val="en-US"/>
        </w:rPr>
      </w:pPr>
      <w:r w:rsidRPr="008A266A">
        <w:rPr>
          <w:rFonts w:ascii="Arial" w:eastAsia="Times New Roman" w:hAnsi="Arial" w:cs="Arial"/>
          <w:b/>
          <w:bCs/>
          <w:sz w:val="32"/>
          <w:szCs w:val="24"/>
          <w:lang w:val="en-US"/>
        </w:rPr>
        <w:t xml:space="preserve"> Beneficiar:</w:t>
      </w:r>
    </w:p>
    <w:p w:rsidR="008A266A" w:rsidRPr="008A266A" w:rsidRDefault="008A266A" w:rsidP="008A266A">
      <w:pPr>
        <w:autoSpaceDE w:val="0"/>
        <w:autoSpaceDN w:val="0"/>
        <w:adjustRightInd w:val="0"/>
        <w:spacing w:after="0" w:line="240" w:lineRule="auto"/>
        <w:rPr>
          <w:rFonts w:ascii="Arial" w:eastAsia="Times New Roman" w:hAnsi="Arial" w:cs="Arial"/>
          <w:b/>
          <w:bCs/>
          <w:sz w:val="24"/>
          <w:szCs w:val="24"/>
          <w:lang w:val="en-US"/>
        </w:rPr>
      </w:pPr>
      <w:r w:rsidRPr="008A266A">
        <w:rPr>
          <w:rFonts w:ascii="Arial" w:eastAsia="Times New Roman" w:hAnsi="Arial" w:cs="Arial"/>
          <w:b/>
          <w:bCs/>
          <w:sz w:val="32"/>
          <w:szCs w:val="24"/>
          <w:lang w:val="en-US"/>
        </w:rPr>
        <w:t xml:space="preserve">         OMV Petrom SA</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4"/>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 w:val="32"/>
          <w:szCs w:val="24"/>
          <w:lang w:val="en-US"/>
        </w:rPr>
      </w:pPr>
      <w:r w:rsidRPr="008A266A">
        <w:rPr>
          <w:rFonts w:ascii="Arial" w:eastAsia="Times New Roman" w:hAnsi="Arial" w:cs="Arial"/>
          <w:b/>
          <w:bCs/>
          <w:sz w:val="24"/>
          <w:szCs w:val="24"/>
          <w:lang w:val="en-US"/>
        </w:rPr>
        <w:t xml:space="preserve">        </w:t>
      </w:r>
      <w:r w:rsidRPr="008A266A">
        <w:rPr>
          <w:rFonts w:ascii="Arial" w:eastAsia="Times New Roman" w:hAnsi="Arial" w:cs="Arial"/>
          <w:b/>
          <w:bCs/>
          <w:sz w:val="32"/>
          <w:szCs w:val="24"/>
          <w:lang w:val="en-US"/>
        </w:rPr>
        <w:t>Executant:</w:t>
      </w:r>
    </w:p>
    <w:p w:rsidR="008A266A" w:rsidRPr="008A266A" w:rsidRDefault="008A266A" w:rsidP="008A266A">
      <w:pPr>
        <w:autoSpaceDE w:val="0"/>
        <w:autoSpaceDN w:val="0"/>
        <w:adjustRightInd w:val="0"/>
        <w:spacing w:after="0" w:line="240" w:lineRule="auto"/>
        <w:rPr>
          <w:rFonts w:ascii="Arial" w:eastAsia="Times New Roman" w:hAnsi="Arial" w:cs="Arial"/>
          <w:b/>
          <w:bCs/>
          <w:sz w:val="32"/>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 w:val="24"/>
          <w:szCs w:val="24"/>
          <w:lang w:val="en-US"/>
        </w:rPr>
      </w:pPr>
      <w:r w:rsidRPr="008A266A">
        <w:rPr>
          <w:rFonts w:ascii="Arial" w:eastAsia="Times New Roman" w:hAnsi="Arial" w:cs="Arial"/>
          <w:b/>
          <w:bCs/>
          <w:sz w:val="24"/>
          <w:szCs w:val="24"/>
          <w:lang w:val="en-US"/>
        </w:rPr>
        <w:t xml:space="preserve">     </w:t>
      </w:r>
      <w:r w:rsidRPr="008A266A">
        <w:rPr>
          <w:rFonts w:ascii="Arial" w:eastAsia="Times New Roman" w:hAnsi="Arial" w:cs="Arial"/>
          <w:b/>
          <w:bCs/>
          <w:sz w:val="28"/>
          <w:szCs w:val="24"/>
          <w:lang w:val="en-US"/>
        </w:rPr>
        <w:t>INCDM „GRIGORE ANTIPA”</w:t>
      </w:r>
    </w:p>
    <w:p w:rsidR="008A266A" w:rsidRPr="008A266A" w:rsidRDefault="008A266A" w:rsidP="008A266A">
      <w:pPr>
        <w:autoSpaceDE w:val="0"/>
        <w:autoSpaceDN w:val="0"/>
        <w:adjustRightInd w:val="0"/>
        <w:spacing w:after="0" w:line="240" w:lineRule="auto"/>
        <w:rPr>
          <w:rFonts w:ascii="Arial" w:eastAsia="Times New Roman" w:hAnsi="Arial" w:cs="Arial"/>
          <w:b/>
          <w:bCs/>
          <w:sz w:val="24"/>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en-US"/>
        </w:rPr>
      </w:pPr>
      <w:r w:rsidRPr="008A266A">
        <w:rPr>
          <w:rFonts w:ascii="Arial" w:eastAsia="Times New Roman" w:hAnsi="Arial" w:cs="Arial"/>
          <w:b/>
          <w:bCs/>
          <w:szCs w:val="24"/>
          <w:lang w:val="en-US"/>
        </w:rPr>
        <w:t xml:space="preserve">             DIRECTOR GENERAL,     </w:t>
      </w:r>
      <w:r w:rsidRPr="008A266A">
        <w:rPr>
          <w:rFonts w:ascii="Arial" w:eastAsia="Times New Roman" w:hAnsi="Arial" w:cs="Arial"/>
          <w:b/>
          <w:bCs/>
          <w:szCs w:val="24"/>
          <w:lang w:val="en-US"/>
        </w:rPr>
        <w:tab/>
        <w:t xml:space="preserve"> </w:t>
      </w:r>
      <w:r w:rsidRPr="008A266A">
        <w:rPr>
          <w:rFonts w:ascii="Arial" w:eastAsia="Times New Roman" w:hAnsi="Arial" w:cs="Arial"/>
          <w:b/>
          <w:bCs/>
          <w:szCs w:val="24"/>
          <w:lang w:val="en-US"/>
        </w:rPr>
        <w:tab/>
      </w:r>
      <w:r w:rsidRPr="008A266A">
        <w:rPr>
          <w:rFonts w:ascii="Arial" w:eastAsia="Times New Roman" w:hAnsi="Arial" w:cs="Arial"/>
          <w:b/>
          <w:bCs/>
          <w:szCs w:val="24"/>
          <w:lang w:val="en-US"/>
        </w:rPr>
        <w:tab/>
        <w:t xml:space="preserve">                 DIRECTOR ŞTIINŢIFIC,</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Cs w:val="24"/>
          <w:lang w:val="en-US"/>
        </w:rPr>
      </w:pP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it-IT"/>
        </w:rPr>
      </w:pPr>
      <w:r w:rsidRPr="008A266A">
        <w:rPr>
          <w:rFonts w:ascii="Arial" w:eastAsia="Times New Roman" w:hAnsi="Arial" w:cs="Arial"/>
          <w:b/>
          <w:bCs/>
          <w:szCs w:val="24"/>
          <w:lang w:val="en-US"/>
        </w:rPr>
        <w:t xml:space="preserve">             </w:t>
      </w:r>
      <w:r w:rsidRPr="001A6F9C">
        <w:rPr>
          <w:rFonts w:ascii="Arial" w:eastAsia="Times New Roman" w:hAnsi="Arial" w:cs="Arial"/>
          <w:b/>
          <w:bCs/>
          <w:szCs w:val="24"/>
          <w:lang w:val="it-IT"/>
        </w:rPr>
        <w:t xml:space="preserve">Dr. Ing. </w:t>
      </w:r>
      <w:r w:rsidRPr="008A266A">
        <w:rPr>
          <w:rFonts w:ascii="Arial" w:eastAsia="Times New Roman" w:hAnsi="Arial" w:cs="Arial"/>
          <w:b/>
          <w:bCs/>
          <w:szCs w:val="24"/>
          <w:lang w:val="it-IT"/>
        </w:rPr>
        <w:t>Simion NICOLAEV</w:t>
      </w:r>
      <w:r w:rsidRPr="008A266A">
        <w:rPr>
          <w:rFonts w:ascii="Arial" w:eastAsia="Times New Roman" w:hAnsi="Arial" w:cs="Arial"/>
          <w:b/>
          <w:bCs/>
          <w:szCs w:val="24"/>
          <w:lang w:val="it-IT"/>
        </w:rPr>
        <w:tab/>
      </w:r>
      <w:r w:rsidRPr="008A266A">
        <w:rPr>
          <w:rFonts w:ascii="Arial" w:eastAsia="Times New Roman" w:hAnsi="Arial" w:cs="Arial"/>
          <w:b/>
          <w:bCs/>
          <w:szCs w:val="24"/>
          <w:lang w:val="it-IT"/>
        </w:rPr>
        <w:tab/>
      </w:r>
      <w:r w:rsidRPr="008A266A">
        <w:rPr>
          <w:rFonts w:ascii="Arial" w:eastAsia="Times New Roman" w:hAnsi="Arial" w:cs="Arial"/>
          <w:b/>
          <w:bCs/>
          <w:szCs w:val="24"/>
          <w:lang w:val="it-IT"/>
        </w:rPr>
        <w:tab/>
        <w:t xml:space="preserve">    Dr. Ing. Tania ZAHARIA</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Cs w:val="24"/>
          <w:lang w:val="it-IT"/>
        </w:rPr>
      </w:pPr>
    </w:p>
    <w:p w:rsidR="008A266A" w:rsidRPr="008A266A" w:rsidRDefault="008A266A" w:rsidP="008A266A">
      <w:pPr>
        <w:autoSpaceDE w:val="0"/>
        <w:autoSpaceDN w:val="0"/>
        <w:adjustRightInd w:val="0"/>
        <w:spacing w:after="0" w:line="240" w:lineRule="auto"/>
        <w:jc w:val="center"/>
        <w:rPr>
          <w:rFonts w:ascii="Arial" w:eastAsia="Times New Roman" w:hAnsi="Arial" w:cs="Arial"/>
          <w:b/>
          <w:bCs/>
          <w:szCs w:val="24"/>
          <w:lang w:val="it-IT"/>
        </w:rPr>
      </w:pP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it-IT"/>
        </w:rPr>
      </w:pP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it-IT"/>
        </w:rPr>
      </w:pPr>
      <w:r w:rsidRPr="008A266A">
        <w:rPr>
          <w:rFonts w:ascii="Arial" w:eastAsia="Times New Roman" w:hAnsi="Arial" w:cs="Arial"/>
          <w:b/>
          <w:bCs/>
          <w:szCs w:val="24"/>
          <w:lang w:val="it-IT"/>
        </w:rPr>
        <w:t xml:space="preserve"> </w:t>
      </w: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it-IT"/>
        </w:rPr>
      </w:pPr>
      <w:r w:rsidRPr="008A266A">
        <w:rPr>
          <w:rFonts w:ascii="Arial" w:eastAsia="Times New Roman" w:hAnsi="Arial" w:cs="Arial"/>
          <w:b/>
          <w:bCs/>
          <w:szCs w:val="24"/>
          <w:lang w:val="it-IT"/>
        </w:rPr>
        <w:t xml:space="preserve">                                                       RESPONSABIL CONTRACT,</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Cs w:val="24"/>
          <w:lang w:val="it-IT"/>
        </w:rPr>
      </w:pPr>
    </w:p>
    <w:p w:rsidR="008A266A" w:rsidRPr="008A266A" w:rsidRDefault="008A266A" w:rsidP="008A266A">
      <w:pPr>
        <w:autoSpaceDE w:val="0"/>
        <w:autoSpaceDN w:val="0"/>
        <w:adjustRightInd w:val="0"/>
        <w:spacing w:after="0" w:line="240" w:lineRule="auto"/>
        <w:rPr>
          <w:rFonts w:ascii="Arial" w:eastAsia="Times New Roman" w:hAnsi="Arial" w:cs="Arial"/>
          <w:b/>
          <w:bCs/>
          <w:szCs w:val="24"/>
          <w:lang w:val="it-IT"/>
        </w:rPr>
      </w:pPr>
      <w:r w:rsidRPr="008A266A">
        <w:rPr>
          <w:rFonts w:ascii="Arial" w:eastAsia="Times New Roman" w:hAnsi="Arial" w:cs="Arial"/>
          <w:b/>
          <w:bCs/>
          <w:szCs w:val="24"/>
          <w:lang w:val="it-IT"/>
        </w:rPr>
        <w:t xml:space="preserve">                                                        Dr. Ing. Cornel URSACHE</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4"/>
          <w:szCs w:val="24"/>
          <w:lang w:val="it-IT"/>
        </w:rPr>
      </w:pP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4"/>
          <w:szCs w:val="24"/>
          <w:lang w:val="it-IT"/>
        </w:rPr>
      </w:pPr>
    </w:p>
    <w:p w:rsidR="008A266A" w:rsidRPr="008A266A" w:rsidRDefault="00D15095" w:rsidP="008A266A">
      <w:pPr>
        <w:autoSpaceDE w:val="0"/>
        <w:autoSpaceDN w:val="0"/>
        <w:adjustRightInd w:val="0"/>
        <w:spacing w:after="0" w:line="240" w:lineRule="auto"/>
        <w:jc w:val="center"/>
        <w:rPr>
          <w:rFonts w:ascii="Arial" w:eastAsia="Times New Roman" w:hAnsi="Arial" w:cs="Arial"/>
          <w:b/>
          <w:bCs/>
          <w:sz w:val="24"/>
          <w:szCs w:val="24"/>
          <w:lang w:val="it-IT"/>
        </w:rPr>
      </w:pPr>
      <w:r>
        <w:rPr>
          <w:rFonts w:ascii="Arial" w:eastAsia="Times New Roman" w:hAnsi="Arial" w:cs="Arial"/>
          <w:b/>
          <w:bCs/>
          <w:sz w:val="24"/>
          <w:szCs w:val="24"/>
          <w:lang w:val="it-IT"/>
        </w:rPr>
        <w:t xml:space="preserve">Septembrie </w:t>
      </w:r>
      <w:r w:rsidR="008A266A" w:rsidRPr="008A266A">
        <w:rPr>
          <w:rFonts w:ascii="Arial" w:eastAsia="Times New Roman" w:hAnsi="Arial" w:cs="Arial"/>
          <w:b/>
          <w:bCs/>
          <w:sz w:val="24"/>
          <w:szCs w:val="24"/>
          <w:lang w:val="it-IT"/>
        </w:rPr>
        <w:t>2019</w:t>
      </w:r>
    </w:p>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4"/>
          <w:szCs w:val="24"/>
          <w:lang w:val="it-IT"/>
        </w:rPr>
      </w:pPr>
    </w:p>
    <w:p w:rsidR="00F05175" w:rsidRPr="00F05175" w:rsidRDefault="00F05175" w:rsidP="00F05175">
      <w:pPr>
        <w:autoSpaceDE w:val="0"/>
        <w:autoSpaceDN w:val="0"/>
        <w:adjustRightInd w:val="0"/>
        <w:spacing w:after="0" w:line="240" w:lineRule="auto"/>
        <w:jc w:val="center"/>
        <w:rPr>
          <w:rFonts w:ascii="Arial" w:eastAsia="Times New Roman" w:hAnsi="Arial" w:cs="Arial"/>
          <w:b/>
          <w:bCs/>
          <w:sz w:val="32"/>
          <w:szCs w:val="24"/>
          <w:lang w:val="it-IT"/>
        </w:rPr>
      </w:pPr>
      <w:r w:rsidRPr="00F05175">
        <w:rPr>
          <w:rFonts w:ascii="Arial" w:eastAsia="Times New Roman" w:hAnsi="Arial" w:cs="Arial"/>
          <w:b/>
          <w:bCs/>
          <w:sz w:val="28"/>
          <w:szCs w:val="24"/>
          <w:lang w:val="it-IT"/>
        </w:rPr>
        <w:lastRenderedPageBreak/>
        <w:t>CUPRINS</w:t>
      </w:r>
    </w:p>
    <w:p w:rsidR="00F05175" w:rsidRPr="00F05175" w:rsidRDefault="00F05175" w:rsidP="007A560A">
      <w:pPr>
        <w:tabs>
          <w:tab w:val="left" w:pos="0"/>
        </w:tabs>
        <w:autoSpaceDE w:val="0"/>
        <w:autoSpaceDN w:val="0"/>
        <w:adjustRightInd w:val="0"/>
        <w:spacing w:after="0" w:line="240" w:lineRule="auto"/>
        <w:ind w:right="-142"/>
        <w:jc w:val="right"/>
        <w:rPr>
          <w:rFonts w:ascii="Arial" w:eastAsia="Times New Roman" w:hAnsi="Arial" w:cs="Arial"/>
          <w:b/>
          <w:lang w:val="it-IT"/>
        </w:rPr>
      </w:pPr>
      <w:r w:rsidRPr="00F05175">
        <w:rPr>
          <w:rFonts w:ascii="Arial" w:eastAsia="Times New Roman" w:hAnsi="Arial" w:cs="Arial"/>
          <w:lang w:val="it-IT"/>
        </w:rPr>
        <w:t xml:space="preserve">                                                                                                                                                             </w:t>
      </w:r>
      <w:r>
        <w:rPr>
          <w:rFonts w:ascii="Arial" w:eastAsia="Times New Roman" w:hAnsi="Arial" w:cs="Arial"/>
          <w:lang w:val="it-IT"/>
        </w:rPr>
        <w:t xml:space="preserve">  </w:t>
      </w:r>
      <w:r w:rsidRPr="00F05175">
        <w:rPr>
          <w:rFonts w:ascii="Arial" w:eastAsia="Times New Roman" w:hAnsi="Arial" w:cs="Arial"/>
          <w:b/>
          <w:lang w:val="it-IT"/>
        </w:rPr>
        <w:t>pag.</w:t>
      </w:r>
    </w:p>
    <w:p w:rsidR="00F05175" w:rsidRPr="00F05175" w:rsidRDefault="00F05175" w:rsidP="007A560A">
      <w:pPr>
        <w:autoSpaceDE w:val="0"/>
        <w:autoSpaceDN w:val="0"/>
        <w:adjustRightInd w:val="0"/>
        <w:spacing w:after="0" w:line="240" w:lineRule="auto"/>
        <w:jc w:val="both"/>
        <w:rPr>
          <w:rFonts w:ascii="Arial" w:eastAsia="Times New Roman" w:hAnsi="Arial" w:cs="Arial"/>
          <w:lang w:val="it-IT"/>
        </w:rPr>
      </w:pPr>
    </w:p>
    <w:tbl>
      <w:tblPr>
        <w:tblW w:w="9634" w:type="dxa"/>
        <w:tblLook w:val="01E0" w:firstRow="1" w:lastRow="1" w:firstColumn="1" w:lastColumn="1" w:noHBand="0" w:noVBand="0"/>
      </w:tblPr>
      <w:tblGrid>
        <w:gridCol w:w="988"/>
        <w:gridCol w:w="7654"/>
        <w:gridCol w:w="992"/>
      </w:tblGrid>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DESCRIEREA PROIECTULUI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 xml:space="preserve">1.1.  </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P</w:t>
            </w:r>
            <w:r w:rsidR="00B504E8">
              <w:rPr>
                <w:rFonts w:ascii="Arial" w:hAnsi="Arial" w:cs="Arial"/>
              </w:rPr>
              <w:t>rezentarea generală</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1.1.1.</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Titularul proiectului</w:t>
            </w:r>
          </w:p>
        </w:tc>
        <w:tc>
          <w:tcPr>
            <w:tcW w:w="992" w:type="dxa"/>
            <w:shd w:val="clear" w:color="auto" w:fill="auto"/>
          </w:tcPr>
          <w:p w:rsidR="00F05175" w:rsidRPr="00F05175" w:rsidRDefault="00017091"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 xml:space="preserve">1.1.2.  </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Autorul atestat al studiului de evaluare a impactului asupra mediului</w:t>
            </w:r>
          </w:p>
        </w:tc>
        <w:tc>
          <w:tcPr>
            <w:tcW w:w="992" w:type="dxa"/>
            <w:shd w:val="clear" w:color="auto" w:fill="auto"/>
          </w:tcPr>
          <w:p w:rsidR="00F05175" w:rsidRPr="00F05175" w:rsidRDefault="00017091"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 xml:space="preserve">1.1.3.  </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Denumirea proiectului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1.1.4.</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Justificarea necesității proiectului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1.1.5</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Localizarea proiectului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1.2.</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Descrierea proiectului și a etapelor de  realizare</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9</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lang w:val="it-IT" w:eastAsia="de-AT"/>
              </w:rPr>
              <w:t xml:space="preserve"> </w:t>
            </w:r>
            <w:r w:rsidR="00F05175" w:rsidRPr="00F05175">
              <w:rPr>
                <w:rFonts w:ascii="Arial" w:hAnsi="Arial" w:cs="Arial"/>
                <w:lang w:val="it-IT" w:eastAsia="de-AT"/>
              </w:rPr>
              <w:t xml:space="preserve">1.2.1  </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lang w:val="it-IT" w:eastAsia="de-AT"/>
              </w:rPr>
              <w:t>Perioada de implementare propusă</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1.3.</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 xml:space="preserve">Informații privind producția care se va realiza și resursele folosite </w:t>
            </w:r>
          </w:p>
          <w:p w:rsidR="00F05175" w:rsidRPr="00F05175" w:rsidRDefault="00F05175" w:rsidP="007A560A">
            <w:pPr>
              <w:spacing w:after="0" w:line="240" w:lineRule="auto"/>
              <w:rPr>
                <w:rFonts w:ascii="Arial" w:eastAsia="Times New Roman" w:hAnsi="Arial" w:cs="Arial"/>
              </w:rPr>
            </w:pPr>
            <w:r w:rsidRPr="00F05175">
              <w:rPr>
                <w:rFonts w:ascii="Arial" w:hAnsi="Arial" w:cs="Arial"/>
              </w:rPr>
              <w:t>în scopul producerii energiei necesare asigurării producției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1.4.</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Informații despre materiile prime, substanțele sau preparatele chimice</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1.4.1.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 xml:space="preserve">Fluide de foraj utilizate </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1.4.2.</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Cimentarea sondei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1.4.3.</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Substanțe chimice</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1.5.</w:t>
            </w:r>
          </w:p>
        </w:tc>
        <w:tc>
          <w:tcPr>
            <w:tcW w:w="7654" w:type="dxa"/>
            <w:shd w:val="clear" w:color="auto" w:fill="auto"/>
          </w:tcPr>
          <w:p w:rsidR="00F05175" w:rsidRPr="00F05175" w:rsidRDefault="00F05175" w:rsidP="007A560A">
            <w:pPr>
              <w:spacing w:after="0" w:line="240" w:lineRule="auto"/>
              <w:rPr>
                <w:rFonts w:ascii="Arial" w:hAnsi="Arial" w:cs="Arial"/>
                <w:color w:val="000000" w:themeColor="text1"/>
              </w:rPr>
            </w:pPr>
            <w:r w:rsidRPr="00F05175">
              <w:rPr>
                <w:rFonts w:ascii="Arial" w:hAnsi="Arial" w:cs="Arial"/>
                <w:color w:val="000000" w:themeColor="text1"/>
              </w:rPr>
              <w:t>Informații despre poluanții fizici și biologici care afectează mediul,</w:t>
            </w:r>
          </w:p>
          <w:p w:rsidR="00F05175" w:rsidRPr="00F05175" w:rsidRDefault="00F05175" w:rsidP="007A560A">
            <w:pPr>
              <w:spacing w:after="0" w:line="240" w:lineRule="auto"/>
              <w:rPr>
                <w:rFonts w:ascii="Arial" w:eastAsia="Times New Roman" w:hAnsi="Arial" w:cs="Arial"/>
              </w:rPr>
            </w:pPr>
            <w:r w:rsidRPr="00F05175">
              <w:rPr>
                <w:rFonts w:ascii="Arial" w:hAnsi="Arial" w:cs="Arial"/>
                <w:color w:val="000000" w:themeColor="text1"/>
              </w:rPr>
              <w:t>generați de activitatea propusă</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20</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iCs/>
              </w:rPr>
              <w:t xml:space="preserve"> </w:t>
            </w:r>
            <w:r w:rsidR="00F05175" w:rsidRPr="00F05175">
              <w:rPr>
                <w:rFonts w:ascii="Arial" w:hAnsi="Arial" w:cs="Arial"/>
                <w:iCs/>
              </w:rPr>
              <w:t>1.5.1.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 xml:space="preserve">Poluarea sonoră </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20</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iCs/>
                <w:color w:val="000000" w:themeColor="text1"/>
              </w:rPr>
              <w:t xml:space="preserve"> </w:t>
            </w:r>
            <w:r w:rsidR="00F05175" w:rsidRPr="00F05175">
              <w:rPr>
                <w:rFonts w:ascii="Arial" w:hAnsi="Arial" w:cs="Arial"/>
                <w:iCs/>
                <w:color w:val="000000" w:themeColor="text1"/>
              </w:rPr>
              <w:t>1.5.2.</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color w:val="000000"/>
              </w:rPr>
              <w:t>Surse de poluanți pentru aer, inclusiv surse de mirosuri</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22</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iCs/>
                <w:color w:val="000000" w:themeColor="text1"/>
              </w:rPr>
              <w:t xml:space="preserve"> </w:t>
            </w:r>
            <w:r w:rsidR="00F05175" w:rsidRPr="00F05175">
              <w:rPr>
                <w:rFonts w:ascii="Arial" w:hAnsi="Arial" w:cs="Arial"/>
                <w:iCs/>
                <w:color w:val="000000" w:themeColor="text1"/>
              </w:rPr>
              <w:t>1.5.3.</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color w:val="000000" w:themeColor="text1"/>
              </w:rPr>
              <w:t>Efluenți proveniți din descărcări planificate</w:t>
            </w:r>
          </w:p>
        </w:tc>
        <w:tc>
          <w:tcPr>
            <w:tcW w:w="992" w:type="dxa"/>
            <w:shd w:val="clear" w:color="auto" w:fill="auto"/>
          </w:tcPr>
          <w:p w:rsidR="00F05175" w:rsidRPr="00F05175" w:rsidRDefault="0084644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24</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1.6.</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Procese tehnologice de producție</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28</w:t>
            </w:r>
          </w:p>
        </w:tc>
      </w:tr>
      <w:tr w:rsidR="00F05175" w:rsidRPr="00F05175" w:rsidTr="007A560A">
        <w:trPr>
          <w:trHeight w:val="123"/>
        </w:trPr>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1.6.1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 xml:space="preserve">Descrierea proceselor tehnologice propuse, a tehnicilor si echipamentelor necesare; alternative avute </w:t>
            </w:r>
            <w:r w:rsidR="00701ACF">
              <w:rPr>
                <w:rFonts w:ascii="Arial" w:hAnsi="Arial" w:cs="Arial"/>
                <w:iCs/>
              </w:rPr>
              <w:t>î</w:t>
            </w:r>
            <w:r w:rsidRPr="00F05175">
              <w:rPr>
                <w:rFonts w:ascii="Arial" w:hAnsi="Arial" w:cs="Arial"/>
                <w:iCs/>
              </w:rPr>
              <w:t>n vedere</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28</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1.6.2.</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Activități de dezafectare</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31</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1.7.</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Generarea deșeurilor</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32</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hAnsi="Arial" w:cs="Arial"/>
                <w:iCs/>
              </w:rPr>
              <w:t xml:space="preserve"> </w:t>
            </w:r>
            <w:r w:rsidR="00F05175" w:rsidRPr="00F05175">
              <w:rPr>
                <w:rFonts w:ascii="Arial" w:hAnsi="Arial" w:cs="Arial"/>
                <w:iCs/>
              </w:rPr>
              <w:t>1.7.1.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Deșeuri din activitatea de foraj propriu-zis</w:t>
            </w:r>
            <w:r w:rsidR="00701ACF">
              <w:rPr>
                <w:rFonts w:ascii="Arial" w:hAnsi="Arial" w:cs="Arial"/>
                <w:iCs/>
              </w:rPr>
              <w:t>ă</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33</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1.7.2.</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 xml:space="preserve">Deșeuri generate din activitățile curente ale unității de foraj </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33</w:t>
            </w:r>
          </w:p>
        </w:tc>
      </w:tr>
      <w:tr w:rsidR="00F05175" w:rsidRPr="00F05175" w:rsidTr="007A560A">
        <w:tc>
          <w:tcPr>
            <w:tcW w:w="988" w:type="dxa"/>
            <w:shd w:val="clear" w:color="auto" w:fill="auto"/>
          </w:tcPr>
          <w:p w:rsidR="00F05175" w:rsidRPr="00F05175" w:rsidRDefault="006D7EF8" w:rsidP="00B67E0D">
            <w:pPr>
              <w:autoSpaceDE w:val="0"/>
              <w:autoSpaceDN w:val="0"/>
              <w:adjustRightInd w:val="0"/>
              <w:spacing w:after="0" w:line="240" w:lineRule="auto"/>
              <w:rPr>
                <w:rFonts w:ascii="Arial" w:eastAsia="Times New Roman" w:hAnsi="Arial" w:cs="Arial"/>
              </w:rPr>
            </w:pPr>
            <w:r>
              <w:rPr>
                <w:rFonts w:ascii="Arial" w:hAnsi="Arial" w:cs="Arial"/>
                <w:iCs/>
              </w:rPr>
              <w:t xml:space="preserve"> </w:t>
            </w:r>
            <w:r w:rsidR="00F05175" w:rsidRPr="00F05175">
              <w:rPr>
                <w:rFonts w:ascii="Arial" w:hAnsi="Arial" w:cs="Arial"/>
                <w:iCs/>
              </w:rPr>
              <w:t>1.7.</w:t>
            </w:r>
            <w:r w:rsidR="00B67E0D">
              <w:rPr>
                <w:rFonts w:ascii="Arial" w:hAnsi="Arial" w:cs="Arial"/>
                <w:iCs/>
              </w:rPr>
              <w:t>3</w:t>
            </w:r>
            <w:r w:rsidR="00F05175" w:rsidRPr="00F05175">
              <w:rPr>
                <w:rFonts w:ascii="Arial" w:hAnsi="Arial" w:cs="Arial"/>
                <w:iCs/>
              </w:rPr>
              <w:t xml:space="preserve">.  </w:t>
            </w:r>
          </w:p>
        </w:tc>
        <w:tc>
          <w:tcPr>
            <w:tcW w:w="7654" w:type="dxa"/>
            <w:shd w:val="clear" w:color="auto" w:fill="auto"/>
          </w:tcPr>
          <w:p w:rsidR="00F05175" w:rsidRPr="00F05175" w:rsidRDefault="00F05175" w:rsidP="007A560A">
            <w:pPr>
              <w:spacing w:after="0" w:line="240" w:lineRule="auto"/>
              <w:rPr>
                <w:rFonts w:ascii="Arial" w:hAnsi="Arial" w:cs="Arial"/>
                <w:iCs/>
              </w:rPr>
            </w:pPr>
            <w:r w:rsidRPr="00F05175">
              <w:rPr>
                <w:rFonts w:ascii="Arial" w:hAnsi="Arial" w:cs="Arial"/>
                <w:iCs/>
              </w:rPr>
              <w:t>Evacuări în mare</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34</w:t>
            </w:r>
          </w:p>
        </w:tc>
      </w:tr>
      <w:tr w:rsidR="00F05175" w:rsidRPr="00F05175" w:rsidTr="007A560A">
        <w:tc>
          <w:tcPr>
            <w:tcW w:w="988" w:type="dxa"/>
            <w:shd w:val="clear" w:color="auto" w:fill="auto"/>
          </w:tcPr>
          <w:p w:rsidR="00F05175" w:rsidRPr="00F05175" w:rsidRDefault="006D7EF8" w:rsidP="00B67E0D">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1.7.</w:t>
            </w:r>
            <w:r w:rsidR="00B67E0D">
              <w:rPr>
                <w:rFonts w:ascii="Arial" w:eastAsia="Times New Roman" w:hAnsi="Arial" w:cs="Arial"/>
              </w:rPr>
              <w:t>4</w:t>
            </w:r>
            <w:r w:rsidR="00F05175" w:rsidRPr="00F05175">
              <w:rPr>
                <w:rFonts w:ascii="Arial" w:eastAsia="Times New Roman" w:hAnsi="Arial" w:cs="Arial"/>
              </w:rPr>
              <w:t>.</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Managementul deșeurilor</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35</w:t>
            </w:r>
          </w:p>
        </w:tc>
      </w:tr>
      <w:tr w:rsidR="00F05175" w:rsidRPr="00F05175" w:rsidTr="007A560A">
        <w:tc>
          <w:tcPr>
            <w:tcW w:w="988" w:type="dxa"/>
            <w:shd w:val="clear" w:color="auto" w:fill="auto"/>
          </w:tcPr>
          <w:p w:rsidR="00F05175" w:rsidRPr="00F05175" w:rsidRDefault="006D7EF8"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F05175" w:rsidRPr="00F05175">
              <w:rPr>
                <w:rFonts w:ascii="Arial" w:eastAsia="Times New Roman" w:hAnsi="Arial" w:cs="Arial"/>
              </w:rPr>
              <w:t>2</w:t>
            </w:r>
            <w:r>
              <w:rPr>
                <w:rFonts w:ascii="Arial" w:eastAsia="Times New Roman" w:hAnsi="Arial" w:cs="Arial"/>
              </w:rPr>
              <w:t xml:space="preserve"> </w:t>
            </w:r>
          </w:p>
        </w:tc>
        <w:tc>
          <w:tcPr>
            <w:tcW w:w="7654" w:type="dxa"/>
            <w:shd w:val="clear" w:color="auto" w:fill="auto"/>
          </w:tcPr>
          <w:p w:rsidR="00F05175" w:rsidRPr="00F05175" w:rsidRDefault="00F05175" w:rsidP="007A560A">
            <w:pPr>
              <w:autoSpaceDE w:val="0"/>
              <w:autoSpaceDN w:val="0"/>
              <w:adjustRightInd w:val="0"/>
              <w:spacing w:after="0" w:line="240" w:lineRule="auto"/>
              <w:jc w:val="both"/>
              <w:rPr>
                <w:rFonts w:ascii="Arial" w:eastAsia="Times New Roman" w:hAnsi="Arial" w:cs="Arial"/>
              </w:rPr>
            </w:pPr>
            <w:r w:rsidRPr="00F05175">
              <w:rPr>
                <w:rFonts w:ascii="Arial" w:hAnsi="Arial" w:cs="Arial"/>
              </w:rPr>
              <w:t xml:space="preserve">DESCRIEREA STĂRII EXISTENTE A MEDIULUI </w:t>
            </w:r>
          </w:p>
        </w:tc>
        <w:tc>
          <w:tcPr>
            <w:tcW w:w="992" w:type="dxa"/>
            <w:shd w:val="clear" w:color="auto" w:fill="auto"/>
          </w:tcPr>
          <w:p w:rsidR="00F05175" w:rsidRPr="00F05175" w:rsidRDefault="002E47EA"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40</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2.1.</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Condiții de clim</w:t>
            </w:r>
            <w:r w:rsidR="00701ACF">
              <w:rPr>
                <w:rFonts w:ascii="Arial" w:hAnsi="Arial" w:cs="Arial"/>
              </w:rPr>
              <w:t>ă</w:t>
            </w:r>
            <w:r w:rsidRPr="00F05175">
              <w:rPr>
                <w:rFonts w:ascii="Arial" w:hAnsi="Arial" w:cs="Arial"/>
              </w:rPr>
              <w:t xml:space="preserve"> și meteorologice pe amplasament/zon</w:t>
            </w:r>
            <w:r w:rsidR="00701ACF">
              <w:rPr>
                <w:rFonts w:ascii="Arial" w:hAnsi="Arial" w:cs="Arial"/>
              </w:rPr>
              <w:t>ă</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46</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2.2.</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Condiții hidrologice pe amplasament/zon</w:t>
            </w:r>
            <w:r w:rsidR="002E74B7">
              <w:rPr>
                <w:rFonts w:ascii="Arial" w:hAnsi="Arial" w:cs="Arial"/>
              </w:rPr>
              <w:t>ă</w:t>
            </w:r>
            <w:r w:rsidRPr="00F05175">
              <w:rPr>
                <w:rFonts w:ascii="Arial" w:hAnsi="Arial" w:cs="Arial"/>
              </w:rPr>
              <w:t xml:space="preserve">  </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50</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2.3..</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Parametrii hidrochimici din zona amplasamentului proiectului</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56</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2.4.</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Geologia subsolului</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68</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2.5.</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Activitate</w:t>
            </w:r>
            <w:r w:rsidR="00C15B18">
              <w:rPr>
                <w:rFonts w:ascii="Arial" w:hAnsi="Arial" w:cs="Arial"/>
              </w:rPr>
              <w:t>a</w:t>
            </w:r>
            <w:r w:rsidRPr="00F05175">
              <w:rPr>
                <w:rFonts w:ascii="Arial" w:hAnsi="Arial" w:cs="Arial"/>
              </w:rPr>
              <w:t xml:space="preserve"> seismologic</w:t>
            </w:r>
            <w:r w:rsidR="002E74B7">
              <w:rPr>
                <w:rFonts w:ascii="Arial" w:hAnsi="Arial" w:cs="Arial"/>
              </w:rPr>
              <w:t>ă</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71</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 xml:space="preserve">2.6.  </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Caracteristicile hidrochimice ale solului</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73</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Biodiversitate</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78</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2.7.1.</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Localizare amplasament în raport cu ariile naturale protejate</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78</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2.7.2.</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Informații privind planctonul</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80</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2.7.3.</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Informații privind structura comunității zoobent</w:t>
            </w:r>
            <w:r w:rsidR="002E74B7">
              <w:rPr>
                <w:rFonts w:ascii="Arial" w:hAnsi="Arial" w:cs="Arial"/>
              </w:rPr>
              <w:t>ice</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90</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2.7.4.</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 xml:space="preserve">Informații privind </w:t>
            </w:r>
            <w:r w:rsidR="002E74B7">
              <w:rPr>
                <w:rFonts w:ascii="Arial" w:hAnsi="Arial" w:cs="Arial"/>
              </w:rPr>
              <w:t>i</w:t>
            </w:r>
            <w:r w:rsidRPr="00F05175">
              <w:rPr>
                <w:rFonts w:ascii="Arial" w:hAnsi="Arial" w:cs="Arial"/>
              </w:rPr>
              <w:t>htiofauna</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94</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2.7.5.</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 xml:space="preserve">Informații privind mamiferele marine </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101</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hAnsi="Arial" w:cs="Arial"/>
              </w:rPr>
            </w:pPr>
            <w:r>
              <w:rPr>
                <w:rFonts w:ascii="Arial" w:hAnsi="Arial" w:cs="Arial"/>
              </w:rPr>
              <w:t xml:space="preserve"> </w:t>
            </w:r>
            <w:r w:rsidR="00F05175" w:rsidRPr="00F05175">
              <w:rPr>
                <w:rFonts w:ascii="Arial" w:hAnsi="Arial" w:cs="Arial"/>
              </w:rPr>
              <w:t>2.7.6.</w:t>
            </w:r>
          </w:p>
        </w:tc>
        <w:tc>
          <w:tcPr>
            <w:tcW w:w="7654" w:type="dxa"/>
            <w:shd w:val="clear" w:color="auto" w:fill="auto"/>
          </w:tcPr>
          <w:p w:rsidR="00F05175" w:rsidRPr="00F05175" w:rsidRDefault="00F05175" w:rsidP="007A560A">
            <w:pPr>
              <w:spacing w:after="0" w:line="240" w:lineRule="auto"/>
              <w:rPr>
                <w:rFonts w:ascii="Arial" w:hAnsi="Arial" w:cs="Arial"/>
              </w:rPr>
            </w:pPr>
            <w:r w:rsidRPr="00F05175">
              <w:rPr>
                <w:rFonts w:ascii="Arial" w:hAnsi="Arial" w:cs="Arial"/>
              </w:rPr>
              <w:t>Informații privind păsările de la Marea Neagră</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105</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eastAsia="Times New Roman" w:hAnsi="Arial" w:cs="Arial"/>
              </w:rPr>
            </w:pPr>
            <w:r>
              <w:rPr>
                <w:rFonts w:ascii="Arial" w:hAnsi="Arial" w:cs="Arial"/>
              </w:rPr>
              <w:t xml:space="preserve"> </w:t>
            </w:r>
            <w:r w:rsidR="00F05175" w:rsidRPr="00F05175">
              <w:rPr>
                <w:rFonts w:ascii="Arial" w:hAnsi="Arial" w:cs="Arial"/>
              </w:rPr>
              <w:t>3.</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rPr>
              <w:t>COMPONENTELE DE MEDIU AFECTATE</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115</w:t>
            </w:r>
          </w:p>
        </w:tc>
      </w:tr>
      <w:tr w:rsidR="00F05175" w:rsidRPr="00F05175" w:rsidTr="007A560A">
        <w:tc>
          <w:tcPr>
            <w:tcW w:w="988" w:type="dxa"/>
            <w:shd w:val="clear" w:color="auto" w:fill="auto"/>
          </w:tcPr>
          <w:p w:rsidR="00F05175" w:rsidRPr="00F05175" w:rsidRDefault="006D7EF8" w:rsidP="007A560A">
            <w:pPr>
              <w:spacing w:after="0" w:line="240" w:lineRule="auto"/>
              <w:rPr>
                <w:rFonts w:ascii="Arial" w:eastAsia="Times New Roman" w:hAnsi="Arial" w:cs="Arial"/>
              </w:rPr>
            </w:pPr>
            <w:r>
              <w:rPr>
                <w:rFonts w:ascii="Arial" w:hAnsi="Arial" w:cs="Arial"/>
                <w:iCs/>
              </w:rPr>
              <w:t xml:space="preserve"> </w:t>
            </w:r>
            <w:r w:rsidR="00F05175" w:rsidRPr="00F05175">
              <w:rPr>
                <w:rFonts w:ascii="Arial" w:hAnsi="Arial" w:cs="Arial"/>
                <w:iCs/>
              </w:rPr>
              <w:t>3.1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hAnsi="Arial" w:cs="Arial"/>
                <w:iCs/>
              </w:rPr>
              <w:t>Construirea și existen</w:t>
            </w:r>
            <w:r w:rsidR="002E74B7">
              <w:rPr>
                <w:rFonts w:ascii="Arial" w:hAnsi="Arial" w:cs="Arial"/>
                <w:iCs/>
              </w:rPr>
              <w:t>ț</w:t>
            </w:r>
            <w:r w:rsidRPr="00F05175">
              <w:rPr>
                <w:rFonts w:ascii="Arial" w:hAnsi="Arial" w:cs="Arial"/>
                <w:iCs/>
              </w:rPr>
              <w:t>a proiectului</w:t>
            </w:r>
          </w:p>
        </w:tc>
        <w:tc>
          <w:tcPr>
            <w:tcW w:w="992" w:type="dxa"/>
            <w:shd w:val="clear" w:color="auto" w:fill="auto"/>
          </w:tcPr>
          <w:p w:rsidR="00F05175" w:rsidRPr="00F05175" w:rsidRDefault="00C15B18"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115</w:t>
            </w:r>
          </w:p>
        </w:tc>
      </w:tr>
      <w:tr w:rsidR="00F05175" w:rsidRPr="00F05175" w:rsidTr="007A560A">
        <w:trPr>
          <w:trHeight w:val="200"/>
        </w:trPr>
        <w:tc>
          <w:tcPr>
            <w:tcW w:w="988" w:type="dxa"/>
            <w:shd w:val="clear" w:color="auto" w:fill="auto"/>
          </w:tcPr>
          <w:p w:rsidR="00F05175" w:rsidRPr="00F05175" w:rsidRDefault="006D7EF8" w:rsidP="007A560A">
            <w:pPr>
              <w:spacing w:after="0" w:line="240" w:lineRule="auto"/>
              <w:rPr>
                <w:rFonts w:ascii="Arial" w:eastAsia="Times New Roman" w:hAnsi="Arial" w:cs="Arial"/>
              </w:rPr>
            </w:pPr>
            <w:r>
              <w:rPr>
                <w:rFonts w:ascii="Arial" w:hAnsi="Arial" w:cs="Arial"/>
                <w:iCs/>
              </w:rPr>
              <w:t xml:space="preserve"> </w:t>
            </w:r>
            <w:r w:rsidR="00F05175" w:rsidRPr="00F05175">
              <w:rPr>
                <w:rFonts w:ascii="Arial" w:hAnsi="Arial" w:cs="Arial"/>
                <w:iCs/>
              </w:rPr>
              <w:t>3.2.</w:t>
            </w:r>
          </w:p>
        </w:tc>
        <w:tc>
          <w:tcPr>
            <w:tcW w:w="7654" w:type="dxa"/>
            <w:shd w:val="clear" w:color="auto" w:fill="auto"/>
          </w:tcPr>
          <w:p w:rsidR="00F05175" w:rsidRPr="00F05175" w:rsidRDefault="00F05175" w:rsidP="007A560A">
            <w:pPr>
              <w:spacing w:after="0" w:line="240" w:lineRule="auto"/>
              <w:rPr>
                <w:rFonts w:ascii="Arial" w:eastAsia="Times New Roman" w:hAnsi="Arial" w:cs="Arial"/>
                <w:lang w:eastAsia="ro-RO"/>
              </w:rPr>
            </w:pPr>
            <w:r w:rsidRPr="00F05175">
              <w:rPr>
                <w:rFonts w:ascii="Arial" w:hAnsi="Arial" w:cs="Arial"/>
                <w:iCs/>
              </w:rPr>
              <w:t xml:space="preserve">Descrierea factorilor de mediu afectați de </w:t>
            </w:r>
            <w:r w:rsidR="002E74B7">
              <w:rPr>
                <w:rFonts w:ascii="Arial" w:hAnsi="Arial" w:cs="Arial"/>
                <w:iCs/>
              </w:rPr>
              <w:t>p</w:t>
            </w:r>
            <w:r w:rsidRPr="00F05175">
              <w:rPr>
                <w:rFonts w:ascii="Arial" w:hAnsi="Arial" w:cs="Arial"/>
                <w:iCs/>
              </w:rPr>
              <w:t xml:space="preserve">roiect </w:t>
            </w:r>
          </w:p>
        </w:tc>
        <w:tc>
          <w:tcPr>
            <w:tcW w:w="992" w:type="dxa"/>
            <w:shd w:val="clear" w:color="auto" w:fill="auto"/>
          </w:tcPr>
          <w:p w:rsidR="00F05175" w:rsidRPr="00F05175" w:rsidRDefault="00087D3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116</w:t>
            </w:r>
          </w:p>
        </w:tc>
      </w:tr>
      <w:tr w:rsidR="00F05175" w:rsidRPr="00F05175" w:rsidTr="007A560A">
        <w:tc>
          <w:tcPr>
            <w:tcW w:w="988" w:type="dxa"/>
            <w:shd w:val="clear" w:color="auto" w:fill="auto"/>
          </w:tcPr>
          <w:p w:rsidR="00F05175" w:rsidRPr="006D7EF8" w:rsidRDefault="006D7EF8" w:rsidP="007A560A">
            <w:pPr>
              <w:spacing w:after="0" w:line="240" w:lineRule="auto"/>
              <w:rPr>
                <w:rFonts w:ascii="Arial" w:eastAsia="Times New Roman" w:hAnsi="Arial" w:cs="Arial"/>
              </w:rPr>
            </w:pPr>
            <w:r w:rsidRPr="006D7EF8">
              <w:rPr>
                <w:rFonts w:ascii="Arial" w:eastAsia="MS Mincho" w:hAnsi="Arial" w:cs="Arial"/>
                <w:lang w:eastAsia="ro-RO"/>
              </w:rPr>
              <w:t xml:space="preserve"> </w:t>
            </w:r>
            <w:r w:rsidR="00F05175" w:rsidRPr="006D7EF8">
              <w:rPr>
                <w:rFonts w:ascii="Arial" w:eastAsia="MS Mincho" w:hAnsi="Arial" w:cs="Arial"/>
                <w:lang w:eastAsia="ro-RO"/>
              </w:rPr>
              <w:t>3.2.1.</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eastAsia="MS Mincho" w:hAnsi="Arial" w:cs="Arial"/>
                <w:lang w:eastAsia="ro-RO"/>
              </w:rPr>
              <w:t xml:space="preserve">Evaluarea efectului emisiilor atmosferice  </w:t>
            </w:r>
          </w:p>
        </w:tc>
        <w:tc>
          <w:tcPr>
            <w:tcW w:w="992" w:type="dxa"/>
            <w:shd w:val="clear" w:color="auto" w:fill="auto"/>
          </w:tcPr>
          <w:p w:rsidR="00F05175" w:rsidRPr="00F05175" w:rsidRDefault="00087D30" w:rsidP="00501F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w:t>
            </w:r>
            <w:r w:rsidR="00501F5D">
              <w:rPr>
                <w:rFonts w:ascii="Arial" w:eastAsia="Times New Roman" w:hAnsi="Arial" w:cs="Arial"/>
              </w:rPr>
              <w:t>6</w:t>
            </w:r>
          </w:p>
        </w:tc>
      </w:tr>
      <w:tr w:rsidR="00F05175" w:rsidRPr="00F05175" w:rsidTr="007A560A">
        <w:tc>
          <w:tcPr>
            <w:tcW w:w="988" w:type="dxa"/>
            <w:shd w:val="clear" w:color="auto" w:fill="auto"/>
          </w:tcPr>
          <w:p w:rsidR="00F05175" w:rsidRPr="006D7EF8" w:rsidRDefault="006D7EF8" w:rsidP="007A560A">
            <w:pPr>
              <w:spacing w:after="0" w:line="240" w:lineRule="auto"/>
              <w:rPr>
                <w:rFonts w:ascii="Arial" w:eastAsia="Times New Roman" w:hAnsi="Arial" w:cs="Arial"/>
              </w:rPr>
            </w:pPr>
            <w:r w:rsidRPr="006D7EF8">
              <w:rPr>
                <w:rFonts w:ascii="Arial" w:eastAsia="MS Mincho" w:hAnsi="Arial" w:cs="Arial"/>
              </w:rPr>
              <w:t xml:space="preserve"> </w:t>
            </w:r>
            <w:r w:rsidR="00F05175" w:rsidRPr="006D7EF8">
              <w:rPr>
                <w:rFonts w:ascii="Arial" w:eastAsia="MS Mincho" w:hAnsi="Arial" w:cs="Arial"/>
              </w:rPr>
              <w:t xml:space="preserve">3.2.2.  </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eastAsia="MS Mincho" w:hAnsi="Arial" w:cs="Arial"/>
              </w:rPr>
              <w:t xml:space="preserve">Evaluarea efectului realizării </w:t>
            </w:r>
            <w:r w:rsidR="00087D30">
              <w:rPr>
                <w:rFonts w:ascii="Arial" w:eastAsia="MS Mincho" w:hAnsi="Arial" w:cs="Arial"/>
              </w:rPr>
              <w:t>p</w:t>
            </w:r>
            <w:r w:rsidRPr="00F05175">
              <w:rPr>
                <w:rFonts w:ascii="Arial" w:eastAsia="MS Mincho" w:hAnsi="Arial" w:cs="Arial"/>
              </w:rPr>
              <w:t>roiectului asupra apei marine</w:t>
            </w:r>
          </w:p>
        </w:tc>
        <w:tc>
          <w:tcPr>
            <w:tcW w:w="992" w:type="dxa"/>
            <w:shd w:val="clear" w:color="auto" w:fill="auto"/>
          </w:tcPr>
          <w:p w:rsidR="00F05175" w:rsidRPr="00F05175" w:rsidRDefault="00087D30"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117</w:t>
            </w:r>
          </w:p>
        </w:tc>
      </w:tr>
      <w:tr w:rsidR="00F05175" w:rsidRPr="00F05175" w:rsidTr="007A560A">
        <w:tc>
          <w:tcPr>
            <w:tcW w:w="988" w:type="dxa"/>
            <w:shd w:val="clear" w:color="auto" w:fill="auto"/>
          </w:tcPr>
          <w:p w:rsidR="00F05175" w:rsidRPr="006D7EF8" w:rsidRDefault="006D7EF8" w:rsidP="007A560A">
            <w:pPr>
              <w:spacing w:after="0" w:line="240" w:lineRule="auto"/>
              <w:rPr>
                <w:rFonts w:ascii="Arial" w:eastAsia="Times New Roman" w:hAnsi="Arial" w:cs="Arial"/>
              </w:rPr>
            </w:pPr>
            <w:r w:rsidRPr="006D7EF8">
              <w:rPr>
                <w:rFonts w:ascii="Arial" w:eastAsia="MS Mincho" w:hAnsi="Arial" w:cs="Arial"/>
                <w:lang w:eastAsia="ro-RO"/>
              </w:rPr>
              <w:t xml:space="preserve"> </w:t>
            </w:r>
            <w:r w:rsidR="00F05175" w:rsidRPr="006D7EF8">
              <w:rPr>
                <w:rFonts w:ascii="Arial" w:eastAsia="MS Mincho" w:hAnsi="Arial" w:cs="Arial"/>
                <w:lang w:eastAsia="ro-RO"/>
              </w:rPr>
              <w:t xml:space="preserve">3.2.3.  </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eastAsia="MS Mincho" w:hAnsi="Arial" w:cs="Arial"/>
                <w:lang w:eastAsia="ro-RO"/>
              </w:rPr>
              <w:t xml:space="preserve">Evaluarea efectului realizării </w:t>
            </w:r>
            <w:r w:rsidR="00087D30">
              <w:rPr>
                <w:rFonts w:ascii="Arial" w:eastAsia="MS Mincho" w:hAnsi="Arial" w:cs="Arial"/>
                <w:lang w:eastAsia="ro-RO"/>
              </w:rPr>
              <w:t>p</w:t>
            </w:r>
            <w:r w:rsidRPr="00F05175">
              <w:rPr>
                <w:rFonts w:ascii="Arial" w:eastAsia="MS Mincho" w:hAnsi="Arial" w:cs="Arial"/>
                <w:lang w:eastAsia="ro-RO"/>
              </w:rPr>
              <w:t>roiectului asupra substratului marin</w:t>
            </w:r>
          </w:p>
        </w:tc>
        <w:tc>
          <w:tcPr>
            <w:tcW w:w="992" w:type="dxa"/>
            <w:shd w:val="clear" w:color="auto" w:fill="auto"/>
          </w:tcPr>
          <w:p w:rsidR="00F05175" w:rsidRPr="00F05175" w:rsidRDefault="001A6F9C" w:rsidP="006849C1">
            <w:pPr>
              <w:tabs>
                <w:tab w:val="center" w:pos="340"/>
                <w:tab w:val="right" w:pos="776"/>
              </w:tabs>
              <w:autoSpaceDE w:val="0"/>
              <w:autoSpaceDN w:val="0"/>
              <w:adjustRightInd w:val="0"/>
              <w:spacing w:after="0" w:line="240" w:lineRule="auto"/>
              <w:jc w:val="right"/>
              <w:rPr>
                <w:rFonts w:ascii="Arial" w:eastAsia="Times New Roman" w:hAnsi="Arial" w:cs="Arial"/>
              </w:rPr>
            </w:pPr>
            <w:r>
              <w:rPr>
                <w:rFonts w:ascii="Arial" w:eastAsia="Times New Roman" w:hAnsi="Arial" w:cs="Arial"/>
              </w:rPr>
              <w:t xml:space="preserve">      </w:t>
            </w:r>
            <w:r w:rsidR="00087D30">
              <w:rPr>
                <w:rFonts w:ascii="Arial" w:eastAsia="Times New Roman" w:hAnsi="Arial" w:cs="Arial"/>
              </w:rPr>
              <w:t>11</w:t>
            </w:r>
            <w:r w:rsidR="006849C1">
              <w:rPr>
                <w:rFonts w:ascii="Arial" w:eastAsia="Times New Roman" w:hAnsi="Arial" w:cs="Arial"/>
              </w:rPr>
              <w:t>8</w:t>
            </w:r>
          </w:p>
        </w:tc>
      </w:tr>
      <w:tr w:rsidR="00F05175" w:rsidRPr="00F05175" w:rsidTr="007A560A">
        <w:tc>
          <w:tcPr>
            <w:tcW w:w="988" w:type="dxa"/>
            <w:shd w:val="clear" w:color="auto" w:fill="auto"/>
          </w:tcPr>
          <w:p w:rsidR="00F05175" w:rsidRPr="006D7EF8" w:rsidRDefault="006D7EF8" w:rsidP="007A560A">
            <w:pPr>
              <w:spacing w:after="0" w:line="240" w:lineRule="auto"/>
              <w:rPr>
                <w:rFonts w:ascii="Arial" w:eastAsia="Times New Roman" w:hAnsi="Arial" w:cs="Arial"/>
              </w:rPr>
            </w:pPr>
            <w:r>
              <w:rPr>
                <w:rFonts w:ascii="Arial" w:eastAsia="Times New Roman" w:hAnsi="Arial" w:cs="Arial"/>
                <w:lang w:eastAsia="ar-SA"/>
              </w:rPr>
              <w:t xml:space="preserve"> </w:t>
            </w:r>
            <w:r w:rsidR="00F05175" w:rsidRPr="006D7EF8">
              <w:rPr>
                <w:rFonts w:ascii="Arial" w:eastAsia="Times New Roman" w:hAnsi="Arial" w:cs="Arial"/>
                <w:lang w:eastAsia="ar-SA"/>
              </w:rPr>
              <w:t>3.2.4.</w:t>
            </w:r>
          </w:p>
        </w:tc>
        <w:tc>
          <w:tcPr>
            <w:tcW w:w="7654" w:type="dxa"/>
            <w:shd w:val="clear" w:color="auto" w:fill="auto"/>
          </w:tcPr>
          <w:p w:rsidR="00F05175" w:rsidRPr="00F05175" w:rsidRDefault="00F05175" w:rsidP="007A560A">
            <w:pPr>
              <w:spacing w:after="0" w:line="240" w:lineRule="auto"/>
              <w:rPr>
                <w:rFonts w:ascii="Arial" w:eastAsia="Times New Roman" w:hAnsi="Arial" w:cs="Arial"/>
              </w:rPr>
            </w:pPr>
            <w:r w:rsidRPr="00F05175">
              <w:rPr>
                <w:rFonts w:ascii="Arial" w:eastAsia="Times New Roman" w:hAnsi="Arial" w:cs="Arial"/>
                <w:lang w:eastAsia="ar-SA"/>
              </w:rPr>
              <w:t xml:space="preserve">Evaluarea efectului realizării </w:t>
            </w:r>
            <w:r w:rsidR="00087D30">
              <w:rPr>
                <w:rFonts w:ascii="Arial" w:eastAsia="Times New Roman" w:hAnsi="Arial" w:cs="Arial"/>
                <w:lang w:eastAsia="ar-SA"/>
              </w:rPr>
              <w:t>p</w:t>
            </w:r>
            <w:r w:rsidRPr="00F05175">
              <w:rPr>
                <w:rFonts w:ascii="Arial" w:eastAsia="Times New Roman" w:hAnsi="Arial" w:cs="Arial"/>
                <w:lang w:eastAsia="ar-SA"/>
              </w:rPr>
              <w:t>roiectului asupra biodiversității</w:t>
            </w:r>
            <w:r w:rsidR="001F1E86">
              <w:rPr>
                <w:rFonts w:ascii="Arial" w:eastAsia="Times New Roman" w:hAnsi="Arial" w:cs="Arial"/>
                <w:lang w:eastAsia="ar-SA"/>
              </w:rPr>
              <w:t xml:space="preserve"> marine</w:t>
            </w:r>
          </w:p>
        </w:tc>
        <w:tc>
          <w:tcPr>
            <w:tcW w:w="992" w:type="dxa"/>
            <w:shd w:val="clear" w:color="auto" w:fill="auto"/>
          </w:tcPr>
          <w:p w:rsidR="00F05175" w:rsidRPr="00F05175" w:rsidRDefault="00087D30" w:rsidP="007A560A">
            <w:pPr>
              <w:tabs>
                <w:tab w:val="center" w:pos="340"/>
                <w:tab w:val="right" w:pos="681"/>
              </w:tabs>
              <w:autoSpaceDE w:val="0"/>
              <w:autoSpaceDN w:val="0"/>
              <w:adjustRightInd w:val="0"/>
              <w:spacing w:after="0" w:line="240" w:lineRule="auto"/>
              <w:jc w:val="right"/>
              <w:rPr>
                <w:rFonts w:ascii="Arial" w:eastAsia="Times New Roman" w:hAnsi="Arial" w:cs="Arial"/>
              </w:rPr>
            </w:pPr>
            <w:r>
              <w:rPr>
                <w:rFonts w:ascii="Arial" w:eastAsia="Times New Roman" w:hAnsi="Arial" w:cs="Arial"/>
              </w:rPr>
              <w:t>119</w:t>
            </w:r>
          </w:p>
        </w:tc>
      </w:tr>
      <w:tr w:rsidR="001F1E86" w:rsidRPr="00F05175" w:rsidTr="007A560A">
        <w:tc>
          <w:tcPr>
            <w:tcW w:w="988" w:type="dxa"/>
            <w:shd w:val="clear" w:color="auto" w:fill="auto"/>
          </w:tcPr>
          <w:p w:rsidR="001F1E86" w:rsidRDefault="001F1E86" w:rsidP="007A560A">
            <w:pPr>
              <w:spacing w:after="0" w:line="240" w:lineRule="auto"/>
              <w:rPr>
                <w:rFonts w:ascii="Arial" w:eastAsia="Times New Roman" w:hAnsi="Arial" w:cs="Arial"/>
                <w:lang w:eastAsia="ar-SA"/>
              </w:rPr>
            </w:pPr>
          </w:p>
        </w:tc>
        <w:tc>
          <w:tcPr>
            <w:tcW w:w="7654" w:type="dxa"/>
            <w:shd w:val="clear" w:color="auto" w:fill="auto"/>
          </w:tcPr>
          <w:p w:rsidR="001F1E86" w:rsidRPr="00F05175" w:rsidRDefault="001F1E86" w:rsidP="007A560A">
            <w:pPr>
              <w:spacing w:after="0" w:line="240" w:lineRule="auto"/>
              <w:rPr>
                <w:rFonts w:ascii="Arial" w:eastAsia="Times New Roman" w:hAnsi="Arial" w:cs="Arial"/>
                <w:lang w:eastAsia="ar-SA"/>
              </w:rPr>
            </w:pPr>
          </w:p>
        </w:tc>
        <w:tc>
          <w:tcPr>
            <w:tcW w:w="992" w:type="dxa"/>
            <w:shd w:val="clear" w:color="auto" w:fill="auto"/>
          </w:tcPr>
          <w:p w:rsidR="001F1E86" w:rsidRDefault="001F1E86" w:rsidP="007A560A">
            <w:pPr>
              <w:tabs>
                <w:tab w:val="center" w:pos="340"/>
                <w:tab w:val="right" w:pos="681"/>
              </w:tabs>
              <w:autoSpaceDE w:val="0"/>
              <w:autoSpaceDN w:val="0"/>
              <w:adjustRightInd w:val="0"/>
              <w:spacing w:after="0" w:line="240" w:lineRule="auto"/>
              <w:jc w:val="right"/>
              <w:rPr>
                <w:rFonts w:ascii="Arial" w:eastAsia="Times New Roman" w:hAnsi="Arial" w:cs="Arial"/>
              </w:rPr>
            </w:pPr>
          </w:p>
        </w:tc>
      </w:tr>
      <w:tr w:rsidR="001F1E86" w:rsidRPr="00F05175" w:rsidTr="007A560A">
        <w:tc>
          <w:tcPr>
            <w:tcW w:w="988" w:type="dxa"/>
            <w:shd w:val="clear" w:color="auto" w:fill="auto"/>
          </w:tcPr>
          <w:p w:rsidR="001F1E86" w:rsidRPr="006D7EF8" w:rsidRDefault="001F1E86" w:rsidP="007A560A">
            <w:pPr>
              <w:spacing w:after="0" w:line="240" w:lineRule="auto"/>
              <w:rPr>
                <w:rFonts w:ascii="Arial" w:eastAsia="Times New Roman" w:hAnsi="Arial" w:cs="Arial"/>
              </w:rPr>
            </w:pPr>
            <w:r>
              <w:rPr>
                <w:rFonts w:ascii="Arial" w:hAnsi="Arial" w:cs="Arial"/>
                <w:iCs/>
              </w:rPr>
              <w:lastRenderedPageBreak/>
              <w:t xml:space="preserve"> 3.2.5</w:t>
            </w:r>
          </w:p>
        </w:tc>
        <w:tc>
          <w:tcPr>
            <w:tcW w:w="7654" w:type="dxa"/>
            <w:shd w:val="clear" w:color="auto" w:fill="auto"/>
          </w:tcPr>
          <w:p w:rsidR="001F1E86" w:rsidRPr="00F05175" w:rsidRDefault="001F1E86" w:rsidP="007A560A">
            <w:pPr>
              <w:spacing w:after="0" w:line="240" w:lineRule="auto"/>
              <w:rPr>
                <w:rFonts w:ascii="Arial" w:eastAsia="Times New Roman" w:hAnsi="Arial" w:cs="Arial"/>
              </w:rPr>
            </w:pPr>
            <w:r w:rsidRPr="00F05175">
              <w:rPr>
                <w:rFonts w:ascii="Arial" w:hAnsi="Arial" w:cs="Arial"/>
                <w:iCs/>
              </w:rPr>
              <w:t>Evaluarea efectului prezentei platformei de foraj asupra pasărilor marine</w:t>
            </w:r>
          </w:p>
        </w:tc>
        <w:tc>
          <w:tcPr>
            <w:tcW w:w="992" w:type="dxa"/>
            <w:shd w:val="clear" w:color="auto" w:fill="auto"/>
          </w:tcPr>
          <w:p w:rsidR="001F1E86" w:rsidRPr="00F05175" w:rsidRDefault="001F1E86" w:rsidP="001F1E86">
            <w:pPr>
              <w:autoSpaceDE w:val="0"/>
              <w:autoSpaceDN w:val="0"/>
              <w:adjustRightInd w:val="0"/>
              <w:spacing w:after="0" w:line="240" w:lineRule="auto"/>
              <w:jc w:val="center"/>
              <w:rPr>
                <w:rFonts w:ascii="Arial" w:eastAsia="Times New Roman" w:hAnsi="Arial" w:cs="Arial"/>
              </w:rPr>
            </w:pPr>
            <w:r>
              <w:rPr>
                <w:rFonts w:ascii="Arial" w:eastAsia="Times New Roman" w:hAnsi="Arial" w:cs="Arial"/>
              </w:rPr>
              <w:t xml:space="preserve">      127</w:t>
            </w:r>
          </w:p>
        </w:tc>
      </w:tr>
      <w:tr w:rsidR="001F1E86" w:rsidRPr="00F05175" w:rsidTr="007A560A">
        <w:tc>
          <w:tcPr>
            <w:tcW w:w="988" w:type="dxa"/>
            <w:shd w:val="clear" w:color="auto" w:fill="auto"/>
          </w:tcPr>
          <w:p w:rsidR="001F1E86" w:rsidRDefault="001F1E86" w:rsidP="007A560A">
            <w:pPr>
              <w:spacing w:after="0" w:line="240" w:lineRule="auto"/>
              <w:rPr>
                <w:rFonts w:ascii="Arial" w:hAnsi="Arial" w:cs="Arial"/>
                <w:iCs/>
              </w:rPr>
            </w:pPr>
            <w:r w:rsidRPr="006D7EF8">
              <w:rPr>
                <w:rFonts w:ascii="Arial" w:hAnsi="Arial" w:cs="Arial"/>
                <w:iCs/>
              </w:rPr>
              <w:t xml:space="preserve"> 3.2.6.</w:t>
            </w:r>
          </w:p>
        </w:tc>
        <w:tc>
          <w:tcPr>
            <w:tcW w:w="7654" w:type="dxa"/>
            <w:shd w:val="clear" w:color="auto" w:fill="auto"/>
          </w:tcPr>
          <w:p w:rsidR="001F1E86" w:rsidRPr="00F05175" w:rsidRDefault="001F1E86" w:rsidP="007A560A">
            <w:pPr>
              <w:spacing w:after="0" w:line="240" w:lineRule="auto"/>
              <w:rPr>
                <w:rFonts w:ascii="Arial" w:hAnsi="Arial" w:cs="Arial"/>
                <w:iCs/>
              </w:rPr>
            </w:pPr>
            <w:r w:rsidRPr="00F05175">
              <w:rPr>
                <w:rFonts w:ascii="Arial" w:hAnsi="Arial" w:cs="Arial"/>
                <w:iCs/>
              </w:rPr>
              <w:t>Evaluarea efectului zonei de excludere asupra pescuitului</w:t>
            </w:r>
          </w:p>
        </w:tc>
        <w:tc>
          <w:tcPr>
            <w:tcW w:w="992" w:type="dxa"/>
            <w:shd w:val="clear" w:color="auto" w:fill="auto"/>
          </w:tcPr>
          <w:p w:rsidR="001F1E86" w:rsidRDefault="001F1E86" w:rsidP="003C4DD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3C4DD0">
              <w:rPr>
                <w:rFonts w:ascii="Arial" w:eastAsia="Times New Roman" w:hAnsi="Arial" w:cs="Arial"/>
              </w:rPr>
              <w:t>8</w:t>
            </w:r>
          </w:p>
        </w:tc>
      </w:tr>
      <w:tr w:rsidR="001F1E86" w:rsidRPr="00F05175" w:rsidTr="007A560A">
        <w:tc>
          <w:tcPr>
            <w:tcW w:w="988" w:type="dxa"/>
            <w:shd w:val="clear" w:color="auto" w:fill="auto"/>
          </w:tcPr>
          <w:p w:rsidR="001F1E86" w:rsidRDefault="001F1E86" w:rsidP="007A560A">
            <w:pPr>
              <w:spacing w:after="0" w:line="240" w:lineRule="auto"/>
              <w:rPr>
                <w:rFonts w:ascii="Arial" w:hAnsi="Arial" w:cs="Arial"/>
                <w:iCs/>
              </w:rPr>
            </w:pPr>
            <w:r w:rsidRPr="006D7EF8">
              <w:rPr>
                <w:rFonts w:ascii="Arial" w:hAnsi="Arial" w:cs="Arial"/>
                <w:iCs/>
              </w:rPr>
              <w:t xml:space="preserve"> 3.2.7.</w:t>
            </w:r>
          </w:p>
        </w:tc>
        <w:tc>
          <w:tcPr>
            <w:tcW w:w="7654" w:type="dxa"/>
            <w:shd w:val="clear" w:color="auto" w:fill="auto"/>
          </w:tcPr>
          <w:p w:rsidR="001F1E86" w:rsidRPr="00F05175" w:rsidRDefault="001F1E86" w:rsidP="007A560A">
            <w:pPr>
              <w:spacing w:after="0" w:line="240" w:lineRule="auto"/>
              <w:rPr>
                <w:rFonts w:ascii="Arial" w:hAnsi="Arial" w:cs="Arial"/>
                <w:iCs/>
              </w:rPr>
            </w:pPr>
            <w:r w:rsidRPr="00F05175">
              <w:rPr>
                <w:rFonts w:ascii="Arial" w:hAnsi="Arial" w:cs="Arial"/>
                <w:iCs/>
              </w:rPr>
              <w:t xml:space="preserve">Zgomotul și perturbări asociate cu activitățile de foraj  </w:t>
            </w:r>
          </w:p>
        </w:tc>
        <w:tc>
          <w:tcPr>
            <w:tcW w:w="992" w:type="dxa"/>
            <w:shd w:val="clear" w:color="auto" w:fill="auto"/>
          </w:tcPr>
          <w:p w:rsidR="001F1E86" w:rsidRDefault="001F1E86" w:rsidP="001F1E86">
            <w:pPr>
              <w:autoSpaceDE w:val="0"/>
              <w:autoSpaceDN w:val="0"/>
              <w:adjustRightInd w:val="0"/>
              <w:spacing w:after="0" w:line="240" w:lineRule="auto"/>
              <w:jc w:val="center"/>
              <w:rPr>
                <w:rFonts w:ascii="Arial" w:eastAsia="Times New Roman" w:hAnsi="Arial" w:cs="Arial"/>
              </w:rPr>
            </w:pPr>
            <w:r>
              <w:rPr>
                <w:rFonts w:ascii="Arial" w:eastAsia="Times New Roman" w:hAnsi="Arial" w:cs="Arial"/>
              </w:rPr>
              <w:t xml:space="preserve">      128</w:t>
            </w:r>
          </w:p>
        </w:tc>
      </w:tr>
      <w:tr w:rsidR="001F1E86" w:rsidRPr="00F05175" w:rsidTr="007A560A">
        <w:tc>
          <w:tcPr>
            <w:tcW w:w="988" w:type="dxa"/>
            <w:shd w:val="clear" w:color="auto" w:fill="auto"/>
          </w:tcPr>
          <w:p w:rsidR="001F1E86" w:rsidRPr="006D7EF8" w:rsidRDefault="001F1E86" w:rsidP="007A560A">
            <w:pPr>
              <w:spacing w:after="0" w:line="240" w:lineRule="auto"/>
              <w:rPr>
                <w:rFonts w:ascii="Arial" w:eastAsia="Times New Roman" w:hAnsi="Arial" w:cs="Arial"/>
              </w:rPr>
            </w:pPr>
            <w:r w:rsidRPr="006D7EF8">
              <w:rPr>
                <w:rFonts w:ascii="Arial" w:hAnsi="Arial" w:cs="Arial"/>
                <w:lang w:val="es-ES"/>
              </w:rPr>
              <w:t xml:space="preserve"> 3.2.8.</w:t>
            </w:r>
          </w:p>
        </w:tc>
        <w:tc>
          <w:tcPr>
            <w:tcW w:w="7654" w:type="dxa"/>
            <w:shd w:val="clear" w:color="auto" w:fill="auto"/>
          </w:tcPr>
          <w:p w:rsidR="001F1E86" w:rsidRPr="00F05175" w:rsidRDefault="001F1E86" w:rsidP="007A560A">
            <w:pPr>
              <w:spacing w:after="0" w:line="240" w:lineRule="auto"/>
              <w:rPr>
                <w:rFonts w:ascii="Arial" w:eastAsia="Times New Roman" w:hAnsi="Arial" w:cs="Arial"/>
              </w:rPr>
            </w:pPr>
            <w:r w:rsidRPr="00F05175">
              <w:rPr>
                <w:rFonts w:ascii="Arial" w:eastAsia="MS Mincho" w:hAnsi="Arial" w:cs="Arial"/>
                <w:lang w:eastAsia="ro-RO"/>
              </w:rPr>
              <w:t>Evaluarea efectului r</w:t>
            </w:r>
            <w:r w:rsidRPr="00F05175">
              <w:rPr>
                <w:rFonts w:ascii="Arial" w:hAnsi="Arial" w:cs="Arial"/>
                <w:lang w:val="es-ES"/>
              </w:rPr>
              <w:t xml:space="preserve">ealizării </w:t>
            </w:r>
            <w:r>
              <w:rPr>
                <w:rFonts w:ascii="Arial" w:hAnsi="Arial" w:cs="Arial"/>
                <w:lang w:val="es-ES"/>
              </w:rPr>
              <w:t>p</w:t>
            </w:r>
            <w:r w:rsidRPr="00F05175">
              <w:rPr>
                <w:rFonts w:ascii="Arial" w:hAnsi="Arial" w:cs="Arial"/>
                <w:lang w:val="es-ES"/>
              </w:rPr>
              <w:t xml:space="preserve">roiectului asupra </w:t>
            </w:r>
            <w:r w:rsidRPr="00F05175">
              <w:rPr>
                <w:rFonts w:ascii="Arial" w:eastAsia="Times New Roman" w:hAnsi="Arial" w:cs="Arial"/>
                <w:lang w:eastAsia="ar-SA"/>
              </w:rPr>
              <w:t xml:space="preserve">sănătății populației </w:t>
            </w:r>
          </w:p>
        </w:tc>
        <w:tc>
          <w:tcPr>
            <w:tcW w:w="992" w:type="dxa"/>
            <w:shd w:val="clear" w:color="auto" w:fill="auto"/>
          </w:tcPr>
          <w:p w:rsidR="001F1E86" w:rsidRPr="00F05175" w:rsidRDefault="001F1E86" w:rsidP="006B7194">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6B7194">
              <w:rPr>
                <w:rFonts w:ascii="Arial" w:eastAsia="Times New Roman" w:hAnsi="Arial" w:cs="Arial"/>
              </w:rPr>
              <w:t>9</w:t>
            </w:r>
          </w:p>
        </w:tc>
      </w:tr>
      <w:tr w:rsidR="001F1E86" w:rsidRPr="00F05175" w:rsidTr="007A560A">
        <w:trPr>
          <w:trHeight w:val="80"/>
        </w:trPr>
        <w:tc>
          <w:tcPr>
            <w:tcW w:w="988" w:type="dxa"/>
            <w:shd w:val="clear" w:color="auto" w:fill="auto"/>
          </w:tcPr>
          <w:p w:rsidR="001F1E86" w:rsidRPr="006D7EF8" w:rsidRDefault="001F1E86" w:rsidP="007A560A">
            <w:pPr>
              <w:spacing w:after="0" w:line="240" w:lineRule="auto"/>
              <w:rPr>
                <w:rFonts w:ascii="Arial" w:eastAsia="Times New Roman" w:hAnsi="Arial" w:cs="Arial"/>
              </w:rPr>
            </w:pPr>
            <w:r w:rsidRPr="006D7EF8">
              <w:rPr>
                <w:rFonts w:ascii="Arial" w:hAnsi="Arial" w:cs="Arial"/>
              </w:rPr>
              <w:t xml:space="preserve"> 3.3.</w:t>
            </w:r>
          </w:p>
        </w:tc>
        <w:tc>
          <w:tcPr>
            <w:tcW w:w="7654" w:type="dxa"/>
            <w:shd w:val="clear" w:color="auto" w:fill="auto"/>
          </w:tcPr>
          <w:p w:rsidR="001F1E86" w:rsidRPr="00F05175" w:rsidRDefault="001F1E86" w:rsidP="007A560A">
            <w:pPr>
              <w:spacing w:after="0" w:line="240" w:lineRule="auto"/>
              <w:rPr>
                <w:rFonts w:ascii="Arial" w:hAnsi="Arial" w:cs="Arial"/>
              </w:rPr>
            </w:pPr>
            <w:r w:rsidRPr="00F05175">
              <w:rPr>
                <w:rFonts w:ascii="Arial" w:hAnsi="Arial" w:cs="Arial"/>
              </w:rPr>
              <w:t>Evaluarea efectelor semnificative probabile ale proiectului asupra</w:t>
            </w:r>
          </w:p>
          <w:p w:rsidR="001F1E86" w:rsidRPr="00F05175" w:rsidRDefault="001F1E86" w:rsidP="007A560A">
            <w:pPr>
              <w:spacing w:after="0" w:line="240" w:lineRule="auto"/>
              <w:rPr>
                <w:rFonts w:ascii="Arial" w:eastAsia="Times New Roman" w:hAnsi="Arial" w:cs="Arial"/>
              </w:rPr>
            </w:pPr>
            <w:r w:rsidRPr="00F05175">
              <w:rPr>
                <w:rFonts w:ascii="Arial" w:hAnsi="Arial" w:cs="Arial"/>
              </w:rPr>
              <w:t xml:space="preserve"> componentelor de mediu</w:t>
            </w:r>
          </w:p>
        </w:tc>
        <w:tc>
          <w:tcPr>
            <w:tcW w:w="992" w:type="dxa"/>
            <w:shd w:val="clear" w:color="auto" w:fill="auto"/>
          </w:tcPr>
          <w:p w:rsidR="001F1E86" w:rsidRPr="00F05175" w:rsidRDefault="001F1E86" w:rsidP="006B7194">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6B7194">
              <w:rPr>
                <w:rFonts w:ascii="Arial" w:eastAsia="Times New Roman" w:hAnsi="Arial" w:cs="Arial"/>
              </w:rPr>
              <w:t>9</w:t>
            </w:r>
          </w:p>
        </w:tc>
      </w:tr>
      <w:tr w:rsidR="001F1E86" w:rsidRPr="00F05175" w:rsidTr="007A560A">
        <w:tc>
          <w:tcPr>
            <w:tcW w:w="988" w:type="dxa"/>
            <w:shd w:val="clear" w:color="auto" w:fill="auto"/>
          </w:tcPr>
          <w:p w:rsidR="001F1E86" w:rsidRPr="006D7EF8" w:rsidRDefault="001F1E86" w:rsidP="007A560A">
            <w:pPr>
              <w:spacing w:after="0" w:line="240" w:lineRule="auto"/>
              <w:rPr>
                <w:rFonts w:ascii="Arial" w:eastAsia="Times New Roman" w:hAnsi="Arial" w:cs="Arial"/>
              </w:rPr>
            </w:pPr>
            <w:r w:rsidRPr="00F05175">
              <w:t xml:space="preserve"> </w:t>
            </w:r>
            <w:r>
              <w:t xml:space="preserve"> </w:t>
            </w:r>
            <w:r w:rsidRPr="00F05175">
              <w:t xml:space="preserve">4.   </w:t>
            </w:r>
          </w:p>
        </w:tc>
        <w:tc>
          <w:tcPr>
            <w:tcW w:w="7654" w:type="dxa"/>
            <w:shd w:val="clear" w:color="auto" w:fill="auto"/>
          </w:tcPr>
          <w:p w:rsidR="001F1E86" w:rsidRPr="00F05175" w:rsidRDefault="001F1E86" w:rsidP="007A560A">
            <w:pPr>
              <w:spacing w:after="0" w:line="240" w:lineRule="auto"/>
              <w:rPr>
                <w:rFonts w:ascii="Arial" w:eastAsia="Times New Roman" w:hAnsi="Arial" w:cs="Arial"/>
              </w:rPr>
            </w:pPr>
            <w:r w:rsidRPr="00F05175">
              <w:rPr>
                <w:rFonts w:ascii="Arial" w:eastAsia="Times New Roman" w:hAnsi="Arial" w:cs="Arial"/>
              </w:rPr>
              <w:t>IMPACTUL ASUPRA MEDIULUI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133</w:t>
            </w:r>
          </w:p>
        </w:tc>
      </w:tr>
      <w:tr w:rsidR="001F1E86" w:rsidRPr="00F05175" w:rsidTr="007A560A">
        <w:tc>
          <w:tcPr>
            <w:tcW w:w="988" w:type="dxa"/>
            <w:shd w:val="clear" w:color="auto" w:fill="auto"/>
          </w:tcPr>
          <w:p w:rsidR="001F1E86" w:rsidRPr="006D7EF8" w:rsidRDefault="001F1E86" w:rsidP="007A560A">
            <w:pPr>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4.1.</w:t>
            </w:r>
          </w:p>
        </w:tc>
        <w:tc>
          <w:tcPr>
            <w:tcW w:w="7654" w:type="dxa"/>
            <w:shd w:val="clear" w:color="auto" w:fill="auto"/>
          </w:tcPr>
          <w:p w:rsidR="001F1E86" w:rsidRPr="00F05175" w:rsidRDefault="001F1E86" w:rsidP="007A560A">
            <w:pPr>
              <w:spacing w:after="0" w:line="240" w:lineRule="auto"/>
              <w:rPr>
                <w:rFonts w:ascii="Arial" w:eastAsia="Times New Roman" w:hAnsi="Arial" w:cs="Arial"/>
              </w:rPr>
            </w:pPr>
            <w:r w:rsidRPr="00F05175">
              <w:rPr>
                <w:rFonts w:ascii="Arial" w:eastAsia="Times New Roman" w:hAnsi="Arial" w:cs="Arial"/>
              </w:rPr>
              <w:t>Prognozarea impactului asupra aerului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134</w:t>
            </w:r>
          </w:p>
        </w:tc>
      </w:tr>
      <w:tr w:rsidR="001F1E86" w:rsidRPr="00F05175" w:rsidTr="007A560A">
        <w:tc>
          <w:tcPr>
            <w:tcW w:w="988" w:type="dxa"/>
            <w:shd w:val="clear" w:color="auto" w:fill="auto"/>
          </w:tcPr>
          <w:p w:rsidR="001F1E86" w:rsidRPr="00F05175" w:rsidRDefault="003C4DD0" w:rsidP="007A560A">
            <w:pPr>
              <w:spacing w:after="0" w:line="240" w:lineRule="auto"/>
            </w:pPr>
            <w:r>
              <w:rPr>
                <w:rFonts w:ascii="Arial" w:eastAsia="Times New Roman" w:hAnsi="Arial" w:cs="Arial"/>
              </w:rPr>
              <w:t xml:space="preserve"> </w:t>
            </w:r>
            <w:r w:rsidR="001F1E86" w:rsidRPr="00F05175">
              <w:rPr>
                <w:rFonts w:ascii="Arial" w:eastAsia="Times New Roman" w:hAnsi="Arial" w:cs="Arial"/>
              </w:rPr>
              <w:t>4.2.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Prognozarea impactului asupra apei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135</w:t>
            </w:r>
          </w:p>
        </w:tc>
      </w:tr>
      <w:tr w:rsidR="001F1E86" w:rsidRPr="00F05175" w:rsidTr="007A560A">
        <w:tc>
          <w:tcPr>
            <w:tcW w:w="988" w:type="dxa"/>
            <w:shd w:val="clear" w:color="auto" w:fill="auto"/>
          </w:tcPr>
          <w:p w:rsidR="001F1E86" w:rsidRPr="00F05175" w:rsidRDefault="003C4DD0"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1F1E86" w:rsidRPr="00F05175">
              <w:rPr>
                <w:rFonts w:ascii="Arial" w:eastAsia="Times New Roman" w:hAnsi="Arial" w:cs="Arial"/>
              </w:rPr>
              <w:t>4.2.1.</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produs de alimentarea cu apă asupra condițiilor hidrologice și hidrogeologice ale amplasamentului proiectului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135</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4.2.2.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Calitatea apei marine / receptorului după descărcarea apelor uzate, comparativ cu condițiile prevăzute de legislația de mediu în vigoare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135</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4.2.3.</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previzibil asupra ecosistemelor corpurilor de ap</w:t>
            </w:r>
            <w:r>
              <w:rPr>
                <w:rFonts w:ascii="Arial" w:eastAsia="Times New Roman" w:hAnsi="Arial" w:cs="Arial"/>
              </w:rPr>
              <w:t>ă</w:t>
            </w:r>
            <w:r w:rsidRPr="00F05175">
              <w:rPr>
                <w:rFonts w:ascii="Arial" w:eastAsia="Times New Roman" w:hAnsi="Arial" w:cs="Arial"/>
              </w:rPr>
              <w:t xml:space="preserve"> și asupra zonelor de coast</w:t>
            </w:r>
            <w:r>
              <w:rPr>
                <w:rFonts w:ascii="Arial" w:eastAsia="Times New Roman" w:hAnsi="Arial" w:cs="Arial"/>
              </w:rPr>
              <w:t>ă</w:t>
            </w:r>
            <w:r w:rsidRPr="00F05175">
              <w:rPr>
                <w:rFonts w:ascii="Arial" w:eastAsia="Times New Roman" w:hAnsi="Arial" w:cs="Arial"/>
              </w:rPr>
              <w:t>, provocat de apele uzate generate și evacuate</w:t>
            </w:r>
          </w:p>
        </w:tc>
        <w:tc>
          <w:tcPr>
            <w:tcW w:w="992" w:type="dxa"/>
            <w:shd w:val="clear" w:color="auto" w:fill="auto"/>
          </w:tcPr>
          <w:p w:rsidR="001F1E86" w:rsidRPr="00F05175" w:rsidRDefault="001F1E86" w:rsidP="006B7194">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6B7194">
              <w:rPr>
                <w:rFonts w:ascii="Arial" w:eastAsia="Times New Roman" w:hAnsi="Arial" w:cs="Arial"/>
              </w:rPr>
              <w:t>36</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4.2.4.</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Posibile descărcări accidentale de substanțe poluante în corpurile de apă (descrierea pagubelor potențiale)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134</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4.3.</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prognozat asupra subsolului/sedimentelor</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138</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4.4.</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asociat cu schimbările climatice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138</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4.5.</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prognozat asupra biodiversității</w:t>
            </w:r>
          </w:p>
        </w:tc>
        <w:tc>
          <w:tcPr>
            <w:tcW w:w="992" w:type="dxa"/>
            <w:shd w:val="clear" w:color="auto" w:fill="auto"/>
          </w:tcPr>
          <w:p w:rsidR="001F1E86" w:rsidRPr="00F05175" w:rsidRDefault="00AF7AA2"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141</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4.6.</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prognozat după perioada de operare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149</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 xml:space="preserve">4.7.  </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potențial asupra peisajului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149</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4.8.</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potențial al activității propuse asupra caracteristicilor</w:t>
            </w:r>
          </w:p>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demografice/populației locale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149</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4.9.</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hAnsi="Arial" w:cs="Arial"/>
                <w:bCs/>
                <w:iCs/>
                <w:szCs w:val="24"/>
              </w:rPr>
              <w:t>Impactul potențial asupra activităților economice (pescuit, turism și transport naval)</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150</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4.10.</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asupra așezărilor umane şi asupra condițiilor de viață</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151</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4.11.</w:t>
            </w:r>
          </w:p>
        </w:tc>
        <w:tc>
          <w:tcPr>
            <w:tcW w:w="7654" w:type="dxa"/>
            <w:shd w:val="clear" w:color="auto" w:fill="auto"/>
          </w:tcPr>
          <w:p w:rsidR="001F1E86" w:rsidRPr="00F05175" w:rsidRDefault="001F1E86" w:rsidP="007A560A">
            <w:pPr>
              <w:autoSpaceDE w:val="0"/>
              <w:autoSpaceDN w:val="0"/>
              <w:adjustRightInd w:val="0"/>
              <w:spacing w:after="0" w:line="276" w:lineRule="auto"/>
              <w:jc w:val="both"/>
              <w:rPr>
                <w:rFonts w:ascii="Arial" w:eastAsia="Times New Roman" w:hAnsi="Arial" w:cs="Arial"/>
              </w:rPr>
            </w:pPr>
            <w:r w:rsidRPr="00F05175">
              <w:rPr>
                <w:rFonts w:ascii="Arial" w:eastAsia="Times New Roman" w:hAnsi="Arial" w:cs="Arial"/>
              </w:rPr>
              <w:t>Impactul asupra patrimoniului cultural subacvatic</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152</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CenturyGothic,BoldItalic" w:hAnsi="CenturyGothic,BoldItalic" w:cs="CenturyGothic,BoldItalic"/>
                <w:bCs/>
                <w:iCs/>
                <w:color w:val="000000" w:themeColor="text1"/>
                <w:sz w:val="24"/>
                <w:szCs w:val="24"/>
              </w:rPr>
              <w:t xml:space="preserve"> </w:t>
            </w:r>
            <w:r w:rsidRPr="00F05175">
              <w:rPr>
                <w:rFonts w:ascii="CenturyGothic,BoldItalic" w:hAnsi="CenturyGothic,BoldItalic" w:cs="CenturyGothic,BoldItalic"/>
                <w:bCs/>
                <w:iCs/>
                <w:color w:val="000000" w:themeColor="text1"/>
                <w:sz w:val="24"/>
                <w:szCs w:val="24"/>
              </w:rPr>
              <w:t>4.12.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087D30">
              <w:rPr>
                <w:rFonts w:ascii="Arial" w:hAnsi="Arial" w:cs="Arial"/>
                <w:bCs/>
                <w:iCs/>
                <w:color w:val="000000" w:themeColor="text1"/>
                <w:szCs w:val="24"/>
              </w:rPr>
              <w:t>Efectele cumulative rezultate din forarea mai multor sonde de pe platforma continentală românească a Mării Negre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154</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4.13.</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 xml:space="preserve">Impact </w:t>
            </w:r>
            <w:r>
              <w:rPr>
                <w:rFonts w:ascii="Arial" w:eastAsia="Times New Roman" w:hAnsi="Arial" w:cs="Arial"/>
              </w:rPr>
              <w:t>t</w:t>
            </w:r>
            <w:r w:rsidRPr="00F05175">
              <w:rPr>
                <w:rFonts w:ascii="Arial" w:eastAsia="Times New Roman" w:hAnsi="Arial" w:cs="Arial"/>
              </w:rPr>
              <w:t>ransfrontalier</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158</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4.</w:t>
            </w:r>
            <w:r>
              <w:rPr>
                <w:rFonts w:ascii="Arial" w:eastAsia="Times New Roman" w:hAnsi="Arial" w:cs="Arial"/>
              </w:rPr>
              <w:t>2</w:t>
            </w:r>
            <w:r w:rsidRPr="00F05175">
              <w:rPr>
                <w:rFonts w:ascii="Arial" w:eastAsia="Times New Roman" w:hAnsi="Arial" w:cs="Arial"/>
              </w:rPr>
              <w:t>.</w:t>
            </w:r>
          </w:p>
        </w:tc>
        <w:tc>
          <w:tcPr>
            <w:tcW w:w="7654" w:type="dxa"/>
            <w:shd w:val="clear" w:color="auto" w:fill="auto"/>
          </w:tcPr>
          <w:p w:rsidR="001F1E86" w:rsidRPr="00087D30" w:rsidRDefault="001F1E86" w:rsidP="007A560A">
            <w:pPr>
              <w:autoSpaceDE w:val="0"/>
              <w:autoSpaceDN w:val="0"/>
              <w:adjustRightInd w:val="0"/>
              <w:spacing w:after="0" w:line="240" w:lineRule="auto"/>
              <w:ind w:firstLine="33"/>
              <w:jc w:val="both"/>
              <w:rPr>
                <w:rFonts w:ascii="Arial" w:eastAsia="Times New Roman" w:hAnsi="Arial" w:cs="Arial"/>
              </w:rPr>
            </w:pPr>
            <w:r w:rsidRPr="00F05175">
              <w:rPr>
                <w:rFonts w:ascii="Arial" w:eastAsia="Times New Roman" w:hAnsi="Arial" w:cs="Arial"/>
              </w:rPr>
              <w:t>Impactul potențial prognozat asupra mediului în urma implementării proiectului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158</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5.</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ANALIZA ALTERNATIVELOR</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165</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SITUA</w:t>
            </w:r>
            <w:r>
              <w:rPr>
                <w:rFonts w:ascii="Arial" w:eastAsia="Times New Roman" w:hAnsi="Arial" w:cs="Arial"/>
              </w:rPr>
              <w:t>Ț</w:t>
            </w:r>
            <w:r w:rsidRPr="00F05175">
              <w:rPr>
                <w:rFonts w:ascii="Arial" w:eastAsia="Times New Roman" w:hAnsi="Arial" w:cs="Arial"/>
              </w:rPr>
              <w:t>II DE RISC</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167</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6.1.</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Riscuri naturale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167</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hAnsi="Arial" w:cs="Arial"/>
                <w:bCs/>
                <w:color w:val="000000" w:themeColor="text1"/>
              </w:rPr>
              <w:t xml:space="preserve"> </w:t>
            </w:r>
            <w:r w:rsidRPr="00F05175">
              <w:rPr>
                <w:rFonts w:ascii="Arial" w:hAnsi="Arial" w:cs="Arial"/>
                <w:bCs/>
                <w:color w:val="000000" w:themeColor="text1"/>
              </w:rPr>
              <w:t>6.2.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hAnsi="Arial" w:cs="Arial"/>
                <w:bCs/>
                <w:color w:val="000000" w:themeColor="text1"/>
              </w:rPr>
              <w:t>Accidente potențiale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168</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 xml:space="preserve">6.3.  </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Riscul producerii unor accidente de muncă</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169</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6.4.</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Analiza posibilității de apariție a unor accidente industriale cu impact semnificativ asupra mediului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170</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6.4.1.</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Măsura calitativ</w:t>
            </w:r>
            <w:r>
              <w:rPr>
                <w:rFonts w:ascii="Arial" w:eastAsia="Times New Roman" w:hAnsi="Arial" w:cs="Arial"/>
              </w:rPr>
              <w:t>ă</w:t>
            </w:r>
            <w:r w:rsidRPr="00F05175">
              <w:rPr>
                <w:rFonts w:ascii="Arial" w:eastAsia="Times New Roman" w:hAnsi="Arial" w:cs="Arial"/>
              </w:rPr>
              <w:t xml:space="preserve"> a consecințelor</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170</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6.4.2.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Probabilitatea de producere</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171</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hAnsi="Arial" w:cs="Arial"/>
                <w:bCs/>
                <w:iCs/>
                <w:color w:val="000000" w:themeColor="text1"/>
              </w:rPr>
              <w:t xml:space="preserve"> </w:t>
            </w:r>
            <w:r w:rsidRPr="00F05175">
              <w:rPr>
                <w:rFonts w:ascii="Arial" w:hAnsi="Arial" w:cs="Arial"/>
                <w:bCs/>
                <w:iCs/>
                <w:color w:val="000000" w:themeColor="text1"/>
              </w:rPr>
              <w:t>6.4.3.</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hAnsi="Arial" w:cs="Arial"/>
                <w:bCs/>
                <w:iCs/>
                <w:color w:val="000000" w:themeColor="text1"/>
              </w:rPr>
              <w:t>Evaluarea calitativ</w:t>
            </w:r>
            <w:r>
              <w:rPr>
                <w:rFonts w:ascii="Arial" w:hAnsi="Arial" w:cs="Arial"/>
                <w:bCs/>
                <w:iCs/>
                <w:color w:val="000000" w:themeColor="text1"/>
              </w:rPr>
              <w:t>ă</w:t>
            </w:r>
            <w:r w:rsidRPr="00F05175">
              <w:rPr>
                <w:rFonts w:ascii="Arial" w:hAnsi="Arial" w:cs="Arial"/>
                <w:bCs/>
                <w:iCs/>
                <w:color w:val="000000" w:themeColor="text1"/>
              </w:rPr>
              <w:t xml:space="preserve"> a riscului</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171</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6.5.</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Planuri pentru prevenirea situațiilor de risc</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sidRPr="007C5224">
              <w:rPr>
                <w:rFonts w:ascii="Arial" w:eastAsia="Times New Roman" w:hAnsi="Arial" w:cs="Arial"/>
              </w:rPr>
              <w:t>172</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 xml:space="preserve">7.  </w:t>
            </w:r>
          </w:p>
        </w:tc>
        <w:tc>
          <w:tcPr>
            <w:tcW w:w="7654" w:type="dxa"/>
            <w:shd w:val="clear" w:color="auto" w:fill="auto"/>
          </w:tcPr>
          <w:p w:rsidR="001F1E86" w:rsidRPr="00F05175" w:rsidRDefault="001F1E86" w:rsidP="007A560A">
            <w:pPr>
              <w:autoSpaceDE w:val="0"/>
              <w:autoSpaceDN w:val="0"/>
              <w:adjustRightInd w:val="0"/>
              <w:spacing w:after="0" w:line="276" w:lineRule="auto"/>
              <w:jc w:val="both"/>
              <w:rPr>
                <w:rFonts w:ascii="Arial" w:eastAsia="Times New Roman" w:hAnsi="Arial" w:cs="Arial"/>
              </w:rPr>
            </w:pPr>
            <w:r w:rsidRPr="00F05175">
              <w:rPr>
                <w:rFonts w:ascii="Arial" w:eastAsia="Times New Roman" w:hAnsi="Arial" w:cs="Arial"/>
              </w:rPr>
              <w:t>MĂSURILE DE DIMINUARE A IMPACTULUI PE COMPONENTE DE MEDIU</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173</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05175">
              <w:rPr>
                <w:rFonts w:ascii="Arial" w:eastAsia="Times New Roman" w:hAnsi="Arial" w:cs="Arial"/>
              </w:rPr>
              <w:t xml:space="preserve">8.  </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 xml:space="preserve">MONITORIZAREA FACTORILOR DE MEDIU ÎN TIMPUL LUCRĂRILOR </w:t>
            </w: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highlight w:val="yellow"/>
              </w:rPr>
            </w:pPr>
            <w:r>
              <w:rPr>
                <w:rFonts w:ascii="Arial" w:eastAsia="Times New Roman" w:hAnsi="Arial" w:cs="Arial"/>
              </w:rPr>
              <w:t>181</w:t>
            </w:r>
          </w:p>
        </w:tc>
      </w:tr>
      <w:tr w:rsidR="00A470F0" w:rsidRPr="00F05175" w:rsidTr="007A560A">
        <w:tc>
          <w:tcPr>
            <w:tcW w:w="988" w:type="dxa"/>
            <w:shd w:val="clear" w:color="auto" w:fill="auto"/>
          </w:tcPr>
          <w:p w:rsidR="00A470F0" w:rsidRDefault="00A470F0" w:rsidP="007A560A">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9.</w:t>
            </w:r>
          </w:p>
        </w:tc>
        <w:tc>
          <w:tcPr>
            <w:tcW w:w="7654" w:type="dxa"/>
            <w:shd w:val="clear" w:color="auto" w:fill="auto"/>
          </w:tcPr>
          <w:p w:rsidR="00A470F0" w:rsidRPr="00F05175" w:rsidRDefault="00A470F0" w:rsidP="007A560A">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Identificarea riscurilor asociate fundului mării – existența conductelor de țiței și gaze</w:t>
            </w:r>
          </w:p>
        </w:tc>
        <w:tc>
          <w:tcPr>
            <w:tcW w:w="992" w:type="dxa"/>
            <w:shd w:val="clear" w:color="auto" w:fill="auto"/>
          </w:tcPr>
          <w:p w:rsidR="00A470F0" w:rsidRDefault="006A320C" w:rsidP="006A320C">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184</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REZUMAT FARA CARACTER TEHNIC</w:t>
            </w:r>
          </w:p>
        </w:tc>
        <w:tc>
          <w:tcPr>
            <w:tcW w:w="992" w:type="dxa"/>
            <w:shd w:val="clear" w:color="auto" w:fill="auto"/>
          </w:tcPr>
          <w:p w:rsidR="001F1E86" w:rsidRPr="00F05175" w:rsidRDefault="001F1E86" w:rsidP="00D262F7">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18</w:t>
            </w:r>
            <w:r w:rsidR="00D262F7">
              <w:rPr>
                <w:rFonts w:ascii="Arial" w:eastAsia="Times New Roman" w:hAnsi="Arial" w:cs="Arial"/>
              </w:rPr>
              <w:t>6</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.1.</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Descrierea activității</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18</w:t>
            </w:r>
            <w:r w:rsidR="00CE1C3D">
              <w:rPr>
                <w:rFonts w:ascii="Arial" w:eastAsia="Times New Roman" w:hAnsi="Arial" w:cs="Arial"/>
              </w:rPr>
              <w:t>6</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.2.</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prognozat asupra mediului</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18</w:t>
            </w:r>
            <w:r w:rsidR="00CE1C3D">
              <w:rPr>
                <w:rFonts w:ascii="Arial" w:eastAsia="Times New Roman" w:hAnsi="Arial" w:cs="Arial"/>
              </w:rPr>
              <w:t>8</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3.</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asupra biodiversității</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18</w:t>
            </w:r>
            <w:r w:rsidR="00CE1C3D">
              <w:rPr>
                <w:rFonts w:ascii="Arial" w:eastAsia="Times New Roman" w:hAnsi="Arial" w:cs="Arial"/>
              </w:rPr>
              <w:t>8</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4</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asupra mediului economic si social</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CE1C3D">
              <w:rPr>
                <w:rFonts w:ascii="Arial" w:eastAsia="Times New Roman" w:hAnsi="Arial" w:cs="Arial"/>
              </w:rPr>
              <w:t>92</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5</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Impactul asupra patrimoniului cultural</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CE1C3D">
              <w:rPr>
                <w:rFonts w:ascii="Arial" w:eastAsia="Times New Roman" w:hAnsi="Arial" w:cs="Arial"/>
              </w:rPr>
              <w:t>92</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lastRenderedPageBreak/>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6</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Măsurile de diminuare a impactului pe componente de mediu</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CE1C3D">
              <w:rPr>
                <w:rFonts w:ascii="Arial" w:eastAsia="Times New Roman" w:hAnsi="Arial" w:cs="Arial"/>
              </w:rPr>
              <w:t>3</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7</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Măsuri de diminuare a impactului asupra biodiversității</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CE1C3D">
              <w:rPr>
                <w:rFonts w:ascii="Arial" w:eastAsia="Times New Roman" w:hAnsi="Arial" w:cs="Arial"/>
              </w:rPr>
              <w:t>3</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8</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 xml:space="preserve">Măsuri de diminuare a impactului asupra mediului social </w:t>
            </w:r>
            <w:r>
              <w:rPr>
                <w:rFonts w:ascii="Arial" w:eastAsia="Times New Roman" w:hAnsi="Arial" w:cs="Arial"/>
              </w:rPr>
              <w:t>ș</w:t>
            </w:r>
            <w:r w:rsidRPr="00F05175">
              <w:rPr>
                <w:rFonts w:ascii="Arial" w:eastAsia="Times New Roman" w:hAnsi="Arial" w:cs="Arial"/>
              </w:rPr>
              <w:t>i economic</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CE1C3D">
              <w:rPr>
                <w:rFonts w:ascii="Arial" w:eastAsia="Times New Roman" w:hAnsi="Arial" w:cs="Arial"/>
              </w:rPr>
              <w:t>4</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bCs/>
                <w:iCs/>
                <w:szCs w:val="24"/>
                <w:lang w:eastAsia="ar-SA"/>
              </w:rPr>
              <w:t xml:space="preserve"> </w:t>
            </w:r>
            <w:r w:rsidR="00A16C21">
              <w:rPr>
                <w:rFonts w:ascii="Arial" w:eastAsia="Times New Roman" w:hAnsi="Arial" w:cs="Arial"/>
                <w:bCs/>
                <w:iCs/>
                <w:szCs w:val="24"/>
                <w:lang w:eastAsia="ar-SA"/>
              </w:rPr>
              <w:t>10</w:t>
            </w:r>
            <w:r w:rsidRPr="00F05175">
              <w:rPr>
                <w:rFonts w:ascii="Arial" w:eastAsia="Times New Roman" w:hAnsi="Arial" w:cs="Arial"/>
                <w:bCs/>
                <w:iCs/>
                <w:szCs w:val="24"/>
                <w:lang w:eastAsia="ar-SA"/>
              </w:rPr>
              <w:t>.</w:t>
            </w:r>
            <w:r>
              <w:rPr>
                <w:rFonts w:ascii="Arial" w:eastAsia="Times New Roman" w:hAnsi="Arial" w:cs="Arial"/>
                <w:bCs/>
                <w:iCs/>
                <w:szCs w:val="24"/>
                <w:lang w:eastAsia="ar-SA"/>
              </w:rPr>
              <w:t>9</w:t>
            </w:r>
            <w:r w:rsidRPr="00F05175">
              <w:rPr>
                <w:rFonts w:ascii="Arial" w:eastAsia="Times New Roman" w:hAnsi="Arial" w:cs="Arial"/>
                <w:bCs/>
                <w:iCs/>
                <w:szCs w:val="24"/>
                <w:lang w:eastAsia="ar-SA"/>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bCs/>
                <w:iCs/>
                <w:szCs w:val="24"/>
                <w:lang w:eastAsia="ar-SA"/>
              </w:rPr>
              <w:t>Măsuri de diminuare a impactului asupra patrimoniului cultural</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CE1C3D">
              <w:rPr>
                <w:rFonts w:ascii="Arial" w:eastAsia="Times New Roman" w:hAnsi="Arial" w:cs="Arial"/>
              </w:rPr>
              <w:t>4</w:t>
            </w:r>
          </w:p>
        </w:tc>
      </w:tr>
      <w:tr w:rsidR="001F1E86" w:rsidRPr="00F05175" w:rsidTr="007A560A">
        <w:tc>
          <w:tcPr>
            <w:tcW w:w="988" w:type="dxa"/>
            <w:shd w:val="clear" w:color="auto" w:fill="auto"/>
          </w:tcPr>
          <w:p w:rsidR="001F1E86" w:rsidRPr="00F05175" w:rsidRDefault="001F1E86"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16C21">
              <w:rPr>
                <w:rFonts w:ascii="Arial" w:eastAsia="Times New Roman" w:hAnsi="Arial" w:cs="Arial"/>
              </w:rPr>
              <w:t>10</w:t>
            </w:r>
            <w:r w:rsidRPr="00F05175">
              <w:rPr>
                <w:rFonts w:ascii="Arial" w:eastAsia="Times New Roman" w:hAnsi="Arial" w:cs="Arial"/>
              </w:rPr>
              <w:t>.</w:t>
            </w:r>
            <w:r>
              <w:rPr>
                <w:rFonts w:ascii="Arial" w:eastAsia="Times New Roman" w:hAnsi="Arial" w:cs="Arial"/>
              </w:rPr>
              <w:t>10</w:t>
            </w:r>
            <w:r w:rsidRPr="00F05175">
              <w:rPr>
                <w:rFonts w:ascii="Arial" w:eastAsia="Times New Roman" w:hAnsi="Arial" w:cs="Arial"/>
              </w:rPr>
              <w:t>.</w:t>
            </w: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r w:rsidRPr="00F05175">
              <w:rPr>
                <w:rFonts w:ascii="Arial" w:eastAsia="Times New Roman" w:hAnsi="Arial" w:cs="Arial"/>
              </w:rPr>
              <w:t>Concluziile majore care au rezultat din evaluarea impactului asupra mediului</w:t>
            </w:r>
          </w:p>
        </w:tc>
        <w:tc>
          <w:tcPr>
            <w:tcW w:w="992" w:type="dxa"/>
            <w:shd w:val="clear" w:color="auto" w:fill="auto"/>
          </w:tcPr>
          <w:p w:rsidR="001F1E86" w:rsidRPr="00F05175" w:rsidRDefault="001F1E86" w:rsidP="00CE1C3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CE1C3D">
              <w:rPr>
                <w:rFonts w:ascii="Arial" w:eastAsia="Times New Roman" w:hAnsi="Arial" w:cs="Arial"/>
              </w:rPr>
              <w:t>4</w:t>
            </w:r>
          </w:p>
        </w:tc>
      </w:tr>
      <w:tr w:rsidR="001F1E86" w:rsidRPr="00F05175" w:rsidTr="007A560A">
        <w:tc>
          <w:tcPr>
            <w:tcW w:w="988" w:type="dxa"/>
            <w:shd w:val="clear" w:color="auto" w:fill="auto"/>
          </w:tcPr>
          <w:p w:rsidR="001F1E86" w:rsidRPr="00F05175" w:rsidRDefault="00BA410A" w:rsidP="00A16C21">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1F1E86">
              <w:rPr>
                <w:rFonts w:ascii="Arial" w:eastAsia="Times New Roman" w:hAnsi="Arial" w:cs="Arial"/>
              </w:rPr>
              <w:t>1</w:t>
            </w:r>
            <w:r w:rsidR="00A16C21">
              <w:rPr>
                <w:rFonts w:ascii="Arial" w:eastAsia="Times New Roman" w:hAnsi="Arial" w:cs="Arial"/>
              </w:rPr>
              <w:t>1</w:t>
            </w:r>
            <w:r w:rsidR="001F1E86">
              <w:rPr>
                <w:rFonts w:ascii="Arial" w:eastAsia="Times New Roman" w:hAnsi="Arial" w:cs="Arial"/>
              </w:rPr>
              <w:t>.</w:t>
            </w:r>
          </w:p>
        </w:tc>
        <w:tc>
          <w:tcPr>
            <w:tcW w:w="7654" w:type="dxa"/>
            <w:shd w:val="clear" w:color="auto" w:fill="auto"/>
          </w:tcPr>
          <w:p w:rsidR="001F1E86" w:rsidRPr="00F05175" w:rsidRDefault="001F1E86" w:rsidP="007A560A">
            <w:pPr>
              <w:suppressAutoHyphens/>
              <w:spacing w:after="0" w:line="276" w:lineRule="auto"/>
              <w:jc w:val="both"/>
              <w:rPr>
                <w:rFonts w:ascii="Arial" w:eastAsia="Times New Roman" w:hAnsi="Arial" w:cs="Arial"/>
              </w:rPr>
            </w:pPr>
            <w:r w:rsidRPr="00EF1183">
              <w:rPr>
                <w:rFonts w:ascii="Arial" w:eastAsia="Times New Roman" w:hAnsi="Arial" w:cs="Arial"/>
              </w:rPr>
              <w:t>BIBLIOGRAFIE SELECTIVĂ</w:t>
            </w:r>
          </w:p>
        </w:tc>
        <w:tc>
          <w:tcPr>
            <w:tcW w:w="992" w:type="dxa"/>
            <w:shd w:val="clear" w:color="auto" w:fill="auto"/>
          </w:tcPr>
          <w:p w:rsidR="001F1E86" w:rsidRPr="00F05175" w:rsidRDefault="001F1E86" w:rsidP="00A34F4B">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19</w:t>
            </w:r>
            <w:r w:rsidR="00A34F4B">
              <w:rPr>
                <w:rFonts w:ascii="Arial" w:eastAsia="Times New Roman" w:hAnsi="Arial" w:cs="Arial"/>
              </w:rPr>
              <w:t>6</w:t>
            </w: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p>
        </w:tc>
        <w:tc>
          <w:tcPr>
            <w:tcW w:w="992" w:type="dxa"/>
            <w:shd w:val="clear" w:color="auto" w:fill="auto"/>
          </w:tcPr>
          <w:p w:rsidR="001F1E86" w:rsidRPr="00F05175" w:rsidRDefault="001F1E86" w:rsidP="007A560A">
            <w:pPr>
              <w:autoSpaceDE w:val="0"/>
              <w:autoSpaceDN w:val="0"/>
              <w:adjustRightInd w:val="0"/>
              <w:spacing w:after="0" w:line="240" w:lineRule="auto"/>
              <w:jc w:val="right"/>
              <w:rPr>
                <w:rFonts w:ascii="Arial" w:eastAsia="Times New Roman" w:hAnsi="Arial" w:cs="Arial"/>
              </w:rPr>
            </w:pPr>
          </w:p>
        </w:tc>
      </w:tr>
      <w:tr w:rsidR="001F1E86" w:rsidRPr="00F05175" w:rsidTr="007A560A">
        <w:tc>
          <w:tcPr>
            <w:tcW w:w="988" w:type="dxa"/>
            <w:shd w:val="clear" w:color="auto" w:fill="auto"/>
          </w:tcPr>
          <w:p w:rsidR="001F1E86" w:rsidRPr="00F05175" w:rsidRDefault="001F1E86" w:rsidP="007A560A">
            <w:pPr>
              <w:autoSpaceDE w:val="0"/>
              <w:autoSpaceDN w:val="0"/>
              <w:adjustRightInd w:val="0"/>
              <w:spacing w:after="0" w:line="240" w:lineRule="auto"/>
              <w:rPr>
                <w:rFonts w:ascii="Arial" w:eastAsia="Times New Roman" w:hAnsi="Arial" w:cs="Arial"/>
              </w:rPr>
            </w:pPr>
          </w:p>
        </w:tc>
        <w:tc>
          <w:tcPr>
            <w:tcW w:w="7654" w:type="dxa"/>
            <w:shd w:val="clear" w:color="auto" w:fill="auto"/>
          </w:tcPr>
          <w:p w:rsidR="001F1E86" w:rsidRPr="00F05175" w:rsidRDefault="001F1E86" w:rsidP="007A560A">
            <w:pPr>
              <w:autoSpaceDE w:val="0"/>
              <w:autoSpaceDN w:val="0"/>
              <w:adjustRightInd w:val="0"/>
              <w:spacing w:after="0" w:line="240" w:lineRule="auto"/>
              <w:jc w:val="both"/>
              <w:rPr>
                <w:rFonts w:ascii="Arial" w:eastAsia="Times New Roman" w:hAnsi="Arial" w:cs="Arial"/>
              </w:rPr>
            </w:pPr>
          </w:p>
        </w:tc>
        <w:tc>
          <w:tcPr>
            <w:tcW w:w="992" w:type="dxa"/>
            <w:shd w:val="clear" w:color="auto" w:fill="auto"/>
          </w:tcPr>
          <w:p w:rsidR="001F1E86" w:rsidRDefault="001F1E86" w:rsidP="007A560A">
            <w:pPr>
              <w:autoSpaceDE w:val="0"/>
              <w:autoSpaceDN w:val="0"/>
              <w:adjustRightInd w:val="0"/>
              <w:spacing w:after="0" w:line="240" w:lineRule="auto"/>
              <w:jc w:val="right"/>
              <w:rPr>
                <w:rFonts w:ascii="Arial" w:eastAsia="Times New Roman" w:hAnsi="Arial" w:cs="Arial"/>
              </w:rPr>
            </w:pPr>
          </w:p>
        </w:tc>
      </w:tr>
    </w:tbl>
    <w:p w:rsidR="00F05175" w:rsidRPr="00F05175" w:rsidRDefault="00F05175" w:rsidP="007A560A">
      <w:pPr>
        <w:autoSpaceDE w:val="0"/>
        <w:autoSpaceDN w:val="0"/>
        <w:adjustRightInd w:val="0"/>
        <w:spacing w:after="0" w:line="240" w:lineRule="auto"/>
        <w:jc w:val="center"/>
        <w:rPr>
          <w:rFonts w:ascii="Arial" w:eastAsia="Times New Roman" w:hAnsi="Arial" w:cs="Arial"/>
          <w:b/>
          <w:bCs/>
          <w:sz w:val="28"/>
          <w:szCs w:val="24"/>
        </w:rPr>
      </w:pPr>
    </w:p>
    <w:p w:rsidR="00F05175" w:rsidRPr="00F05175" w:rsidRDefault="00F05175" w:rsidP="007A560A">
      <w:pPr>
        <w:spacing w:after="0" w:line="240" w:lineRule="auto"/>
        <w:rPr>
          <w:rFonts w:ascii="Times New Roman" w:eastAsia="Times New Roman" w:hAnsi="Times New Roman" w:cs="Times New Roman"/>
          <w:sz w:val="24"/>
          <w:szCs w:val="24"/>
        </w:rPr>
      </w:pPr>
    </w:p>
    <w:p w:rsidR="00F05175" w:rsidRPr="00F05175" w:rsidRDefault="00F05175" w:rsidP="007A560A">
      <w:pPr>
        <w:spacing w:after="0" w:line="240" w:lineRule="auto"/>
        <w:rPr>
          <w:rFonts w:ascii="Times New Roman" w:eastAsia="Times New Roman" w:hAnsi="Times New Roman" w:cs="Times New Roman"/>
          <w:sz w:val="24"/>
          <w:szCs w:val="24"/>
        </w:rPr>
      </w:pPr>
    </w:p>
    <w:p w:rsidR="00F05175" w:rsidRPr="00F05175" w:rsidRDefault="00F05175" w:rsidP="007A560A"/>
    <w:p w:rsidR="008A266A" w:rsidRPr="008A266A" w:rsidRDefault="008A266A" w:rsidP="008A266A">
      <w:pPr>
        <w:autoSpaceDE w:val="0"/>
        <w:autoSpaceDN w:val="0"/>
        <w:adjustRightInd w:val="0"/>
        <w:spacing w:after="0" w:line="240" w:lineRule="auto"/>
        <w:jc w:val="center"/>
        <w:rPr>
          <w:rFonts w:ascii="Arial" w:eastAsia="Times New Roman" w:hAnsi="Arial" w:cs="Arial"/>
          <w:b/>
          <w:bCs/>
          <w:sz w:val="24"/>
          <w:szCs w:val="24"/>
          <w:lang w:val="it-IT"/>
        </w:rPr>
      </w:pPr>
    </w:p>
    <w:p w:rsidR="001A5B83" w:rsidRDefault="001A5B83"/>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B504E8" w:rsidRDefault="00B504E8"/>
    <w:p w:rsidR="00A946C8" w:rsidRDefault="00A946C8"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A946C8" w:rsidRDefault="00A946C8"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DB3142" w:rsidRDefault="00DB3142"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DB3142" w:rsidRDefault="00DB3142"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3A71EC" w:rsidRDefault="003A71EC"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3A71EC" w:rsidRDefault="003A71EC"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3A71EC" w:rsidRDefault="003A71EC"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B504E8" w:rsidRPr="00B504E8" w:rsidRDefault="00B504E8" w:rsidP="00B504E8">
      <w:pPr>
        <w:autoSpaceDE w:val="0"/>
        <w:autoSpaceDN w:val="0"/>
        <w:adjustRightInd w:val="0"/>
        <w:spacing w:after="0" w:line="276" w:lineRule="auto"/>
        <w:ind w:right="143" w:firstLine="567"/>
        <w:jc w:val="both"/>
        <w:rPr>
          <w:rFonts w:ascii="Arial" w:eastAsia="Times New Roman" w:hAnsi="Arial" w:cs="Arial"/>
          <w:b/>
          <w:caps/>
          <w:szCs w:val="24"/>
        </w:rPr>
      </w:pPr>
      <w:r w:rsidRPr="00B504E8">
        <w:rPr>
          <w:rFonts w:ascii="Arial" w:eastAsia="Times New Roman" w:hAnsi="Arial" w:cs="Arial"/>
          <w:b/>
          <w:caps/>
          <w:szCs w:val="24"/>
        </w:rPr>
        <w:lastRenderedPageBreak/>
        <w:t>1. DESCRIERE A PROIECTULUI</w:t>
      </w:r>
    </w:p>
    <w:p w:rsidR="00B504E8" w:rsidRPr="00B504E8" w:rsidRDefault="00B504E8" w:rsidP="00B504E8">
      <w:pPr>
        <w:autoSpaceDE w:val="0"/>
        <w:autoSpaceDN w:val="0"/>
        <w:adjustRightInd w:val="0"/>
        <w:spacing w:after="0" w:line="276" w:lineRule="auto"/>
        <w:ind w:right="143" w:firstLine="567"/>
        <w:jc w:val="both"/>
        <w:rPr>
          <w:rFonts w:ascii="Arial" w:eastAsia="Times New Roman" w:hAnsi="Arial" w:cs="Arial"/>
          <w:b/>
          <w:caps/>
          <w:szCs w:val="24"/>
        </w:rPr>
      </w:pPr>
    </w:p>
    <w:p w:rsidR="00B504E8" w:rsidRPr="00B504E8" w:rsidRDefault="00B504E8" w:rsidP="00B504E8">
      <w:pPr>
        <w:autoSpaceDE w:val="0"/>
        <w:autoSpaceDN w:val="0"/>
        <w:adjustRightInd w:val="0"/>
        <w:spacing w:after="0" w:line="276" w:lineRule="auto"/>
        <w:ind w:right="143" w:firstLine="567"/>
        <w:jc w:val="both"/>
        <w:rPr>
          <w:rFonts w:ascii="Arial" w:eastAsia="Times New Roman" w:hAnsi="Arial" w:cs="Arial"/>
          <w:b/>
          <w:szCs w:val="24"/>
          <w:lang w:eastAsia="ro-RO"/>
        </w:rPr>
      </w:pPr>
      <w:r w:rsidRPr="00B504E8">
        <w:rPr>
          <w:rFonts w:ascii="Arial" w:eastAsia="Times New Roman" w:hAnsi="Arial" w:cs="Arial"/>
          <w:b/>
          <w:szCs w:val="24"/>
          <w:lang w:eastAsia="ro-RO"/>
        </w:rPr>
        <w:t xml:space="preserve">1.1. Prezentarea generală </w:t>
      </w:r>
    </w:p>
    <w:p w:rsidR="00B504E8" w:rsidRPr="00B504E8" w:rsidRDefault="00B504E8" w:rsidP="00B504E8">
      <w:pPr>
        <w:spacing w:after="0" w:line="276" w:lineRule="auto"/>
        <w:ind w:right="143" w:firstLine="540"/>
        <w:jc w:val="both"/>
        <w:rPr>
          <w:rFonts w:ascii="Arial" w:eastAsia="Times New Roman" w:hAnsi="Arial" w:cs="Arial"/>
          <w:szCs w:val="24"/>
          <w:lang w:eastAsia="ro-RO"/>
        </w:rPr>
      </w:pPr>
      <w:r w:rsidRPr="00B504E8">
        <w:rPr>
          <w:rFonts w:ascii="Arial" w:eastAsia="Times New Roman" w:hAnsi="Arial" w:cs="Arial"/>
          <w:szCs w:val="24"/>
          <w:lang w:eastAsia="ro-RO"/>
        </w:rPr>
        <w:t>Raportul la Studiul de Evaluare a Impactului prezintă evaluarea impactului asupra mediului privind proiectul Săparea sondelor de exploatare I9A  -  LO1A Lebăd</w:t>
      </w:r>
      <w:r w:rsidR="00C31D96">
        <w:rPr>
          <w:rFonts w:ascii="Arial" w:eastAsia="Times New Roman" w:hAnsi="Arial" w:cs="Arial"/>
          <w:szCs w:val="24"/>
          <w:lang w:eastAsia="ro-RO"/>
        </w:rPr>
        <w:t>a</w:t>
      </w:r>
      <w:r w:rsidRPr="00B504E8">
        <w:rPr>
          <w:rFonts w:ascii="Arial" w:eastAsia="Times New Roman" w:hAnsi="Arial" w:cs="Arial"/>
          <w:szCs w:val="24"/>
          <w:lang w:eastAsia="ro-RO"/>
        </w:rPr>
        <w:t xml:space="preserve"> Est, în perimetrul de explorare - dezvoltare şi exploatare petrolieră XVIII Istria, situat pe Platforma continentală a Mării Negre și a fost elaborat în urma parcurgerii de către Agenția pentru Protecția Mediului Constanța a etapei de definire a domeniului evaluării, stabilindu-se îndrumarul cu probleme specifice care vor fi tratate în Raportul la Studiul de evaluare a impactului asupra mediului</w:t>
      </w:r>
      <w:r w:rsidR="00F83F00">
        <w:rPr>
          <w:rFonts w:ascii="Arial" w:eastAsia="Times New Roman" w:hAnsi="Arial" w:cs="Arial"/>
          <w:szCs w:val="24"/>
          <w:lang w:eastAsia="ro-RO"/>
        </w:rPr>
        <w:t>, emis de APM Constanța</w:t>
      </w:r>
      <w:r w:rsidR="00C31D96">
        <w:rPr>
          <w:rFonts w:ascii="Arial" w:eastAsia="Times New Roman" w:hAnsi="Arial" w:cs="Arial"/>
          <w:szCs w:val="24"/>
          <w:lang w:eastAsia="ro-RO"/>
        </w:rPr>
        <w:t xml:space="preserve"> (</w:t>
      </w:r>
      <w:r w:rsidR="00C31D96" w:rsidRPr="00C31D96">
        <w:rPr>
          <w:rFonts w:ascii="Arial" w:eastAsia="Times New Roman" w:hAnsi="Arial" w:cs="Arial"/>
          <w:b/>
          <w:szCs w:val="24"/>
          <w:lang w:eastAsia="ro-RO"/>
        </w:rPr>
        <w:t>Adresa Nr.2374 RP/05.09.2019</w:t>
      </w:r>
      <w:r w:rsidR="00C31D96">
        <w:rPr>
          <w:rFonts w:ascii="Arial" w:eastAsia="Times New Roman" w:hAnsi="Arial" w:cs="Arial"/>
          <w:szCs w:val="24"/>
          <w:lang w:eastAsia="ro-RO"/>
        </w:rPr>
        <w:t>)</w:t>
      </w:r>
      <w:r w:rsidR="00F83F00">
        <w:rPr>
          <w:rFonts w:ascii="Arial" w:eastAsia="Times New Roman" w:hAnsi="Arial" w:cs="Arial"/>
          <w:szCs w:val="24"/>
          <w:lang w:eastAsia="ro-RO"/>
        </w:rPr>
        <w:t>.</w:t>
      </w:r>
    </w:p>
    <w:p w:rsidR="00B504E8" w:rsidRPr="00B504E8" w:rsidRDefault="00B504E8" w:rsidP="00B504E8">
      <w:pPr>
        <w:spacing w:after="0" w:line="276" w:lineRule="auto"/>
        <w:ind w:right="143" w:firstLine="540"/>
        <w:jc w:val="both"/>
        <w:rPr>
          <w:rFonts w:ascii="Arial" w:eastAsia="Times New Roman" w:hAnsi="Arial" w:cs="Arial"/>
          <w:szCs w:val="24"/>
          <w:lang w:eastAsia="ro-RO"/>
        </w:rPr>
      </w:pPr>
      <w:r w:rsidRPr="00B504E8">
        <w:rPr>
          <w:rFonts w:ascii="Arial" w:eastAsia="Times New Roman" w:hAnsi="Arial" w:cs="Arial"/>
          <w:szCs w:val="24"/>
          <w:lang w:eastAsia="ro-RO"/>
        </w:rPr>
        <w:t xml:space="preserve">Proiectul nu presupune săparea unor sonde noi, ci re-săparea unor sonde existente, respectiv sonda I9 sub numele de I9A și LO1 sub numele de LO1A, cu platforma de foraj marin Uranus, în zona platformei  fixe suport sonde numărul 3 </w:t>
      </w:r>
      <w:r w:rsidR="00017091">
        <w:rPr>
          <w:rFonts w:ascii="Arial" w:eastAsia="Times New Roman" w:hAnsi="Arial" w:cs="Arial"/>
          <w:szCs w:val="24"/>
          <w:lang w:eastAsia="ro-RO"/>
        </w:rPr>
        <w:t>(</w:t>
      </w:r>
      <w:r w:rsidR="00BA410A">
        <w:rPr>
          <w:rFonts w:ascii="Arial" w:eastAsia="Times New Roman" w:hAnsi="Arial" w:cs="Arial"/>
          <w:szCs w:val="24"/>
          <w:lang w:eastAsia="ro-RO"/>
        </w:rPr>
        <w:t>PFSS</w:t>
      </w:r>
      <w:r w:rsidRPr="00B504E8">
        <w:rPr>
          <w:rFonts w:ascii="Arial" w:eastAsia="Times New Roman" w:hAnsi="Arial" w:cs="Arial"/>
          <w:szCs w:val="24"/>
          <w:lang w:eastAsia="ro-RO"/>
        </w:rPr>
        <w:t>3</w:t>
      </w:r>
      <w:r w:rsidR="00017091">
        <w:rPr>
          <w:rFonts w:ascii="Arial" w:eastAsia="Times New Roman" w:hAnsi="Arial" w:cs="Arial"/>
          <w:szCs w:val="24"/>
          <w:lang w:eastAsia="ro-RO"/>
        </w:rPr>
        <w:t>)</w:t>
      </w:r>
      <w:r w:rsidRPr="00B504E8">
        <w:rPr>
          <w:rFonts w:ascii="Arial" w:eastAsia="Times New Roman" w:hAnsi="Arial" w:cs="Arial"/>
          <w:szCs w:val="24"/>
          <w:lang w:eastAsia="ro-RO"/>
        </w:rPr>
        <w:t xml:space="preserve">  din perimetrul de explorare - exploatare - dezvoltare XVIII Istria.</w:t>
      </w:r>
    </w:p>
    <w:p w:rsidR="00B504E8" w:rsidRPr="00B504E8" w:rsidRDefault="00B504E8" w:rsidP="00B504E8">
      <w:pPr>
        <w:spacing w:after="0" w:line="276" w:lineRule="auto"/>
        <w:ind w:right="143" w:firstLine="540"/>
        <w:jc w:val="both"/>
        <w:rPr>
          <w:rFonts w:ascii="Arial" w:eastAsia="Times New Roman" w:hAnsi="Arial" w:cs="Arial"/>
          <w:szCs w:val="24"/>
          <w:lang w:eastAsia="ro-RO"/>
        </w:rPr>
      </w:pPr>
      <w:r w:rsidRPr="00B504E8">
        <w:rPr>
          <w:rFonts w:ascii="Arial" w:eastAsia="Times New Roman" w:hAnsi="Arial" w:cs="Arial"/>
          <w:szCs w:val="24"/>
          <w:lang w:eastAsia="ro-RO"/>
        </w:rPr>
        <w:t xml:space="preserve"> Studiul de evaluare a impactului asupra mediului pentru lucrările de săpare a sondelor de exploatare I9A  -  LO1A Lebăd</w:t>
      </w:r>
      <w:r w:rsidR="00BA410A">
        <w:rPr>
          <w:rFonts w:ascii="Arial" w:eastAsia="Times New Roman" w:hAnsi="Arial" w:cs="Arial"/>
          <w:szCs w:val="24"/>
          <w:lang w:eastAsia="ro-RO"/>
        </w:rPr>
        <w:t>a</w:t>
      </w:r>
      <w:r w:rsidRPr="00B504E8">
        <w:rPr>
          <w:rFonts w:ascii="Arial" w:eastAsia="Times New Roman" w:hAnsi="Arial" w:cs="Arial"/>
          <w:szCs w:val="24"/>
          <w:lang w:eastAsia="ro-RO"/>
        </w:rPr>
        <w:t xml:space="preserve"> Est din perimetrul de explorare - exploatare - dezvoltare  XVIII ISTRIA a fost elaborat conform cerințelor Legii nr. 292/2018 privind evaluarea impactului anumitor proiecte publice şi private asupra mediului, Ordinului nr. 863/2002 privind aprobarea Ghidurilor metodologice aplicabile etapelor procedurii-cadru de evaluare a impactului asupra mediului, HG nr. 1076/2004 privind stabilirea procedurii de realizare a evaluării de mediu pentru planuri și programe, OUG nr. 57/2007 privind regimul ariilor naturale protejate, conservarea habitatelor naturale, a florei și faunei sălbatice, cu modificările și completările ulterioare şi OM nr.</w:t>
      </w:r>
      <w:r w:rsidR="005001D2">
        <w:rPr>
          <w:rFonts w:ascii="Arial" w:eastAsia="Times New Roman" w:hAnsi="Arial" w:cs="Arial"/>
          <w:szCs w:val="24"/>
          <w:lang w:eastAsia="ro-RO"/>
        </w:rPr>
        <w:t xml:space="preserve"> </w:t>
      </w:r>
      <w:r w:rsidRPr="00B504E8">
        <w:rPr>
          <w:rFonts w:ascii="Arial" w:eastAsia="Times New Roman" w:hAnsi="Arial" w:cs="Arial"/>
          <w:szCs w:val="24"/>
          <w:lang w:eastAsia="ro-RO"/>
        </w:rPr>
        <w:t>19/2010 pentru aprobarea Ghidului metodologic privind evaluarea adecvată a efectelor potențiale ale planurilor sau proiectelor asupra ariilor naturale protejate de interes comunitar.</w:t>
      </w:r>
    </w:p>
    <w:p w:rsidR="00B504E8" w:rsidRPr="00B504E8" w:rsidRDefault="00B504E8" w:rsidP="00B504E8">
      <w:pPr>
        <w:spacing w:after="0" w:line="276" w:lineRule="auto"/>
        <w:ind w:right="143" w:firstLine="540"/>
        <w:jc w:val="both"/>
        <w:rPr>
          <w:rFonts w:ascii="Arial" w:eastAsia="Times New Roman" w:hAnsi="Arial" w:cs="Arial"/>
          <w:szCs w:val="24"/>
          <w:lang w:eastAsia="ro-RO"/>
        </w:rPr>
      </w:pPr>
      <w:r w:rsidRPr="00B504E8">
        <w:rPr>
          <w:rFonts w:ascii="Arial" w:eastAsia="Times New Roman" w:hAnsi="Arial" w:cs="Arial"/>
          <w:szCs w:val="24"/>
          <w:lang w:eastAsia="ro-RO"/>
        </w:rPr>
        <w:t>La întocmirea studiului de evaluare a impactului asupra mediului au fost studiate datele din literatura de specialitate, din publicațiile de referinț</w:t>
      </w:r>
      <w:r w:rsidR="005001D2">
        <w:rPr>
          <w:rFonts w:ascii="Arial" w:eastAsia="Times New Roman" w:hAnsi="Arial" w:cs="Arial"/>
          <w:szCs w:val="24"/>
          <w:lang w:eastAsia="ro-RO"/>
        </w:rPr>
        <w:t>ă</w:t>
      </w:r>
      <w:r w:rsidRPr="00B504E8">
        <w:rPr>
          <w:rFonts w:ascii="Arial" w:eastAsia="Times New Roman" w:hAnsi="Arial" w:cs="Arial"/>
          <w:szCs w:val="24"/>
          <w:lang w:eastAsia="ro-RO"/>
        </w:rPr>
        <w:t xml:space="preserve"> și de asemenea, rezultatele  studiilor referitoare la starea inițială a mediului privind biodiversitatea, calitatea indicatorilor fizico–chimici ai apei și sedimentelor, a programelor de monitorizare a ecosistemelor marine efectuate în timpul derulării proiectelor precedente de foraj desfășurate de către OMV PETROM SA.</w:t>
      </w:r>
    </w:p>
    <w:p w:rsidR="00B504E8" w:rsidRPr="00B504E8" w:rsidRDefault="00B504E8" w:rsidP="00B504E8">
      <w:pPr>
        <w:tabs>
          <w:tab w:val="left" w:pos="540"/>
        </w:tabs>
        <w:spacing w:before="120" w:after="120" w:line="276" w:lineRule="auto"/>
        <w:ind w:right="143" w:firstLine="547"/>
        <w:jc w:val="both"/>
        <w:rPr>
          <w:rFonts w:ascii="Arial" w:eastAsia="Times New Roman" w:hAnsi="Arial" w:cs="Arial"/>
          <w:b/>
          <w:szCs w:val="24"/>
        </w:rPr>
      </w:pPr>
      <w:r w:rsidRPr="00B504E8">
        <w:rPr>
          <w:rFonts w:ascii="Arial" w:eastAsia="Times New Roman" w:hAnsi="Arial" w:cs="Arial"/>
          <w:b/>
          <w:szCs w:val="24"/>
        </w:rPr>
        <w:t>1.1.1. Titularul proiectului</w:t>
      </w:r>
    </w:p>
    <w:p w:rsidR="00B504E8" w:rsidRPr="00B504E8" w:rsidRDefault="00B504E8" w:rsidP="00B504E8">
      <w:pPr>
        <w:tabs>
          <w:tab w:val="left" w:pos="540"/>
        </w:tabs>
        <w:spacing w:before="120" w:after="120" w:line="276" w:lineRule="auto"/>
        <w:ind w:right="143" w:firstLine="547"/>
        <w:jc w:val="both"/>
        <w:rPr>
          <w:rFonts w:ascii="Arial" w:eastAsia="Times New Roman" w:hAnsi="Arial" w:cs="Arial"/>
          <w:b/>
          <w:szCs w:val="24"/>
        </w:rPr>
      </w:pPr>
      <w:r w:rsidRPr="00B504E8">
        <w:rPr>
          <w:rFonts w:ascii="Arial" w:eastAsia="Times New Roman" w:hAnsi="Arial" w:cs="Arial"/>
        </w:rPr>
        <w:t>Lucrările de abandonare a sondelor existente I9  -  LO1 Lebădă Est şi de săpare a sondelor noi I9A respectiv LO1A Lebăd</w:t>
      </w:r>
      <w:r w:rsidR="00017091">
        <w:rPr>
          <w:rFonts w:ascii="Arial" w:eastAsia="Times New Roman" w:hAnsi="Arial" w:cs="Arial"/>
        </w:rPr>
        <w:t>a</w:t>
      </w:r>
      <w:r w:rsidRPr="00B504E8">
        <w:rPr>
          <w:rFonts w:ascii="Arial" w:eastAsia="Times New Roman" w:hAnsi="Arial" w:cs="Arial"/>
        </w:rPr>
        <w:t xml:space="preserve"> Est, în perimetrul de explorare - dezvoltare şi exploatare petrolieră XVIII Istria, se vor executa de:                                                      </w:t>
      </w:r>
    </w:p>
    <w:p w:rsidR="00B504E8" w:rsidRPr="00B504E8" w:rsidRDefault="00BA410A" w:rsidP="00B504E8">
      <w:pPr>
        <w:spacing w:after="0" w:line="276" w:lineRule="auto"/>
        <w:ind w:left="142" w:right="143" w:firstLine="284"/>
        <w:jc w:val="both"/>
        <w:rPr>
          <w:rFonts w:ascii="Arial" w:eastAsia="Times New Roman" w:hAnsi="Arial" w:cs="Arial"/>
          <w:b/>
          <w:bCs/>
        </w:rPr>
      </w:pPr>
      <w:r>
        <w:rPr>
          <w:rFonts w:ascii="Arial" w:eastAsia="Times New Roman" w:hAnsi="Arial" w:cs="Arial"/>
          <w:b/>
        </w:rPr>
        <w:t xml:space="preserve">  </w:t>
      </w:r>
      <w:r w:rsidR="00B504E8" w:rsidRPr="00B504E8">
        <w:rPr>
          <w:rFonts w:ascii="Arial" w:eastAsia="Times New Roman" w:hAnsi="Arial" w:cs="Arial"/>
          <w:b/>
        </w:rPr>
        <w:t>OMV PETROM SA:</w:t>
      </w:r>
      <w:r w:rsidR="00B504E8" w:rsidRPr="00B504E8">
        <w:rPr>
          <w:rFonts w:ascii="Arial" w:eastAsia="Times New Roman" w:hAnsi="Arial" w:cs="Arial"/>
          <w:bCs/>
        </w:rPr>
        <w:t xml:space="preserve"> </w:t>
      </w:r>
    </w:p>
    <w:p w:rsidR="00B504E8" w:rsidRPr="00B504E8" w:rsidRDefault="00B504E8" w:rsidP="00B504E8">
      <w:pPr>
        <w:spacing w:after="0" w:line="276" w:lineRule="auto"/>
        <w:ind w:right="143" w:firstLine="533"/>
        <w:jc w:val="both"/>
        <w:rPr>
          <w:rFonts w:ascii="Arial" w:eastAsia="Times New Roman" w:hAnsi="Arial" w:cs="Arial"/>
        </w:rPr>
      </w:pPr>
      <w:r w:rsidRPr="00B504E8">
        <w:rPr>
          <w:rFonts w:ascii="Arial" w:eastAsia="Times New Roman" w:hAnsi="Arial" w:cs="Arial"/>
        </w:rPr>
        <w:t xml:space="preserve">-  Sediul social: Str. Coralilor nr. 22 („Petrom City”), sector 1, Bucureşti, România, </w:t>
      </w:r>
    </w:p>
    <w:p w:rsidR="00B504E8" w:rsidRPr="00B504E8" w:rsidRDefault="00B504E8" w:rsidP="00B504E8">
      <w:pPr>
        <w:spacing w:after="0" w:line="276" w:lineRule="auto"/>
        <w:ind w:right="143" w:firstLine="533"/>
        <w:jc w:val="both"/>
        <w:rPr>
          <w:rFonts w:ascii="Arial" w:eastAsia="Times New Roman" w:hAnsi="Arial" w:cs="Arial"/>
        </w:rPr>
      </w:pPr>
      <w:r w:rsidRPr="00B504E8">
        <w:rPr>
          <w:rFonts w:ascii="Arial" w:eastAsia="Times New Roman" w:hAnsi="Arial" w:cs="Arial"/>
        </w:rPr>
        <w:t xml:space="preserve">   CP 013329, </w:t>
      </w:r>
      <w:hyperlink r:id="rId8" w:history="1">
        <w:r w:rsidRPr="00B504E8">
          <w:rPr>
            <w:rFonts w:ascii="Arial" w:eastAsia="Times New Roman" w:hAnsi="Arial" w:cs="Arial"/>
            <w:color w:val="0073EA"/>
            <w:u w:val="single"/>
          </w:rPr>
          <w:t>www.petrom.com</w:t>
        </w:r>
      </w:hyperlink>
      <w:r w:rsidRPr="00B504E8">
        <w:rPr>
          <w:rFonts w:ascii="Arial" w:eastAsia="Times New Roman" w:hAnsi="Arial" w:cs="Arial"/>
        </w:rPr>
        <w:t xml:space="preserve"> </w:t>
      </w:r>
    </w:p>
    <w:p w:rsidR="00B504E8" w:rsidRPr="00B504E8" w:rsidRDefault="00B504E8" w:rsidP="00B504E8">
      <w:pPr>
        <w:spacing w:after="0" w:line="276" w:lineRule="auto"/>
        <w:ind w:right="143" w:firstLine="540"/>
        <w:jc w:val="both"/>
        <w:rPr>
          <w:rFonts w:ascii="Arial" w:eastAsia="Times New Roman" w:hAnsi="Arial" w:cs="Arial"/>
        </w:rPr>
      </w:pPr>
      <w:r w:rsidRPr="00B504E8">
        <w:rPr>
          <w:rFonts w:ascii="Arial" w:eastAsia="Times New Roman" w:hAnsi="Arial" w:cs="Arial"/>
        </w:rPr>
        <w:t>- Număr de înregistrare: J40/8302/1997</w:t>
      </w:r>
    </w:p>
    <w:p w:rsidR="00B504E8" w:rsidRPr="00B504E8" w:rsidRDefault="00B504E8" w:rsidP="00B504E8">
      <w:pPr>
        <w:spacing w:after="0" w:line="276" w:lineRule="auto"/>
        <w:ind w:right="143" w:firstLine="533"/>
        <w:jc w:val="both"/>
        <w:rPr>
          <w:rFonts w:ascii="Arial" w:eastAsia="Times New Roman" w:hAnsi="Arial" w:cs="Arial"/>
        </w:rPr>
      </w:pPr>
      <w:r w:rsidRPr="00B504E8">
        <w:rPr>
          <w:rFonts w:ascii="Arial" w:eastAsia="Times New Roman" w:hAnsi="Arial" w:cs="Arial"/>
        </w:rPr>
        <w:t>- Cod de identificare fiscală: R1590082</w:t>
      </w:r>
    </w:p>
    <w:p w:rsidR="00B504E8" w:rsidRPr="00B504E8" w:rsidRDefault="00B504E8" w:rsidP="00B504E8">
      <w:pPr>
        <w:spacing w:after="0" w:line="276" w:lineRule="auto"/>
        <w:ind w:left="533" w:right="143" w:firstLine="7"/>
        <w:jc w:val="both"/>
        <w:rPr>
          <w:rFonts w:ascii="Arial" w:eastAsia="Times New Roman" w:hAnsi="Arial" w:cs="Arial"/>
        </w:rPr>
      </w:pPr>
      <w:r w:rsidRPr="00B504E8">
        <w:rPr>
          <w:rFonts w:ascii="Arial" w:eastAsia="Times New Roman" w:hAnsi="Arial" w:cs="Arial"/>
        </w:rPr>
        <w:t xml:space="preserve">- Persoană de contact: Maria Fotu, Tel: 0372 824 058, Fax: 0241 824 058, </w:t>
      </w:r>
    </w:p>
    <w:p w:rsidR="00B504E8" w:rsidRPr="00B504E8" w:rsidRDefault="00B504E8" w:rsidP="00B504E8">
      <w:pPr>
        <w:spacing w:after="0" w:line="276" w:lineRule="auto"/>
        <w:ind w:left="533" w:right="143" w:firstLine="7"/>
        <w:jc w:val="both"/>
        <w:rPr>
          <w:rFonts w:ascii="Arial" w:eastAsia="Times New Roman" w:hAnsi="Arial" w:cs="Arial"/>
        </w:rPr>
      </w:pPr>
      <w:r w:rsidRPr="00B504E8">
        <w:rPr>
          <w:rFonts w:ascii="Arial" w:eastAsia="Times New Roman" w:hAnsi="Arial" w:cs="Arial"/>
        </w:rPr>
        <w:t xml:space="preserve">  e-mail</w:t>
      </w:r>
      <w:r w:rsidRPr="00B504E8">
        <w:rPr>
          <w:rFonts w:ascii="Arial" w:eastAsia="Times New Roman" w:hAnsi="Arial" w:cs="Arial"/>
          <w:color w:val="993300"/>
        </w:rPr>
        <w:t xml:space="preserve">:  </w:t>
      </w:r>
      <w:hyperlink r:id="rId9" w:history="1">
        <w:r w:rsidRPr="00B504E8">
          <w:rPr>
            <w:rFonts w:ascii="Arial" w:eastAsia="Times New Roman" w:hAnsi="Arial" w:cs="Arial"/>
            <w:color w:val="993300"/>
            <w:u w:val="single"/>
          </w:rPr>
          <w:t>maria.fotu@petrom.com</w:t>
        </w:r>
      </w:hyperlink>
      <w:r w:rsidRPr="00B504E8">
        <w:rPr>
          <w:rFonts w:ascii="Arial" w:eastAsia="Times New Roman" w:hAnsi="Arial" w:cs="Arial"/>
        </w:rPr>
        <w:t>.</w:t>
      </w:r>
    </w:p>
    <w:p w:rsidR="00B504E8" w:rsidRPr="00B504E8" w:rsidRDefault="00B504E8" w:rsidP="00B504E8">
      <w:pPr>
        <w:spacing w:before="240" w:after="120" w:line="276" w:lineRule="auto"/>
        <w:ind w:right="567" w:firstLine="547"/>
        <w:jc w:val="both"/>
        <w:rPr>
          <w:rFonts w:ascii="Arial" w:eastAsia="Times New Roman" w:hAnsi="Arial" w:cs="Arial"/>
          <w:szCs w:val="24"/>
        </w:rPr>
      </w:pPr>
      <w:r w:rsidRPr="00B504E8">
        <w:rPr>
          <w:rFonts w:ascii="Arial" w:eastAsia="Times New Roman" w:hAnsi="Arial" w:cs="Arial"/>
          <w:b/>
          <w:szCs w:val="24"/>
        </w:rPr>
        <w:t>1.1.2.  Autorul atestat al studiului de evaluare a impactului asupra mediului</w:t>
      </w:r>
    </w:p>
    <w:p w:rsidR="00B504E8" w:rsidRPr="00B504E8" w:rsidRDefault="00B504E8" w:rsidP="00B504E8">
      <w:pPr>
        <w:spacing w:after="120" w:line="276" w:lineRule="auto"/>
        <w:ind w:right="143" w:firstLine="540"/>
        <w:jc w:val="both"/>
        <w:rPr>
          <w:rFonts w:ascii="Arial" w:eastAsia="Times New Roman" w:hAnsi="Arial" w:cs="Arial"/>
          <w:szCs w:val="24"/>
        </w:rPr>
      </w:pPr>
      <w:r w:rsidRPr="00B504E8">
        <w:rPr>
          <w:rFonts w:ascii="Arial" w:eastAsia="Times New Roman" w:hAnsi="Arial" w:cs="Arial"/>
          <w:szCs w:val="24"/>
        </w:rPr>
        <w:t>În baza contractului-cadru nr.</w:t>
      </w:r>
      <w:r w:rsidRPr="00B504E8">
        <w:rPr>
          <w:sz w:val="20"/>
        </w:rPr>
        <w:t xml:space="preserve"> </w:t>
      </w:r>
      <w:r w:rsidRPr="00B504E8">
        <w:rPr>
          <w:rFonts w:ascii="Arial" w:eastAsia="Times New Roman" w:hAnsi="Arial" w:cs="Arial"/>
          <w:szCs w:val="24"/>
        </w:rPr>
        <w:t>99005776 din 28 februarie 2018, OMV PETROM S.A.</w:t>
      </w:r>
      <w:r w:rsidRPr="00B504E8">
        <w:rPr>
          <w:rFonts w:ascii="Arial" w:eastAsia="Times New Roman" w:hAnsi="Arial" w:cs="Arial"/>
          <w:b/>
          <w:szCs w:val="24"/>
        </w:rPr>
        <w:t xml:space="preserve"> </w:t>
      </w:r>
      <w:r w:rsidRPr="00B504E8">
        <w:rPr>
          <w:rFonts w:ascii="Arial" w:eastAsia="Times New Roman" w:hAnsi="Arial" w:cs="Arial"/>
          <w:szCs w:val="24"/>
        </w:rPr>
        <w:t xml:space="preserve">a solicitat </w:t>
      </w:r>
      <w:r w:rsidRPr="00B504E8">
        <w:rPr>
          <w:rFonts w:ascii="Arial" w:eastAsia="Times New Roman" w:hAnsi="Arial" w:cs="Arial"/>
          <w:b/>
          <w:szCs w:val="24"/>
        </w:rPr>
        <w:t>INSTITUTULUI NAȚIONAL DE CERCETARE-DEZVOLTARE MARINĂ „</w:t>
      </w:r>
      <w:r w:rsidRPr="00B504E8">
        <w:rPr>
          <w:rFonts w:ascii="Arial" w:eastAsia="Times New Roman" w:hAnsi="Arial" w:cs="Arial"/>
          <w:b/>
          <w:i/>
          <w:szCs w:val="24"/>
        </w:rPr>
        <w:t xml:space="preserve">GRIGORE </w:t>
      </w:r>
      <w:r w:rsidRPr="00B504E8">
        <w:rPr>
          <w:rFonts w:ascii="Arial" w:eastAsia="Times New Roman" w:hAnsi="Arial" w:cs="Arial"/>
          <w:b/>
          <w:i/>
          <w:szCs w:val="24"/>
        </w:rPr>
        <w:lastRenderedPageBreak/>
        <w:t>ANTIPA</w:t>
      </w:r>
      <w:r w:rsidRPr="00B504E8">
        <w:rPr>
          <w:rFonts w:ascii="Arial" w:eastAsia="Times New Roman" w:hAnsi="Arial" w:cs="Arial"/>
          <w:b/>
          <w:szCs w:val="24"/>
        </w:rPr>
        <w:t>”</w:t>
      </w:r>
      <w:r w:rsidRPr="00B504E8">
        <w:rPr>
          <w:rFonts w:ascii="Arial" w:eastAsia="Times New Roman" w:hAnsi="Arial" w:cs="Arial"/>
          <w:szCs w:val="24"/>
        </w:rPr>
        <w:t xml:space="preserve"> elaborarea documentațiilor necesare obținerii acordului de mediu pentru proiectul intitulat „Săparea sondelor de exploatare I9A și LO1A Lebăd</w:t>
      </w:r>
      <w:r w:rsidR="00017091">
        <w:rPr>
          <w:rFonts w:ascii="Arial" w:eastAsia="Times New Roman" w:hAnsi="Arial" w:cs="Arial"/>
          <w:szCs w:val="24"/>
        </w:rPr>
        <w:t>a</w:t>
      </w:r>
      <w:r w:rsidRPr="00B504E8">
        <w:rPr>
          <w:rFonts w:ascii="Arial" w:eastAsia="Times New Roman" w:hAnsi="Arial" w:cs="Arial"/>
          <w:szCs w:val="24"/>
        </w:rPr>
        <w:t xml:space="preserve"> Est, în cadrul perimetrului de explorare - dezvoltare şi exploatare petrolieră XVIII Istria”.</w:t>
      </w:r>
    </w:p>
    <w:p w:rsidR="00B504E8" w:rsidRPr="00B504E8" w:rsidRDefault="00B504E8" w:rsidP="00B504E8">
      <w:pPr>
        <w:autoSpaceDE w:val="0"/>
        <w:autoSpaceDN w:val="0"/>
        <w:adjustRightInd w:val="0"/>
        <w:spacing w:after="0" w:line="276" w:lineRule="auto"/>
        <w:ind w:right="143" w:firstLine="540"/>
        <w:jc w:val="both"/>
        <w:rPr>
          <w:rFonts w:ascii="Arial" w:eastAsia="Times New Roman" w:hAnsi="Arial" w:cs="Arial"/>
          <w:color w:val="0073EA"/>
          <w:szCs w:val="24"/>
          <w:u w:val="single"/>
        </w:rPr>
      </w:pPr>
      <w:r w:rsidRPr="00B504E8">
        <w:rPr>
          <w:rFonts w:ascii="Arial" w:eastAsia="Times New Roman" w:hAnsi="Arial" w:cs="Arial"/>
          <w:szCs w:val="24"/>
        </w:rPr>
        <w:t>INSTITUTUL NAȚIONAL DE CERCETARE-DEZVOLTARE MARINĂ „</w:t>
      </w:r>
      <w:r w:rsidRPr="00B504E8">
        <w:rPr>
          <w:rFonts w:ascii="Arial" w:eastAsia="Times New Roman" w:hAnsi="Arial" w:cs="Arial"/>
          <w:i/>
          <w:szCs w:val="24"/>
        </w:rPr>
        <w:t>GRIGORE ANTIPA</w:t>
      </w:r>
      <w:r w:rsidRPr="00B504E8">
        <w:rPr>
          <w:rFonts w:ascii="Arial" w:eastAsia="Times New Roman" w:hAnsi="Arial" w:cs="Arial"/>
          <w:szCs w:val="24"/>
        </w:rPr>
        <w:t xml:space="preserve">” are sediul în Municipiul Constanța, b-dul Mamaia nr. 300, jud. Constanța, România, având ca persoană de contact pe domnul dr. ing. Cornel Ursache, tel. 0241/543288; 0241/540870, Fax: 0241/831274, pagina web: www.rmri.ro,  E-mail: </w:t>
      </w:r>
      <w:hyperlink r:id="rId10" w:history="1">
        <w:r w:rsidRPr="00B504E8">
          <w:rPr>
            <w:rFonts w:ascii="Arial" w:eastAsia="Times New Roman" w:hAnsi="Arial" w:cs="Arial"/>
            <w:color w:val="0073EA"/>
            <w:szCs w:val="24"/>
            <w:u w:val="single"/>
          </w:rPr>
          <w:t>office@alpha.rmri.ro</w:t>
        </w:r>
      </w:hyperlink>
    </w:p>
    <w:p w:rsidR="00B504E8" w:rsidRPr="00B504E8" w:rsidRDefault="00B504E8" w:rsidP="00B504E8">
      <w:pPr>
        <w:tabs>
          <w:tab w:val="left" w:pos="0"/>
        </w:tabs>
        <w:spacing w:after="0" w:line="276" w:lineRule="auto"/>
        <w:ind w:right="143"/>
        <w:jc w:val="both"/>
        <w:rPr>
          <w:rFonts w:ascii="Arial" w:eastAsia="Times New Roman" w:hAnsi="Arial" w:cs="Arial"/>
          <w:b/>
          <w:szCs w:val="24"/>
        </w:rPr>
      </w:pPr>
      <w:r w:rsidRPr="00B504E8">
        <w:rPr>
          <w:rFonts w:ascii="Arial" w:eastAsia="Times New Roman" w:hAnsi="Arial" w:cs="Arial"/>
          <w:szCs w:val="24"/>
        </w:rPr>
        <w:tab/>
        <w:t>INCDM „</w:t>
      </w:r>
      <w:r w:rsidRPr="00B504E8">
        <w:rPr>
          <w:rFonts w:ascii="Arial" w:eastAsia="Times New Roman" w:hAnsi="Arial" w:cs="Arial"/>
          <w:i/>
          <w:szCs w:val="24"/>
        </w:rPr>
        <w:t>Grigore Antipa</w:t>
      </w:r>
      <w:r w:rsidRPr="00B504E8">
        <w:rPr>
          <w:rFonts w:ascii="Arial" w:eastAsia="Times New Roman" w:hAnsi="Arial" w:cs="Arial"/>
          <w:szCs w:val="24"/>
        </w:rPr>
        <w:t>” Constanța este abilitat să întocmească studii de evaluare a impactului prin Certificat de înregistrare in Registrul Național al elaboratorilor de studii pentru protecția mediului - poziția nr. 252 / Anexa nr. 1.</w:t>
      </w:r>
    </w:p>
    <w:p w:rsidR="00B504E8" w:rsidRPr="00B504E8" w:rsidRDefault="00B504E8" w:rsidP="00B504E8">
      <w:pPr>
        <w:tabs>
          <w:tab w:val="left" w:pos="603"/>
          <w:tab w:val="left" w:pos="720"/>
          <w:tab w:val="left" w:pos="3944"/>
          <w:tab w:val="left" w:pos="5916"/>
          <w:tab w:val="left" w:pos="7888"/>
        </w:tabs>
        <w:spacing w:after="0" w:line="276" w:lineRule="auto"/>
        <w:ind w:right="143" w:firstLine="720"/>
        <w:jc w:val="both"/>
        <w:rPr>
          <w:rFonts w:ascii="Arial" w:eastAsia="Times New Roman" w:hAnsi="Arial" w:cs="Arial"/>
          <w:szCs w:val="24"/>
        </w:rPr>
      </w:pPr>
      <w:r w:rsidRPr="00B504E8">
        <w:rPr>
          <w:rFonts w:ascii="Arial" w:eastAsia="Times New Roman" w:hAnsi="Arial" w:cs="Arial"/>
          <w:szCs w:val="24"/>
        </w:rPr>
        <w:t>Tipurile de studii pentru protecția mediului pentru care este atestat INCDM:</w:t>
      </w:r>
    </w:p>
    <w:p w:rsidR="00B504E8" w:rsidRPr="00B504E8" w:rsidRDefault="00B504E8" w:rsidP="00B504E8">
      <w:pPr>
        <w:numPr>
          <w:ilvl w:val="0"/>
          <w:numId w:val="1"/>
        </w:numPr>
        <w:spacing w:after="0" w:line="276" w:lineRule="auto"/>
        <w:ind w:right="567" w:firstLine="720"/>
        <w:jc w:val="both"/>
        <w:rPr>
          <w:rFonts w:ascii="Arial" w:eastAsia="Times New Roman" w:hAnsi="Arial" w:cs="Arial"/>
          <w:szCs w:val="24"/>
        </w:rPr>
      </w:pPr>
      <w:r w:rsidRPr="00B504E8">
        <w:rPr>
          <w:rFonts w:ascii="Arial" w:eastAsia="Times New Roman" w:hAnsi="Arial" w:cs="Arial"/>
          <w:szCs w:val="24"/>
        </w:rPr>
        <w:t>Raport de Mediu</w:t>
      </w:r>
    </w:p>
    <w:p w:rsidR="00B504E8" w:rsidRPr="00B504E8" w:rsidRDefault="00B504E8" w:rsidP="00B504E8">
      <w:pPr>
        <w:numPr>
          <w:ilvl w:val="0"/>
          <w:numId w:val="1"/>
        </w:numPr>
        <w:tabs>
          <w:tab w:val="left" w:pos="720"/>
        </w:tabs>
        <w:spacing w:after="0" w:line="276" w:lineRule="auto"/>
        <w:ind w:right="567" w:firstLine="720"/>
        <w:jc w:val="both"/>
        <w:rPr>
          <w:rFonts w:ascii="Arial" w:eastAsia="Times New Roman" w:hAnsi="Arial" w:cs="Arial"/>
          <w:szCs w:val="24"/>
        </w:rPr>
      </w:pPr>
      <w:r w:rsidRPr="00B504E8">
        <w:rPr>
          <w:rFonts w:ascii="Arial" w:eastAsia="Times New Roman" w:hAnsi="Arial" w:cs="Arial"/>
          <w:szCs w:val="24"/>
        </w:rPr>
        <w:t>Raport privind Impactul Asupra Mediului</w:t>
      </w:r>
    </w:p>
    <w:p w:rsidR="00B504E8" w:rsidRPr="00B504E8" w:rsidRDefault="00B504E8" w:rsidP="00B504E8">
      <w:pPr>
        <w:numPr>
          <w:ilvl w:val="0"/>
          <w:numId w:val="1"/>
        </w:numPr>
        <w:tabs>
          <w:tab w:val="left" w:pos="720"/>
        </w:tabs>
        <w:spacing w:after="0" w:line="276" w:lineRule="auto"/>
        <w:ind w:right="567" w:firstLine="720"/>
        <w:jc w:val="both"/>
        <w:rPr>
          <w:rFonts w:ascii="Arial" w:eastAsia="Times New Roman" w:hAnsi="Arial" w:cs="Arial"/>
          <w:szCs w:val="24"/>
        </w:rPr>
      </w:pPr>
      <w:r w:rsidRPr="00B504E8">
        <w:rPr>
          <w:rFonts w:ascii="Arial" w:eastAsia="Times New Roman" w:hAnsi="Arial" w:cs="Arial"/>
          <w:szCs w:val="24"/>
        </w:rPr>
        <w:t>Bilanț de Mediu</w:t>
      </w:r>
    </w:p>
    <w:p w:rsidR="00B504E8" w:rsidRPr="00B504E8" w:rsidRDefault="00B504E8" w:rsidP="00B504E8">
      <w:pPr>
        <w:numPr>
          <w:ilvl w:val="0"/>
          <w:numId w:val="1"/>
        </w:numPr>
        <w:tabs>
          <w:tab w:val="left" w:pos="720"/>
        </w:tabs>
        <w:spacing w:after="0" w:line="276" w:lineRule="auto"/>
        <w:ind w:right="567" w:firstLine="720"/>
        <w:jc w:val="both"/>
        <w:rPr>
          <w:rFonts w:ascii="Arial" w:eastAsia="Times New Roman" w:hAnsi="Arial" w:cs="Arial"/>
          <w:szCs w:val="24"/>
        </w:rPr>
      </w:pPr>
      <w:r w:rsidRPr="00B504E8">
        <w:rPr>
          <w:rFonts w:ascii="Arial" w:eastAsia="Times New Roman" w:hAnsi="Arial" w:cs="Arial"/>
          <w:szCs w:val="24"/>
        </w:rPr>
        <w:t>Raport de Amplasament</w:t>
      </w:r>
    </w:p>
    <w:p w:rsidR="00B504E8" w:rsidRPr="00B504E8" w:rsidRDefault="00B504E8" w:rsidP="00B504E8">
      <w:pPr>
        <w:numPr>
          <w:ilvl w:val="0"/>
          <w:numId w:val="1"/>
        </w:numPr>
        <w:tabs>
          <w:tab w:val="left" w:pos="720"/>
        </w:tabs>
        <w:autoSpaceDE w:val="0"/>
        <w:autoSpaceDN w:val="0"/>
        <w:adjustRightInd w:val="0"/>
        <w:spacing w:after="0" w:line="276" w:lineRule="auto"/>
        <w:ind w:right="567" w:firstLine="720"/>
        <w:jc w:val="both"/>
        <w:rPr>
          <w:rFonts w:ascii="Arial" w:eastAsia="Times New Roman" w:hAnsi="Arial" w:cs="Arial"/>
          <w:szCs w:val="24"/>
        </w:rPr>
      </w:pPr>
      <w:r w:rsidRPr="00B504E8">
        <w:rPr>
          <w:rFonts w:ascii="Arial" w:eastAsia="Times New Roman" w:hAnsi="Arial" w:cs="Arial"/>
          <w:szCs w:val="24"/>
        </w:rPr>
        <w:t>Studiu de Evaluare Adecvată</w:t>
      </w:r>
    </w:p>
    <w:p w:rsidR="00B504E8" w:rsidRPr="00B504E8" w:rsidRDefault="00B504E8" w:rsidP="00B504E8">
      <w:pPr>
        <w:spacing w:before="120" w:after="120" w:line="276" w:lineRule="auto"/>
        <w:ind w:right="143" w:firstLine="533"/>
        <w:jc w:val="both"/>
        <w:rPr>
          <w:rFonts w:ascii="Arial" w:eastAsia="Times New Roman" w:hAnsi="Arial" w:cs="Arial"/>
          <w:b/>
          <w:szCs w:val="24"/>
        </w:rPr>
      </w:pPr>
      <w:r w:rsidRPr="00B504E8">
        <w:rPr>
          <w:rFonts w:ascii="Arial" w:eastAsia="Times New Roman" w:hAnsi="Arial" w:cs="Arial"/>
          <w:b/>
          <w:szCs w:val="24"/>
        </w:rPr>
        <w:t>1.1.3.  Denumirea proiectului</w:t>
      </w:r>
    </w:p>
    <w:p w:rsidR="00B504E8" w:rsidRPr="00B504E8" w:rsidRDefault="00B504E8" w:rsidP="00B504E8">
      <w:pPr>
        <w:spacing w:after="240" w:line="276" w:lineRule="auto"/>
        <w:ind w:right="143" w:firstLine="547"/>
        <w:jc w:val="both"/>
        <w:rPr>
          <w:rFonts w:ascii="Arial" w:eastAsia="Times New Roman" w:hAnsi="Arial" w:cs="Arial"/>
          <w:b/>
          <w:bCs/>
          <w:szCs w:val="24"/>
        </w:rPr>
      </w:pPr>
      <w:r w:rsidRPr="00B504E8">
        <w:rPr>
          <w:rFonts w:ascii="Arial" w:eastAsia="Times New Roman" w:hAnsi="Arial" w:cs="Arial"/>
          <w:b/>
          <w:bCs/>
          <w:sz w:val="24"/>
          <w:szCs w:val="24"/>
        </w:rPr>
        <w:t>„Executarea unor lucrări de săpare a sondelor de exploatare I9A și LO1A LEBĂD</w:t>
      </w:r>
      <w:r w:rsidR="00017091">
        <w:rPr>
          <w:rFonts w:ascii="Arial" w:eastAsia="Times New Roman" w:hAnsi="Arial" w:cs="Arial"/>
          <w:b/>
          <w:bCs/>
          <w:sz w:val="24"/>
          <w:szCs w:val="24"/>
        </w:rPr>
        <w:t>A</w:t>
      </w:r>
      <w:r w:rsidRPr="00B504E8">
        <w:rPr>
          <w:rFonts w:ascii="Arial" w:eastAsia="Times New Roman" w:hAnsi="Arial" w:cs="Arial"/>
          <w:b/>
          <w:bCs/>
          <w:sz w:val="24"/>
          <w:szCs w:val="24"/>
        </w:rPr>
        <w:t xml:space="preserve"> EST, în perimetrul de explorare - dezvoltare şi exploatare petrolieră XVIII Istria”,</w:t>
      </w:r>
      <w:r w:rsidRPr="00B504E8">
        <w:rPr>
          <w:rFonts w:ascii="Times New Roman" w:eastAsia="Times New Roman" w:hAnsi="Times New Roman" w:cs="Times New Roman"/>
          <w:sz w:val="24"/>
          <w:szCs w:val="24"/>
        </w:rPr>
        <w:t xml:space="preserve"> </w:t>
      </w:r>
      <w:r w:rsidRPr="00B504E8">
        <w:rPr>
          <w:rFonts w:ascii="Arial" w:eastAsia="Times New Roman" w:hAnsi="Arial" w:cs="Arial"/>
          <w:b/>
          <w:bCs/>
          <w:sz w:val="24"/>
          <w:szCs w:val="24"/>
        </w:rPr>
        <w:t>situat pe platoul continental românesc al Mării Negre</w:t>
      </w:r>
      <w:r w:rsidRPr="00B504E8">
        <w:rPr>
          <w:rFonts w:ascii="Arial" w:eastAsia="Times New Roman" w:hAnsi="Arial" w:cs="Arial"/>
          <w:b/>
          <w:bCs/>
          <w:szCs w:val="24"/>
        </w:rPr>
        <w:t>.</w:t>
      </w:r>
    </w:p>
    <w:p w:rsidR="00B504E8" w:rsidRPr="00B504E8" w:rsidRDefault="00B504E8" w:rsidP="00B504E8">
      <w:pPr>
        <w:spacing w:after="0" w:line="276" w:lineRule="auto"/>
        <w:ind w:right="143" w:firstLine="547"/>
        <w:jc w:val="both"/>
        <w:rPr>
          <w:rFonts w:ascii="Arial" w:eastAsia="Times New Roman" w:hAnsi="Arial" w:cs="Arial"/>
          <w:b/>
          <w:bCs/>
          <w:szCs w:val="24"/>
        </w:rPr>
      </w:pPr>
      <w:r w:rsidRPr="00B504E8">
        <w:rPr>
          <w:rFonts w:ascii="Arial" w:eastAsia="Times New Roman" w:hAnsi="Arial" w:cs="Arial"/>
          <w:b/>
          <w:bCs/>
          <w:szCs w:val="24"/>
        </w:rPr>
        <w:t>1.1.4. Justificarea necesității proiectului</w:t>
      </w:r>
    </w:p>
    <w:p w:rsidR="00B504E8" w:rsidRPr="00B504E8" w:rsidRDefault="00B504E8" w:rsidP="00B504E8">
      <w:pPr>
        <w:spacing w:after="0" w:line="276" w:lineRule="auto"/>
        <w:ind w:right="143" w:firstLine="567"/>
        <w:jc w:val="both"/>
        <w:rPr>
          <w:rFonts w:ascii="Arial" w:eastAsia="Times New Roman" w:hAnsi="Arial" w:cs="Arial"/>
          <w:lang w:eastAsia="ro-RO"/>
        </w:rPr>
      </w:pPr>
      <w:r w:rsidRPr="00B504E8">
        <w:rPr>
          <w:rFonts w:ascii="Arial" w:eastAsia="Times New Roman" w:hAnsi="Arial" w:cs="Arial"/>
          <w:lang w:eastAsia="ro-RO"/>
        </w:rPr>
        <w:t>Industria petrolului şi a gazelor naturale nu se poate dezvolta fără o intensă activitate de interpretare a informațiilor culese de-a lungul timpului, în scopul descoperirii unor structuri geologice productive şi a diverselor relații dintre structurile deja cunoscute.</w:t>
      </w:r>
    </w:p>
    <w:p w:rsidR="00B504E8" w:rsidRPr="00B504E8" w:rsidRDefault="00B504E8" w:rsidP="00B504E8">
      <w:pPr>
        <w:spacing w:after="0" w:line="276" w:lineRule="auto"/>
        <w:ind w:right="143" w:firstLine="567"/>
        <w:jc w:val="both"/>
        <w:rPr>
          <w:rFonts w:ascii="Arial" w:eastAsia="Times New Roman" w:hAnsi="Arial" w:cs="Arial"/>
          <w:lang w:eastAsia="ro-RO"/>
        </w:rPr>
      </w:pPr>
      <w:r w:rsidRPr="00B504E8">
        <w:rPr>
          <w:rFonts w:ascii="Arial" w:eastAsia="Times New Roman" w:hAnsi="Arial" w:cs="Arial"/>
          <w:lang w:eastAsia="ro-RO"/>
        </w:rPr>
        <w:t>Interpretarea rezultatelor din cercetările anterioare justifică din plin continuarea şi aprofundarea investițiilor privind forarea unor sonde orizontale, pentru obținerea unor informații suplimentare, care pot conduce la identificarea unor noi capcane de tip structural.</w:t>
      </w:r>
    </w:p>
    <w:p w:rsidR="00B504E8" w:rsidRPr="00B504E8" w:rsidRDefault="00B504E8" w:rsidP="00B504E8">
      <w:pPr>
        <w:spacing w:after="0" w:line="276" w:lineRule="auto"/>
        <w:ind w:right="143" w:firstLine="567"/>
        <w:jc w:val="both"/>
        <w:rPr>
          <w:rFonts w:ascii="Arial" w:eastAsia="Times New Roman" w:hAnsi="Arial" w:cs="Arial"/>
          <w:lang w:eastAsia="ro-RO"/>
        </w:rPr>
      </w:pPr>
      <w:r w:rsidRPr="00B504E8">
        <w:rPr>
          <w:rFonts w:ascii="Arial" w:eastAsia="Times New Roman" w:hAnsi="Arial" w:cs="Arial"/>
          <w:lang w:eastAsia="ro-RO"/>
        </w:rPr>
        <w:t xml:space="preserve">Din ce în ce mai mult, în ultima perioadă se caută capcane subtile, în zone cu geologie complicată, ceea ce solicită mai multă atenție în prelucrarea şi interpretarea datelor, precum şi în proiectarea şi executarea lucrărilor de foraj. De asemenea, în ultimii ani a fost analizată </w:t>
      </w:r>
      <w:r w:rsidRPr="00B504E8">
        <w:rPr>
          <w:rFonts w:ascii="Arial" w:eastAsia="Times New Roman" w:hAnsi="Arial" w:cs="Arial"/>
          <w:bCs/>
          <w:lang w:eastAsia="ro-RO"/>
        </w:rPr>
        <w:t>posibilitatea realizării unor drene în diferite zone ale structurilor evidențiate, prin re-săparea unor sonde existente.</w:t>
      </w:r>
    </w:p>
    <w:p w:rsidR="00B504E8" w:rsidRPr="00B504E8" w:rsidRDefault="00B504E8" w:rsidP="00B504E8">
      <w:pPr>
        <w:spacing w:after="0" w:line="276" w:lineRule="auto"/>
        <w:ind w:right="143" w:firstLine="567"/>
        <w:jc w:val="both"/>
        <w:rPr>
          <w:rFonts w:ascii="Arial" w:eastAsia="Times New Roman" w:hAnsi="Arial" w:cs="Arial"/>
          <w:lang w:eastAsia="ro-RO"/>
        </w:rPr>
      </w:pPr>
      <w:r w:rsidRPr="00B504E8">
        <w:rPr>
          <w:rFonts w:ascii="Arial" w:eastAsia="Times New Roman" w:hAnsi="Arial" w:cs="Arial"/>
          <w:lang w:eastAsia="ro-RO"/>
        </w:rPr>
        <w:t>Lucrările de săpare a sondelor de exploatare I9A Lebăd</w:t>
      </w:r>
      <w:r w:rsidR="00051E2B">
        <w:rPr>
          <w:rFonts w:ascii="Arial" w:eastAsia="Times New Roman" w:hAnsi="Arial" w:cs="Arial"/>
          <w:lang w:eastAsia="ro-RO"/>
        </w:rPr>
        <w:t>a</w:t>
      </w:r>
      <w:r w:rsidRPr="00B504E8">
        <w:rPr>
          <w:rFonts w:ascii="Arial" w:eastAsia="Times New Roman" w:hAnsi="Arial" w:cs="Arial"/>
          <w:lang w:eastAsia="ro-RO"/>
        </w:rPr>
        <w:t xml:space="preserve"> Est respectiv LO1A Lebăd</w:t>
      </w:r>
      <w:r w:rsidR="00051E2B">
        <w:rPr>
          <w:rFonts w:ascii="Arial" w:eastAsia="Times New Roman" w:hAnsi="Arial" w:cs="Arial"/>
          <w:lang w:eastAsia="ro-RO"/>
        </w:rPr>
        <w:t>a</w:t>
      </w:r>
      <w:r w:rsidRPr="00B504E8">
        <w:rPr>
          <w:rFonts w:ascii="Arial" w:eastAsia="Times New Roman" w:hAnsi="Arial" w:cs="Arial"/>
          <w:lang w:eastAsia="ro-RO"/>
        </w:rPr>
        <w:t xml:space="preserve"> Est</w:t>
      </w:r>
      <w:r w:rsidR="00840902">
        <w:rPr>
          <w:rFonts w:ascii="Arial" w:eastAsia="Times New Roman" w:hAnsi="Arial" w:cs="Arial"/>
          <w:lang w:eastAsia="ro-RO"/>
        </w:rPr>
        <w:t>,</w:t>
      </w:r>
      <w:r w:rsidRPr="00B504E8">
        <w:rPr>
          <w:rFonts w:ascii="Arial" w:eastAsia="Times New Roman" w:hAnsi="Arial" w:cs="Arial"/>
          <w:lang w:eastAsia="ro-RO"/>
        </w:rPr>
        <w:t xml:space="preserve"> în perimetrul de explorare - exploatare - dezvoltare XVIII Istria</w:t>
      </w:r>
      <w:r w:rsidR="00840902">
        <w:rPr>
          <w:rFonts w:ascii="Arial" w:eastAsia="Times New Roman" w:hAnsi="Arial" w:cs="Arial"/>
          <w:lang w:eastAsia="ro-RO"/>
        </w:rPr>
        <w:t>,</w:t>
      </w:r>
      <w:r w:rsidRPr="00B504E8">
        <w:rPr>
          <w:rFonts w:ascii="Arial" w:eastAsia="Times New Roman" w:hAnsi="Arial" w:cs="Arial"/>
          <w:lang w:eastAsia="ro-RO"/>
        </w:rPr>
        <w:t xml:space="preserve"> se înscriu în programul național de prospectare, explorare şi exploatare a zăcămintelor de hidrocarburi de pe platoul continental românesc al Mării Negre. </w:t>
      </w:r>
    </w:p>
    <w:p w:rsidR="00B504E8" w:rsidRPr="00B504E8" w:rsidRDefault="00B504E8" w:rsidP="00B504E8">
      <w:pPr>
        <w:spacing w:after="0" w:line="276" w:lineRule="auto"/>
        <w:ind w:right="143" w:firstLine="567"/>
        <w:jc w:val="both"/>
        <w:rPr>
          <w:rFonts w:ascii="Arial" w:eastAsia="Times New Roman" w:hAnsi="Arial" w:cs="Arial"/>
          <w:lang w:eastAsia="ro-RO"/>
        </w:rPr>
      </w:pPr>
      <w:r w:rsidRPr="00B504E8">
        <w:rPr>
          <w:rFonts w:ascii="Arial" w:eastAsia="Times New Roman" w:hAnsi="Arial" w:cs="Arial"/>
          <w:lang w:eastAsia="ro-RO"/>
        </w:rPr>
        <w:t>Utilitatea publică</w:t>
      </w:r>
      <w:r w:rsidRPr="00B504E8">
        <w:rPr>
          <w:rFonts w:ascii="Arial" w:eastAsia="Times New Roman" w:hAnsi="Arial" w:cs="Arial"/>
          <w:b/>
          <w:lang w:eastAsia="ro-RO"/>
        </w:rPr>
        <w:t xml:space="preserve"> </w:t>
      </w:r>
      <w:r w:rsidRPr="00B504E8">
        <w:rPr>
          <w:rFonts w:ascii="Arial" w:eastAsia="Times New Roman" w:hAnsi="Arial" w:cs="Arial"/>
          <w:lang w:eastAsia="ro-RO"/>
        </w:rPr>
        <w:t>a proiectului derivă din importan</w:t>
      </w:r>
      <w:r w:rsidR="00840902">
        <w:rPr>
          <w:rFonts w:ascii="Arial" w:eastAsia="Times New Roman" w:hAnsi="Arial" w:cs="Arial"/>
          <w:lang w:eastAsia="ro-RO"/>
        </w:rPr>
        <w:t>ț</w:t>
      </w:r>
      <w:r w:rsidRPr="00B504E8">
        <w:rPr>
          <w:rFonts w:ascii="Arial" w:eastAsia="Times New Roman" w:hAnsi="Arial" w:cs="Arial"/>
          <w:lang w:eastAsia="ro-RO"/>
        </w:rPr>
        <w:t>a strategică a producției interne de hidrocarburi, pe fondul instabilității ridicate a pieței internaționale şi a evoluției prețurilor.</w:t>
      </w:r>
    </w:p>
    <w:p w:rsidR="00B504E8" w:rsidRPr="00B504E8" w:rsidRDefault="00B504E8" w:rsidP="00B504E8">
      <w:pPr>
        <w:tabs>
          <w:tab w:val="left" w:pos="-3600"/>
          <w:tab w:val="left" w:pos="9072"/>
        </w:tabs>
        <w:spacing w:before="120" w:after="120" w:line="276" w:lineRule="auto"/>
        <w:ind w:right="143" w:firstLine="533"/>
        <w:jc w:val="both"/>
        <w:rPr>
          <w:rFonts w:ascii="Arial" w:eastAsia="Times New Roman" w:hAnsi="Arial" w:cs="Arial"/>
          <w:b/>
          <w:szCs w:val="24"/>
        </w:rPr>
      </w:pPr>
      <w:r w:rsidRPr="00B504E8">
        <w:rPr>
          <w:rFonts w:ascii="Arial" w:eastAsia="Times New Roman" w:hAnsi="Arial" w:cs="Arial"/>
          <w:b/>
          <w:szCs w:val="24"/>
        </w:rPr>
        <w:t>1.1.5.  Localizarea proiectului</w:t>
      </w:r>
    </w:p>
    <w:p w:rsidR="00B504E8" w:rsidRPr="00B504E8" w:rsidRDefault="00B504E8" w:rsidP="00B504E8">
      <w:pPr>
        <w:tabs>
          <w:tab w:val="left" w:pos="0"/>
        </w:tabs>
        <w:spacing w:after="0" w:line="276" w:lineRule="auto"/>
        <w:ind w:right="143" w:firstLine="720"/>
        <w:jc w:val="both"/>
        <w:rPr>
          <w:rFonts w:ascii="Arial" w:eastAsia="Times New Roman" w:hAnsi="Arial" w:cs="Arial"/>
        </w:rPr>
      </w:pPr>
      <w:r w:rsidRPr="00B504E8">
        <w:rPr>
          <w:rFonts w:ascii="Arial" w:eastAsia="Times New Roman" w:hAnsi="Arial" w:cs="Arial"/>
        </w:rPr>
        <w:t>Lucrările de săpare a sondelor de exploatare</w:t>
      </w:r>
      <w:r w:rsidRPr="00B504E8">
        <w:rPr>
          <w:rFonts w:ascii="Arial" w:eastAsia="Times New Roman" w:hAnsi="Arial" w:cs="Arial"/>
          <w:szCs w:val="24"/>
        </w:rPr>
        <w:t xml:space="preserve"> I9A Lebăd</w:t>
      </w:r>
      <w:r w:rsidR="00051E2B">
        <w:rPr>
          <w:rFonts w:ascii="Arial" w:eastAsia="Times New Roman" w:hAnsi="Arial" w:cs="Arial"/>
          <w:szCs w:val="24"/>
        </w:rPr>
        <w:t>a</w:t>
      </w:r>
      <w:r w:rsidRPr="00B504E8">
        <w:rPr>
          <w:rFonts w:ascii="Arial" w:eastAsia="Times New Roman" w:hAnsi="Arial" w:cs="Arial"/>
          <w:szCs w:val="24"/>
        </w:rPr>
        <w:t xml:space="preserve"> Est</w:t>
      </w:r>
      <w:r w:rsidR="00840902">
        <w:rPr>
          <w:rFonts w:ascii="Arial" w:eastAsia="Times New Roman" w:hAnsi="Arial" w:cs="Arial"/>
          <w:szCs w:val="24"/>
        </w:rPr>
        <w:t>,</w:t>
      </w:r>
      <w:r w:rsidRPr="00B504E8">
        <w:rPr>
          <w:rFonts w:ascii="Arial" w:eastAsia="Times New Roman" w:hAnsi="Arial" w:cs="Arial"/>
        </w:rPr>
        <w:t xml:space="preserve"> respectiv</w:t>
      </w:r>
      <w:r w:rsidRPr="00B504E8">
        <w:rPr>
          <w:rFonts w:ascii="Arial" w:eastAsia="Times New Roman" w:hAnsi="Arial" w:cs="Arial"/>
          <w:szCs w:val="24"/>
        </w:rPr>
        <w:t xml:space="preserve"> LO1A Lebăd</w:t>
      </w:r>
      <w:r w:rsidR="00051E2B">
        <w:rPr>
          <w:rFonts w:ascii="Arial" w:eastAsia="Times New Roman" w:hAnsi="Arial" w:cs="Arial"/>
          <w:szCs w:val="24"/>
        </w:rPr>
        <w:t>a</w:t>
      </w:r>
      <w:r w:rsidRPr="00B504E8">
        <w:rPr>
          <w:rFonts w:ascii="Arial" w:eastAsia="Times New Roman" w:hAnsi="Arial" w:cs="Arial"/>
          <w:szCs w:val="24"/>
        </w:rPr>
        <w:t xml:space="preserve"> Est</w:t>
      </w:r>
      <w:r w:rsidRPr="00B504E8">
        <w:rPr>
          <w:rFonts w:ascii="Arial" w:eastAsia="Times New Roman" w:hAnsi="Arial" w:cs="Arial"/>
        </w:rPr>
        <w:t xml:space="preserve"> se vor realiza în cadrul perimetrului de explorare - dezvoltare şi exploatare petrolieră XVIII Istria (concesionat în proporție de 100% de către OMV PETROM S.A.) pe Platforma continentală a Mării Negre. </w:t>
      </w:r>
    </w:p>
    <w:p w:rsidR="00B504E8" w:rsidRPr="00B504E8" w:rsidRDefault="00B504E8" w:rsidP="00B504E8">
      <w:pPr>
        <w:tabs>
          <w:tab w:val="left" w:pos="0"/>
        </w:tabs>
        <w:spacing w:after="0" w:line="276" w:lineRule="auto"/>
        <w:ind w:right="143" w:firstLine="547"/>
        <w:jc w:val="both"/>
        <w:rPr>
          <w:rFonts w:ascii="Arial" w:hAnsi="Arial" w:cs="Arial"/>
        </w:rPr>
      </w:pPr>
      <w:r w:rsidRPr="00B504E8">
        <w:rPr>
          <w:rFonts w:ascii="Arial" w:eastAsia="Times New Roman" w:hAnsi="Arial" w:cs="Arial"/>
          <w:lang w:eastAsia="ro-RO"/>
        </w:rPr>
        <w:lastRenderedPageBreak/>
        <w:t>Coordonatel</w:t>
      </w:r>
      <w:r w:rsidR="00051E2B">
        <w:rPr>
          <w:rFonts w:ascii="Arial" w:eastAsia="Times New Roman" w:hAnsi="Arial" w:cs="Arial"/>
          <w:lang w:eastAsia="ro-RO"/>
        </w:rPr>
        <w:t>e</w:t>
      </w:r>
      <w:r w:rsidRPr="00B504E8">
        <w:rPr>
          <w:rFonts w:ascii="Arial" w:eastAsia="Times New Roman" w:hAnsi="Arial" w:cs="Arial"/>
          <w:lang w:eastAsia="ro-RO"/>
        </w:rPr>
        <w:t xml:space="preserve"> de suprafață </w:t>
      </w:r>
      <w:r w:rsidR="00051E2B">
        <w:rPr>
          <w:rFonts w:ascii="Arial" w:eastAsia="Times New Roman" w:hAnsi="Arial" w:cs="Arial"/>
          <w:lang w:eastAsia="ro-RO"/>
        </w:rPr>
        <w:t xml:space="preserve">pentru cele două sonde </w:t>
      </w:r>
      <w:r w:rsidRPr="00B504E8">
        <w:rPr>
          <w:rFonts w:ascii="Arial" w:eastAsia="Times New Roman" w:hAnsi="Arial" w:cs="Arial"/>
          <w:lang w:eastAsia="ro-RO"/>
        </w:rPr>
        <w:t xml:space="preserve">aprobate de </w:t>
      </w:r>
      <w:r w:rsidRPr="00B504E8">
        <w:rPr>
          <w:rFonts w:ascii="Arial" w:eastAsia="MS Mincho" w:hAnsi="Arial" w:cs="Arial"/>
          <w:bCs/>
          <w:lang w:eastAsia="ro-RO"/>
        </w:rPr>
        <w:t xml:space="preserve">Agenția Națională </w:t>
      </w:r>
      <w:r w:rsidR="00051E2B">
        <w:rPr>
          <w:rFonts w:ascii="Arial" w:eastAsia="MS Mincho" w:hAnsi="Arial" w:cs="Arial"/>
          <w:bCs/>
          <w:lang w:eastAsia="ro-RO"/>
        </w:rPr>
        <w:t>de</w:t>
      </w:r>
      <w:r w:rsidRPr="00B504E8">
        <w:rPr>
          <w:rFonts w:ascii="Arial" w:eastAsia="MS Mincho" w:hAnsi="Arial" w:cs="Arial"/>
          <w:bCs/>
          <w:lang w:eastAsia="ro-RO"/>
        </w:rPr>
        <w:t xml:space="preserve"> Resurse Minerale</w:t>
      </w:r>
      <w:r w:rsidR="00051E2B">
        <w:rPr>
          <w:rFonts w:ascii="Arial" w:eastAsia="MS Mincho" w:hAnsi="Arial" w:cs="Arial"/>
          <w:bCs/>
          <w:lang w:eastAsia="ro-RO"/>
        </w:rPr>
        <w:t>,</w:t>
      </w:r>
      <w:r w:rsidR="00051E2B">
        <w:rPr>
          <w:rFonts w:ascii="Arial" w:eastAsia="Times New Roman" w:hAnsi="Arial" w:cs="Arial"/>
          <w:lang w:eastAsia="ro-RO"/>
        </w:rPr>
        <w:t xml:space="preserve"> pe </w:t>
      </w:r>
      <w:r w:rsidRPr="00B504E8">
        <w:rPr>
          <w:rFonts w:ascii="Arial" w:eastAsia="Times New Roman" w:hAnsi="Arial" w:cs="Arial"/>
          <w:lang w:eastAsia="ro-RO"/>
        </w:rPr>
        <w:t>elipsoid Krasovski, proiecție STEREO 70</w:t>
      </w:r>
      <w:r w:rsidR="00051E2B">
        <w:rPr>
          <w:rFonts w:ascii="Arial" w:eastAsia="Times New Roman" w:hAnsi="Arial" w:cs="Arial"/>
          <w:lang w:eastAsia="ro-RO"/>
        </w:rPr>
        <w:t>, respectiv elipsoid WGS84,</w:t>
      </w:r>
      <w:r w:rsidR="00437FE4">
        <w:rPr>
          <w:rFonts w:ascii="Arial" w:eastAsia="Times New Roman" w:hAnsi="Arial" w:cs="Arial"/>
          <w:lang w:eastAsia="ro-RO"/>
        </w:rPr>
        <w:t xml:space="preserve"> </w:t>
      </w:r>
      <w:r w:rsidR="00051E2B">
        <w:rPr>
          <w:rFonts w:ascii="Arial" w:eastAsia="Times New Roman" w:hAnsi="Arial" w:cs="Arial"/>
          <w:lang w:eastAsia="ro-RO"/>
        </w:rPr>
        <w:t>proiecție UTM 30</w:t>
      </w:r>
      <w:r w:rsidR="00051E2B" w:rsidRPr="00051E2B">
        <w:rPr>
          <w:rFonts w:ascii="Arial" w:eastAsia="Times New Roman" w:hAnsi="Arial" w:cs="Arial"/>
          <w:vertAlign w:val="superscript"/>
          <w:lang w:eastAsia="ro-RO"/>
        </w:rPr>
        <w:t>0</w:t>
      </w:r>
      <w:r w:rsidR="00051E2B">
        <w:rPr>
          <w:rFonts w:ascii="Arial" w:eastAsia="Times New Roman" w:hAnsi="Arial" w:cs="Arial"/>
          <w:lang w:eastAsia="ro-RO"/>
        </w:rPr>
        <w:t>,</w:t>
      </w:r>
      <w:r w:rsidRPr="00B504E8">
        <w:rPr>
          <w:rFonts w:ascii="Arial" w:eastAsia="Times New Roman" w:hAnsi="Arial" w:cs="Arial"/>
          <w:lang w:eastAsia="ro-RO"/>
        </w:rPr>
        <w:t xml:space="preserve"> sunt următoarele:</w:t>
      </w:r>
      <w:r w:rsidRPr="00B504E8">
        <w:rPr>
          <w:rFonts w:ascii="Arial" w:hAnsi="Arial" w:cs="Arial"/>
        </w:rPr>
        <w:t xml:space="preserve"> </w:t>
      </w:r>
    </w:p>
    <w:p w:rsidR="00B504E8" w:rsidRPr="00B504E8" w:rsidRDefault="00B504E8" w:rsidP="00B504E8">
      <w:pPr>
        <w:tabs>
          <w:tab w:val="left" w:pos="8789"/>
        </w:tabs>
        <w:spacing w:after="0" w:line="276" w:lineRule="auto"/>
        <w:ind w:right="567" w:firstLine="547"/>
        <w:jc w:val="right"/>
        <w:rPr>
          <w:rFonts w:ascii="Arial" w:hAnsi="Arial" w:cs="Arial"/>
        </w:rPr>
      </w:pPr>
      <w:r w:rsidRPr="00B504E8">
        <w:rPr>
          <w:rFonts w:ascii="Arial" w:hAnsi="Arial" w:cs="Arial"/>
        </w:rPr>
        <w:t>Tabelul nr.</w:t>
      </w:r>
      <w:r w:rsidR="00840902">
        <w:rPr>
          <w:rFonts w:ascii="Arial" w:hAnsi="Arial" w:cs="Arial"/>
        </w:rPr>
        <w:t xml:space="preserve"> </w:t>
      </w:r>
      <w:r w:rsidRPr="00B504E8">
        <w:rPr>
          <w:rFonts w:ascii="Arial" w:hAnsi="Arial" w:cs="Arial"/>
        </w:rPr>
        <w:t>1.1.</w:t>
      </w:r>
    </w:p>
    <w:p w:rsidR="00B504E8" w:rsidRPr="00B504E8" w:rsidRDefault="00B504E8" w:rsidP="00B504E8">
      <w:pPr>
        <w:spacing w:after="0" w:line="276" w:lineRule="auto"/>
        <w:ind w:right="567" w:firstLine="547"/>
        <w:jc w:val="center"/>
        <w:rPr>
          <w:rFonts w:ascii="Arial" w:hAnsi="Arial" w:cs="Arial"/>
        </w:rPr>
      </w:pPr>
      <w:r w:rsidRPr="00B504E8">
        <w:rPr>
          <w:rFonts w:ascii="Arial" w:eastAsia="Times New Roman" w:hAnsi="Arial" w:cs="Arial"/>
          <w:lang w:eastAsia="ro-RO"/>
        </w:rPr>
        <w:t>Coordonatel</w:t>
      </w:r>
      <w:r w:rsidR="00840902">
        <w:rPr>
          <w:rFonts w:ascii="Arial" w:eastAsia="Times New Roman" w:hAnsi="Arial" w:cs="Arial"/>
          <w:lang w:eastAsia="ro-RO"/>
        </w:rPr>
        <w:t>e</w:t>
      </w:r>
      <w:r w:rsidRPr="00B504E8">
        <w:rPr>
          <w:rFonts w:ascii="Arial" w:eastAsia="Times New Roman" w:hAnsi="Arial" w:cs="Arial"/>
          <w:lang w:eastAsia="ro-RO"/>
        </w:rPr>
        <w:t xml:space="preserve"> de suprafață a</w:t>
      </w:r>
      <w:r w:rsidR="00840902">
        <w:rPr>
          <w:rFonts w:ascii="Arial" w:eastAsia="Times New Roman" w:hAnsi="Arial" w:cs="Arial"/>
          <w:lang w:eastAsia="ro-RO"/>
        </w:rPr>
        <w:t>le</w:t>
      </w:r>
      <w:r w:rsidRPr="00B504E8">
        <w:rPr>
          <w:rFonts w:ascii="Arial" w:eastAsia="Times New Roman" w:hAnsi="Arial" w:cs="Arial"/>
          <w:lang w:eastAsia="ro-RO"/>
        </w:rPr>
        <w:t xml:space="preserve"> sondelor</w:t>
      </w:r>
      <w:r w:rsidRPr="00B504E8">
        <w:rPr>
          <w:rFonts w:ascii="Arial" w:eastAsia="Times New Roman" w:hAnsi="Arial" w:cs="Arial"/>
          <w:szCs w:val="24"/>
        </w:rPr>
        <w:t xml:space="preserve"> I9A și LO1A Lebădă Est</w:t>
      </w:r>
    </w:p>
    <w:tbl>
      <w:tblPr>
        <w:tblW w:w="7797" w:type="dxa"/>
        <w:jc w:val="center"/>
        <w:tblLayout w:type="fixed"/>
        <w:tblCellMar>
          <w:left w:w="70" w:type="dxa"/>
          <w:right w:w="70" w:type="dxa"/>
        </w:tblCellMar>
        <w:tblLook w:val="0000" w:firstRow="0" w:lastRow="0" w:firstColumn="0" w:lastColumn="0" w:noHBand="0" w:noVBand="0"/>
      </w:tblPr>
      <w:tblGrid>
        <w:gridCol w:w="284"/>
        <w:gridCol w:w="709"/>
        <w:gridCol w:w="1418"/>
        <w:gridCol w:w="1701"/>
        <w:gridCol w:w="1417"/>
        <w:gridCol w:w="2268"/>
      </w:tblGrid>
      <w:tr w:rsidR="00B504E8" w:rsidRPr="00B504E8" w:rsidTr="00B504E8">
        <w:trPr>
          <w:gridBefore w:val="1"/>
          <w:wBefore w:w="284" w:type="dxa"/>
          <w:trHeight w:hRule="exact" w:val="540"/>
          <w:jc w:val="center"/>
        </w:trPr>
        <w:tc>
          <w:tcPr>
            <w:tcW w:w="709" w:type="dxa"/>
            <w:tcBorders>
              <w:top w:val="nil"/>
              <w:left w:val="nil"/>
              <w:right w:val="single" w:sz="4" w:space="0" w:color="auto"/>
            </w:tcBorders>
            <w:shd w:val="clear" w:color="auto" w:fill="auto"/>
            <w:noWrap/>
            <w:vAlign w:val="bottom"/>
          </w:tcPr>
          <w:p w:rsidR="00B504E8" w:rsidRPr="00B504E8" w:rsidRDefault="00B504E8" w:rsidP="00B504E8">
            <w:pPr>
              <w:spacing w:after="0"/>
              <w:jc w:val="center"/>
              <w:rPr>
                <w:rFonts w:ascii="Arial" w:hAnsi="Arial" w:cs="Arial"/>
                <w:b/>
                <w:sz w:val="20"/>
                <w:szCs w:val="20"/>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B3B3B3"/>
            <w:noWrap/>
            <w:vAlign w:val="center"/>
          </w:tcPr>
          <w:p w:rsidR="00B504E8" w:rsidRPr="00B504E8" w:rsidRDefault="00B504E8" w:rsidP="00B504E8">
            <w:pPr>
              <w:spacing w:after="0" w:line="240" w:lineRule="auto"/>
              <w:jc w:val="center"/>
              <w:rPr>
                <w:rFonts w:ascii="Arial" w:hAnsi="Arial" w:cs="Arial"/>
                <w:b/>
                <w:sz w:val="18"/>
              </w:rPr>
            </w:pPr>
            <w:r w:rsidRPr="00B504E8">
              <w:rPr>
                <w:rFonts w:ascii="Arial" w:hAnsi="Arial" w:cs="Arial"/>
                <w:b/>
                <w:sz w:val="18"/>
              </w:rPr>
              <w:t>ELIPSOID WGS84</w:t>
            </w:r>
          </w:p>
          <w:p w:rsidR="00B504E8" w:rsidRPr="00B504E8" w:rsidRDefault="00B504E8" w:rsidP="00B504E8">
            <w:pPr>
              <w:spacing w:after="0" w:line="240" w:lineRule="auto"/>
              <w:jc w:val="center"/>
              <w:rPr>
                <w:rFonts w:ascii="Arial" w:hAnsi="Arial" w:cs="Arial"/>
                <w:b/>
                <w:sz w:val="18"/>
              </w:rPr>
            </w:pPr>
            <w:r w:rsidRPr="00B504E8">
              <w:rPr>
                <w:rFonts w:ascii="Arial" w:hAnsi="Arial" w:cs="Arial"/>
                <w:b/>
                <w:sz w:val="18"/>
              </w:rPr>
              <w:t>(UTM 30)</w:t>
            </w:r>
          </w:p>
          <w:p w:rsidR="00B504E8" w:rsidRPr="00B504E8" w:rsidRDefault="00B504E8" w:rsidP="00B504E8">
            <w:pPr>
              <w:spacing w:after="0" w:line="240" w:lineRule="auto"/>
              <w:jc w:val="center"/>
              <w:rPr>
                <w:rFonts w:ascii="Arial" w:hAnsi="Arial" w:cs="Arial"/>
                <w:b/>
                <w:sz w:val="18"/>
              </w:rPr>
            </w:pPr>
          </w:p>
          <w:p w:rsidR="00B504E8" w:rsidRPr="00B504E8" w:rsidRDefault="00B504E8" w:rsidP="00B504E8">
            <w:pPr>
              <w:spacing w:after="0" w:line="240" w:lineRule="auto"/>
              <w:jc w:val="center"/>
              <w:rPr>
                <w:rFonts w:ascii="Arial" w:hAnsi="Arial" w:cs="Arial"/>
                <w:b/>
                <w:sz w:val="18"/>
              </w:rPr>
            </w:pPr>
          </w:p>
        </w:tc>
        <w:tc>
          <w:tcPr>
            <w:tcW w:w="3685" w:type="dxa"/>
            <w:gridSpan w:val="2"/>
            <w:tcBorders>
              <w:top w:val="single" w:sz="4" w:space="0" w:color="auto"/>
              <w:left w:val="nil"/>
              <w:bottom w:val="single" w:sz="4" w:space="0" w:color="auto"/>
              <w:right w:val="single" w:sz="4" w:space="0" w:color="auto"/>
            </w:tcBorders>
            <w:shd w:val="clear" w:color="auto" w:fill="B3B3B3"/>
            <w:noWrap/>
            <w:vAlign w:val="center"/>
          </w:tcPr>
          <w:p w:rsidR="00B504E8" w:rsidRPr="00B504E8" w:rsidRDefault="00B504E8" w:rsidP="00B504E8">
            <w:pPr>
              <w:spacing w:after="0" w:line="240" w:lineRule="auto"/>
              <w:jc w:val="center"/>
              <w:rPr>
                <w:rFonts w:ascii="Arial" w:hAnsi="Arial" w:cs="Arial"/>
                <w:b/>
                <w:sz w:val="18"/>
              </w:rPr>
            </w:pPr>
            <w:r w:rsidRPr="00B504E8">
              <w:rPr>
                <w:rFonts w:ascii="Arial" w:hAnsi="Arial" w:cs="Arial"/>
                <w:b/>
                <w:sz w:val="18"/>
              </w:rPr>
              <w:t>ELIPSOID KRASOVSKI</w:t>
            </w:r>
          </w:p>
          <w:p w:rsidR="00B504E8" w:rsidRPr="00B504E8" w:rsidRDefault="00B504E8" w:rsidP="00B504E8">
            <w:pPr>
              <w:spacing w:after="0" w:line="240" w:lineRule="auto"/>
              <w:jc w:val="center"/>
              <w:rPr>
                <w:rFonts w:ascii="Arial" w:hAnsi="Arial" w:cs="Arial"/>
                <w:b/>
                <w:sz w:val="18"/>
              </w:rPr>
            </w:pPr>
            <w:r w:rsidRPr="00B504E8">
              <w:rPr>
                <w:rFonts w:ascii="Arial" w:hAnsi="Arial" w:cs="Arial"/>
                <w:b/>
                <w:sz w:val="18"/>
              </w:rPr>
              <w:t>(STEREO 70)</w:t>
            </w:r>
          </w:p>
          <w:p w:rsidR="00B504E8" w:rsidRPr="00B504E8" w:rsidRDefault="00B504E8" w:rsidP="00B504E8">
            <w:pPr>
              <w:spacing w:after="0" w:line="240" w:lineRule="auto"/>
              <w:jc w:val="center"/>
              <w:rPr>
                <w:rFonts w:ascii="Arial" w:hAnsi="Arial" w:cs="Arial"/>
                <w:b/>
                <w:sz w:val="18"/>
              </w:rPr>
            </w:pPr>
          </w:p>
        </w:tc>
      </w:tr>
      <w:tr w:rsidR="00B504E8" w:rsidRPr="00B504E8" w:rsidTr="00B504E8">
        <w:trPr>
          <w:gridBefore w:val="1"/>
          <w:wBefore w:w="284" w:type="dxa"/>
          <w:trHeight w:val="186"/>
          <w:jc w:val="center"/>
        </w:trPr>
        <w:tc>
          <w:tcPr>
            <w:tcW w:w="709" w:type="dxa"/>
            <w:tcBorders>
              <w:bottom w:val="single" w:sz="4" w:space="0" w:color="auto"/>
              <w:right w:val="single" w:sz="4" w:space="0" w:color="auto"/>
            </w:tcBorders>
            <w:shd w:val="clear" w:color="auto" w:fill="auto"/>
            <w:noWrap/>
            <w:vAlign w:val="bottom"/>
          </w:tcPr>
          <w:p w:rsidR="00B504E8" w:rsidRPr="00B504E8" w:rsidRDefault="00B504E8" w:rsidP="00B504E8">
            <w:pPr>
              <w:spacing w:after="0"/>
              <w:rPr>
                <w:rFonts w:ascii="Arial" w:hAnsi="Arial" w:cs="Arial"/>
                <w:sz w:val="20"/>
                <w:szCs w:val="20"/>
              </w:rPr>
            </w:pPr>
            <w:r w:rsidRPr="00B504E8">
              <w:rPr>
                <w:rFonts w:ascii="Arial" w:hAnsi="Arial" w:cs="Arial"/>
                <w:sz w:val="20"/>
                <w:szCs w:val="20"/>
              </w:rPr>
              <w:t> </w:t>
            </w:r>
          </w:p>
        </w:tc>
        <w:tc>
          <w:tcPr>
            <w:tcW w:w="1418" w:type="dxa"/>
            <w:tcBorders>
              <w:top w:val="single" w:sz="4" w:space="0" w:color="auto"/>
              <w:left w:val="nil"/>
              <w:bottom w:val="single" w:sz="4" w:space="0" w:color="auto"/>
              <w:right w:val="single" w:sz="4" w:space="0" w:color="auto"/>
            </w:tcBorders>
            <w:shd w:val="clear" w:color="auto" w:fill="E0E0E0"/>
            <w:noWrap/>
          </w:tcPr>
          <w:p w:rsidR="00B504E8" w:rsidRPr="00B504E8" w:rsidRDefault="00B504E8" w:rsidP="00B504E8">
            <w:pPr>
              <w:spacing w:after="0"/>
              <w:jc w:val="center"/>
              <w:rPr>
                <w:rFonts w:ascii="Arial" w:hAnsi="Arial" w:cs="Arial"/>
                <w:sz w:val="18"/>
                <w:szCs w:val="20"/>
              </w:rPr>
            </w:pPr>
            <w:r w:rsidRPr="00B504E8">
              <w:rPr>
                <w:rFonts w:ascii="Arial" w:hAnsi="Arial" w:cs="Arial"/>
                <w:sz w:val="18"/>
                <w:szCs w:val="20"/>
              </w:rPr>
              <w:t>Est (m)</w:t>
            </w:r>
          </w:p>
        </w:tc>
        <w:tc>
          <w:tcPr>
            <w:tcW w:w="1701" w:type="dxa"/>
            <w:tcBorders>
              <w:top w:val="single" w:sz="4" w:space="0" w:color="auto"/>
              <w:left w:val="nil"/>
              <w:bottom w:val="single" w:sz="4" w:space="0" w:color="auto"/>
              <w:right w:val="single" w:sz="4" w:space="0" w:color="auto"/>
            </w:tcBorders>
            <w:shd w:val="clear" w:color="auto" w:fill="E0E0E0"/>
            <w:noWrap/>
          </w:tcPr>
          <w:p w:rsidR="00B504E8" w:rsidRPr="00B504E8" w:rsidRDefault="00B504E8" w:rsidP="00B504E8">
            <w:pPr>
              <w:spacing w:after="0"/>
              <w:jc w:val="center"/>
              <w:rPr>
                <w:rFonts w:ascii="Arial" w:hAnsi="Arial" w:cs="Arial"/>
                <w:sz w:val="18"/>
                <w:szCs w:val="20"/>
              </w:rPr>
            </w:pPr>
            <w:r w:rsidRPr="00B504E8">
              <w:rPr>
                <w:rFonts w:ascii="Arial" w:hAnsi="Arial" w:cs="Arial"/>
                <w:sz w:val="18"/>
                <w:szCs w:val="20"/>
              </w:rPr>
              <w:t>Nord (m)</w:t>
            </w:r>
          </w:p>
        </w:tc>
        <w:tc>
          <w:tcPr>
            <w:tcW w:w="1417" w:type="dxa"/>
            <w:tcBorders>
              <w:top w:val="single" w:sz="4" w:space="0" w:color="auto"/>
              <w:left w:val="nil"/>
              <w:bottom w:val="single" w:sz="4" w:space="0" w:color="auto"/>
              <w:right w:val="single" w:sz="4" w:space="0" w:color="auto"/>
            </w:tcBorders>
            <w:shd w:val="clear" w:color="auto" w:fill="E0E0E0"/>
            <w:noWrap/>
          </w:tcPr>
          <w:p w:rsidR="00B504E8" w:rsidRPr="00B504E8" w:rsidRDefault="00B504E8" w:rsidP="00B504E8">
            <w:pPr>
              <w:spacing w:after="0"/>
              <w:jc w:val="center"/>
              <w:rPr>
                <w:rFonts w:ascii="Arial" w:hAnsi="Arial" w:cs="Arial"/>
                <w:sz w:val="18"/>
                <w:szCs w:val="20"/>
              </w:rPr>
            </w:pPr>
            <w:r w:rsidRPr="00B504E8">
              <w:rPr>
                <w:rFonts w:ascii="Arial" w:hAnsi="Arial" w:cs="Arial"/>
                <w:sz w:val="18"/>
                <w:szCs w:val="20"/>
              </w:rPr>
              <w:t>Y=Est (m)</w:t>
            </w:r>
          </w:p>
        </w:tc>
        <w:tc>
          <w:tcPr>
            <w:tcW w:w="2268" w:type="dxa"/>
            <w:tcBorders>
              <w:top w:val="single" w:sz="4" w:space="0" w:color="auto"/>
              <w:left w:val="nil"/>
              <w:bottom w:val="single" w:sz="4" w:space="0" w:color="auto"/>
              <w:right w:val="single" w:sz="4" w:space="0" w:color="auto"/>
            </w:tcBorders>
            <w:shd w:val="clear" w:color="auto" w:fill="E0E0E0"/>
            <w:noWrap/>
          </w:tcPr>
          <w:p w:rsidR="00B504E8" w:rsidRPr="00B504E8" w:rsidRDefault="00B504E8" w:rsidP="00B504E8">
            <w:pPr>
              <w:spacing w:after="0"/>
              <w:jc w:val="center"/>
              <w:rPr>
                <w:rFonts w:ascii="Arial" w:hAnsi="Arial" w:cs="Arial"/>
                <w:sz w:val="18"/>
                <w:szCs w:val="20"/>
              </w:rPr>
            </w:pPr>
            <w:r w:rsidRPr="00B504E8">
              <w:rPr>
                <w:rFonts w:ascii="Arial" w:hAnsi="Arial" w:cs="Arial"/>
                <w:sz w:val="18"/>
                <w:szCs w:val="20"/>
              </w:rPr>
              <w:t>X=Nord (m)</w:t>
            </w:r>
          </w:p>
        </w:tc>
      </w:tr>
      <w:tr w:rsidR="00B504E8" w:rsidRPr="00B504E8" w:rsidTr="00B504E8">
        <w:trPr>
          <w:trHeight w:val="265"/>
          <w:jc w:val="center"/>
        </w:trPr>
        <w:tc>
          <w:tcPr>
            <w:tcW w:w="993" w:type="dxa"/>
            <w:gridSpan w:val="2"/>
            <w:tcBorders>
              <w:top w:val="single" w:sz="4" w:space="0" w:color="auto"/>
              <w:left w:val="single" w:sz="4" w:space="0" w:color="auto"/>
              <w:bottom w:val="single" w:sz="4" w:space="0" w:color="auto"/>
              <w:right w:val="single" w:sz="4" w:space="0" w:color="auto"/>
            </w:tcBorders>
            <w:shd w:val="clear" w:color="auto" w:fill="D9D9D9"/>
            <w:noWrap/>
            <w:vAlign w:val="bottom"/>
          </w:tcPr>
          <w:p w:rsidR="00B504E8" w:rsidRPr="00B504E8" w:rsidRDefault="00B504E8" w:rsidP="00B504E8">
            <w:pPr>
              <w:spacing w:after="0" w:line="240" w:lineRule="auto"/>
              <w:rPr>
                <w:rFonts w:ascii="Arial" w:hAnsi="Arial" w:cs="Arial"/>
                <w:sz w:val="20"/>
              </w:rPr>
            </w:pPr>
            <w:r w:rsidRPr="00B504E8">
              <w:rPr>
                <w:rFonts w:ascii="Arial" w:hAnsi="Arial" w:cs="Arial"/>
                <w:sz w:val="20"/>
              </w:rPr>
              <w:t>I 9A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464121,68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4930546,11</w:t>
            </w:r>
          </w:p>
        </w:tc>
        <w:tc>
          <w:tcPr>
            <w:tcW w:w="1417"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861560,791</w:t>
            </w:r>
          </w:p>
        </w:tc>
        <w:tc>
          <w:tcPr>
            <w:tcW w:w="2268"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346594,288</w:t>
            </w:r>
          </w:p>
        </w:tc>
      </w:tr>
      <w:tr w:rsidR="00B504E8" w:rsidRPr="00B504E8" w:rsidTr="00B504E8">
        <w:trPr>
          <w:trHeight w:val="228"/>
          <w:jc w:val="center"/>
        </w:trPr>
        <w:tc>
          <w:tcPr>
            <w:tcW w:w="993" w:type="dxa"/>
            <w:gridSpan w:val="2"/>
            <w:tcBorders>
              <w:top w:val="single" w:sz="4" w:space="0" w:color="auto"/>
              <w:left w:val="single" w:sz="4" w:space="0" w:color="auto"/>
              <w:bottom w:val="single" w:sz="4" w:space="0" w:color="auto"/>
              <w:right w:val="single" w:sz="4" w:space="0" w:color="auto"/>
            </w:tcBorders>
            <w:shd w:val="clear" w:color="auto" w:fill="D9D9D9"/>
            <w:noWrap/>
            <w:vAlign w:val="bottom"/>
          </w:tcPr>
          <w:p w:rsidR="00B504E8" w:rsidRPr="00B504E8" w:rsidRDefault="00B504E8" w:rsidP="00B504E8">
            <w:pPr>
              <w:spacing w:after="0" w:line="240" w:lineRule="auto"/>
              <w:rPr>
                <w:rFonts w:ascii="Arial" w:hAnsi="Arial" w:cs="Arial"/>
                <w:sz w:val="20"/>
              </w:rPr>
            </w:pPr>
            <w:r w:rsidRPr="00B504E8">
              <w:rPr>
                <w:rFonts w:ascii="Arial" w:hAnsi="Arial" w:cs="Arial"/>
                <w:sz w:val="20"/>
              </w:rPr>
              <w:t>LO1A</w:t>
            </w:r>
          </w:p>
        </w:tc>
        <w:tc>
          <w:tcPr>
            <w:tcW w:w="1418"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464114,90</w:t>
            </w:r>
          </w:p>
        </w:tc>
        <w:tc>
          <w:tcPr>
            <w:tcW w:w="1701"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4930548,46</w:t>
            </w:r>
          </w:p>
        </w:tc>
        <w:tc>
          <w:tcPr>
            <w:tcW w:w="1417"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861553,867</w:t>
            </w:r>
          </w:p>
        </w:tc>
        <w:tc>
          <w:tcPr>
            <w:tcW w:w="2268" w:type="dxa"/>
            <w:tcBorders>
              <w:top w:val="single" w:sz="4" w:space="0" w:color="auto"/>
              <w:left w:val="nil"/>
              <w:bottom w:val="single" w:sz="4" w:space="0" w:color="auto"/>
              <w:right w:val="single" w:sz="4" w:space="0" w:color="auto"/>
            </w:tcBorders>
            <w:shd w:val="clear" w:color="auto" w:fill="auto"/>
            <w:noWrap/>
          </w:tcPr>
          <w:p w:rsidR="00B504E8" w:rsidRPr="00B504E8" w:rsidRDefault="00B504E8" w:rsidP="00B504E8">
            <w:pPr>
              <w:spacing w:after="0" w:line="240" w:lineRule="auto"/>
              <w:jc w:val="center"/>
              <w:rPr>
                <w:rFonts w:ascii="Arial" w:hAnsi="Arial" w:cs="Arial"/>
                <w:sz w:val="18"/>
              </w:rPr>
            </w:pPr>
            <w:r w:rsidRPr="00B504E8">
              <w:rPr>
                <w:rFonts w:ascii="Arial" w:hAnsi="Arial" w:cs="Arial"/>
                <w:sz w:val="18"/>
              </w:rPr>
              <w:t>346596,213</w:t>
            </w:r>
          </w:p>
        </w:tc>
      </w:tr>
    </w:tbl>
    <w:p w:rsidR="00B504E8" w:rsidRPr="00B504E8" w:rsidRDefault="00B504E8" w:rsidP="00B504E8">
      <w:pPr>
        <w:spacing w:before="120" w:after="120" w:line="276" w:lineRule="auto"/>
        <w:ind w:right="143" w:firstLine="708"/>
        <w:jc w:val="both"/>
        <w:rPr>
          <w:rFonts w:ascii="Arial" w:hAnsi="Arial" w:cs="Arial"/>
          <w:bCs/>
        </w:rPr>
      </w:pPr>
      <w:r w:rsidRPr="00B504E8">
        <w:rPr>
          <w:rFonts w:ascii="Arial" w:eastAsia="MS Mincho" w:hAnsi="Arial" w:cs="Arial"/>
          <w:bCs/>
          <w:lang w:eastAsia="ro-RO"/>
        </w:rPr>
        <w:t>Sondele inițiale I9</w:t>
      </w:r>
      <w:r w:rsidR="00840902">
        <w:rPr>
          <w:rFonts w:ascii="Arial" w:eastAsia="MS Mincho" w:hAnsi="Arial" w:cs="Arial"/>
          <w:bCs/>
          <w:lang w:eastAsia="ro-RO"/>
        </w:rPr>
        <w:t>,</w:t>
      </w:r>
      <w:r w:rsidRPr="00B504E8">
        <w:rPr>
          <w:rFonts w:ascii="Arial" w:eastAsia="MS Mincho" w:hAnsi="Arial" w:cs="Arial"/>
          <w:bCs/>
          <w:lang w:eastAsia="ro-RO"/>
        </w:rPr>
        <w:t xml:space="preserve"> respectiv LO1</w:t>
      </w:r>
      <w:r w:rsidR="00840902">
        <w:rPr>
          <w:rFonts w:ascii="Arial" w:eastAsia="MS Mincho" w:hAnsi="Arial" w:cs="Arial"/>
          <w:bCs/>
          <w:lang w:eastAsia="ro-RO"/>
        </w:rPr>
        <w:t>,</w:t>
      </w:r>
      <w:r w:rsidRPr="00B504E8">
        <w:rPr>
          <w:rFonts w:ascii="Arial" w:eastAsia="MS Mincho" w:hAnsi="Arial" w:cs="Arial"/>
          <w:bCs/>
          <w:lang w:eastAsia="ro-RO"/>
        </w:rPr>
        <w:t xml:space="preserve"> Lebădă Est sunt amplasate la nivelul Platformei Fixe Suport Sonde nr. 3 (PFSS3) din cadrul complexului Platformei Centrale de Producție </w:t>
      </w:r>
      <w:r w:rsidRPr="00B504E8">
        <w:rPr>
          <w:rFonts w:ascii="Arial" w:eastAsia="Times New Roman" w:hAnsi="Arial" w:cs="Arial"/>
          <w:lang w:eastAsia="ro-RO"/>
        </w:rPr>
        <w:t>(</w:t>
      </w:r>
      <w:r w:rsidRPr="00B504E8">
        <w:rPr>
          <w:rFonts w:ascii="Arial" w:eastAsia="Times New Roman" w:hAnsi="Arial" w:cs="Arial"/>
          <w:bCs/>
        </w:rPr>
        <w:t>Figura nr. 1.1</w:t>
      </w:r>
      <w:r w:rsidRPr="00B504E8">
        <w:rPr>
          <w:rFonts w:ascii="Arial" w:hAnsi="Arial" w:cs="Arial"/>
          <w:bCs/>
        </w:rPr>
        <w:t>).</w:t>
      </w: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r w:rsidRPr="00B504E8">
        <w:rPr>
          <w:noProof/>
          <w:lang w:val="en-US"/>
        </w:rPr>
        <w:drawing>
          <wp:anchor distT="0" distB="0" distL="114300" distR="114300" simplePos="0" relativeHeight="251663360" behindDoc="1" locked="0" layoutInCell="1" allowOverlap="1" wp14:anchorId="62B96B2B" wp14:editId="7E5140EF">
            <wp:simplePos x="0" y="0"/>
            <wp:positionH relativeFrom="margin">
              <wp:posOffset>795655</wp:posOffset>
            </wp:positionH>
            <wp:positionV relativeFrom="paragraph">
              <wp:posOffset>7620</wp:posOffset>
            </wp:positionV>
            <wp:extent cx="4137660" cy="2105025"/>
            <wp:effectExtent l="0" t="0" r="0" b="9525"/>
            <wp:wrapSquare wrapText="bothSides"/>
            <wp:docPr id="5"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4137660" cy="2105025"/>
                    </a:xfrm>
                    <a:prstGeom prst="rect">
                      <a:avLst/>
                    </a:prstGeom>
                    <a:noFill/>
                  </pic:spPr>
                </pic:pic>
              </a:graphicData>
            </a:graphic>
            <wp14:sizeRelH relativeFrom="margin">
              <wp14:pctWidth>0</wp14:pctWidth>
            </wp14:sizeRelH>
            <wp14:sizeRelV relativeFrom="margin">
              <wp14:pctHeight>0</wp14:pctHeight>
            </wp14:sizeRelV>
          </wp:anchor>
        </w:drawing>
      </w: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ind w:right="567" w:firstLine="708"/>
        <w:jc w:val="center"/>
        <w:rPr>
          <w:rFonts w:ascii="Arial" w:hAnsi="Arial" w:cs="Arial"/>
          <w:bCs/>
          <w:noProof/>
          <w:sz w:val="24"/>
          <w:szCs w:val="24"/>
          <w:lang w:eastAsia="ro-RO"/>
        </w:rPr>
      </w:pPr>
    </w:p>
    <w:p w:rsidR="00B504E8" w:rsidRPr="00B504E8" w:rsidRDefault="00B504E8" w:rsidP="00B504E8">
      <w:pPr>
        <w:spacing w:before="120" w:after="120" w:line="276" w:lineRule="auto"/>
        <w:jc w:val="center"/>
        <w:rPr>
          <w:rFonts w:ascii="Arial" w:hAnsi="Arial" w:cs="Arial"/>
          <w:noProof/>
          <w:lang w:eastAsia="ro-RO"/>
        </w:rPr>
      </w:pPr>
      <w:r w:rsidRPr="00B504E8">
        <w:rPr>
          <w:rFonts w:ascii="Arial" w:hAnsi="Arial" w:cs="Arial"/>
          <w:noProof/>
          <w:lang w:eastAsia="ro-RO"/>
        </w:rPr>
        <w:t>Figura nr. 1.1. Platforma fixă suport sonde nr. 3 (PFSS 3)</w:t>
      </w:r>
    </w:p>
    <w:p w:rsidR="00840902" w:rsidRDefault="00840902" w:rsidP="00051E2B">
      <w:pPr>
        <w:spacing w:before="120" w:after="120" w:line="276" w:lineRule="auto"/>
        <w:jc w:val="both"/>
        <w:rPr>
          <w:rFonts w:ascii="Arial" w:hAnsi="Arial" w:cs="Arial"/>
          <w:bCs/>
          <w:sz w:val="24"/>
          <w:szCs w:val="24"/>
        </w:rPr>
      </w:pPr>
      <w:r>
        <w:rPr>
          <w:rFonts w:ascii="Arial" w:hAnsi="Arial" w:cs="Arial"/>
          <w:noProof/>
          <w:lang w:eastAsia="ro-RO"/>
        </w:rPr>
        <w:t xml:space="preserve"> </w:t>
      </w:r>
      <w:r>
        <w:rPr>
          <w:rFonts w:ascii="Arial" w:hAnsi="Arial" w:cs="Arial"/>
          <w:noProof/>
          <w:lang w:eastAsia="ro-RO"/>
        </w:rPr>
        <w:tab/>
      </w:r>
      <w:r w:rsidR="00B504E8" w:rsidRPr="00B504E8">
        <w:rPr>
          <w:rFonts w:ascii="Arial" w:hAnsi="Arial" w:cs="Arial"/>
          <w:noProof/>
          <w:lang w:eastAsia="ro-RO"/>
        </w:rPr>
        <w:t>Distanța dintre găurile celor două sonde inițiale, I9 și LO1 Lebăda Est, situate pe Platforma fixă suport sonde nr. 3 (PFSS3), este de cca</w:t>
      </w:r>
      <w:r>
        <w:rPr>
          <w:rFonts w:ascii="Arial" w:hAnsi="Arial" w:cs="Arial"/>
          <w:noProof/>
          <w:lang w:eastAsia="ro-RO"/>
        </w:rPr>
        <w:t>.</w:t>
      </w:r>
      <w:r w:rsidR="00B504E8" w:rsidRPr="00B504E8">
        <w:rPr>
          <w:rFonts w:ascii="Arial" w:hAnsi="Arial" w:cs="Arial"/>
          <w:noProof/>
          <w:lang w:eastAsia="ro-RO"/>
        </w:rPr>
        <w:t xml:space="preserve"> 7 m una față de alta (Figura nr.</w:t>
      </w:r>
      <w:r>
        <w:rPr>
          <w:rFonts w:ascii="Arial" w:hAnsi="Arial" w:cs="Arial"/>
          <w:noProof/>
          <w:lang w:eastAsia="ro-RO"/>
        </w:rPr>
        <w:t xml:space="preserve"> </w:t>
      </w:r>
      <w:r w:rsidR="00B504E8" w:rsidRPr="00B504E8">
        <w:rPr>
          <w:rFonts w:ascii="Arial" w:hAnsi="Arial" w:cs="Arial"/>
          <w:noProof/>
          <w:lang w:eastAsia="ro-RO"/>
        </w:rPr>
        <w:t xml:space="preserve">1.2 </w:t>
      </w:r>
      <w:r>
        <w:rPr>
          <w:rFonts w:ascii="Arial" w:hAnsi="Arial" w:cs="Arial"/>
          <w:noProof/>
          <w:lang w:eastAsia="ro-RO"/>
        </w:rPr>
        <w:t>ș</w:t>
      </w:r>
      <w:r w:rsidR="00B504E8" w:rsidRPr="00B504E8">
        <w:rPr>
          <w:rFonts w:ascii="Arial" w:hAnsi="Arial" w:cs="Arial"/>
          <w:noProof/>
          <w:lang w:eastAsia="ro-RO"/>
        </w:rPr>
        <w:t>i 1.3).</w:t>
      </w:r>
      <w:r w:rsidR="00B504E8" w:rsidRPr="00B504E8">
        <w:rPr>
          <w:rFonts w:ascii="Arial" w:hAnsi="Arial" w:cs="Arial"/>
          <w:bCs/>
          <w:sz w:val="24"/>
          <w:szCs w:val="24"/>
        </w:rPr>
        <w:t xml:space="preserve">  </w:t>
      </w:r>
    </w:p>
    <w:p w:rsidR="00B504E8" w:rsidRPr="00B504E8" w:rsidRDefault="00B504E8" w:rsidP="00B504E8">
      <w:pPr>
        <w:spacing w:before="120" w:after="120" w:line="276" w:lineRule="auto"/>
        <w:rPr>
          <w:rFonts w:ascii="Arial" w:hAnsi="Arial" w:cs="Arial"/>
          <w:bCs/>
          <w:sz w:val="24"/>
          <w:szCs w:val="24"/>
        </w:rPr>
      </w:pPr>
      <w:r w:rsidRPr="00B504E8">
        <w:rPr>
          <w:rFonts w:ascii="Arial" w:hAnsi="Arial" w:cs="Arial"/>
          <w:bCs/>
          <w:sz w:val="24"/>
          <w:szCs w:val="24"/>
        </w:rPr>
        <w:t xml:space="preserve">   </w:t>
      </w:r>
    </w:p>
    <w:p w:rsidR="00B504E8" w:rsidRPr="00B504E8" w:rsidRDefault="00D81699" w:rsidP="00B504E8">
      <w:pPr>
        <w:spacing w:before="120" w:after="120" w:line="276" w:lineRule="auto"/>
        <w:rPr>
          <w:rFonts w:ascii="Arial" w:hAnsi="Arial" w:cs="Arial"/>
          <w:bCs/>
          <w:sz w:val="24"/>
          <w:szCs w:val="24"/>
        </w:rPr>
      </w:pPr>
      <w:r>
        <w:rPr>
          <w:rFonts w:ascii="Arial" w:hAnsi="Arial" w:cs="Arial"/>
          <w:bCs/>
          <w:noProof/>
          <w:sz w:val="24"/>
          <w:szCs w:val="24"/>
          <w:lang w:val="en-US"/>
        </w:rPr>
        <mc:AlternateContent>
          <mc:Choice Requires="wpg">
            <w:drawing>
              <wp:anchor distT="0" distB="0" distL="114300" distR="114300" simplePos="0" relativeHeight="251704320" behindDoc="0" locked="0" layoutInCell="1" allowOverlap="1">
                <wp:simplePos x="0" y="0"/>
                <wp:positionH relativeFrom="column">
                  <wp:posOffset>753440</wp:posOffset>
                </wp:positionH>
                <wp:positionV relativeFrom="paragraph">
                  <wp:posOffset>62001</wp:posOffset>
                </wp:positionV>
                <wp:extent cx="4141470" cy="1699260"/>
                <wp:effectExtent l="0" t="0" r="0" b="0"/>
                <wp:wrapNone/>
                <wp:docPr id="11" name="Group 11"/>
                <wp:cNvGraphicFramePr/>
                <a:graphic xmlns:a="http://schemas.openxmlformats.org/drawingml/2006/main">
                  <a:graphicData uri="http://schemas.microsoft.com/office/word/2010/wordprocessingGroup">
                    <wpg:wgp>
                      <wpg:cNvGrpSpPr/>
                      <wpg:grpSpPr>
                        <a:xfrm>
                          <a:off x="0" y="0"/>
                          <a:ext cx="4141470" cy="1699260"/>
                          <a:chOff x="0" y="0"/>
                          <a:chExt cx="4141470" cy="1699260"/>
                        </a:xfrm>
                      </wpg:grpSpPr>
                      <pic:pic xmlns:pic="http://schemas.openxmlformats.org/drawingml/2006/picture">
                        <pic:nvPicPr>
                          <pic:cNvPr id="7" name="Picture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41470" cy="1699260"/>
                          </a:xfrm>
                          <a:prstGeom prst="rect">
                            <a:avLst/>
                          </a:prstGeom>
                          <a:noFill/>
                          <a:ln>
                            <a:noFill/>
                          </a:ln>
                        </pic:spPr>
                      </pic:pic>
                      <wps:wsp>
                        <wps:cNvPr id="10" name="Oval 10"/>
                        <wps:cNvSpPr/>
                        <wps:spPr>
                          <a:xfrm>
                            <a:off x="387706" y="373076"/>
                            <a:ext cx="519379" cy="541325"/>
                          </a:xfrm>
                          <a:prstGeom prst="ellipse">
                            <a:avLst/>
                          </a:prstGeom>
                          <a:noFill/>
                          <a:ln w="349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46C9DF" id="Group 11" o:spid="_x0000_s1026" style="position:absolute;margin-left:59.35pt;margin-top:4.9pt;width:326.1pt;height:133.8pt;z-index:251704320" coordsize="41414,169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wp2szBAAACAoAAA4AAABkcnMvZTJvRG9jLnhtbKRW227jNhB9L9B/&#10;IPTuWHLkKDbiLFwnWSyQboLNFvtMU5QlrESqJB07LfrvPUNKci5GN9gmiMLLcC5nzgx58WHf1OxR&#10;GltptYiSkzhiUgmdV2qziP74ejM6j5h1XOW81kouoidpow+Xv/5ysWvncqJLXefSMChRdr5rF1Hp&#10;XDsfj60oZcPtiW6lwmahTcMdpmYzzg3fQXtTjydxfDbeaZO3RgtpLVavwmZ06fUXhRTuriisdKxe&#10;RPDN+a/x3zV9x5cXfL4xvC0r0bnBf8KLhlcKRgdVV9xxtjXVG1VNJYy2unAnQjdjXRSVkD4GRJPE&#10;r6L5aPS29bFs5rtNO8AEaF/h9NNqxefHe8OqHLlLIqZ4gxx5swxzgLNrN3PIfDTtQ3tvuoVNmFG8&#10;+8I09B+RsL2H9WmAVe4dE1hME/xmQF9gLzmbzSZnHfCiRHbenBPl9Q9OjnvDY/JvcKetxBx/HU4Y&#10;vcHpx3zCKbc1MuqUNO/S0XDzfduOkNKWu2pd1ZV78vRE8sgp9XhfiXsTJgfIsx5x7JJR5iGnAyQT&#10;TnCK6FaL75YpvSq52silbcFrQEkJGr8U99MX5tZ11d5UdU1ZonEXGGrgFYeOYBP4eaXFtpHKhYIz&#10;skaMWtmyam3EzFw2awn+mE954ksAab+1jswRAXwR/D05X8bxbPLbaDWNV6M0zq5Hy1majbL4Okvj&#10;9DxZJat/6HSSzrdWIl5eX7VV5ytW33h7lPFdbwi15GuSPXJf+YSUd6j/713EEkFCvlojvgBVyGHs&#10;jHSipGEB5Lp1CA8bHuYDspQDi/pg693vOkcJ8a3THoz/Ux8Dy8EBY91HqRtGA2ANT716/og4Qmy9&#10;CHmtNGXcx1KrFwvQSSvef/K4GyIAqnX0YNsTBLP3gU4d+Fj3eih5K+ElqT1wPkEfCG3mDqlhmMLN&#10;TmRoMdajSY6/wu/0PMvis4ihkZxmp3F2RqcD0ajTTJPZaTYLjWaaJqeTqS+Rg5oepA5HWSP7lpzk&#10;8/dAyXawm86glk5YXVd5X1r+xpKr2gTGuX2ozhdSPfgUbgDfj9xTLUlfrb7IAr0YgUyCAboFDzq5&#10;EKjCUGS25LkMpqYxfro4By88zb1C0hxY3OnuFBzXHbjUydNR6S/RwbH4vxwLh4cT3rJWbjjcVEqb&#10;YwpqRNVZDvJw/xk0NFzr/AkFZjToDwrZVtxUqIVbbt09N7izsYh3iLvDp6g1EqW7UcRKbf46tk7y&#10;4Dh2I7bDG2AR2T+3nJp//UmB/bMkTaHW+Uk6zSaYmOc76+c7atusNJoN7lF454ck7+p+WBjdfEOx&#10;LMkqtrgSsL2IhDP9ZOXC2wQPHiGXSy8WbpVb9dDiLgrJIxp/3X/jpu2I7NBqP+u+4t6QOchSPpRe&#10;ojUVlW8aB1w7vFH9fuSfG55C3dOI3jPP517q8IC7/Bc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CA+61y4AAAAAkBAAAPAAAAZHJzL2Rvd25yZXYueG1sTI/NTsMwEITvSLyDtUjcqJPy&#10;4zbEqaoKOFVItEiI2zbeJlFjO4rdJH17lhMcRzOa+SZfTbYVA/Wh8U5DOktAkCu9aVyl4XP/ercA&#10;ESI6g613pOFCAVbF9VWOmfGj+6BhFyvBJS5kqKGOscukDGVNFsPMd+TYO/reYmTZV9L0OHK5beU8&#10;SZ6kxcbxQo0dbWoqT7uz1fA24ri+T1+G7em4uXzvH9+/tilpfXszrZ9BRJriXxh+8RkdCmY6+LMz&#10;QbSs04XiqIYlP2BfqWQJ4qBhrtQDyCKX/x8UPwAAAP//AwBQSwMEFAAGAAgAAAAhAPnRE8tP4gAA&#10;wBIIABQAAABkcnMvbWVkaWEvaW1hZ2UxLmVtZuxdB3xUxfa+CYHQQ5EmLRBASiBUqQqK+ARFioAg&#10;nYB0aSpYUapUUYqIBSug71lRUFFAQENfqgXis72m79l9Pv1bzv/7Zplws+ymbpLN7pnf7+Ru5tY5&#10;99yZb06bKMdxJoFsaRvtOF/Yf7A90Mlxvq/qOPHdel7uOFHOzgrFnSKoj3Idw593xTpOuxjHicP5&#10;DX12ri1Z3OkyL8bpg+O64HxbfO9l69vhGl/in96ghqBZoL3lvefFOwcdu5/72pw5NsqJx39njzP/&#10;nPkjWpQDygHlQB5w4KeffpL+/fsLupqQp8TERDl9+nQecEEvqRxQDigHlAPKAeVAYebAV199JQMG&#10;DJCoqCjp3r27DB06VAYPHhxyNGTIEPOc5cuXl6ZNm8qJEycKM9v12ZUDygHlgHJAOaAcCCIHvvnm&#10;Gxk0aJDRzSQnJ0tKSoocO3ZMjhw5EnJ09OhR80wLFy6UcuXKCfU1fFYtygHlgHJAOaAcUA5ENgd+&#10;+OEHGThwoERHR8vo0aNlz5498s4778jOnTtDlnbt2iX79++XBQsWSNmyZaV58+aqr4lsMdbWKweU&#10;A8oB5UCEc+Drr782eIb2JupniGdIoYxn7LMR1+zbt0+sviYpKUnef//9CH+j2nzlgHJAOaAcUA5E&#10;Hgdob7ruuuuMvWnUqFGye/fuQoNnLK55++230/Q1tEM1a9ZMjh8/HnkvU1usHFAOKAeUA8qBCOXA&#10;999/b/CMWz8T6vYmi2N8t/7sUIprIlSwtdnKAeWAckA5EFEcoH7G+s9Ye1NhxTMW31g7FP1r4uLi&#10;jH+N2qEiSqy1scoB5YByQDkQYRyg/4yNb6K9ib4ztDlZbFCYt9YONX/+fBMPxThv1ddEmIBrc5UD&#10;ygHlgHIgIjhg7U3Mp2fxTGHxB84q1iKuod8wcY2Nh1JcExHirY1UDigHlAPKgQjhwLfffmv8Zxiv&#10;bf2BC7u9KRDOsf418+bNM7imRYsWGg8VIXKuzVQOKAeUA8qB8OZAOMQ3BcIvgeotrrF2KMZDnTx5&#10;MrxftLZOOaAcUA4oB5QDYcwB2pu4lgDtTSNHjixU+WcC4ZWs1ls7lNXXaF6+MBZ0bZpyQDmgHFAO&#10;hDUHvvvuO7NWk7U30XcmXO1NgXCOjYcirildurS0atVK7VBhLfXaOOWAckA5oBwINw5Eor0pM1xj&#10;7VDMN/zee++F2yvX9igHlAPKAeWAciDsOED9jLU3jRgxolDmBw6ET3Ja72uHIq7R9bzDTvS1QcoB&#10;5YByQDkQRhz48ccfDZ6hvcnimUizNwXCPWqHCiNB16YoB5QDygHlQFhzgPamwYMHC9c7oD9wYVy/&#10;KRAeCVa9jYeifw3zDbds2VI+/PDDsJYLbZxyQDmgHFAOKAcKEwdobxo6dKiJb7L6mXDLpxcsXGPt&#10;UHPnzk3Ly6dx3oVJ2vVZlQPKAeWAciBcOUB7E/EM9TMWz6i9aWeG6z1YOxRxTZkyZUw8lPoNh+sX&#10;ou1SDigHlAPKgcLAAeYH9rU3KZ7JGM9YfY/FNTZ/jdqhCoPE6zMqB5QDygHlQDhygP4z1t40fPhw&#10;9Z/ZmTUsYzENt/7sUKqvCcevRdukHFAOKAeUA6HKgd9//92s21S0aFGxeEb1M9nHNBbX7N+/X+bM&#10;mWPW827durV88cUXofrq9bmUA8oB5YByQDkQVhz4+eefpWrVqtK5c2d59913Iy4/sFvXEozftEMd&#10;PnxYkpOTjZ/1qVOnwkpetDHKAeWAckA5oBwIVQ4Q09SoUUN69eolx44dy9AfNhhjfiRc48iRIzJj&#10;xgzja3369OlQffX6XMoB5YByQDmgHAgrDhDT1KxZU3r27Ckej0cxTQ58aXxxGvk4depUYb5CxTRh&#10;9bloY5QDygHlgHIghDlQkJhmx44dxt518OBBg6eo3/BHxAg8hrYx64tL+46/Y20d9x84cEBoC/LF&#10;HHn9v2KaEBZ4fTTlgHJAOaAcCFsOFCSmoS/ymjVrZPLkycY/mT4oY8aMSUesY66cKVOmyLp16+SN&#10;N94Q5oLhccOGDUt3rD2Xx/P3rFmz5OWXXzZxXHmNY9zXV0wTtp+LNkw5oBxQDigHQpgDBYlpmJ/4&#10;iSeekMWLFxsMwtgrx3HSEfP/jR49WpYsWSJPP/20bNu2TVavXm1iizp16pTuWHtuQkKC3HXXXbJs&#10;2TLZsmVLvutqFNOEsMDroykHlAPKAeVA2HKgIDENbU/U1Rw6dEiOHj0qPXr0OAejdOnSxeyn7YnH&#10;0va0d+9eOX78uMFDjNmyWIZb4qL58+eb6+3bty/f8Qz1NYppwvZz0YYpB5QDygHlQAhzoCAxjdte&#10;Qz+Yfv36pcMnxCh9+/Y1GIZYxn18SkqKbNy4UerUqZPunOLFixt7Fn1v3Mfn52/FNCEs8PpoygHl&#10;gHJAORC2HAgVTEMcQPzi1rnwd+/evYX4xR+moS0qPj4+3TnENKtWrTL+xPmJY9z3UkwTtp+LNkw5&#10;oBxQDigHQpgDimlyljPYjWF8fyumCWGB10dTDigHlAPKgbDlgGIaxTRhK9zaMOWAckA5oByIKA4o&#10;plFME1ECr41VDigHlAPKgbDlgGIaxTRhK9zaMOWAckA5oByIKA6EOqbp37+/nDhxIi2emzHdJNa9&#10;8MILUrduXfURjiiJ1cYqB5QDygHlgHLAPwdCHdMkJSXJzTffLNOnT5dp06alEetGjhwpFStWVEzj&#10;/9VqrXJAOaAcUA4oByKKA6GOaZhDr0yZMn6pVKlSZp1Id/y3xnJHlPhqY5UDygHlgHJAOZDGgVDH&#10;NN27dzfrG7z00kvy4osvphHXPHjggQfMmuKKadJep/5QDigHlAPKAeVAxHIg1DEN8/DZNbm5NoIl&#10;1j3zzDN+8whrzr2IFWdtuHJAOaAcUA5EMAdCHdNoHuEIFk5tunJAOaAcUA4oB7LBAcU0GsudDXHR&#10;Q5UDygHlgHJAORCyHFBMo5gmZIVTH0w5oBxQDoQQB9y+m1n5HUKPHjGPophGMU3ECLs2VDmgHFAO&#10;ZJEDWcEsOTkmi7fXw3LIgVDBNEeOHJF+/fqlyzVDeenTp4/s3bvX77rcGzdu9Jtzb82aNboudw7l&#10;QU9TDigHlAORyoGcYJTcnBOpfM7Ldhc0pnn77bcN/jh69KhcffXV52CaLl26pMU98Viugb1r1y7h&#10;2tcbNmyQqlWrpjunSJEiMn/+fDl8+LDs3r3bHO+7bnZe/6/rcuelxOq1lQPKAeVAcDmQG1wSrHOD&#10;26LIvVpBYhqLURiTPWPGDClXrlw6fEJZYV495g+mTmbHjh0Gz2zdulUeeeQR6dGjxznH85zExES5&#10;7777ZPPmzefod/Iaz/D6imki93vSlisHlAOFhwPBwiPBuk7h4VzoPmlBYpqUlBRZtGiRXHXVVdKx&#10;Y0dp0aKFXHjhhemoVatW0qFDB6PDWbp0qbz22msyceJEueyyy6RNmzaGfM9p2bKldO3aVQYNGiTP&#10;P/98vutrFNOErrzrkykHlAPKgZxikOxyLr/uk93nCufjf/nlF5OLt2fPnkKfFupO8otoQ3rjjTdM&#10;nuBt27YZPQx1MW7avn27cB91M9xSD0Jcw//feuutdMfa83jO66+/bq7Luvxqj70P+UjdUnR0tKSm&#10;poaz+GjblAPKAeVAoeFAdjFGsBtW0PcPdntC9Xq1atUS5rb74IMPjD8ufXLzi/bv3y8HDhzIEvHY&#10;ffv2ZelYe00en19tsfchH2+66SaDaf7+97+H6mvX51IOhB0H6H+npDzwJwNZxRP+zs2Luqw+D4/L&#10;i/uH6zUvvvhiiY2NldiYGLmgXj2pV6eOUi550AB8rIT1wqOioqRt27YqjzrOqAzkkwyw/69UqZI0&#10;b97c+NXRt04pPHnAd1yhQgVx0M8279RJWkPGWvmhrGIHf+fmR12oP19+8CAv7tEM/iwN4LtyQevW&#10;SrnkQWPwsXLNmsZ/ORGYpo2f7ywv3qFe03+fpnwJb760xfdVFbpmOzYMHDhQqNOlXVspfHnAd9wT&#10;vpjRxYrJ/t9+k1PQOp70ISsTGW19zymo/zN6RruvoJ5N73uubEUST/6B7+oWrBlOOdwK29NHPt9Z&#10;JPFC2xrZ30J+vP9/4vsafeedaZiGea7oq8e4R6Xw5QHfcY/u3Q2m2fX993IMcnDIRRYHBNq6jw2l&#10;34Ge19aH0rPqs6SXuXDlx0f4rm66/37Tx74IH2H26+HaVm2XvtuCloG/4vsaceut6TAN/fVffvll&#10;pTDmAd+xxTRvf/edHIUcHDxDdvwPtLXHhfI20LOzPpSfW5/trByGCy9S8V3diPw4lL0XTp+WE65v&#10;LVzaqO0IP7ktrO+Uc4gRt9yimCaM8Ys/fBoI04QTFginthTW/kWfWyRVMY3OIxTH5psMKKaJTH2U&#10;P0wTjhggHNukOKFwzYkV0xSu96XfV+F+X4ppFNPQ9hTOY384t03739DvfxXThP470u8ofN6RYhrF&#10;NJEw5kdCG7VfDs1+WTFNaL6X/PxeDsP29AGIshBMeh/XOwTKz7b4u9fxILeLPGIsrgfk734Z1Smm&#10;iWxME0ljfV63lX0Lv8EjIPpcM5aM37ol1pG4n31cRt9lqO7jcwdqH9tr2+fB71Doa0OBj6nghfoI&#10;Z1/ew0XW+E0c+OMPmbXmAekzeqz0TgZxmxvCNXitOx5+2HyP/CYLQtb5jRNXPXXokPSbMEb6jR8R&#10;NBp7952y+4cfTD+anbYpplFM42+sz44MFaZj/bWVdblpA/sTfteM0WWunz3//a/s+OYbef1f/5It&#10;n38uWz77TLb87W+y/auv5G3Ezaf8/LPBPpy3Ee+EOr5hv8Xn5PN6QO/i+WmvfOs//zHteuXTT+VV&#10;tPONL76Qnd9+a9pPPryHY8mXgupvc/NOg3luKnigmCZrY244ydoBvHeL8cfPmZehfT9Qv5R5fZRM&#10;W7bcfJ8GO+GewZTdzK7F73vDwYNSp3HdM+2LxTYYVMxcr9eoEZLyv/+Z9mX2LHa/YprIxTSBvhcr&#10;G+G6DVa7qZegfpRj/KbDh+Xuxx6TvsNHSoeLukijBo2kQmwpiQVeii0SY7YJNetIyxat5fKevWXs&#10;HXfK2jfflK3AOoztZd8QatiGz0McQ6y2FZhlDZ531O23S/sePaQx1suuXLu26XeisDaj4SnyN9ZL&#10;SpKWl1wivZKTZfajjxq+kD8f4hrkV7jKVEbtSkW7FdNk/O7dssY5wANYjzQZstYF647Vx/rspZHf&#10;njJWpGhRiQGVjIuTuk2bShPku+4xbJjMxrfHb5DzhVCQtTQ88/vvMm7OXPPs9dvHyYgVzWX0mpaS&#10;vKpFrojXGH5vksS3KIVrR8vUJUtNP5Kf8wf2WRuPeKRukwQ8Q1nQFtBPQaL/4jo3gxy5euRQSfnx&#10;xyzjmuxiGubh27Jli1kHl2vhhirxOf3FMGudF8Mx7snf2J5R3+zex/kU5wWhToG+cX9tZ527jf5+&#10;23ZznH/lk09kysJ75JKrekrFclhnAuc7VePEuThRnCsvFGfkn8SZ0lecm68VZ+xV4vS/WJzLW4mT&#10;VAdrUuBYHN8kqbn0Gz1GVm3ZajBNKOhtOL7YHCrLX3xReo0eLQkYP/i8JYsXl26XXSbnV60qzbB2&#10;Sltgm0eg/162dKksXLBA6gDnNGncOE22SpcvLxddfbVMXLhQXgN+I98oM+SjP/6GY10q2qqYxv/7&#10;9oA3blnrO3aswcWUtWhQLPBLl86dZebNN8uC+fPl3uXLpVXLltKxQwdpifVdRg4fLlxPi8eXAs7p&#10;cOWVMumee+R15GumrPH7LwhZo4wfgb1p/FzqZ4pIvXZxBstMeLSNjHu4dVBowvo2MmpVS6ndvIxE&#10;RxVL09cE6vOC9W2Rn8Qzmzweqd2Q+hn2fVtBEmT6Hde7CeTFNe9m0Q71EZ4tO/lpXnrpJdm4caNs&#10;2LAhpOlF9MWKawLroCgn/igrck+Z3vt//yc7vv465In2WH99mr+2sy6j9rOvYP+7E3alafcsktq1&#10;4r08rII5ynWXiLPqBnFeWShOympxDj8kzqknxUndIM7pp8T5CNsT68U5+KA4O1eIs+EOcW4bIk6H&#10;RuYapUuXkT/1vUY2YK7J/tD28xk9T7D3kU8cBzzoix995x1phzzTRYFhSpcoIedhbbCpU6eadVNu&#10;u+02Wb9+vfwNGGXRokWyfft2nCXy5z//We5DbrnPodO5HXPsa6+9Vu6ePRt4r5wZn6oA7zCf7h7M&#10;uex4E+w2hOL1UsEbxTTpMY1b1h7Zs0faXXGFWXuO3+BF0L00a9ZM9qDeg+9hypQp8uWXXxoZWwhs&#10;vHv3bvn3v/8t06ZNk4Owe3z44YfSA7rD3r16SZOGDc33VCU+Xm5ds8bYQY1M4+z8kI00/QzuN37e&#10;fKzFHiMNOpYHnmkl44Fnrn+wVVBpPHBN8uqWUqdVWSlSpKhMW36v6TvYV/FZ8qLNRj8D/5k6jWqB&#10;16VBr4KCjWfs9X7DtW8EOdD9DsuSHeojtDurmOa1116TR6FPLo+5V/FiJaWIU1xiQoj4PLFFS0rp&#10;0qVl9erV8vrrr6uuxk8uwZyM5+5vg/YI2iHKYpwrWyEa5IQoxUm3aweaOUVucQ31JweB4+Y8/oRc&#10;0BB6iOgocRrXEGfFJHHeWeXFMO897sUtRx4WxwNMcwj4hRjG0uF13vqjj4jDY48/Ks7+teJsuUec&#10;Yd3EiSshZYrGyvDpM2Tzxx8bfxR/z+1+F8H6Td0M/V+ex/jQG3ajYsAy8VgH7qYbb5S/Y877Lfxk&#10;Vq1aJUuWLDFzGRxqyk8//STLli2T2cAua9eulV9//dXU/wFc9Pjjj8t8zK153nbYEjq2b49+t4g0&#10;xJqOi597Tg5DL097VF71vcHiTW6vk4o2KqY5O766Za3XqFFmvKpapYoMwlqDN910k9xxxx0GqxhB&#10;wp/TyL08b948ueuuu8w81dZ/Af+te6CTIa5+9dVX5f/wff4Xvmz83fmii8x1k6DPMbIGecwPWTP6&#10;GWNvon7GkfodvPqZvMAzFh8Zfc3K5rBDlcY9o/LUDkU8s8FzWOom1sO9aPfKSzxjcQ23Z+xQo4bL&#10;Xrxj0x/jWfx9m9nFNA9Dz8x3dV7dWEnqUUmaXFYxZCipeyWp1rCEeb77MR/kGpxqazpXV5NbTEN7&#10;9YpXXzF8dpxrsJ0eolRS2nbrbHxCAmEDf7zw/U44z9sFnVS/68d621z/fHFmDxNn7xpxTj4mDjEM&#10;9TIWu2R1e+gMxiG2OblenE13inNVO3OPhAYNZfW2bQZneAJ8u77PmdP/eX3qhXi/8+vUkRj4x9RL&#10;SDCYBNVphZhl5MiR8u6776bV8Qf1tsNhA3gTONddOAcaMWKEvPDCC6aaY85TTz4p9XFt8r3/xImy&#10;Czov8jenz14YzktF+xTTeN+xB7zg+14J2aiCtcrLlS0r48eNk5MnT8oP0KlSv0dcQ7xiC+WGeGb8&#10;+PEG39h6bomnR8M2ehj6HHfh3LtbN8wTIGfRUVFG1nbnsaylxzPRktC2rLE3jX+kdVB1MxbLuLfj&#10;H20tyStphyKugb5m6fI0fU0wvhH2n0Y/c/Qo9DP8fmlveg3kxh15+fusHarnyCGSkR0qu5jmkUcw&#10;x0RD2g+sLjNf6SQ3bGgbMjRzcyfper3XHnD//SsV02RDR8PvMauyT0xz/1bicwd0KB/lOrvfzAXS&#10;sUenbGMatou84HdM3cVLp05Jx8su97Z3QBdx3lwmzoewKxHLZBW/ZOW4k8BHJ4BtVkwUp0qcxJWJ&#10;k5mrVqfFTmf1/WTnOL53D+jWdeukZJkypo3PPvusnDhxQmbMmGHGit8x76R+5gGsLf0x9EeTJk0y&#10;+IW6GOIc2gM+RezTjdDp0P7EetqmZ82aJZ/B3/Puu+8W9hssKSkpMmfOHKP/IZ9bXnqpvPD++4bP&#10;2XnuwnRsKtqtmMbrR+UBL2ZCjoqXKiXVzz9funbtKpQv4pYbbrjB2DaPHTsmE4F3aV9iPTEOde4f&#10;fPCBjIW/zSl8j78hro5yRDn76KOPDN7Zv3+/uRbtnytXrpSvEGeYDD1QQt26EgNc0wr3ehF6SH7T&#10;wZYf+x1NmLfAa2/qUOGMvSnv8YzFNsYOBd9jrx2qmExfvsLoM4JhhzJ4Bvam+EY10UeUBW0BZbc/&#10;zu3xv+KeN4LO2KEC6Gtyimna9KlmsIzlZyhsb3i6rVw8rJZps2Kac/Uz1Fl5cQixyFnyXcMys+89&#10;PaZ5C9fKrazm1fn1gGkuyhDTsK1uXtjfrOd3TP+WBo2awNYEfk2FToo4hrgjKxglJ8d4cP0PnhDn&#10;uTnGl5h+kqNuuVUOw6bDvimzd5Od/aYfxnWT4R/DdnPOTP9/W+gXw3FjAXx/1wHzEKuwfA2dFW1K&#10;rKc+9JdffjH1nGfTDkCMQwz0I/xmWH5GLMqKFStMPc/hcSw8Nw44iv7HT8EvIi/GmuzwI6+OTUVb&#10;IxnT0LZoZW3EzJlG1ugzQyxCjEuZoW2JcQu27N2719RRXujDaQtxzdy5c43sPQmdny3//Oc/jaxS&#10;9oiziZNYKHu3w5bVB/FT5eFDXPOCC8w3HSxZs2078sfvMgH+M/yO6ncol+YPnN/jIn2QRwHXeO1Q&#10;TlD0NQbPwB/YG99UHG3ML3uTv3HhD9zfa4fqlTxC9vqJ81ZM43/sD1eblR2z3VvFNGfxneULbTHM&#10;u9IIcUlO6Vhxlow76yuTE6ySnXNokzoJ3LT9XnG6tjD95BT0+3wmDygYYy+vQ5v0NMSROJjDVoCP&#10;HOfDn0Kv4i6c7w6HXYlzZ3fheDJ48GAzJrnrX3nlFRk0aJDRkbrr6e953XXXyaZNm9zVRodDnhPX&#10;kN/haIeKdEzjwRunrN0AGea7Tob9kjoYFuJj6mcoe/SFsYX6mVtvvVUmTJgg/0KeJ3ehD00yfL7o&#10;Z+Mua+ATPAxx3R6Mv+7yHHy3aJ+iHjEBttX4Ro3k1SDJGrGaN77Ji2fqwd6UjDhr2oLyG8/Y+/He&#10;o1a2kNpJJcHvGJl+71m/4ez2HcQzm44fl4TEBrhWOdBWkD+skZ91xDU3gc7oazB3onzZtimmiRxM&#10;Y8dr322kYxp+C7484f9delzlrZ8/2mtryonPTHawjO+xJx7z+h+3aywlY0vIUvilBGPMP4T2cp7K&#10;6xVDTFPRmBjZRt+d994zun3On1noq/Dggw+m1R+C7pnloYceMr6ZjDexdijWE6/ccsstZqzhGPWX&#10;v/yF1SbfA2NXaDPgHHv9+vWmft++fcYflP789OFhnNUe+CITPdn+KRy2qWhPpOpprKzRTzcmNlZa&#10;wT+cvjEs9DufPHmyHDhwwOhopk+fbvQq1LHcjNhtyiT9ZIhrrH8N9YaUs+MYZ8fBD4cyxUKdH+Xo&#10;fdgx6XdD2WKhzZM6IOIf+upMgk2rPPSRjPl+J5eyZvAM7jFxwUKJiopBvDbjm4hngh/fZPFKVrd8&#10;hmTEece3KCsxMbEyY8V92fKv4XszeAb+wPGNaPsoCypI/YwvZqIdarrpn3uPQV4+xCrYfoO9V3bi&#10;nqw/jdqeCh8W8jduRyNPmmIa/5jG8GtiL69+Jr/xjMU3J4FrXlkgTq2KUq1yVdkEH73c4hqez1zm&#10;ceedJ3Ho36lbsYVjBXHHcuhv6D9j7U20Q9EvhvUk6vRZGGPL4+/FXJDz5++RJ5mF4xXtBrQ5cf9/&#10;kHOYhXFStEvxeF6PNgOWxWfm8NfBh4c2Ng8oHPAM2xDJmIay9iT8XEpAzhKRt4h+V8yzQRmgncht&#10;b2KuM9qhuI/H2EL7FGWJGPsx5NazhfiFGIfyyNg6a2/6xz/+kSarS5E36X+wT7DQv4Yy1wPYuTji&#10;+gZDb0Nc4gFlR9bO2pv+gL1pAfBMtDQoQHtTIJxD/xrqa2iHiooqAv+as/oatiGjNhPPbASeqZtY&#10;F7iB9qbNIF9cUdD//4Zn8vrX9B4zyuRbpL5GMU3hwyY5tYsppgn8HfvjjXN1e8Rjww50FD4uFmMU&#10;xJZx3w/j2y3iyKU9e8lh4AlPJn1SoP6K5zEWMhExrvRlof6E+n934dhBHb7V19h9nM/QruRrh2Jc&#10;04ABA86xQ+3atUv69+9vYmvtNbilvmcg4nafeOIJd7WJkeJ7WLdzZ65xW6D2F0R9KloZiXoaD9rN&#10;/K9N2reXKpUqybvIecRCfEtfX9qW3IU4mX7p1N1Ynyu7n1iE9iPiFXchZh46dGiavsbuYx4B5kfy&#10;tUPR15gyXAf5a4piPrd2x45syxpx0FHoksbP9dqbGN/EHDH0ZQmELwqqnvqaUYjzrmXsUEVkBnAN&#10;cSbnDYG+Bebq2HT82Bl7UxxwQ0H4A2cHL1m/YcR5Q94+x/Ornib8cY3fMRvjh+ppvN92IP6YWO2C&#10;wDHuexJXvQ9cM/5qKR5TTJY897zxew7UJ2VUT039LOhf2N7VmNvSF5NjiPVv4LyW2IU6f+r2U1M5&#10;Int1+Jw/H4WeiPW0F7AwRor5RKjfoV+EjefmnJs5+hg/xfin559/3hzPOTdtA8RFnHtbXMP7cIxj&#10;DmLirX3wp/DgjIzaUlj2kYORiGkYS3ArbJeUtSuRE4+FuhLKG+WAczPKDgvzGll7E3Pq0Q5l/Wuo&#10;i2E8He1JtENZ3R7jm2gbtbJK/2EWyhR1QJQxyhplnIW2UMoisTpzEvC52iAWKjuy5sF16D8zacE9&#10;EgVflXpt4Q8MPFOQ/jOZ4aUJZ/xr4pszLx/sUOAb7TSHQb7fEH32njH2Jupn6D8TSvamQDjHZYca&#10;PdLY1bmuhu3T+/XrZ/SB/nQBzDehtqfCiX/s+3VvqYNVTOP9rg/hW3bzJu23G1sU5O9jj4rz1nJx&#10;zi8vF17UWXZjDUlrP/btlwL9z+PfhK2nHnLKJ8En1+rkOYYQX1B/T7KFeIS+D/RToE3A2ptoP+BY&#10;RNsUx5vv8Cws9OW8806sY4W4k9mzZ6flfv0GeUE4z2Y9z6Mdi4V2KN6Xvp28D30eVsIvgryf+9RT&#10;YRMHFYmYhjaAbZC1BOQDbof1M5jXjO+ZWGMn9HC2PP300yb3NHWDNo8R9zH+jhiauIW5ZmwhFrJ5&#10;HLnP2kaJZyhz9h5WtplLwC2rtImyEC9RF0lZm4/8SlmJgyIG8IAmQmZjiiE/cIfQ8Z/JFNcw3/Aq&#10;2qHKGP3UzNVr0vnVss/gO3sN/Kqb2BB8KQ0KRXtTRrhmhnmfU5YvlgmIy7R9uGKawolZ/GFQd519&#10;v+6tYpqz8xTqYt28SftdkDjGfW/qamiDum2wec7bH1xnMA2xWCAM465nf3wM+vIp0MOwbZsxR3YX&#10;jhPMj2fnwHYfcQt19b4xJs8884ywrzhyhJw7W6in6du3r9Du5C60N11zzTXpxi3up08EbQT0O2Yh&#10;/mnapIkZC99E3jXq+d3tKIy/U9GGSNLTGFmDLmMi/KuiIGtvwN5jcsUgVokY2F2Ia5mLhjYn5pxx&#10;F/qbX3/99cY3y11PfE08wrU53IX5BmjTtPoau49xT5Q9f3aoOOScb9S6tbyJOKzMZM2DC+7HN3Re&#10;FeQKrOHI6AdCwx84Mzxj9zPf8Mj7W0h0rCNJHTobHOfuP4jrnvZ4zvSD7CcC4YdQrq8h3Qf3ksmQ&#10;PduHK6ZRTJPZuBFu+WnYXrbJfgPptm5cUdC/jz0izp6V4jSsLo0bJkpKNuwz1NHsAF6ohfVwWkBP&#10;w/myzStDH0vGIlFfwzgmG2PC+TH3MW8w7U0W13CM4JzY2gK45g4L83ZzbOL/tDu9hfUQWKj757hF&#10;exXXirL5RhhnZW0DHKc4Z2chXuI7uBPPxPfCqxdmSsXzRxKmoaxth6xVQ667nogvIp5hHDX9gWkX&#10;on2ThfJHexNxsNsOxX30K6etiGuJcV0n61/D+CbiXyur1r+GuQUWL15sZI0yZXENfY0Z70TZowza&#10;eCjKJp9pBXzVoxFzNxv+N5nJmgfPRUxTsXItqdW8uEzZ2C7H/jNjH2otzC/sprHr0q8FxWNIFpPk&#10;dsvrT3z8QilZ0ZHmHS/xi2k2Yo7i7f+ewDaUsUugZ0vAOt7XBB3T8D1MeuLCdESMaN7J2lbmPfnu&#10;51qlvu+Mdfa4cVnIL6059/zjsXRjNATV/q96Gu9YyXkl52hXXNM/jTeWR2abGZZhHj7myXMTbUX2&#10;PKtjsfvd++wxWd2eekqc5CtMbPfjKXuzbH+iXnk99PZszyrknGGcLPEK57YcJ2yhfoWxr7Qx0y5k&#10;cQ/9ZajDJ/bh1urw6ZtAnEKfTPrDWD0P14ji/6znfPsTrGHOQn9kHs/4FY41duzhfJ1zeI5NtF8x&#10;3vYq+Dwc/PXXQu9XE2mYhrLGNVCJFe7AO2Y8nNveRPsm7ZCUP+tnRdl4CvZG5kOibpDyZwvXb6Id&#10;irLKc6y9iXYoYh8ey621N1H3R9mirHJL3R/LX//6VyOLVlaJ3X+EDaoy4v+uhI7y0G+/ZShrHlyD&#10;mKZS1Xip2ay4TH6q7Tljlu8YFuj/4cuTZPA9TWX4vc1l2LIkGbSgqYlRut6Fa6hTYWy4L9YJdM3M&#10;6nkd+gyXxPp8LTpdmgmmQf+VbUzzHc75BPQf0Negz0Afu+hz/OYxFo/8hN88/m+uOrsvp9u6wDT9&#10;goppiGeGLU2SP01IkB5T6kvPGQ3k8vEJ0uvmC8z7J07hO2TdlVPry1XTGki3sXXlOrxTNyYlBuL7&#10;5HW6jUuQESuay4THgIuAiQK9O8U0Wcc0nDPlP6ahL9cuEO20O0D0p38J9F/Ql6DnzvxPWc+pTLvP&#10;y1oeYfrFvQgf1drxdXDfs5gv7XdGeIPrUm5eIM5i5ORbM02ctdO9v7l2E/dxvUqu5/ToTHHuuV6c&#10;RaBXoRclviHWyeja/vadWC/Og7hHyWIycfbdWfIVpn6Zc+eR6N8Z6/QO8t+xsL8fhdzxFp+YSvzh&#10;uMH8eL66feIQ6nEtDrHHMxa8T58+Jp7J1nHLMac38rdSf+Mu9NOhLYB57d3l448/NjEsvP9EzLWr&#10;YA3NrcBGfD8HCzFFEqaxsjYauJR5Ai7GWpJuHy2+b8b7M4bJN+6JsdjUyVCfYrE0j2ehPxb9em1O&#10;AG+tNy8NbaMWM9t66vwoY9QFugt9QimrVl/D3H5DIOtcM34rYqoykjUPLpRbTDN2nXfufsnIeKla&#10;r7TEliwiZc6LlfikctJ7VkOjt+E4OBbrd7fpc76061dDJnLcC8J63nmPadiX9wBVA5UHdQP1cdHF&#10;+F0dtA/EftoDGgBqD6IvDDGPu//Oye/gYxpilkELEiXx0spSvHQMntFBPsM46TIi3rwX4sRB85tK&#10;s8urSNHiRRA3HyUXdKgofW9rJFZXQ50M4+pZX6tZnNRvW1Him5eTwYubSZq+x887VkwT6pjmZ8jD&#10;GlA7IxeO0xDbWSBi+lQQxmrzHfwJ2+2gnMi0+5ysYRpGSyz5y3NYZz4K98wGpiEm4frbT98mTo+2&#10;4hQt4j2fv++b7M1rw3Uur+8pTmIdcQZdKk7/LsgN3FKcB6aJQ32N79rd/nCMu4734zWrlpX2nbvI&#10;YejvqWfKaMw3+zFeJMDm1KFdO5PHg7oZ2gHYx7tzuNLexH3U+TM+xeZwpf8m58LEwow9sbnOaDdg&#10;LAltATze2qFob2KcOPMHU8dv5+kcY3g+9UHUx3AOzkL8RLvXjh07jD9pV6wDxXexEvFTjD3NqH2h&#10;vi+SMI2VtQvgo1ILa1QS19Jv1/pLUR9HexPj4qiXof7FFurpaNfcvHmz0QXafDOUR8olsTHjoaxP&#10;OnV6xL9WVqkbZCHGpm2UMkZZo96GhcdRFimTlE2Lax6FnoeythrXz0jWPLhGbjGNxSbEKdfc0Rh5&#10;CKOleiOs44lxc5y1M0Gfwrhwzvvrti6PtSlbYGzMPa7Je0zDvvd/oK6gkqDTIHd//Bn+vwL0oE/9&#10;e/h/EOgi0Daffe7zs/I7+JiG74y5fiY/eaEkdq2MvOuODJyfKFOt7RF6FtoQp2DtS+IUYtRRyHc4&#10;EbYqnmv4jv3ERBVrlJAxD7Q09qd6bctLzcQ4GXkf3m8AO5RimlDHNFYmd0Nuo0Hz/MgvdTZLQEmg&#10;ZX7222tkZZs5pmEfTF352NvvFAcYO1uYhljjAIhx1tTHtG8iTqU4cfY/IA5tRMQszEEcV8qLYT5/&#10;VpyPN4pzy2BxGtQU5yW0P7u5b4ijqPfp1U5q1o6X5xDvwefPaFynXY3rDsTCH3IQfChtrAmqTaF/&#10;C8cWjhHELZy7shCncH7M4zmntmMJ47n5P/O5Eg9ZexNxDscrxnez3ua3IV7h//STIf6hnoaFdij+&#10;z3W9OQbZMYa+orxOLPKHJMPO5cGxmeG2jNpf0PsiCdNQ1l6CjadkuXIyDbiBhe+TPui0+TC+yW1v&#10;oq2JeMXX3kS8Q/3O+vXrzTnmQvhDDEzfK8oqZdPG4hE7UYYoS7R1WnsTbab8n7JHmbK4h7kDKJOU&#10;/QnQCdaGTnAEZNqDewSSNe4LFqbh/H3osiSMf8WkTotyMhFjJsc+i3k49x84N1HOb1jG2DiCoavJ&#10;H0zDfnkcqDaIGMa3n/4YdfeCvvezD32wg7lfmh7H99ys/J83mIa6M+KOFldWk6joKBlwd+N0+hXy&#10;lu80ARiUmGbwomZpOIV4Z8CcJlKyfFFpd031NH8a2rCii0RJ19F1vNdyvX8rB4ppCgum2Q+5jQHN&#10;BQWS02ewrzro6QyOCXSurc8c07Cf2vfrr9J7yDBx6lXBvbKhp7H6E+pO+LtrK3Eqlxdn131e3MG6&#10;7m3F6ZjotTPR74Y4Z8s94lSvhBimIVjX6bHs2Z+IaegrPGuQVKhcSR7GXDSzOFRingcRP1u1enVp&#10;g9z0Ngc9qtMKfWcYS+Kr26ffA/Pp+er26b9JHf7Jk5zZni3Ux/Tq1cv4FZ+thb8ScBDtUPQFdReO&#10;LbRncVxzF/p+1sY8vzvyqRGTBBpnChqvZOX+qXj+SPERpqythu7uvKpV5bH16/GftxC/Dh8+3GBm&#10;W8ct8TN1KZRJ30IsMmbMmLS1UO1++gJzrTGrQ7T1jBdnjkeLpW09/YQpexZL23rqaxhzR8x++WWX&#10;SVf8pu0skKx5sC+YmIZ2h9IVi5m5PfUybkzD8ZHz+XptykvrntWMnsC934552dnmD6b5A31oMghz&#10;NuMrY/ti9/Zt7PsG5K6zv8egvjXo3wH22+MCbfMQ0+CdNO9e1WCa/nf5xzR1W52Laegz02FADWNn&#10;pL8N3zUx7LXAOaXKFZXGF58n18Mm6fa9se9VMU1hwTQpkFdimjmZyC0xTy3QqUyOCyTfmWOaI+in&#10;dmGd6Isu7QY9S0PcJ4eYZv9acS5p4cU0b6/wYhrijyvbidM5Cb41wD0eYJpTT4pzB/BTbFFx5ozK&#10;AaYBTiIuWjIWtt1SsuLlzZn61BB1LMQ8tTjWdpoP/1/28ZzjWl9LzoU5J6bOn3NXG2PC44h1mCuE&#10;unqrjyFuoZ6GOVlpb7LxUIwt4dhE/2PGPTEXGgt1/8zHR9vBTKzLTP0PC/PUsJ72L9odaI9goX8P&#10;fX0aNGgg7ZFDaf9vGftuZgVXFOQxqWhTpGAayhrzvZQoWdLIGt8nc8HwvVMnQjsUsYct1AsSH1Mv&#10;Y+OhuI/6G8oldTr0SWdOPhbqZ5iXhrJKO5LVHVJ/w2tRlihT1heM9ifqAil7rLe+YMwtQBmlPepm&#10;yHxjxAN2QF7AA7DRenAff/LC+vzCNBzTJsN20XFQLUnAOJm8mvanc+No7NiXlW3oYBrf/vpV9LuL&#10;QAtBd4MqgVaCfI/Lyv+hhWnIc2KYBGDTmKLR0vf2RsZOxbrBi5pKherF5fwLypi1ufy9X8U0hR3T&#10;/A45Js4ZCIIOw/iNwX7p3ArKijz7HpM5pqHv7FvI1d40MUmcnsAfwcI0tCnRRrTyBnFa1BfnL/hW&#10;P31GnCfQljIlvdjn9cXiUHdj9T1Z3fK6j88UBzrQu9HvnwrQB9t+md4E0zEOVK5cWTxncAb1Ihxf&#10;qJMnnrC5QYhjqNunXwPHITtmWP8X7idusTG0HBt4HPUv9O+0+IZjB4+zYw/1NCzEMRxLOL4x/ok2&#10;AxbO44mnOIbx/hyDRsN/uWpCguyFzxCxp21PYdum4tkjBdNQ1m6E/0tV6Gmo9+N7JlahPLHQR4Zx&#10;dbQRUQfoxjf0myGO8cU3xDHEOLRp0gfL+g8TxzAnAWWGdiVrb2LuAWJi3psyafEN89MQB1EmKZsW&#10;33wO22irli2lLvJQ7oXeyIPn9CdjrM9PTEPf0f6zm0jtpnFmTk+fjqxgl0DHhCamWYI+F/M740+D&#10;uaBzD6gsqCvIn33Kt4/3/T/0MA39pGriHcYUi/a+R9iiaMdi3FO1+qWhqykmjIPz51OjmKYwY5qf&#10;IcPDQEVAlOt3QH8GEdO0Af0H5Cu/mf2fOaahrnwL+rTq51URZ8SfcI8g6WmIVainObFenNuHiDO5&#10;rzjLJ4hTqrjBIs6isd59PCarWMYeR0zD2Ck86zTo4T8K0Afbfpk+0MOhxz+vYkX59JNP8J+3sN9n&#10;LIldd9LWc31JxpJY3GLr6Q/BWBLrH2zrqcehbt83p9l+rF1IO5RdL8EeTz9h5uXjuOYuzE9MWwDz&#10;FrMw9ikGuqU9mOcrpvE/ztp3HCpbytpQ4Iu6WE+J+RgpX24/YL7XH7Emj7+4J+4jBqEtyuplWMdC&#10;vSJzQhL7uguxDmWG+YLdhTF1tI1a3GL3EStTJu3aHrb+RmCcKKwb/g58mAPJmgcH5yemIQaxPhpd&#10;Rsbner3v0MM029CHUV/fD/QHiP0557WDQez3T4Ey6+N994cWpiGeGbO2pVRvXMZgmgF3NzF6GuKX&#10;kfc1N/5SxcsUVUyDObE7R3Bmv/2N0wUTy23lLwWy6mt72oQ64okbfeSY/xO3n/Cpt9fKaJs5pqG3&#10;6qsYSyuVjjN5X/zxKlPMQX8aX9sTMc2BtV7f4fceE6d3Jzw/2kcfYupuiHUY621xSna2xDTU8eB6&#10;0xZljmmYS2wgxgpimq/OrI8dynoa2rs4174LNocY2DAU0xQOPENcRVkbjLyLlbFm5STEZDNeLuT1&#10;NNAdtkc8YKny5eUdrOEdKpiG+hb6Bl80uJY07ASfC8TXEJcE0sNkVh96mGaut0903vLp25eeqd/v&#10;U59RX2/3hRamMTx/pI3URjyUr55m5P3NpTp8wBkfrnqacMQ0Vr7f9ZFjK9++9VaGM9pmjmloe9r2&#10;5ZfSsEEjcfqdwR0GW7n0NZnhjUCYhj40pBkDvHHeNSohlruzOPefwTQ50dHwWYhpNt1pvvs71j4o&#10;p9GGjObptAdMh+6lBHQeXLcy1P1paEMgrmmO2PMa9etLSi7WIc+IL/m1LxX8jyTb01TENpUsVUoe&#10;gG2TJZT9aahD5FpjreE7XxP+Wymwc3rwzP5kg/V5rqcBZnHjFs7nGf9UDT4XzJHiz+ciMyxj94ce&#10;pqGfAe1OH/r0+d75Ws7in0IL0zCHIm2ITS6pZPxpGOtEX5qz/jQlpHKdUiZ3jb93q7Yn/1jHn+4h&#10;9PQ0xDSU71Qf+V6E/6NAB3zqM8Iydl/mmIZeHm8jB1j7i4A1OifiHi4sY3/nBNPQn4a6GObHi4E9&#10;rX1jb24+2owY833Ldd447pzgGvoI3zdJihQtKouf/XOmOd0ZFzUHPgn0ceiG+A76s9gYWOwyJdTi&#10;nphPnz7CzTp1MnFpHjylv3GmMNRFEqahrN0BX60q1apJCnIJ2xKqcU+0pdIeNWzIEGmAnDoZ+aN7&#10;0Ji8xjTMM0sMYsc34pAx0M8wVxtzvOUmpjv0MM189LclQJ/69O3j8H8D0D986m2/ntG24DANY7YT&#10;2lQ4J5abmOaKSQlSrEQR6NxqY30KxD1B/8acfEWRn6j11dXM+9a4J//4xZ8dyu84jfE6//MIW1n0&#10;Z3u6F/JbEnTaJcd/4PcgUBvQ1656e53MtpljGuqZ6Rd41YCByItXC/cIEqZhvDXtT8k9xKlYRpxn&#10;7xLn9FPipD4tznTobRLOF2fb0uz7CDNHHzHNnUMlrkIFWffWdqEeJqOxnfa1NZiPMhZlOvAMc+0x&#10;dsQW+lKGUn4a+oDSj7QGYs8vR47XA1gP0YOHzaiNobwvFc8eKXoaytpKxMOVQg7h+1eswH9ifGNC&#10;NT8N/YtnIi6qVYsWchlyN1GO8iuWe8jS9Plpxj3aWq6d28Tk1ec4OHVTO7kBedymPdteLk2uIxe0&#10;r2h8MdzrJ1gdTFa2+YNp2CcTk9QGfQbKqI/eg/3VQW+6jvsWv9kP0+cgo3MD7csbTEOMSRxi89Nc&#10;O6+JyTNj+c79zClUo3FZKV2hmAxZfDY/zbiHWhnfmfNql5SGHSvKJGAarqvRGRiVdqf/Z+88wKSo&#10;0r1f5CFHJecMCorknETJiEQVySAKJgyIGRAwKyAGFBQDYM6iqKCogKiNuuy6Osruuu7q7rfft+ne&#10;u3fv7vfe/696zlAMPT3dPT0zPTNdz/M+VV1VXXVOnfec8z9vBNvQ3u5ZwX1aTpM7zok0VxcdpvlE&#10;/FpetDrAt1/puKNIc342L9Mn6oluDZzLjZcjnc8b0zB+QTMuuUzvSADPIMNBJhMSER+4fh3zPtoQ&#10;ltEQh++CceZ1aRU+94vHwpjmuhnye6oV9oXinrzkQMHryHXASzOGW8MmTW277DCZR6LN6ejXtn3x&#10;hdWUPc3NikvGRuwzbH4jxREG77jYrC4GSCJxhPGdjTeOMO/FHwb75ZM6dbLJii3s2ihaHVP5Wqa+&#10;d2nBNPDadsW5qyG83Vz5Bj6UrAab7/zEEYYfsf9CnoK/kvPFwx/KxREmBrWLpxdLHGF408V4fFf5&#10;LCsqvuMM+URF47WQ6pYsOQ1zGLFoKyo3AjYVxBHmHDFl22vea9Ozjp1yZgPrMry+dT2jge83U6tB&#10;hk1bdZKvtwjOe7EeFw6m+S+No8NEOdenkcbnf+s+rfU8jZHen0Tcc60IGc13Wb8j/S/auQLANJKV&#10;kYOd/E3ER2SeGL6gpY9T+KboB0de3MaaK+cBMYYr16hwTMw92oe2PXNxG6MNkdlMvqmzNWxXzfpN&#10;ayqcemxsomB7pjFNqmMaePhH0SafLzxvhvbIHf9bBJ8+IaI/fCA6IpLsxBsu+rMoGh/ndi1vTMNc&#10;iK/GDQ8/ond4x1MQT0Q6Rm6y7z7JYW5UbOAmYZ+mzVeZt3d92O7lhZXmndbWvIvOMu/tO8zbcYN5&#10;PdqHfax4Xrx2wr6NjnBNu4bWtVsP+0A+JIdU/mhzekjXsX2sL18UYou5DdwQKd8Tfk/R8j398pdY&#10;gh7d8KnFx8TFo3FXyI8QT74n4vpN01oZORK+47THSsUtwTeNWGjR6pjK1zJV9tKCaUKqK75D5H/v&#10;JtkH+dyDcWd0Odd8T8RLyivfEzrJ4Ib/Nz56+MwFN+Lo4VuXV74n/oNvd7ly5fLktZDuzS+mcfme&#10;Bs9sEbYPrVrej7vXXPmezlK+J+awATOaHzcOEbuW9T/2GOTWDs57sR4XPKZ5SeUeKWogYu5nLF8s&#10;+r0otzH6H7p2u4h7J2TRYe1zuz+v88nHNMhgiLHXplcda9KxhrBIdWsm3+xeExv77YDOiFxOZ9/Q&#10;yY8jTCya8+WbvVD/y24bYZ+LHu1p46/uYMTlo737TxeekWwnks7J/S+NaVId0/yneHWFaJRokGiE&#10;6HzRr0SOV1/T8RiRMIB3pehvInct3n1smAYbgKck74gb0yAzQb/04FLzBp8irNJB+EVrjIFdzVs5&#10;J+zzdHiLeS+uUuybvuYN7Ra+dqWwGngG2U4knBTtHHqn7dfLJ1zxty9akqfeibkePMD6ecKCBdag&#10;fn3fn5u4eMhqIuXlRk8QKS83sUGIH8Le5b0M5uUm3oyLyxfMy018PheHGLsKsFSkvNzETOP590hn&#10;QTzYKtJfPKd8C8Rxox7FlTJV9tKCaZBzwGuT5I9dXbk4HnzwQZ/PyOPlNuQ28eblBhdFy8uNrjKY&#10;lzuYQ97FrQnm5YZXnQzyUslsKsqm+YVvvonKayFVIL+Yxs1VzHnnrDnZn/tmSAc1XTKbOetO9ec3&#10;4gfjBxOJ5t0nexvNj+458ewLHtP8WWPoEdEfRH8SsV79XvRPUV5jN3MAspm/x3BvtGclH9P43xh5&#10;TJZ+CR0UspkgFuEYexrkMVDENtIzuIf/umfRJtHaMI1p4sM0zOFlJXN97y9/sc/VX2OdM1ilr3sD&#10;7OGJ3sknD0bjz/xeiw3TMFZFxDPULxq+cNcctsEm+PCjYZwTlL+gX0JfhH8UGAhcgrzF/T+ePXmk&#10;Lj5LuZAq2bpXXvVlGLG0G7KO9YqxWkZ1miK8sHbt2uw5APk9WIL4vsjwf/rpJ91tvryfa/hVs952&#10;8fSIn0ZuHWT3xBJxeSvRDSyVHy+/sUN+RzJ9NuQ15FomJghzCfY7bKyhFykGDdeJs0esNTbi4tAe&#10;AxVH5CP5PMXDm7F8i8K+J1N1Ki2Yhm8Lr61TzCLakJxg+D2h68EvARmci1eD3RSx8vA9wg4QHOI2&#10;F18YXSSyGxfbGj0UeizHqy6GEnoocibAS/CUy1uJjx8YGt6DB52+Cd4k/h6xlpo0auTzGv510Xgt&#10;pMIlC9MQt4T5LUhufvOxR45r7j53T7R5MLdr/nMlF6hSx7NT+w/1c6qw3nH9gbXdtuy1ncaoPHFI&#10;fsfngvh/AWEa6Y98nAIGccS5nBTtmrs3lnuy7k1jmtwxDWNGpHk7jWnCfTrSt4kLc4BrgpQTp0S7&#10;lvPe3H6HhIfARX07WtMGjX0seigwJrmxKdKetfNbwiq1JKdp2bKl/ad0UcEN2QwxzZycxV0jtyCy&#10;fYdn3HniD5OnibhqwY35CZk/uqPgRrxhfEywywluzD3ETAvGk2XuA3tdJjwFfg6Ou5HqlurnMlWH&#10;0oZp3vzxR6tZr55NVpuz/fGPf/Tj7xGzOriRpxusARZ2sazddfI9LZBs0ckE3XnwLzGKXXxgdx45&#10;DrrLnHH2wODwXs6YkOCfIUOG+OPilYrdlxevhfQiH9PUb2HNTslQHubex89pbt5KwT2YBv1H1bqx&#10;YBqtzYolpmlt42ZPsiVas7kxnXGKMSWS/wz2hMikubfHWQ19m+zjcEoRtmUa06QxzbH9MDY5DXOi&#10;4/9j9onKUnLDJPk9j43xPYv9sp5/2eX+mjLW+Z7xOCR7hfOVxyBD8VKfeeYZnQlvrHnx5SbnE+Q2&#10;cv4RuwNdAfOI8//GdoE1NXiHOcrZbCLLRy+FXgE5zh8U94cN2T9xYDnP/8iPwMZ8xnvJ0cD95LNk&#10;GzpokNXQfLhDds3FXe8Eb5U2TBNSneG18yQHKVOmjG8njhyQmL/kMiBfmNuwe0H2gh40iHeJTY08&#10;x9kHu/vJpQH+hk+55nKWgWPgIXiJdzg9FPGFg7zq8BG8iYyoivpCA+VKfVq8nhevhVSIA8rtULNW&#10;fWvQrqItfrxXts91Ks2DuZXF13tIf5JRw7NO3ftElNM8qdwp4TGwuMppWtroGRPSmEYyjEgYrqSd&#10;O2a+1uTvfpd23ZP7Dsftf/l4Yvqh/GKXSP9Hf3XgfvO6t7WGDRvZC5r/kfEzZ8ZKyJafkVyE9XNF&#10;xbYhByUyefRNrKPZsFtg3YK9L/omhzM4xxxD3ibOu9jy5OBhzvhSvi7oF1weBPJRon8CF5FDEJ9Z&#10;NuYkdANfCK+AZ9BFsCGvId/TSmGkyppnztMx/lyxYrZYv0FR3JepepQmOQ3fGF7boZztYNMO7dv7&#10;eEanDBtf8p7CB4yv8A4buRDAGNh5gbHxb0JnxQZuBoM7XaeTJYJpsNdxvOrkM/AUuAYec7pNnkOu&#10;TGQ/8CpY/VLlZa1RvbrNEM6Phdd8nyhhtWGTJvtjZ69JjXzbCWwjcsMRqXLexzPSZ3UbU98v+6RF&#10;F/kYLti/wHTPyf6/smyLPG+g6AdRQeiHCuqZr6i8FWzqkoW2WO3vxvO0nKZk4xvXzsF9GtMcxXfZ&#10;36VHW/kzbQzbvkTCGIV97rBkwavm+v30krW3HjcexTJXM34xds/TerZC+fJ+PHhk/s5+Rpf8jTUz&#10;sn3sf4MbuAY9FHNFcGN9PWXKlOx8lO4a+idsffGLCm7ooZx/U/A8djiVhLUayAcY3QVviaVeqX5P&#10;pupR2jCN47VZwrP0KYd1ae//o/wcCxcu9HO789ttyAHhRzCPs59x15DzkSPK2c+489iTz5gx47gc&#10;ZMQpQKeZU98EjoK38fceqzzcNZXXNR5ew95ml3S4/UeP8evVe1LjlMc1Tj7TfVwDv8zDJ0+13WoD&#10;tMbBvuNjNtk4XfvA/cI1jIn9RL8RFRQGSeZzse+sae26nmRvfJNp8zXGubE8jWlKH6ah7aPZxgX5&#10;nmP0ziXJRtjx/nF7/JN+Ln1PUeqgDso/CjzzuvTDDWpY2w6d7U3l3ASb5GyXWH6DE96UDW4j2dR0&#10;6dzZn0OcDEWX/DUs9pnYBqNbcrJ99EXMK5yHnB4KGT734/+N3bHLh4mMHzkMcw7XmcfY0Dch7+F+&#10;nufW3FzjvvLyqSW2fizr5ljqmwr3ZKpupQ3T8N2RI8JrJ0q3c0qXLtm6SPJLwgPIUrBzcBuyPXSc&#10;XMO2123IdOAlsDb+cm5DtocMB35EF0XObzZwj+NV5I5OD4UsEr0V7+/Zs6c/510mPoyX17j/HfH9&#10;gDHj/Gf0Ojt1cU02nhnb0C/riGnn2Hvqm7mNH+Ac5DXXPrjRKlUB1wwS/VaUTPyR7Ge9pPJVsLZd&#10;29kO5V7/UeWfLXmcG8/TmCaNafKaB0oSpnF8n3Pfe/BQP36Sd9dF5mHHUthyGfc+cjshL+rX2TLK&#10;V7A123fE5L8drQ0Zs26WfL6CdDz4QF0t2TsxOpC/sH528hnmEGT7+CdxHvkKG34n4Bfi1KC3cmtw&#10;fFyQ7WNPjB4JWT8bc9UlkvPjYwJuwbaCzemh8LEFP9EGPRU/58M4/fCi1TUVrmWqrqUR0/DtHa+V&#10;KVvWpkluQuw8cAUbuBeZDHpMsA36JrAy2MTpodAr4VvnZIlgGPgM/RE6UJcjnjg12H2Bc9A3Of8m&#10;ZIu8j/vQheLDt3v3bp/XegwbZh8qL0o86znHT2CCXZIl9hsZltekoh7K+Qw7fdPwSVPtPcVSyA3P&#10;uLqFVDcf12x6UPKa8vpWg0W/EyUbiyTjeeibqlmbk1vZjkMhP9bYdyr/rDSmKRX2NM4+KOf87X47&#10;ns5rX1Iwjat3zj39+UXZq7RsI/1TzcrmPXmtedjW4LvksEZh7PH5xvf7vOHqt54tuWW1v/YFWeTV&#10;RtGuI2NmDb1QchKee6VsOVkb438Cvghu2HXOnDnzOH0TvrPnnnvucfomZProp/DrDm7EEyaOH/NR&#10;cANH4duCfKaV5EavKO4e3z9a+YvbtUzVp7RiGsdrC7J4rXXr1sHm9+1rsMMCAzv7GW74p/KVENcI&#10;POPiyLg/gqfnzp17nC8e9sHolXLqm7Zt2+bzHjgHHE6MphYdO9qrsnXPD6/58hrpoRyu6Y19jXyl&#10;U8G+xuGZ07L0TcOy8EysNnghfWwf16CHqpaqeij0TbUkn+loT3/5s+y13rcqexrTlGzZjMMywX3O&#10;eZzfsc4VJR3T8B3IofSI7EHqVKthXrN6ymOwwryvthYervmZ8Ay+25dM9HHHxLnz7JN//SuhNWWk&#10;dmVt+qmeN042CuXkmwI+QS4T1EOhb2JdjNwfP1mnhyJuHmtfzrM+Js4IGzYQ6A7QKYCR/q4Yx2ys&#10;vdFBcZ7/ON8TrrFux7YHu+VHhHuwLY1U3uJ8LlN1Kq2YhnbzeU02wGNmz7bKGRk+jzheQoYHTxAz&#10;L6iHws+ac1xz8Yz0KN9PG1kf58HVbkOHCa/CY/jXOT0UPnfuHH5R/fv0sQrKe5YsXmPef0c6rf5Z&#10;eqhUsK/J1jeNi03flFvfQg9Ff1x+/32WUdnpob7XeJQM+Up+n4F8JkN4pr3t+PyQL59x9UhjmtKH&#10;Z8A2kTBNrLimJGCavOrP+pLxas2Op61mjZrmNa5j3gOXh/VQwXh6BSGvIXbf/vvMm4rM17MhY8fZ&#10;O1oP5iUzdn061j1rtj3yQ+k7erT/nqWS/eOjhKwFfydk+8j+mR/AKOiHjhw5kq1vYl5i/mDOwL+b&#10;GGb4p3AemwWehS8ttg3oADjv9FDEFgEnUT/iBd+i+6lffmVQsda9MO/LVL1KM6bhW8Nr2KX2kV0u&#10;bY5sEH0nfk/IZIgH4PRQyO6QGWL/wjVkOPjo4deEDhQ9ErFswDDwGbpS9E0ff/yxz6vgZ+SLxK5G&#10;34TtOTKaBrIH9nlNchv6drJ4Db7dJUzVJ0sPVZS4BhkR1H1s2B7YyWcSHTtCqhvfarnkNRlV0EMN&#10;Ff0oyi8myc//X9X7q1qbk1rYdo1PX6l8wbZMY5rSiWlYE+U1r+c27pdUTJOzvuAaxgLi7zZp2sy8&#10;apXkezQnnJ8SO5dkYxv0TNjuvHm7ef07++0zYdZs26OxPdExKWedcv5mrnlfcpdxc1QvDVSTFJuM&#10;eQDbBvywgxuYZrbW2tgkBDdk+zOln3J2Ne4a+AVdgLOrcefRQyEX4n2NWrWye+QXxbjJ985ZvpLw&#10;O1P1Ku2YhnaE194Thh6j2I60fVnJB48II7sN+R/4hbjBzn6Ga+AacDG4JWfsR2SL+EOBvYMbGBpM&#10;Dp7B3rie8rc2lF38PcLrcHWyeY1nYl/TZ0QYs/WeXPh2w0flM2E8M3TiZH/Nkt+xI6S68Yxrsv2h&#10;Bqr9fivKDy5J9L+v6721pKeWPbCwL/L0nGNEopim95RGduWLff1824u39kyJ/ZUv9LWh81r4/WXd&#10;uvW+Tj+ob0kfH8VvycM0+4uIt2PpE+2s36j+x+H4eLAc+J9+s0329F179ArbDY/roxxOt4TzHSBT&#10;yS+2Ia/34UfN+/gB825baF7DWlZBA8biVbfYJ9LrMBfk7LfJ/M3zP9N7FipmB9+mnWweyD8Y9MFm&#10;HY283+V8croD/JiYV5Drg3mIM8LGPITNJudZN7vzyHOIC0Kc4JOlB9imeDfIt5M9xyTz++T3WZmq&#10;XxrThHkYXvtUvIavbXnpHDu0bWtPKe4evklgaGR+4Bdi1LgNGxhkMsSUQbbjNvRN6KfgMeQ1boPX&#10;kCvCq6fLDhjdaqcePWx7AfMauPxt+UP1Gz3W70dhXNOzUOxrLlBuZ3J79xgf1jfhr/3eX3L3b4qX&#10;p50e6pqNG6xSkemhsJ+pZm27tLPtil8eCc9Qr0QwDbEh2/evYxOv62hjLm+XMjTx2o7WZcSJPj+l&#10;Mc1R/BIJy4FpRo0c6X+rSHN8NJ4/Vk5zp56xO0WpkTDN4GMwTaS6ci5afR2ueUP2JchNqletZl4F&#10;z7wF0tm8uiaMR76WDTE5ncjTHYs+ihwHh4VjyN90UFhm0xXm9engt0e79h3tVsk+GP8T8cmIVpfc&#10;ruHjzftWKedSc+VUdt8JGYzzmUV+7/RQ4BV8ZtE3IYdhHgHTMMdg08n8Q4wQNuYhbCA26j/1ate2&#10;DOU2HC8bzzc1JyVTB5Bb3Yr6fKa+QRrTHMXl8BoErzWQ7ARe6yd8O2jQoGz5DHpLZCxOB4p+CdyD&#10;PxQxhsHG6Ke4B3su7LjIgYCsZ/78+Tbi9NOtSUPN78JNyCDfEk+CnenLBckPvrxGfO3shnsVgrzG&#10;2QN3z/LXRt+ETpm+lcy6gmt45jWyr6lUuZzabZjo96JY1pf5vQd9UxXfv2m7/C9z6puC9YwX05CX&#10;xY13qbwnxiS+F5Hm8/S5l317PDAN+Z5ya0f4JCSClyGOOfe16G7NU7n9L5XOdxs0ODuPS7RyBftE&#10;bseMw3yHjdKpDBkz1sqqM3sNasnuZYh5q+eFY8j8XDiFmDbIb9BPgXN80jHnDouwNSYm8Oarzbt0&#10;onmDuvjfsnHjpnbx6jX2rnRNicouQlllDMo9OHZtGDyfs55cY8x6S1jlIslkiGHDN8MOYeJZZ9lB&#10;2Su4DbyCHzc5BoMb8fewi6CPYQ/xrOxrlsuvsv4JJ/jPwp7iAcWKdfNazjKUxN+Z+kAlHdOAFRyP&#10;uX00/BDktYWSwRDDBl5D97lBtjC7svKhkvPU5XSHz5APIoNBP4o/t9t+kH3WGNmFDRk82H9OOfmO&#10;9x8zxh4SfybCa5TP1SOkY/gyWEfO5VY/h2v6nFHweigfzyg+8Gnj6vv19vVNsluKRd+Usz6x9D3q&#10;HdZDbZQ/VFm9Ez3UD6L8YpZo/w/rm1p3bit/7dzlM67836qMsfo9YTvImgyZ3vXXXa98p6lHlAu7&#10;M3LsUd40foksr3FymmiYhjFmv3QIuyRPfUv0flYsB2QH5EME19z9ysspTK/YY5ItMDZFwzMhXece&#10;1yei7RnrkHl+LF+eO1940YbKfrdamfLmyRfZa1LXvIEnmTf3TPOuPce8uy8079Fl5j0m2rTUvJvO&#10;D2OYCX3M69jEvFpVrZy+cYumLWyB+PY5xYHh2YzB0coQ7Rpt9J7offkgufs+kP8Rv4kX/YHizec2&#10;Frv7eT/leFEy/7nqS03atDHii5woXNK/b1+7UHYKM2fMsL5aWxM777B0BuCdncJ6F8nmoZPkPGOE&#10;XToqJn7FLMzcX/PN7VpH79daO9oay5WhJO0z9S1LKqY5qLqFRKCLveIzN1a8K3kJfYr+Eq0t4TXw&#10;+wuy/4XX6mVhmxYtWlhb6UDbifdukwxmh+SF+2THxbi1SPw3VXGrb9I8tELywLOUv71Du3ZWVzYz&#10;nvh08IQJdptycRxQH02U1+grexQ/h/1u+U5RB3LEvyv5x171Jep3QLLJ3PoS876vhxo1xh97ek9J&#10;vn2NwzNO30TOhmjx9ILtQLmpz27Vg7GBuh6UL0DwntyOQ/ovbebLa/y4fOCa7wsI14BnalibLu2j&#10;6puCZY0H04APkCOzNkt1As/gA5jGNHljGvpttDmf+WjI2LE2QTJdcr0xVoFrkNekOtH3otWtueZd&#10;4rQQeyuv8TfYb6g/Mo19mqNfPnLEbtz0sA0fPc6aN2lu9Rs3sRonnmAZdWubVzXDvMoVrVzNasqH&#10;W9vqNmxgjXX95JNPsXlXLbNNe96zd7Wu4pvyvNzGyOC7Ix3zP8o/TbYqrTp1susUF48y8tzVignT&#10;WrFfmmncv1VyE+afSM8InuN5lCck2q1xfJPmkmlaGzfXs+tKpl+lZk2rI/9rsE5N+S3V1O96kudU&#10;qFzZGmk+qtWgge9Pdb1sNYn1w3eiLShT8D2l4ThTdS6JmAY8A399onXPrcr71aFbNxuocWKwaIBk&#10;JGt17qDmzbx4OievPSRem6qYNe1l01WvUSOrI76qp5gyYJYq4i/6cx0dV5YO88QmTaxu48bWT++7&#10;XnEB8strlCUkulxYnfq069rVZqMHk3xoy4cfWvchQ4wxY5Qw/cuK5RRt/UH/wW64r/OHkh4K29NL&#10;t/U28i3nhy7RMy7c0sO6j5N+Td/D1zcJn/DOWPoUmGuzbPV7DB1qLbQGmaW4m6yHQjH+341Xyzbe&#10;ZxUrSV7tDRUlWw+FvinD1zdtk76JdVYsdftW98Uqp0njg8j4oDh+l6CcBkzDXBNt7v9CvpPPC88w&#10;/z8l+V8oRv6KhQcL8p5odfpcdbpJsdbLK8fQhbIDYc6NpyyMf/RtxjVHrM2e1Xd6QLLz27bvsCvu&#10;uMsuU36mGx54yO558SV77KN99oowEO8BW7j/xYOncisjZXlGsp6z5e9Km9K3j4h2SQfU5qSTbLH0&#10;SYc0NlPu3J6R8zzlcmWkvPu1Nn1Jtg3Iv/AhuU666EWKVXOxYtCvlJ3mfar308pdyHo2WD/KFs97&#10;c5ajOP/OVN1LIqbxeUP8dIF0Rw2aNbPlijlNzCPGigd377YOwiQvKKY0/BNL+x3Ha8JK4IbNyo1w&#10;p9anyxQ34ELx8FLZnIPTN8i/e4f0T+8kmdcox6eSWZwjDD9Ofn4hHbu6rpMs8qRevfx4ffSlvOoF&#10;dtglXW7v00f64+vJw+rZgHObWJ+pjfNF/fWMToMllxKeGXLWJNsTo74pWN7PVf7Vkn+d0r+/v64K&#10;xdhO7hncT/2Wyb7maLzh9SpTMmiNnlPTWnVsadvk0xYrnqFsjHtpTFNysEqs+CoSpoEfomEA+Bdb&#10;u5c0zji+TuV9tLocUV0yRciPa0necKZ8i8E0ic67/A9yGIdvxfOQfWNTTZ9kDcU8D370x03tk/n9&#10;eD/Pv0E4gxwD4+RHPe688/y1WMfu3X15OdcTfSfPD4koP8+hPtSL+lFP6ku9mcMchuE/ib6vpPwv&#10;U9+gpGEa2pV23iAMW1Fx9K5TrKHv9Bu+hhcel+3uyZr7X1N8okR4rih5jTqERDNljzxVNmPf6Bg+&#10;/1a0WbKa02TLvPOHH8IyKp3Li099eY109X1Hhu1roo1L8V5D37RH8hn6XV7lyHmddkEfzFiBziqU&#10;wDP4D/VbJvv/qjXKRZ0/4q0b8YG3xWA/k7NetFMa06QxjdMJME7lxXvu3py8lCq/8yr/DOX+fUJj&#10;EzRHNoi95CPxuHLOpHq9Yvm+jG1PhEI2TLaW67WO3SwbhE7CM1M0NlM/xutYnpO+J3nfKVPfvKRh&#10;GvgI3DpfNi3IaFjnMLdx/gPJTa7WHHeidEL3KvbQp5K3gFGKC09RB4g8iNjmbNU4gd7pcRHt2FU2&#10;ZTsle6H+sdaJcRXdznOyG0omYR/Hs2MtR/A+/nfbs89aT/m775HNUCjB57j1C/LbZNbtrZ9+TKhu&#10;aUxT+vAMspzc5DTMiWDjvHBBsG+k0nFe5R4+aZJ1VqyKsZLLjBZ1GzjQtzFhPC5O425u35xx6aB8&#10;W9EHPCqZPbZ/LZXb5nb5I7F+zu1/6fMF920y9d1LKqbBDgO7E3wGmCMhZDQTFAdvvHyo0elisx7P&#10;/F/UvAieCYnAa80UP4dxYpRojIj5v+Npp/ny6njrxJqCcSaZFG8Zgt82WZiGZ/LNmDuSWTfKFyxv&#10;rMdpTJPGNM6eBp6hj3wo/4Wu/frliWvAD7HyWUHflxeW4fqHig83RD7JN8qW8Neq569EV8lvtFHz&#10;5mH9uH4XdDkL4/nIydcphsdixS9bqZw4xLZzc05hvD/9jmP5KFPtUdIwDfgf3QV2uehusWuB77Ab&#10;Zi5CD/ma4jkdkG1NSMfFiSecnOZ8xTSeprgEzJH4QhwRbZHcE93TG/Idzw+eSIXvkUxMkwr1cWVI&#10;Y5o0pgliGvgCrL1c9njkSY4FKxQltom1fKyRQqLT8QHdssW+1zG4Bhu5evLRYUzmHtcvivM+pHoc&#10;kJ/R2fJ57aZ4Heco1jxtyjxUnOtVXMueqe9e0jANbcGciF8Pcs/p8rcD4zCffCfCd2m6bGzRjYT0&#10;uzi1HZgGfIacZrr8r2g/ziHnfFS5NfEVel82+NQXDFec6ubKSrmp43rZPPc980zfrrC4YzRXtzSm&#10;SWOanJiG/ovtLOMUco2btRaLFTs4virofTzlYS4nVgV+zE0V7wJbk9Wq07XCbfg4j5dvw0HVl3oX&#10;dLkL6/mMV1dt2GDlFDfnLvmMsG4urHen33Pst87Uty+JmIZ2hq8ek+wCm7TzlCNslfrVTYrHOFJ6&#10;GuL3fiw5TXHrVyHV6eH33/f10uiZNmATJB+hnUeO+GMivuXXKGY2sXq5tzjyO+u3N1SfiQsW2Any&#10;l79NY+N+jZHFra0iffs0pkljmpyYBj6hr6IfxV93pnTmUKw4InhfJJ5L9FzwubEcu/fQTz+Q3gk9&#10;E3Ym87T+oj6zFHfievkIgXlKyholWGd8XFdI90TMsJIwVrm6Fbd9pvirpGIa2oJxAr3ukrVr/X6F&#10;fONF+XDjh03MTvpXcWkzykpfWaOYrQtuvNHPgXaN1j4HhWm2S5Y797rrbJHyfCxRHEDshIurbBcZ&#10;23blgCTHG2MifmvFUaYWia/SmCaNaSJhGniF/s06LDOLkLXSh2PBE5HuicR/0c5FekYs5yI9k7rg&#10;cwy/Q65OnCup831IdaN+7CN9k/S5wvku8FpJxjTwETz2jYi6QsyZjBX0O64XN2Lcc2OFs62nPtSN&#10;89Q1JEKHU9zqRnkpd7A+1DHRtuJZrAl5RjKJNkikTLRP2pe79OGa3Pye4umfseCLwrwnnrIXxL1g&#10;I9as6H3AEpki+pcj7Azp89i2MJ4URBkK8pmML5Sb8lMP6uPqxp5xnvPUn+9QUrFivN8YPijpmCbe&#10;b5LX/WleKz7jA2td8mI8tGePH2uReIvJoCcUOxisFO84wliUxjRpTJOfObYwcUukd+U1PhbUdcbd&#10;kIg1KXM58dO3hQ7ZfW/stDVPPmVX3nW3LV6x0hbfLFp1i63Y8qjd9fwLtnnvB4rZ9Tv/P8z9fPt4&#10;+21B1SnncymXwzFglTcUawz7z1uffdaPIbxQcvj5kl8vUHzpyxXf9RbZXK/budOeCoV8zMZ34fuE&#10;RHyvnM8vDb8zVe80psm77XPyGn3kkffetzsVF+7Ghx+xxStXhfuS+tTV966zWxWne+PON/08QPBR&#10;mtfy/sbJ7m/gmX3y1R+jXBGRxub8nKusnOrEeWcNFRLFWvY0pil9eCZafJpY+SbSffnh30T+G6kM&#10;hXWOeRrap1gw5E2Zr9xNvfoPtEZNmlq12rWsXDDfeQXyoYjKl7VK1apaXeWuadehk42ePNVWbN7i&#10;x1plPE8l2UYoUB78VskfNXTyZGuqXDe1ZSNZRbl2sD+mXrWrVw/nKNdxhvLx1FQunhMUb62T4sji&#10;D7tp717f3oLxj29WWG2UKu/JVJ3TmCb3dg/p+zjeh9duEn4ZM3W630fqitcqVa1iXpmsPlQxay9e&#10;K6/4xdXr1FGfa2Y9+va3BVcvU1/8MJvX8rNOi5V3KDc6klQnxpdk68l8PCO/NuL2+OOb/Cs9xT5L&#10;Cr34onm9e1sVjaM3x4lr0pgmjWlys6eJtV+7+1iH07cZS7YqLm8iOCXaf/YqfhxrsZDIvbOw905v&#10;vFv5VfCb6tCuo1WtpLx61ZSrslld8yYNMG/FLPPWLzHvhRXmvXWHebvuNO+NW5WjW3bWdy5Sbu6z&#10;zevVTnm5K1t5jdd1KlezSXPn+bINxgnGycKul3tfzjY8Q+MVudsrV61qjYTFRp1xht115532snyp&#10;Dsiv9beag/6gHFe/k73kN19/bbsUK3+7ZDVLLrrIOgn/1NWcU75SJR8L3fDII5YKbejqWlj7TLVn&#10;GtMcz9PH8Jryuo895zz1hepWrrL6Um31qd7tw3ns77gg3Hd23mbe2+pL9Knn1bc2XGzeqtnhPtek&#10;jnk1Klu1jCrWudPJdvOWLQXOa5Sf/GroSFKdsOEG1ySL5xmn9uuZY5R7xR+z8SHRuaTSkSPm9exp&#10;GcKv+N4yLoZEedXhW90Tj+6JvNy7d+9OecpvXu6333475ev4hmILJJp7PBn2NEHegtfAM8/Klp7c&#10;0J7W8LVr1bJZyjm0ReMLc180vBLp2j75iN58443WPyv+H7FWyGXnZBrB9xfGMTLQA5LLrN623br1&#10;7huuT+fm5s0fbd7DV5h34H7zvpTf+xdZlH38SPh89m+u6xw4Z4XG5FE9zKueYbWr1rB5y5fbq8pj&#10;zbcMiQqjXu4dvC+vNtQtMW//I//4VGtDV9fC3Gfqi6UxzbG8HNI3cbx23iWXWrUKlbQuEI3qad6N&#10;55v3+tqj/Yj+RN/x+0+EvsR5+t7mq8xboL54svqk5sG+Q4fbPZIbgD2Yg5PZ5oxBIVHLTifFPa5F&#10;GusK+ty2zz/3v3cyvoGPZ/72Nxvr8IzyYnn//ndy8Yy+rY+P5DvnKU51lbJlfZzq5HnR6hEPpnld&#10;sUmfeOIJG6qYQ4MH9xX1SEHqozINts3Cdcz5seZ0dPeB2V5TPIJp06bZoIGDrF+fASlH/fsO9Ou4&#10;cuUK27VrV9x1TLbuCX0C48alWr/Xk86B/jl71iw7oNzNydj+LPnMA5KJtGnVysqItwcpZs7zWh8x&#10;JiZz7ZFbPwnpPbzraY0LA84YGR7DWBcum27e+/ea980T5v1si3mfbTLv04dED5r3SRTiOvd9/rB5&#10;X2017xePmff4co3nvfxnt27b3pYr/gV1S/ZYnFsdS3ob5lbvwjifqXZMY5qjmMLx9OV33GmNpav1&#10;5/Mxvc177JpwX6BP0Dfi6Ush9T36IH3x/XXqm+eY16CmVSxX3kZMnGTPK89SMscLh2nanNxK5e8o&#10;UplTkub63xe/beqfX36n7fbJHniss5+RbtlTDKKkymf0jmOe9+tfS67dy6pWqGArtm7N074mHkyz&#10;U7Z/m6RXD2NKyQe9hilIVf3y3atcY4nM92AasFDDho3855Sr6lnZKqlDlMerFNYpz1FMK+QtDo/F&#10;s0+WnIZ+gu5qknQN8MWgAQPsnXfesX+Jz5O9/aiYpTdcf72VL1PG6gg7rRfGRnZySJTfvhrp/85H&#10;kXds0LuaNW3h19FbOEby79vD4y/ylmj4JZZrnwnf/Fy45hPtH7jMvE5NfPuUaco7Sb7cZIxFkern&#10;zpXkNnR1LMp9pvgnjWnCfdTnNfH01AvD44XXVX3qwcvD+IU+QF+Ipc9Eu4c+eVjPelN9dN4ov8+2&#10;bN7SNsh2P1njhcM0bbs20fPPFGkeTkna4dc/GZjGxzOKy5eNZ9A3FZR8Rn3mGFxz5IiPa3w91JYt&#10;UXFNvJjmEenEy5dnTr01RdtQckgx1/r16+wt6fbjmee512GaZo1bWb3WFWzx1p624MHTUoYu3NLD&#10;pq06ya/jgvkLbY/85+KtI/cnA9MwPr0kPUkfxdbmm18indNfhG8KetspzNlaMhtPdvHE0cN+JyRK&#10;9rwFVjokX6ZrNt5vNSpVMa9+LWEOjb+HHw3LwVlHRhtb47126OEwTtq7LmwjoG/aR/FZX/7u2wLD&#10;NSW9DZPNE4k8L1N8lMY0YVnni5nfWP8zR/rjhTdtiHkfrBeeV3+C9+PtL9Hup2+is+LZ6y82r2Ft&#10;q64+fI3yhSOTDIkSaUv3n6OYBjnTMFGqYhrhOxUuv5gGPLNf+qZse+CCsJ/RO47BMTl/K++3r4dS&#10;fbCXAp/SDq5N3D5xTCMMnJLtKB5WwdYnCdMseaKXLdzUPWXoosd62vTVJ/t1LEpMAz9h99G6a1cr&#10;r+99xx132L+F2Qtr+1r2qIMHDfK/w5Lbbsv2m3B8nd99SBWhHy+9+x4rp/p53dqY9+xNYV1RsrFM&#10;zrGZsTikMf7yyX79Onbpai8rLiv4I7/1Cv6/pLdhsK5FeZypdivtmAZee0U83LnLKT5Pe5fJTh59&#10;EbYwOfk/mb+R+6DbfX6leae21lhVxi7VWEXfjjQfxsonpQnTgAF9fVPQfqag9U16Z0R886tf+XbD&#10;vh5KOTjgq5Ao2G6JY5q0nKYo5DepIKdhPHhf8uPeWfKZJ598UmcKf/uTYv+PyirDLdu3+7HePlUx&#10;gvyd6DH4Ye3TT1tG2XKSeXY07527wmNjMsfbaM9i3Xr4Ufl1zPXngP6y49n7lz8nzRe6NLRhom2f&#10;7P9lipdKM6bxeU35OQaMHBXGM/D0z8Tb8PjBBwsW09DHsF+jL72rPtyrg1XSGoW+TbylRMeL0oJp&#10;aLv98osYN3NmuO2wBy4qPKOy+Dgny74mQ7aVKyL4eacxzbG+3GndU3RMEBJffSZ5zNmLFvk8fvvt&#10;t+tM0W2/Fn937tjRaiqOxePyHwe353dOAs88duBja3hiQ/Oa1lW8hdVZ9i4aG6PhkGRfc7jmskn+&#10;t54mmyW+fX7Wl3ybkKikt2F+eSCZ/8/U9y6tmMbnNc2BUy4IjxfeJWeHbXmTrWuKpe+hh3ptjXlN&#10;6lrjRo3tiU8+SXi8KA2YBjxzIGgPDJ7RuZSggB7K4Ro3LqYxTRrTxBOfhvl+qeyv0e8tmD/f/qkc&#10;dUW94V914gknWLtTT7X3tB5EVpronISv4FuKtdK+s/R78q/2tsgODtl1LGNmQdzD2I+ua3wf326Y&#10;eKrE6Em0fvyPNiTmb0ltw/x8m4L4b6a+d2nFNPDaFVm85p3VL2wDjE9TQfSVWJ4JrqFPK5ZN1+49&#10;fXlzIuNFScc0vnxGeGac829aurTo5TPipWPwFLhGedOrKX7WSuXqZT1Lu6QxTRrTxIppmO/xiayq&#10;OGr9+/YtFHtgvTKmDdt15uiLs2xrEpEp0x8Y3+Zcc43/LG/VHOGZrWFMEct4WRD3IJvH5gCf8TYN&#10;rXWb9rbzN79JOC4fbfjcL35hVRU7qCS2YUFgkvw+s7RiGsdr9eueYF6XluZ9uD7My4Whb8qtL2Jf&#10;89Xj5i0/1+/jSxV/gnLGO16UZEzj4xn5N42fNSs8Dl5xhXmKNXUMntA3S4nfWfY1VeQv4nDNr1S2&#10;WGPu4cud9nsqWh+oorKnoc+z5poonVMZYYf9iiGbShv2ySMV47ZK7dr22vffJySroS8/+8uvrCY+&#10;TiMVBw8ZSVHIyCONx8iKNlzijzGLblqRvSaJZ74tDW0Yz/corHtLI6ZhzgcrTF10YXhefHRZ0ehv&#10;I/Ul5ERgG8XyblCvvr2ewHhRUjENa7oDyneQbT9D/BmdS2mSr4rzh0IP9YPKO3v58jDfaa6aNGlS&#10;rjFP0pimaPEMNslFhWmQ623Zt89f3xMbOBW3txV/sILiFxPHmL4Zz9rLjVHjzztf8X/KKRa7xuCv&#10;ilDnlHMsBlsdfMC8wV2sQf2G9oxkLWCweOblYBvOls1fKm6xtCHtSl3QwYGzmTv5FiGR+x6HdOzu&#10;Cd7nzvGf4P3ufwWxz9S7EtE9wcOUHVtWV0fq5crIda7xDTh254lt4Orp6h78n7uvIPeUabPigNep&#10;Xce80b0UQ09y1GTEnsnZLxL9jQ6K3ArKIzVr6RUJjxdtuzbV3DlMpHk/JSksv47Flxse+Ui+H2Od&#10;PTDyGa0VVa3UJ/RQsj2ophwuG5UD4IIVK9KYRjFb0vFpjo6LwfEuJJ4+KNt3cv/UlRzk54rhm6rb&#10;eeecY5Vr1rStsv+jlMF6RDtmznhE+bKrZlQ2b6L0/sQkzSsecKLjaaL/IyYZtgAZ5WyKYhMxBoHF&#10;otXLXQvpvmAb/kKYKFW3aG3o41TZcF25bp31HjHC+o4caacrt+alslXfr/MO5yGHHnb22TZw7Fgb&#10;MGaMDRo/3r9vsGJQ87+Viof+qWxXmf/dNyqofabeES+m+VxzyTrFYaJ+vRSjaLjqeM6ll/p50eFr&#10;vgM+yX0kmxw8YYI/hu+TvoD63/Dww3b6lCl+vfuNGmUD9A3uUk4R920Kqp7uuSGVAV4jf5NXraJ5&#10;z9wc7k+J8n1B/A8btZDWCaefqpxkdf18TfGMF24NVJIwDfUnhwI6fE+2kimrb1I5I+Is/KE0P41S&#10;v1+ydm0a06QxTa5jO2Pha8rXVLFKFZs/b55+pe72ibAMfXLRypVx+Wp+rSrNuVJ2/eT/feo6jcGy&#10;YYk0lmILQJzSzCePpW/0m7UoshT3P+4lBgfx2oP3Yx/DfeRS+KV0+8FrwWMnm3HPY50L1hrS1RrU&#10;qmdv//GPMcdQDrbhgmLchoy7mxRn0h931c4ztZZ8/csvbYUwzCTpRfdonYnMYvfvf2+3P/+8VVKe&#10;cO6dLtndm7rvXsUJP6FRIz+neD/FAXhfMSJDut/NxwWxz9Tz48E0tNVbKn8L5QCl7P1Hj7bnVPZN&#10;ihk+TrHDn/rsM5+3X5BtWwetTYdOnGhvajz/RDiIurz7008299prs7/RwptvtvfEK7Hi3/x+A8r/&#10;6m++t7rVa5o3QesD+gv9wPFxquwPS1azNayjuHj1mrjGi5KKaZ4KhcJ8I8wfETeobVP6fJs2Nlb9&#10;IY1pjtoJ5+bLvfCh0/KOu6d7cotZc1zcvmj3RniXe25R6J4Yo9YongN2NI8rzlEqb3/961/tVMUB&#10;7D5smO2V3X4s63DkHR/q3l4DB8l3W7Jy8uGxhss59vr4RNiF/MBXTDVv0fijdMWUcAwbMIn7H5jk&#10;Td172eTw/VdPN++is8K5ncAmu+827wbpuq7Sea5dOU3HjvSb94CT3PPYkwvnmulWQbmL73j6GV8n&#10;EcscVFLakLbapTzg85Qjg3ymTsdyQDaMfSR/YS7/UrGf0bm8JHl0/SZN/DH69uees+907lvR/ZJN&#10;Zwifgxcuv/tufy6L5Rsmek+m3hkPpgnp/v2qzzLFvMVniPeC5ZCszV62zPoKi+0Xv36j38gjZymm&#10;K3Ib6se7OD5NOe+oH3Iq5DfIIRMtf7z/g9du3fF0eG5cOdu8r4Xbgzwc6diXmwj30Mcg8H6k+zjv&#10;7mHP/3LeB/b3nxHhWvBe+tZ795rX6kQbpPhPH/xHbOMF3yNvTAPuXi1aL7ov63iV9o7W6vgp0d9F&#10;lkX/pb3K5N0p2ii6VfSqyF1nv1e0RsR1jR/ePaL/KwreEzzmebHFEfblNIcO+fd7W7akNnZRG6jK&#10;x5Piy4+T/Uz+MM2/9Q3+Q/TfIr4le9opSP/Kusb1SBT8zz+i3JPXc3i21sB6SbLiCLvcCHM3nGoQ&#10;2GL+/d1s9rpTj6F5G7sZuGdBDqwClgGHzH/gtOz756w/1S54uLst2twjIgbiWdzj3sUx/+d3YWMa&#10;+i64YIT0Tk0bN7afH2YWSd3t/2s+Wy6/pYpanz8rHRmlzWtMpi8/Jn/w2jVrmTdjeNguOOdYiWzl&#10;ww3mLRYm6dBMPkiaK68Q/gCHgEf6nWRe19Zh7HJA440/rj5s3tsan66fYV69mj5fenNGmvf0TWH/&#10;j4801p0/InxePAvfHkNLp4TlRcGyMA6/sNK8qhVt8px5Mfl1l6Q2JAcX9UGu5toW/LJLsonmkmu0&#10;7tzZ3lReMM49o/av37Sp/02v2rDBP8f/HhcOqC3ff7712QsXxrU+z4uXIl3P1DvjwTQ8A1wChqEe&#10;HNMHkT+dody6GeLtB95917/+hWQz6N36S79GnuQxIuQ6ZWVXRv1u1hqEZ0QqV0Gcc7w24Vzx/Ak1&#10;pHcSr4Pfg1gieAxvcx38T//auy5M+9Q36HOcd35S7LmHa8g5yauwX30t+DxkQh9rTcJzuIeY3MHr&#10;wWPwEc+fOcJqVKlqz0nu5Xgqr29DPUOi3HVPH+n7Xysq47dD+PgeHTualXVtj/bMW9A/RE+JBoo8&#10;0RzRLpG7zn6/6CoR1zuJVAfv/4mC9wSP9T10MRZ7mmMwjXJA65HxkXLieZonvOkaD2UD4B/z2xHn&#10;1d88dEQ8W7bIHvJE6Un9e8i3IHli3O8NljMpmOa3+mbzRD1E7US9ReMCNFbHbUR3iILfmuO/iraL&#10;The5/4zQ8VbRX0Tu/v/RMdi0raiZqF4OWqXf7l61hX4kC9MsebyXzRfG6D6+kTVsV91qnFjJ6jap&#10;bM271hTV8qnFKbX8c+1617G5uhccs0AYBMzC8YSr21vLU4/e27hjDes2pqHNvKurj1F8LJSVU2qR&#10;8M/IJf/L3nmAW1VcfX9TLr2D9C69F+nIpTdFUTqINAWkiFIsgIKAIiBSFDvFhiUkoEgUFUFFRZAc&#10;EiUx8aIxeU3eLzGkvV/im89kvv9v9h3YHM659xw4995z4ZznWc/eZ/bs2VPX/GetNWsamlrNy5qy&#10;VYqZSrVLmEs7lDej721hcVBuY5qQ+stB9b2KwjNXSjefm+cf6NPn9OP8eGRKi2VXwDzAnBCNR7m5&#10;Y9Gjj9l+4z013/c5GuR97JP46GHjDejox5lxtc9PM7b7eqPfvCycoT5YrpTOn6zj81zWifBgeObX&#10;6uNDuxuvYhlfloOsBX4LPoGv3nytsJTGwI+WGW+X0gGzcEbxLcMVf62/5nT5ASuRZvNa8jPf2hyQ&#10;L+VjWZSPcodEF1obOmyDrGL/t9+aIZn7TmtJ9vya9rr/UuFgmqq14ReexRTfKozwiZJ12DlBZ6Gu&#10;lvwm1nksWh/KLjxD34wX0wTTBJMck60Q596nyRdHQeV7g/o4mId5CHxztXRST0gn9+wHH5hOffva&#10;8jVp1868IV9LyE2C6eXkfUjfOigZUt2adYXzNefSx4OY3PVjrvRlMAdnTY7oKV8jmj96tjFeemvj&#10;dWluvA2zfWziZDNgmAkD/LVDvWrG66z0N93ijwe+AQbapbFzVVc/jVG9fN/B5CH43eA9ut/1M219&#10;Ld2yNVt+4eoue0zj5qMhSpt5618iF+au9ytMefP+E/Zsm/4XFL0fFu7e+x+FVxJNjfLcxeNK+rmE&#10;ab75xnjgmsx1hKc9SJ764ykSP/Zk6+g5vda+fca79FIf5xCPdyU39cTTVFXnRgnBNP9Wnf1f0Qpb&#10;dz4epc4d/U339JmhomC7CqtZLNNeV5XlVHyV0yOsn+gLEe0CfSMS7/dqiEaIrhGR5tWZ/0/oSjz1&#10;a90kCtM4OQ1ylUE3NzQFZG9RrWFpM1kyGwh5DXKb9Al1TKVaxe35klYGs1m4RjilRe/KpnSlIqbb&#10;6FoW7yCDGXtfCwMOKl+tuBl8S0OLa4LyHTAO51QWSitoajQubSZtaOPjpDyQ04AJtsturFylSuae&#10;pUv1L/l/X375pWncsKEZOnWqxTPwH8eLwq88+4lkO9fNniPMUdLX9wTXlfBKeOKUwbZfWd4L7wzG&#10;4f8e8Sf4bIfGpzENvNPx2msu9zENmCXIY48pbXj2glH+OQgntvv6JdIH90BBHkx6zAM3DDJVqsfm&#10;C/VCbMOQ2u2gztS775lnTOM2bfy20bjHduSo9DbgFDBNtTp17DN0MEulxxmps87Tiha1NrTzJN8A&#10;00Lh/SKR/zOU/rlgGpe3x8Tre8vu0eIwlRF75wPSvx1TuvTfI7J1xl7oHWG7vcIwNZknFG/crbfa&#10;esjp8gXrir72ovQXFcQvvKkaM+D3YP9199jfY/O+fpbsOktrz0pDyS+XaOw84ut+194kW/givtwT&#10;3GHfU99HL3y9cE2V8sZ76W4fz/CMMcUYbKd0GEusKTgvrXtL4731gG/T474dvDLOGJM1K5hxM2bZ&#10;+syKX7iyEickii6nMWqDf4mGi5qK/igiLEh/0X+Nb+/vYeGa+y2m2RMW7t79vcKriSZEee7icVW9&#10;6KO5IqdRfah4vn0xuEayU/vfhXOV3bvFLbIhtzbI6rtnxDl4UGeOPnTu9skJwTTUG7RXVFqkvmT/&#10;u3Cu/xatFx3NfPYHXdNFlUUnMsOC8b9RWBNRfxGYyD37VvdrRR8Hwnj2qcilI36vFxKNaZCPjFvV&#10;0pSrWsw07FLRTJcMBuyCHGa6aNbTHU2fG+uZftPrW4zCs1b9qti89JtW33AWpotPWtw36FjBlCiX&#10;ZkYua2ZmBPRQNwkPTRZWKlelqJUHgY2Inxe6J/TwD8qusqLOHnhauDs//LCpSb/8ctNdvP+I8EpI&#10;mXa8KPx6TM8+/O47M3DoMPkFq2O8A+qnQcxxfJtkJncYr0RR+RUurnMs7zlbjgOm2b3SxzQd1W8P&#10;bTotW3GYxslpwjEN/JX339c4HtvXeMsn+5iF96Ag/+WeuQBMc88EU6ZCefPY2/vsej28XMH/F2Ib&#10;0qbY9979+OOmhvhYqTJlzN2Slx/65z+tngbZRBDTdNX+oPkrVhj2PRVKS7Nynbe1rmQODtZVTtxn&#10;6Bvng2k2yta5s/IPX0PG5PKNrIr8opfi/KIVOndt0RPqM4pHfWzW2jc37WjIC9/buPs1U7JSReMt&#10;vV5jZevZfdj1ecZV2VLGu6yx9EWP+Wdog+95580HdJa20rhVmMBhGofnpw4xXst6vgyGsUN6jNlb&#10;NIaR7xx51Pf9jQ6K/3eMycxHhPGEDJYxL5+AVwwbaeszpDJk1w9iwzT/q7ZgHS6eEBHTMHf9RkQ8&#10;7h0xhxYURcM0v9OzqqIJIvdOtKvqRZFyDdOI33rag2BlNfjDU12eQWAY9dOoOibhck/7+7xQ6Mz3&#10;wtOJ9j+hmGa36q6USP0oYj3/TOEfi1Rma9/k6bpSFK0tSIc4G0S84+J9rfuZoo8CYe4ZV/VxRU40&#10;pkGPNEbylbLSPTXoVMFMA88EbGfANtdLl4QsZ+a2DmboHU2sTKd2izIWi4BTwCSOOF/7moVNpPcu&#10;YOq3KydZj2+D7PDLxPVt7LfqtCpr5UB5hWmQbS+Wj96Ksj/YK5+L+eGHTc0Q2Rc06djRYDsaUqaj&#10;8SjmA/bKdOzSXfuJWvkyFnQ7DkuwzsSGl77IWZbwVWTm7jnXL7f78vNawuh1q+iZ+PPxbb6Mhfjw&#10;3awwDfFZL2ITnN7GeI/emvm+0g5+x92T3sOzTeGiRcyaH+yw+pRo5SP8QmxDsAhtd0L0iuRy2NIM&#10;lL5+r3AK4Q7TON3T7bKn+ZPCj0qHc/WUKbY9G0s389pXX9n4WdXf+T7L0HfjxTTgFcoBoS/7RLib&#10;PdvNOnQwT8vvC+EuX8d0v09zAeVqdtlltmzs/0Y+E4vMwaWTiCt9bdlTW0zhCmVtH7V93/Vbd3XY&#10;hDHBuFoz3d8b6GSS2MQgcwHTYFMWxDSMzRuvlO617mn5CzgI/NJD4/eGK3w8wxjFBw06rd5t/efI&#10;blwe3NXqiDX+ujY1Xbv1MIc154ZUhuzqInGYJjh3uXvlMz9jGsYXcppImEZ160k3GXWf+D/+4dvX&#10;aLxqyo+fchXT0F7/Ef1V1FlURLRP5Nox/PqZnqWJOoj+EBbvsP6PEoXCwklD/F6J5jamAYs4jHPT&#10;5g6mRS/Nb8pHB9nhzBDGmRbAMxa3CAPdsKmdqSDbnEJpBczVtzW2WCjZMM0v1K9maq//JcI0n2k/&#10;aX75TdA5JWUkW/pQ63Z4fjQexdz4pmSkjS5tpLGU7suyHe+D9yIfnzzYtqU3UvwRGQnh8ESu2Mw8&#10;dZvxRvf248CjsY+BJ8N/iZMtpsnELnzrwZnGu1y8mbMQgvIix4O5kt7LS+z3Fm7aZPe6RCsf4Rdi&#10;Gz6v/cwfa/75L5XvI8mxG2tPM+NtiWQ1YADkBTvkg8dhGs7MwD74S9Ey6auIi20KfiRz2t4kQ9+M&#10;F9PQZ3/4y1+avdrT/Rvdk8aw6dNtvq+Uz0uwg9MpcaUf37p2rX1O2VbqnHrK5eJk1T8S+Yy+Nnfl&#10;KuNVKKU+endknQ/9Gtt5dLWVy/lYHh0sfRtc80u1z/sbfUwzX3z+1y+eHm+RMA1h6Jca1vDt9Y9v&#10;88cdvrcnDdK+Jn2HPYbEC44j7hmfxBvQ3tSvUcfKbEMqQ3Z1ksI0mmtVT2cRcprsME2k91wYNsL1&#10;6gnnrjk7bRcnq2uuYxrVgfdrkfC3V130uYiwSES8WqLyop9HiCP5lTdS9LewZ+L3SjAvMI3DKlxr&#10;NC1t89HnxvoGmQxhQUKuc6PCarcoa+P1mlTXBG13kkVOw/wwRnr5ijrj6XdaA+eX31zJLwvJboL9&#10;3MeU6Wg8irnvNdnhX1JK7XDDYF8+Ap9z/A6cMXGgbSMPm0P4cfA5PHjJRB/3zBxqvBki1oov3OXz&#10;c+LGimnAUuzj6Ke1NvY7rFfdt4K8mPSwq1Q/x6/GiSzKR7kvpDZkjg6JVu/YYe1iJ6lv4kPPYhS1&#10;90bZnjCvYk8DJqhUTfMZ9bRqlcU/uyXTadiqlQ1r1aWLPfOU9KL1j0SEZyj9eDENGOW5w4fNcOGY&#10;SerLg4XRsQOiLFOXLLGYJpg3+jG6tgrC8XWaNDFvau9XUJYTjJuT9/S1ibfMk55WeX19dWQcwRhC&#10;Jlm7imxEq/v4JZSJN+jb22737XxlC+01qCE74Dm+zRnymEiYhvSwr6+l9O4Ye3oMg1WwqQE3vb4q&#10;+hoB/wsje5hK4gEfSE6QFb9wdZfCNJqz1dZn0flimhdeMJ50w55s989KO9L3wsPyBNOAY5Rni2mO&#10;66p6iUi/V3hzkfq195MIcf6jsOtEwudnvK8xoYC8wjQWqzzS3lSqU8Lmo/eUepExjfRWxMWmhvx2&#10;H1PLzHrWxz7omZIJ00xcuNBUks3fl/L3kV9+MzQX4E84Ox7FWvZ1+ROseYnmvuv7+vgjqFuyfBHs&#10;7Mm/cI8z5TQOZ3DOJXwRHdTXLxnvhO7hs+Cd7DANOMbhFq6fbfX3h9eubLzXVvr5cd9xV/g+z5Sn&#10;BevWZyunsfPMBdSG4Brm8Hu3bzcVhVkKFixoykmOOAebX81JIT3j3BewTsWqVU1p+RZtqvN7+0t3&#10;00pnrxYRNkBPtUvnxOTGvJ+h/MSLaZg7wWXPHz1qWnTubNu6ZOnS1g6IfV7H9MzNr1xDoqOaT66R&#10;/9cpixfbcjHvBuPkxj19bdqixfbca+/VeyPjCMYXfR173jrq5++ul/1EJqYBs2Bztnq68Z6Y759x&#10;9tISP340TMO7+x705T7sSUTnRPqM3TnDjdeirmxv1kXGV4wp/GUO7WpqiQdkJ9d1dZjCNCYy5jhX&#10;TCMbAe/NNyXf03yIzf+57unOE0xzQuOztKiG6Bci1U1E+lrh9UQlRZ9GifOKwluIwEkunSTANI+1&#10;N1UbllKePNkNR5fTILepq/3gxEu/vk5SYhrWvPNlh34JehzZHOaX33DtE6muvU/oJULKtONF4VfW&#10;w+9o72DrNu10Lk1HH4c43RP8Dozx8t1ad5bw15TohI4Jhzh8EbzCq99a6+/NcOHwVjBIJHsaMA/p&#10;YQtAPN45Ln68bqbtE95DN/t82aXlrqS35Tb5PC5glm3dZtCphJcr+P9CbEPmFHDNe9r7RPu9c/Kk&#10;1bO4uX6fwnZLn4+vZZ6/LhnjLslo9mifN/+xs8ppnZNrgwzl81wwDe9TRvqwLSP5lr4tGg4D64Hh&#10;ic+9+35uXulrCx962BSsUMbvo+hqXb8NXsEds6/V2QnFpbtd4Ot4ec6YYD2A7223LmAM8owxEklO&#10;Y+1p9B4623F9/THLWOQbo3r7+7qRfwbHtcsL8UgzvaVp2ayVPV8jFEPdpTCN5lvV01kUD6ZRX/Yk&#10;i/Tki8D6qNE86JXSvClfmmelG+lbkcLyBNP8Sfy6uYg5/5hI9RKRfqVwsE8z0TdR4nyl8KoizSOn&#10;0tAY0p88k9NI/oI9TaMu6Nfkx3P8aaxylu5J2Kdy/ZKmQEHP7ul2OqpkktOwVlz5gx+YSlWqmB/u&#10;2KF/yf/7p2xo+slHR9tevbK1+WN+wHdLr4GD7Tm93sGNZ67njoqXck4CfjHUnt69U3yZjMMgjjce&#10;F/9kfTlLfJo9TPBZnnFlvYiMB/80bt8T78NP2eeEzAUdF/z/062n/fCxz5V33TfclXirp5piOq9t&#10;/au7s/WpdqG2IfP2MRFtCAXlEqFAuHsevPI8t+b6DH3rXDENeQyWMbt88zy7ODlZbvoa/q2LV6pg&#10;vFU3+vjC9dvgFRyBbKVZHeMN6uTjF7AL4WCZzzSeGBsrlQbYhHfdWEK/G7QR5hlj4q7rfd81727w&#10;7YrxzddJ8wd+nngePmZ5j+99oPHavoHp1X+Q3ScZ7EfR6ip2TDNMfKOJ6I8iEyOpHrK0ESataqIJ&#10;MaSnutSHc3XfU6z2NMLe3qhRNn+Wt2pPord377njGfU9L08wzfcqw+LMcqivRm3nFzPjzNf1X6IM&#10;0W9FwX5BWEnRrEC4+q4i5RWmAbewL7v/jAY2H427VrS+99jvHcQ07OceeU9z2SkWNJXrlbS6Jre3&#10;yWEau5c7j/c9sZZ94r337F7uhzZu1L/k//1edpXtZTM6QD5V4UlZ8aiQnh+WL9ZrJ4p/1pMcfJ/w&#10;MfwvnP/i74t9FdUqymfUIv/MbvCGI2wa4c1jevu8E7xCGvBV9oriZxiffK/c6/Nsnh1X/18xxXiD&#10;9d7bD/gYB5l7WmH5YC3r+2A9vvXMvMCXsbOZN9xUFM7cevCDs2wrwvnwhd6G4eVNtv8Z6mPng2mS&#10;rTxZ5Ye+tkX8oqx0gd6CkafxSHA8uXswzPOLpWu41HgDO2psrNBYWSd7Xo0XcEijmr7fPcYY2IP9&#10;3WP7GK9qBeM1rnV63xPp8ZwxOkjpYKOPL+/bx/p7nkiPMeO+G7wy1rHtaVjdDBcPACdnxS9c2WPD&#10;NEZzgPJiMc0/dOV/VvT/9By8creogOh1UXj8vyjsiKioaFKE5+HxVW4lkmuYRvXnyS+Yh69L5y+Y&#10;sGjE2W3SB583lnHpJxTTvKG6Ky1S/zqrHcLr+QvFqS9qKfpbhPjfKaydqI7oeObzt3RdmXnv0pur&#10;/57orkC4+qjCcgLTjL0/0z+N/AWH7+UO4hXwC3746rQqZ/c0XXNnE+ufxsWZrn3ds2U706ynxr3y&#10;2ld+bdj/7Z7jy4b70hWLKI283cvN2ha/rKWl55wq/J0ffoclz6xQTvvj5SPwmDKcFY/iGfqnm5Ys&#10;9c+vxNYwHEfAA9H3vLdR64pe/j6K2dcY73H1v8dED84w3hCNy4biwfBi8Axybvjs4/N8PEM/LZIm&#10;Oc3y05iGdSe899rLfbxTVM+JV7KY8RZe5+cDOVGQB4NpPt1svP7tTN36l9p9zMwjjtdGul7obRip&#10;zMkUlqH2uVgwDX1tj+ayKhXF24Z28fcwBftv8N72ZcbVBt8mvmsLX0/Uo7Uvn9l4s79+YOwRF397&#10;+Ifq38F4Vypt9jLhX8aliXwH2xxkqulKg33cdo2icBcn/Ape2naHxlxRM3v5imz5hetX2WMa5rhn&#10;RCX9Me1t0/UjEXObm7/Cr7wzWqS6gw94u0XBON/r/32ijiKeEzf4PNK9yq5IuYpptJb0ZMcWkz9g&#10;+VbwdJaN99JLasufqp2PSkb3mfEIV1+KmxKKaWi/wqKNMdQzdX9AVFc0QvR/RK49fqv7YaKGojcD&#10;4d/qfqhosugh0VwR7VpR9DORe1/9X38SjWnmvNDZjJBcpVjJQqZu23IWowRxiMMj7oqsZvwDrU11&#10;+QHmLIVrFzU1N2/vbG5+vpNsg9ubtoOrmRJl00yXkbWkq8LXjeQ4mf5uBs9paFoPUJ+Qz+K6eYxp&#10;WLdAzWSn2E62W3+RL5dk/z3+2GO2Dzwq39vIwsm/40WRrtg1rnv1VZNWSP2XMyUtD338bD4IRkEO&#10;zrkF6JKu7uYTe7x/sNTXOaFHcrbB8E94Mboozoka38/nsUG9PjwZexqeD+ni292Ag47rO07WE+TD&#10;vItMqHJp06PfQBOSjCkrzEZ5L4Y2jNSuyRKWoTa4WDBNKLO/WX9Pjar7Z0QyboJ9OPweLGLHgcYt&#10;uAXC7jd83x9jiTDi8zw8Hf7zLbtWUBqMn6y+TXpgGvnkK6g544kD+2PiF/Sr7DHNTvGgKSLJLLzp&#10;mffLdf2LyM1V4df/6Nn3ou2im0THReFx/q2wn2c+fzbC8/D4qislkiuY5tAhycZul//nYvabHr4H&#10;4MUnT2aNTeRvyZ/LvdNX/C2onuOmhGCa3ykft4iaZOanua7jRO+Iwus3/D9ttlA0QMQ7UC/RHJGw&#10;2lnvZyisu8iVvYPu94fF22KfJwrTuPOeuo6qZao2KGXTLlaqsGnYqYLOQ6irsyU5u/JMvZLDNWAe&#10;zjXopj1NtZqXsTY2jaSLYv92vXblzFW3NT5TL5WJaYbMa2Ra9q1iv1W3bfk89bnHfIgcY7b2whbX&#10;2XlvyjY9mX/fffeduVp+8KvLPzy+PbKTYcCfiPPj3/7WNGraTH5H1Y+dnCUSz0RuAub51XMBEm+x&#10;fPbJyDwUHovfMOweuQ9Pl+/hk4O9U5CziQyPx//j2+z5NAWLFzG3rlqdrQ9hyncxtCHlTFbKUN4u&#10;Fkzj+tpc9U2vSCH/PKZo5yME+zf4gnHgKFw+GR6X+MGw4L1LK6s4xAfvcBaDzqVq3Kip9VMVC7+g&#10;n2WPacLnurz6n4uYBhnLhg2Se4lHPSt+p70lHthE6+AssQl7njgzgbgQ75OW6jluSgim+Yfm3k9E&#10;IdHnmdcPdP1vUaztyLu8Ax3L5r2/6znfgb6NEDexmMb6jJEt74ilzeX3t6nOMWhuRixpZn3kcSaT&#10;wy8Rr3oPe2HSIC5+9SB8DHPGN/onJ5sJvo+tMH6L+da4Va3O+EZun2HJ+GWcv4BcUA26Yvly/Uve&#10;339pX3ZJrROu1RohJBv8kLKa3VwHH0aec/W48eLDBXx/YFmt74L8M7fv2Xc6tpcpXbSEeeHYMYs3&#10;syvfxdCGsdRBXsXJUN+6WDANdcxere3qm4VZe940xD/zKTt8kdvjiO+xNsFvTSHPjJk5K2Z+QRlT&#10;mOYc8IbqLW6MEu87CcE0seKW3IqXA5hGti1gDPwBByn8vIMgLgm/D3/f2QOHx3P/8UkMfrlpy5ky&#10;oLzANOjI8V3XrFMn06J5c/Ot/GMk62/9gw9a7LVS+tns9jjDmxz9QvfLtUYohJ8ve8aM1gt5wWez&#10;+ibyG+wk61xi2l7WMduzrFzZuIa34Z+0LzhZf1m1IWcGhEToC78QZWQS9+DSYJmJi4yRfhAeN3w9&#10;TlzqiPCQiHfce8zRwXTjvSeP8WIacDa+gsPzzRndPHN5IN8hUaT64H0Xz12ZiykPV/q8Kyf3hLl4&#10;53OlHtlj375zV9meVc08l0l9N6u+ndvPkAMh87x1mCkke1x8OFIXsZY7hWk0n6u+ko5SmMa8KjuK&#10;IO3WeY2vSw5Wu0Z9U+nStFO+fR3WyOtrXmAaJ8e4B3mi1l7Juv/pdzqTuLr2AjWWf7UDmrPhrbHy&#10;qJDiHtTZly3xU1OjvL+ngnVcbvPaaN9DJo/t8syhtg2Wqy2Yf4PzW1ZlPasNJRdOxl92bUib7v7q&#10;KzN+/nzrX274TTfZMwOG6ty8hTrPknI6Oqb7R+X7gnOQrtVejGDcdRrnocy41BvpvvCzn1n5Aud/&#10;jbr5Zvve1ZMnm4e1vxS8dK5zfobejQfTkG/WELc88IChXPgSJu/Wn96iRfZ8MpcX8r3zV78yY+Vr&#10;mOfEg4bqfr72KeKHx8UNKe5bOgcEOzPqCH0ydQNRd8SLZ8xE62+n+trTT9u+6t02ytenHs1CXxSt&#10;3+dUuNvvVLaYaddJ/qRPnoyr7NRVSJT1udya8zXp5y1ttm0Qqz3N9lDIbzN4vcqX70g2B0OuvdbM&#10;1nk+zkZl+PDh5t133z1jnndz/hs6w3Dz5s2mcGHJFD3J7PK8vSL1l5yR0+Q1lnHfzwtMA+9i/nz3&#10;z382zXQuZBX5FP5v+V5Ptt+Su++2/fh++dNh3RmN50YKd3x42TPPmgLq2N50yczxD5wsfBgfOT/W&#10;mCtfwnTr2898oDkv3vnnjDbUXtv82IbMJe/+9a9ms/aAXjlhwim+tfipp8wPpR91eIY2Ju7r2oOz&#10;SZikXY8eNm5R2YRx3tMe+cQOxkWm8aDWN+yPT7/qKnO/fLQ/pfc4+7J63bpm/rp15jPpMnknUv/J&#10;KixD78SDacj3Ie37ePHIETNr5cpTZRw3d67Z/v775iPZjLl8EPeA5uMt+/ebUbNmnYo7TXv+XtKZ&#10;WEdkQ+7i0l84B+TSFi1M627dzB3CtZRx7c6d9mzMwdqvcljfJc2syhPLM/ragT+fNG06dpJP4aKS&#10;L66Jvp86p3BLtHSR0XwuvDV5oEnTWF+z44fZ+kMILzN1FBJdaJjG2Rh49CWVL1+RbCI97Xe9csSI&#10;FKYJyGoudjkNsmzk9fDhEyLksSER4eCE1T/6keWbd95xh/4lz++nWmNXFtZqk55uPhEfDylrQT4E&#10;X0c+T5koW5Ac/jmm8I/kh7V7n352X5H1JeP8fUXjj7kRjoyGdeWIdFOkYGGzXjIGyhIsn7tnbqZs&#10;4eV0+hPbhpylIl6e39rQlTGk8lH+Ox991JajnNr9DcnoIukOmFvR17j5vrbO794vDEA9hURu/ub/&#10;2l27THWdn8e5luh8SI93h0qOwdkLLwozheu3XJ6yutIe8WAa0qK/kodnhWtKliljywn2+DrzWfB7&#10;IYXxjft0biXtWkD60yflI4Y64hlEfDANvpXr6jyo23X2Kc8pH2ku2brVFCpUyF6pi2D60e6zGlN8&#10;i772gPpaIdYIE/v7ewaTYY3AXifOYytdzHTt1Sciv3DjKENlCBJ1Rp+h7CFRfsU08HPGBmWDV1Au&#10;/r+vdeugsWNtP/LuUh2Jl+YLXKM1tpeeboqXKGHWaxxPl91nSk7j66AudkwDnnla/l2QZV9/221m&#10;+rJl1q88PMqO5e+/N92uvNKU1Hr3xzovMBl+f5fuftDAgaaAePITkjG6+dvxYvKNr2DOA7p+wQLD&#10;enfU7NmWRkvHcK/W5I5PwcseeestU6JIMY2RVv6+CPY05QZ2ifQN5gD2jayZbsfogBEjzVGt00PK&#10;pysfV8dj71NZrps3z+pmTpVxzhyzTfM08xft+In0EV2vuCJftWF4WcGf89avt3VStmJFs1vyB1c+&#10;2tLFD+me/8OmTbNxa+m8DPa40c85j32fbMN4Tp9BTrP4ySct3nFYCLlGC9mRwR/BPHzDpR3rNUPv&#10;xItpSJs8PKn+XELnPPH9VZI/Mv/QhiGR+z5tT3mWsl8kE9OgL6NMyLTAe8TlvZ1ffGHHNLif9Onv&#10;h9WfwG28O0bjnvnNpR3tSp19IH/dnAU+PmxMoRfkDDXSOarv9LpyiPxIFjDextn+3um8xDXokz94&#10;2HgdG5tiaUXNU5J7BfkFdUnZlkn3Ej6OGE/zJK/j/AnXBvkR07j+Au4dqzNg4fMz77vPvPWHP1gc&#10;+sHJk2ag9DX0Bw/ZN+cdqE6SlpDPyG9fcWH5Rdo7/o3yOnnhQj//KkNK93Rx29MwV+zVWg4+dUmN&#10;GmbFc8+Zg7IvgGfC3+CDu3TecU3NDZV0NuARrSPz+ner+DDjj3FJPkOiIC9mDB+WH+4Nr71m16iD&#10;xo0zD778slmjOeLuLVtMD+393qNxQdnhZz8VbpshLGfHNL5n8J0R9O0VCXvkVBh4Bl+rJdNMo2bN&#10;zSvSmcCDqfVgGbkPiZ7/5BPTddAg0+yyy8walXGD6DrxrRqSP0yW74jDKhvz2M581obBstKetJXD&#10;NJxR+fj+/bbfcr4Tz508JaR72tRhmjqS02C/Sj9eJBuSl+Tfi7R454DsqQ6pnyBfwKZm1ooVhvj0&#10;g6ryi7rj+PEz5r9gnrK6z1B6icA0C2Qfs++rr8xerUk504l2pGzkPRzTbNbZbL9R+AOS7WyUfSDx&#10;oA+FX8A5YLOPpL9crf7RrEMHW0bOAsW2nnSzKg/P+OYR6alIu17Tpqa/fNyvU1pQT50V2rBlS7NU&#10;+kBkXTt/+bmp31D1WKqI35fR++TUeMkqXfYysj5hTKtN59y/yvaDkPIYLC//n9W6rmOfPqZl5846&#10;6+FlW09rJaO+XLziMdloMQbpN/kR01BW8v6aznBFflm1Vi1rI+302ZQN28KB7tyCe+5JXjwj7Ox1&#10;726Kqj0XSvbIuP+1aCJ+/BQGpTDNxY1pmCvhd6xfOurMJOQbrEn2SyZ5RHid8cDzzcL4RSXnays/&#10;fL8VHsir3wb8IajfXi1bSvgseQ3yJ3dPODy938iRZolwzNe6/4K4KtMW+XxCr8A4Jz5x7RnHkyb7&#10;42LOMF9Wktu4BjzDXtNmtU3FMuXMVuUzq/mG8jEfz9BcPEx2pRm6h3gHG6Oy8gU9V+tM5vP82Iau&#10;LWln2sphmrQiRUxXyel6yA6mguxhxkgu9Yowm8O31IvDNJzjfffmzbaO6msP345f/MK2N/0eXv6R&#10;8M6dWutVUjzHEznb+x71GYeTXD5ivdIG54NpnO6puWzZ+ulMnFoNGljcuvngQYtjKV84ppkqe5ql&#10;W7eausJknF/Oczc+qLtN8jPVTLb0hQoXtuUslJZmZbPIVUgvlrIxTkKiAaNHW3zoxlRIuPkG6S3K&#10;Sif4uOZ/5hj4RbmSkjc1quH36Vh81mSFT+J9Bp7hTLW5vvxhxLTptpyUIbyslJ8xc6PKMFqymS91&#10;Txsybl6SjnuzeCNxqMf8imno7/CKjZK1dxkw4NS5eI7P09cPCvsOcrgGeU2y6aHkf8zr2dMUExZn&#10;fUKeaZMTohSmOb336WLXPTG+GbsPyR68Q+/e5n3xeHghcm9nm8h/xrzV30ve10VrmZ//nJDc/a3X&#10;/FxY/bnN5Zdb+2X4djh/cv/p68iMe2lOuEv6BfjvQa1T1+zYYdft4byNOnhPOK5L7z7+3HareCF8&#10;Mdq5MfHy2KziO30T5zS0vdQUK1zE3Lf9BVvnWc03PAuJmE+u0n4dyuzCKM+AMWNMW61pWKvzLL+1&#10;oWtL+h/5d5gG3dOPdX7Hp8KnY6RLBIvU1P6HXdKzUEbqwGGaUmXL2v1Bl0t/Cm75UQD7hCR3QN/g&#10;sAzX/pqvX/j4Y4t/+a7LQzzXDL13PpjG6Z7Yb/xrpXWP9hMV03oirWhRqy8DiwUxDfnurb0f7Gcq&#10;rnNOwTS0f0hEXMatwzLEbdmli1mn8U1dMQ6Y72IpH23wofRPfYYNM/OlByRt6ogrsqD6zZpZXRbf&#10;BkOjFy1aoJDxWtT1z3LFriU39FDYojF2tW+b8mJDw9iOxi/oL9AEyapHzpxp8UxI/9kr96rOdqd8&#10;blzlV0xD+1J++lTnfv3s/rhD0kmv0n/Ov3PtmLR6qG++sfKZ4uAZrUHAMyER5TohSmGaFKYJzunw&#10;IOSr1erUsXtAWP8yT6KDZyzTb7jyziLhA092LHUkv9y/f79Ccv73P8Ii82QTA3/q1L+/P5/ps1nx&#10;Ycd/+0pP3ETnWw6SbXwnyaGYw5DjhyK8Tz28rrFz+eAr/HludC//TMrj23KOFyMbZz35hObWymVM&#10;qUJFzGKtQY5pvo6Ux2CZHZ8NxzTwJ/jX1CVLDLIJbET4n9/a0JWV8oRjmp2So2cofI+wDXoi+gZ7&#10;hphLQyKHaepKT8KeIvY4T5QuDt0T/Zh56sVPPzWXVK9u38WOlrn/Z+rzh4SF0eWgt+PbLh+xXslX&#10;IjAN+flKaZGHdOl3KGO6dCHIVuDpp+xpxOefkU6YuNiQrZH+ifqC2COO/JV3wTtz164178je5gs9&#10;w77igLAI/SKWsrkxFY5pCKeOwY29lE/u6W/UM325lOxYvEvKGO+p23z7mpyyVwMvYePPuduje9sy&#10;dx84yOqZGdvRykj5QyLGS035OxkgXgEP7CPeAT9wY4c4+RnTUAfgtCo1a9q1XnfZ2M24917re5A+&#10;BrZlXGB7MFDybfqMJ/mfp7A8JexntDYrpvwsfOSRM/AMbXpClMI0KUwTjmkelmwa20jkrJtkM4vO&#10;Iujrgr4TEtHn17/yiikpvQb+e5+WneI/tXbLqd8J2ZMM0xqU8XWV1qHvyA8N/Dwaf3Lh8FnkNKxf&#10;p8jHx27NX9gC36b9rNhOhKKkQfnYw37N5Cn+mO7dRmvMe33ckUj/NU42g/xm6UTr27RGlepm3c5d&#10;do1N/uExrjyRro4XR8I01BE6mabt2lk9IumRRkiUX9rQlRl+S/6DchpsX5mXOQ8DGQ39Y5J06uGY&#10;poX0N+/JVoB5acfnn1s/Ri/K5+12+WJ/dP9+K79oLXtDbFyxBYE/bpB8frL6DPrIWOd7l1euGaKE&#10;YBrJOchPSNRX8yxlRO52RFgriGnQVT0nuyp0C8zBr2nMYCe8SbJXzqMFryHbwgYJO17yhz0ZuA87&#10;0ZD+B/Mf7Z42iCSngZewTmijvA2ZONH8JBOPky59bZ1sratUrGy8wpojl03yzztDF8X+Pvp/Ioix&#10;iRyIsZre0tbVsBunmv0x8AvaGJqkvZ39VM87xSuelqxurvx5Ivs7E9PUVNoDRZrnk5JetmWP5J+G&#10;cqyRjVCrLl3MMyrf+j17zALxQ/TxR/WMdofn0LfeD7evURwVN/cpU99URJW9UPseyVtIFOyjjJFz&#10;wzTyN5CUbbjNtmHCznvSGdnTdM52shDnJoy5zx+jU2+cZg7IT4fzHxTPFR9Eg2VLWlC2CMiJg5gG&#10;voO+3eme+M+cEdLV9XXXhxj7zBvbxUMbyrYGPnut9Dtvv/22QhP3+6NsP7GdQR5UUDYAN8lm5BPx&#10;8qzWWy6PXI+J0J2Bae6W7eJX+k+58N+GDw/KEYwfvGfsH9W3Zixbrr0SsnOUjxhvtnDVmxoD8GLW&#10;mfDjeOXoxOdMyuPqs59tNd7mBcbr287WYav2HcyLR39ySncSzE+0e8pAO964ZInVO1A3lJv2YU6r&#10;06iR1bsQFmxH3ssPbUi54bEhEfjF7eXGRvhtzcVfKmxG5h7Ocpqzn9DYgL+BTdAh0Ddbi3+H9D9D&#10;9GvRfvFI649GupcPhF3B8azJeedr0Q+kU2WvFL5w3FwWrf6jhfOteDEN7cN7z2pcFZM8hbw/qLXD&#10;HxS2QXMP5SOMtQbYhbKvlByHsJLaJ7VLfvgIo/z0g9HCsxM1R/9EMhPukWWB7X6nZx9q/GMnj61v&#10;Vvg+vHz0I2yqkX1iv0w+CKNtWAeBrfAbxLzj3nV97TnJkVq2bW/z6/US3+B8e8bRcY0DxsS5jCXG&#10;IDomxuT+dcabJ9xXqZQpXkRnbmv/AHJm2tDlJdqVPFIO5HjY0FIeysYYYm5njBEnJLq0RX2VoYHo&#10;oSSlMbaOsRdEtxgsM/3iAWGazpJ1H5bcknLtkryTa5A/8A688v2TJ80A6RnpY96SJblvX6P6t/u1&#10;pRdg7JOnkChYJu7p8+eGaVapbCYJSfhcGUsUprHnPelsBOfzLq+vueFz75j692r5lWA/BPtsDkte&#10;zZ5X1nWsv8L7O/2I8fKm1oSTFy82RUuJj0hmc538HHwomf33wgPn+uMchsclr26fiZc6SvcL3oI3&#10;wXfC+3O0/5z9hEyH8Ttn9WpzRGX6UPS20keHHK1cLj3GOfSQ1uxd+/iye6+e1poLRsnn8NrTtjZg&#10;E2xu4K3wZs6sdEQYfJs15KeKx/2RR3Vu253Gu6ar8YqnmcrlKprpS+8xb2uuDedBLi/RrvBZ9uWy&#10;V72fbPvY1/KJ6Cm1WxPJZ5Cj057R+HqOtqF03ufbhpSbvGPTMEa2m021t4uxXkR2JdhJ9ZPtSwn1&#10;PXQr22RPDU57RH1l8LhxprZwCXHLy26VPTpXKOwq+Zhr0bmzDcfWA5nFS5LXdBs82MpBrlIc9vqD&#10;n+GhYGjqOFr9RwvP0DvxYBr6NXZsN2sextahsOx3yXtb2Y0NUZ6q1aljaspOeMXzz1u8wD7EUTNm&#10;mFaSLxEPm+nuKgNlvFJlZK8O4exFZh54V30Ln8OMhWsUB7sb7MqxK35H81ZIcaKVJRjOmMLXD/bZ&#10;M6WzoK/BK5bKnho/hd20ZjokDBBpnNLX9koWdsPCRaaS7N+9tELGGyCMs/V2ncv9WOY40RhhrDBO&#10;GDtuHHFlbBHGWHNjLqT/b6813qJxxmtQzZa5x8DBVh7r8H0w/9HuaeNDGkfgYPwQHlKZ4BXYobGP&#10;DFkgvCAkati6rf0O9ZvMFElOA77FNou9XcglD2s/yJvaU8da4GM9C/L5Iyor2PSg2rt/ppzcy839&#10;UJn7m9A33Zm5v4n6j9SGJxQeD6Z5EvsJ237FdKXfJBuVtPljTf+W1grxyC6I62yEq1WrbtMpVNIz&#10;BUskD5Efr6g/fibLDjSaz+fsyh1NTgPPe0K2NB20j7Gx7E7g76xj2R88XrYn2I9F4+vwDYi9JNfI&#10;F30R2TGW1hzTTHsvFujd96Sv54zJv4nPcX528AfuwU4GecyvtMbcsnmzGXLFFaaS/ELiR4m944w/&#10;9qWwZoqWh0h9PKT4zBH43GmqvR7MDZTJlQsdMjYJwTEcKR2+ybfZ53iv9ri3aNnGpBWTbUBx8eMu&#10;TYx313jj7Vyh823WGe/gQ8Ir4s3wXcePP3zYeO9uMN4bq317mXF9jFezvPGKFTblxdeHTZpibVbh&#10;HdQjfCRSPiKFkXfmDvzeMrexR4by9RK16tbNzmdvSO8QDc+4NJO1DV3+aAPaEnuR54Q/fij9Ef0N&#10;P3nsX8M+BpsQ10fe0PyzRbia8z6Jy3PiYR8D4dOOcGQWfIP32Pvh4uDLhjHBfOb2/bm8xHrN0Pvx&#10;YBraEj0vecVXFOUjj+SVPHM+JDIDcAFzK3JW4iHTcfWBrsSVcduhQzYN9ErkmfJQFurwKaX3sr5D&#10;u2MvxHdjKVdI8dkTiT2aG1M91deghq1bW59+72sNkVV/c30NWdioqdNM+VJl7VjwalYw3nUaG0/N&#10;N97eNcZ7T2Pmo02ncQzj6bDWAu9vNN4+YZgfLTfe4uvko0RjsEQhk1a8mGnatIVZ8exzFte7vhBL&#10;uah7yoYfGmyn0VU6XoEsi/2E9A/qnfSQ81LnyU70X8ffuNIHNkred1mvXpbPY0tD27EHCt11pP1v&#10;Dtcgqxrg9kPlBq5BPqP9TVbfFMF+JrxdT6hssWIafKw9J17eW/thevbsKuqQhNRFeepptmitwLlN&#10;2c3t4c/BNHvU1qO15kvvkW66dbk86ah71x62jMuXLzsn3EaZo2Ea+gf27/jTgsfBt7Ar5BoLv2PO&#10;gVcx5p/VnIOfm9bCEKVlbwMWrqxruvTs18p28BbJwG+Xvydowvjxpr/W1+AfezaB4tbVvomeWhPc&#10;Jfk1cw5zveMl4f04u//wcOxpKAM6KMrkyhXvXEUeyMu7ytPybU+bK0aNMY2aNj+Vb692Rfn0amS8&#10;wR3Em/sab7xoZLrs2poZr3kt+ZopbOvikspVTOcePc3k+QusXxnSpe6ow+zKE+05vAuZE3aZlO89&#10;ETYP4B3SjvZeMDwn2pD90+fbhi6P5A+eTBtEomAfodyR4oSHhRTPpe/alzjcu3nOPY/3mqE04sE0&#10;pM83wQPh+XT/aUviMM9kVx/uHVcvvBMSuXCXFmGkGWv5oo0p9FHkPSs8474R7GvPfXLU3HD7HaZz&#10;ek9ToWIlO0a8UpJRtaptvB4tjDdKY4ixBA28zHiXNfDXBOIVBbX/skmLlmbQ8JFm2Zatdi8j5XNl&#10;dt+L9co4Ygy5ceT4RbidOHXn6jGZr9RzeNkpG7zhY/F5Vz7L5/U/PG7wP+VEXnPKL9+SJTmnh8I/&#10;sHBXMembotnPBPPG/QlRrJiGuZA5f//+/UlPr8m/2ivSP4djllj/Yw+S7OUEs51rGbPCNPC1UASK&#10;NC7C+5P7TxrwNOwSGDtbtR7EpnO45LnglFbCNVWlCymuvbVl5He+gXRL7SUbukI2hZMWLjT4t8Ju&#10;kfHDejQkIk2X/rlcyT/phNO5pks65A3ao71Ea6Wvm3LnQjNc8pb0/gNNu8s6mppVq5tqsods1KCR&#10;6dQ93QwaNsKMm3WzuePhTdYu79D//svqPNy8ci7lCr6TyDImYxsGy5pf7jPUP+LFNPmlbInqb+F9&#10;bZv4xW3rN5ixM2dpzIw0XYT9GzVobKpWuMTUqlrDtG3fwfToN8COtamLFsuWfqf1D50ofhGtXITn&#10;l7bJLp/UeSgCxVJG1hQ5roeKQ98ULOsJ5S0eTBMrJkjFO72XKhnrIitME+wfibhn3CD/xb6Be+QI&#10;2CKyJwP7Ds6gwf8r63jWfowXsBCYiHGXiDzkZBpBfgw2Yd8A+hFskJBNU0bKisyasocUB9sNh9Vy&#10;Mm+JSps8X8htmKh6ipROhuruQsU0kcp7vmHx9DXGWn7jF+dbP8nwPrI+6h0+19/t88Y+HxySCJI+&#10;Entg9E3Z2c+E10cK0yQ39sgpPJSbmMb1OeZ+1gDoA5AJM/8zLiDwC2EhUX7AMa5M4VfKRxkoC2Vy&#10;5aOshFH2WNZB4ekmy/+LoQ0TXdcZavMUpol/bZLqa/HXWaL7bnbpIRfj3MuBmb4FEmknzZnp4Bl4&#10;aEiUXV7c8xOKm5LTXHy4Ji8wjetzqWvs4zNVV/m/rjLEY1OYJv+3Y2osRm5DcM0+2YMvkF31LJ2T&#10;lyjCxzFrwJAonrpPYZqLD88g+0lhmvjGSTxjKhU3VbfBPpAhnpzCNKk+EewTF9I9eiiwB/0cPJEo&#10;wlbhqCjeukphmhSmCfe5F28fSsWPf9yl6uziqbMM8eUUprl42js1tvO2rVOYJoVpcgLTOLsZ8Hsi&#10;KT/boqR4Xd7yuryq/xSmuTjbPa/628X+3RSmSWGaRGMaMAwyQ/zBJJocVrrYx22q/PlnnsxIyWni&#10;1h+k+nf+6d/J1lYpTJPCNInENOzvOaL9yvgVr6xzairLb33CSD6JJ8iH31H5zWNPUbKNpVR+Um0S&#10;qQ9kpDBNaqym+FWu9YEUpklhmkRhGosz5Jfy/7N3HnBWVefePjRpioAgHRQEQcCCtICCNXaNIogN&#10;NAqIij0WLJjEeg0axR4EK7FgiUk02LBHxXhIuykOYhJvTLk3yb3Jvff7knxZ3/NsZpHNYeZM4TCz&#10;hznr91uz5+y61t7vetd/vXUq8cMTnz7yyeSIoVeySvxq73sy+YzeB9foG13VHFLeV/r3otxNGZnf&#10;WD+HGKvmQ/43lpDVmDvuN+6O/pfK67zGa5vzNyljmrp9/y2d1uxfnur6z7HimHHsxLHkNo4lx5rn&#10;5alNZRzF7yd/TvOKyCfiVhtg++85nlsqXrGGe5V9uZsfrim135Nz3SriBU+LeIacejlibOfYX7JK&#10;vPLczJkJrpkBrjEnSRnX1G2+qAu2kDf5fsUn8T2bU2jB0qVhLjmypp9/fphMTGjjQk8mh+Th5B87&#10;fcGCcNGiRWEhMbyNOeh10oZ8WZ5Vl+dvKedW0O+yjXDxb18drV0FrZ1Bfs0TL7ooycsaae0IaO00&#10;aO0L5Df7Krlssk5r9s8xYHVMmJPgTmLVX0pu11nkDv0cfHMS+WLsn9up5AOfjV/0fPIr3r1yZZL/&#10;3Ou83vHk/bI2PlzDRF6R5/+nyfF9Dblh55Ez+GTy3+xPbD75hbziwOOPD6dcfnk49ytfCdc99lh4&#10;du3a5L3Yx7rGoyl8D2u4RxnTlDGNtFRIG7X97Rh7Xzwzd+46+QzjMYccpWRYhvuvv5e4Bn6mvGYG&#10;+fO+B25Knr8J7Y/9XMU9nHddJ2W9uo6L7d4cW/mTa6jXzOdInPqZl1wSdhgxIrTv1ClsR27rHttv&#10;H3r26BF68v+oXXcNA/v3D739be3ZM2xDzoutye21N3nxrn7wwSSWsjTmmmxztDfL96ygz2VMU/13&#10;T9PafW++GU6/4oowEJqKtNavX7+wLXTXkjE/gZySkdZ69+4d+kF3bdRvc85ehx8evvjQQ+Eb5G3P&#10;Eq1FLPMCuRhvIbfQYazLutHeDvSpO+Noe2ovxk1fxs1ocsQ4jnrzv2Npe7aet13fvuGo008Pt5Jz&#10;8cXf/jYZR6Xie5s6duSZypq+C04z//e5N90URpBH17w3neEBPeiH/KIXOXBGDBsWdhkyJPTyt32k&#10;ek4HzjXX7gXkz/Ee7zF/yH/qsw4qY5rmh2dKGZ8mGVfqm+bMWYdnsKPJgW/WYxDosuT/87zcqaf+&#10;U17D8zYFk8Ux7fgxh9u1y5aFL5PT90sPPhS+BI/MVKVNtu0r5LcxR3qp12u+A2XC72ITdS1rrOHk&#10;JhY/diE/+t7wnIuQjz2LDOYH3/9++BQenS7/i024OdXfJQ/07chqpk6ZEnaBh3l9G2yrZrBW+wbH&#10;vb/zWHzvW/q2gr6WMc3G3zvS2jusU66D1nYjB5y0Yp0I3V2M7dw3iaX185/9LJwzb144C97yCXH3&#10;Lf8LD/gVeeYvYl2z68iRYRRYYDx4x2s7dumSrNOf/fDDRqW1PO2U1l8gL4rzfLc+fZL29QOfHEL+&#10;62vIJbDylVfCj3/84/BH1g7p8oc//CH8K/kBPP4lcl+b37c/OMj+9Rk8OMl7/jrXeP/6zPulGHPy&#10;nqg3uot27st4t31tt9oq7DlqVJgNBnsY/vkBuYzXrl0b/h/8Kpa/g1k+Zl/+gw/CQ6x5ToOfe007&#10;8Kn3OHTGjGA+ee8vJqxLe8uYpoxp6mtPI45I7IHT+iblKOzf7BXskYPupX/1UO8jr9lUXOPYMfeU&#10;98x67cjazdxRpcQGvj/rIvK/jtMWivcwlDXVzQsXhjdefz38H75tXcsvyO35xBNPhM9rV8X9eg8a&#10;FObdeGMi/5FfNRY/rguP3NRzK+hnGdNsOC9FWrsVzDLx0EMT2tiqdetw6623hvvI4T5//vz1pHbD&#10;DTeEp8hpu2rVqgTX/O53v0uO3XXXXcm5zv3nnXdeeBMZz9OcN3rPPdfT2jnoPZQ1qs9oKFpzrvd5&#10;5va+7M47w0677Za056ADDwwP3H9/sh5IOlDHPz9AfuG7OYBcv46lkeC+68GC5rySd/ncTaXV2l4v&#10;37GPy8ArhyJ3ag2O6QxPmn/ZZeE5ZEn/QVzhuhaveZ5rL2Ht0wl/kI6so6aCZZ9Fh+Wz8tTatK+u&#10;mMa83K+AybJeNzUv9+bKs5SV+26qPY1jaBU4Ypp2M2IAt5tbPsMzN8BKymsq58oZ+kMxtjdFHmuf&#10;vs3ar0WL1mGXSV3D9GtHhGMuH5apOv2aEaH3sPahS7c+JcU04gtziB4DPm3Trl3oAn+6DpuZf2ON&#10;WYryD77Nyy+/HPbfd9/QqlWrMGCXXcKdL7yQrMPkj+r9asOvmuI5FfStjGn++X2lNddRn5s1K2zD&#10;vNUJGd5gZA8vYV8Sy3e+851wE7KN2267LSxZsiTuDt/97nfDtdDl7djRiH+kK4vyweuuuy58nTne&#10;899CX7rfPvsktDYYGc5d3Nt5cXPTmrhJnckTP/pR2IPnt2jRIoyA1pVX/BfjqxTlP3l3S5cuDYN2&#10;2CG0Rq4x6aijEt2u+p+GwG3yyQ947+fxfcQdrejjGcjplTeVqvzwhz8MM1mztm7ZMnRGT3XFvfcm&#10;385n18QD6oJpxAnLly8PV111VbjyyisyXK8Mj2F3ZHuzgiGy1o5NwTQJbmANcly0n2kMPANtJ/gm&#10;jWu0r9kEf6iIaXK5VmHcMT3DRU9NCGc9MDZT9aInJ4RBY7cOnbv0LhmmkRdqgzDhkEMSfKpMxTli&#10;c5S/g4Ndq2ovkGNdfinr2NXIpKWpLRXXlDHNP+chae0Z1t2fOfjgREehzmEatqPOKYXlMtb8s2fP&#10;Dn/60582OHQjcr4ZzHdRDxUP3su8N3369PAzdFUWdR3LkRE65+bA0fOxx129ieueYvNpnmeKZ+4A&#10;q/fcccewDbKGG66/fqP2c0pJinKNq668MtHX9Nt553A3sobNiWscn6KWN/geUyvXsuLGN954oyT9&#10;qeomr7AOGlMpdzseWdxbPNs2FOMVdcE0YufFixevW5e7Ns9wFcO/AG1lDUtkpT31xTSJfgedx3o8&#10;I65pKH0TtJzgmMLtX/4SciefnNDjKfhHfAAvS9rJecV4UOGxNKYZfWSPcM6ycWH2PXtmqp7zyLiw&#10;454dsavbdEzzPd6PPPA+eNKOrCXbwPcdNw1RXIftCz+Uh5yA/9S72OLU55sVfsMs/q7ghTZ3OU2k&#10;tcXoMHfAxsr5XhmMOqbX2ef680rm51i+jK2J62f1AedDH3/+85+TQ17zNXyBnEfPxhfh15U2XQ8h&#10;B/kX9EzvYIMxF570059qaRLCiy++mDzjEDCUtHYi6573WAeVmtbyPEv+cTlta7/NNmEgMhSf3RDl&#10;G9i37ThgQGJn+8UHHkjkUZtDXiNe+9aaNWFspV76DGS6hXZAm6O/v8Um+vOV9pOfYd31wq9+lfSx&#10;urFeV0yjPq91a3BvbjZ1ZQbrxQntLlp0WxnToKuuDkPVB9Mk8hnwwnT9msSz2tGAb6rEGRB3g+7X&#10;vga9ru06FX2sY7qufKu5YRrxzIPMAdsi2+2OXeWTTz65OVhStffUDvKUSt3hsdBUnjNXU6vjVU11&#10;fxnTrMPOD779dtgOX6V22F5o/7IIO3KxTCwPP/xwsi/aycT938ZXWz2Ucpibb755vb5JPZTYxznJ&#10;rXbDlp/85CfhCnyn1M+Ik8RDVnUZLZHZHIeNhvyhVLTmvZQdXAGeyXH/vbF1FrM3ZPk+NvtjR48O&#10;LViXLEAO6tgWR5ZqzNi/l8CPu02alPBY8eNfsTVoqPI35O/X4NMvfx+F/nrl739fLa6pH6ZRRnMr&#10;lXkrc/XrSb/LmKZ6PCPOqSumSfCM8pm0/Qx0xufPTlVeVIlrZiqvqaMeqjlhGm0LnsN2SFsD18yu&#10;lRujqIuag35BXmWsCnnn5lhjloq31+c+FfSpOctp/KbPYSuurWwP/HlXrlwZ1CuJO9JFXZEyGf2b&#10;/i+8Jl2+iO/PqazV/52YR+mi3OZ4Yp18jG1/ujzyyCNhCn44hTYeUTZ4IT7DpaA1cYP4YdHzzye6&#10;1HFjxpTMBi3dn9r8rz2+/l9bYZ90L/It5SqlwDWuDfWDPBC9nphQOVljFe2o5BWHnHRSeJ82raYh&#10;hWOy/pjmxgziGTHWkqTPZUxTOkwjnlmVtp/Rb7ux9U20qUo8ldJDzayMX1NbeU1zwTS+j7dYt34G&#10;fxN9TR599FH2NF7R5lFf1dbYJhu/w7mmFLy4kNc11u8K+tNcMU1Ca9jGjsd3uRM6Ge0cxSfaMSiX&#10;Uf4Sy5eIMaesUD8U5SvR9zfaCWtLcAE+jtKLRX2Tchv1U/OQvUR7dmU/CxYsSHD6mazBlNtY1Fd5&#10;/QHQmvqhW5H/bCqtef1y7t8L+5kd0P8UYqjkwQ34R/mQPt8Dhg4N31y7ts5+0IVjxHHoN5x56aXJ&#10;vKpfU2OXC/mG4hrjfjo3Fa6Bypim+Nxfne6mqe+vjZxmFfSSyGdYS0837gx0lOibtMvlWGZrCtec&#10;Ugc9VHPANPIoZTTaFfg9ldlnoazBRnkodo5de/UKzxODxG9RyF+b6u/mimkirZ2MT6K0ds455yQY&#10;Rt4Zi/on/ZQK9U3iHdfk6o8WLlwYTw/qobQRFs+IjWJ8AfVQ4hj9npQBRTsP53h/i6UuIW6kthna&#10;Fu+Mn5V6sBX49dWX1uLaYFd0TR3wPxKnZaE8Q+yq1urA8IfK0yBrfceO1tbXEK/L7zf12GPDf6Pj&#10;b+xiG44gvmLLNm2SGMs/LehfGdOUMY1+lY7PQrrPs++7rLHUPyd4Rntg8E1msQztXd825JLr9VDg&#10;mncZB/ansI/p31s6phGjKo82LnArbBqMiRfXwuxu9GJcixbwzuPRP/gtnBPT36ep/l9BP5qbnCbS&#10;mnGBOxIjdjq+TRehD9bfOl20yVCWovyksIhFZuHv/RfWKOmiLceJJ54YfvOb36R3J/4rU6dODWuw&#10;Y02XZ555JnyOfANpGxfjCrRHLmh+D9dtdaU1z3csXYhNvbyxoWzr0/0q9v/lvDvbdcPy5YlurD5j&#10;x7XPi59+GnYcPjyJUxXjAhV7bkMdW4sMynjLY4jV8za8PT1/+fVrmxtBHLrORlh7mrLuqSnLamoj&#10;p/kQ2riuEqPntHnIqr6Jdq7HMun/ldegA3Zs629RiOcLx/mWjmmU0a7+29+SvCvtWVduLn9tHlPv&#10;ctIJJ4SW4K3HWF/LUwu/UVP8XUE/mhumydPnPHjlIMZfe9bTYgox65347us7G0v0b1Iu8xXsqWJR&#10;fqOMxlh76qG0EbUonxE/qJ8SI0U9lPIb7+UcpTwo+nlrJ3YpehP1Vu6P/lDG6RuEvsj4Ko8RS6au&#10;tOYc+hJ2qtsRG9iYx/+D316Wyn/i87wDOqhh2Pe8zbo0Pee/T0NrqmI29WrnoduTfxrLMGtFnaRt&#10;uw7deVqHWMY0ZTlNdXKaCoj4cmJ1Sjc5dMZV4gbOyfR+/CltvzG3mjumcV35VeYVY+pdihw+i8U4&#10;6sZg+yzY5gNkgoW68pp4cRaPO46aG6aJtNa2ffsk18+KFSsSclMuqP+KOqK7iReTxjfOUeKYQnwj&#10;jhHjPP7440kcm2g/LI65nvgv4p6LkcVGfdPb+Fdpf6yPszbHEd/k8/kEB4mHPP511mvdt9suHIy9&#10;qfEfaktrcb6fUWljohwoi0U/MXnf/Hvu2WDOr80YUXb1jbVrQxdkIQdhfxR1fFnqp/F59iAvmPE7&#10;X+H/1TTOvpUxTRnTFMM0VzIeEkxDjMhMYxdoucr2wfds/93ImpszpnG8m2NuPPEdXL/9ihgPWS0X&#10;MA+pGzOHjNadteHBWT6ngj40J0wTac2ckubvEY+ki7qk08kFlM5/EI+LQdRFRblM3K/tjH7/+v+n&#10;i/c+7rjjwi/x4UuXZeCVo8n/HOUy8ZjymqOwM3mf/PIW80gZi/fuV1+tNa0p03mamJTmbzqc8ZTV&#10;Ytxi/cqNx/cS+SSUQ9dmnIjZxDSnEDuoLT4EL/LOslqMzyx/12cy8vcypiljmlphGnQBVWIGiD3Z&#10;j41nTj87YkXkkCPnkDHn8JdcX5UTuh/97Ab3AWvk7rhj3THXFZ4TbZDJ75IzxqN0S56zDSo8aIP7&#10;xHYUbvGBKBWmOev+MWHew+OCce+s/p+u5/D77AfHbhCjb87XRod5D43d4Jq5943Z4Bzj+s29j/Mq&#10;73fm0o2Px9h/9Y25Jz97BjuDFvCoC5k3slx+Qry0NrRTXwvnj9qun2vDrxvjnAr60JwwjbT2NPkj&#10;teE0D6U6paexW7VkRU6j/U4F8Yw/hR91RJbk/F1bWtNu9sv4istX0vbOSQcz9kf7a9u5CJ1cbTGN&#10;48282H3BQuatjXKxjHUtaY5t2wkd4h6TJye+3ba9jGnKmKYkmAYeliPXXK4yd2zumGNCzhhJsVb6&#10;2STnQHfr8Qi6kBgDODd+fMiJa9BNJ8fFLf37J2PScblBHTgw5Fizrb9P+p7p/0uAaebcOzrMuntU&#10;mHh8/zB0YrcwbFL3pPp/uu7M74nT+4VZd40KYpkzwCknXD8yjNh/+zBs727kkOoehu7VLRx+wZDk&#10;2Jx718UoFiuZx8nj3uOw8wYH982uPB7xjNv6YJq47roCfChWMF58lot+DZPgpcPHjQsryT/omrEx&#10;sEipntmcME2ktcsZx62hNed8cYw+R+qCsmJP8z10nNrjvPfee6Eb8SZ333vv8Cq+EjXRWl5aZL4/&#10;4vOfD927dQvGhMlyMe+lMYGmEtNyNQ2tzfpA7LOUWJzt0AFfzDvKejkbuV5Xcq0sW7060bGVMU0Z&#10;05QE00D4Cb7AryHHuicHr9gIb2hvrD1+lMPEa1gv5dA15Ig3sNE1774bcsTUyqF/zxErMwcvSioy&#10;5xw8cqPz4z3jtgSYJsEWd+8ZjvvyiDDmqD4Jttq6S5twyDk7gT+GhEPPHRyO+MLO4JHtsDlsk+AY&#10;8Yy45tTbdg9Hcqxzj3bJdZNnDggn37RrciyRzywZE6Z9cXjovkOHMPrI3uGAOQNDt/7tw/6zdgyJ&#10;vKYA19QH08jHVlMnogvYCSyoz0DWi/4xLchf98gHHyR8qlT4ojHu05wwTaS1CdDazuR0j7Smzmgm&#10;8TALYwc0pN/Tj7AFThfzXJo36qgjjwxboX+Kc2IxGnG+X4G/VXfWbsfhY5VlGYZ9VYd3IL5B3QcM&#10;CO9gs51nX7H+eUwdzhxiBXWAj7/UQPkdeGS9i3bhrneN4/xz7lLGNGVMU1JMo5088axy+BtshDf+&#10;8Y91uil8DjY4xloih91q7vLLN9wPfSbnMa/lsOnL6ccU97mtjR9WKTBNZc6neQ+NCzMW7ha69GwX&#10;Bu3ZOZz90JhE12SeS3VOZyweTe7LPgnW8X8xy5zF62Qrynbad2qT4JlEBuMx8Qp1h907hz7Dtkn0&#10;T+d+fVzY68T+oWOXrcKxVw5bh2sqn19fOc1q3tVK/CDMgTCNGBNNoRhHbSt0Fxegv9Rnw/V/Tbw4&#10;q8craHtz0T1Ja68iW2tHXvfPYbdicV41l/YD5CIy1ow2vbFoD9NQ8Wm0I45x+dQ7fQG9mPH5DiIe&#10;oHPiJejAa6I1UdHX5G2cv7gR4+nG91ebrXkutRm6DwxXkxxKTPp95GrjyY81EBwU803U5jmNdY76&#10;w+2x9T4UfLoKWvuYhmyaL/dv+b5XUy+gXlq5ncc2XT32GpV5aKPq9fOp8fzL+P+TKs4rvPY/OOcm&#10;6uMF5y7hN/rDReV8T8V8zWvjyy0vXm8jXJM9DefyaUOOuKA5Yu3nXuN7x33pLTGucsQ33+CY8pdi&#10;mMbr0ZfkyBGTw39yg2vT967q/xJiGu1gTrxhZOjSq10YOKozspZKXFKJOTx+/HUjw76n7ZgcE4OI&#10;WeYii1HnJKZRx6TtTJTRHH3Z0NAB2c5eJ/RP9E3iHeU2bdq1CqOP6JXgpNnIe5J7cb/6yGlcWz6A&#10;bVIXZNDmCW4KRRvmkcTFOJx4+OIZeW1WMUtN7WpOmCahNfU56AIm4OP8JvFp7gArxHj6+jyLLZ4n&#10;l0Bt4wjruy3uKRZH2HyWEa9UF0dYnKy+yTbp1/0uMmDLB6yZ+hB/72jioxejNY+JeS7BVtCYyI2V&#10;T8Q216V8h3fdjbE/H32gPs/F6NX+vQiP3XnUqDCN+FVNoSgrm4I9+C7oqvV/+hWN3jRM819giG9T&#10;D0uwRC53KFtxRqyP8v8g6lFU5qYNKvNfbgxVPBPP/wL/70G9kfp3auE18ffPOdaFenTBOWVMUwzL&#10;xGONhmmgt40wSW0wjddprwMvyinvqeo+Ve1rQEwTccfMW3Zfj0GKYRrxy9jP9Q6tWrcMh6LHOhPs&#10;I/456V92DV17tw877NY5nHbnqHW4phI31QfTyMduwkZzO+Q0y7BtbArlv5HJ7Ufe7s8cdlhYxffO&#10;0+hivDjLx5oTppHWbiS/QX/yUt+MTMbczen8B9Ke/jhV+T39g+9cU74n/XfTJeZ7KrRrMd/TMdj0&#10;GYcmXdRT6A8V8YzHtPc5GFnNeHKFvF+E1sQ0q6knYxs0ELvUwnt7ryyWH8Bfe4PZ5qLP9W0UGyvK&#10;ocz10BsddVOwpYnv+zzmhV6DBoXnWTN/ws5NwzQRYzwHtuhIva8AY3h8LVWs8nHlsb+ynU9tS72/&#10;cl+8j1tsJ3LbUZXZpPen//8jx4ZQZxecU8Y0EbcU2zZJTKPuCd1J4hsF3dYK1zQ0pkEuE/VOxeQ0&#10;6p3ENDtPkM5z4ej5wxL5jbIeMVHPwVuHzui4Zt682wb3qw+mkY9dhk++a7WXidPTVIo+tzvtsUd4&#10;F3lynkYX48VZPlZB25uL7klaUx7QkxwX04gdbGwZY8isXLmSI+uKchtj05irKa2HUm6jLqowT4Jx&#10;aPSdMt5KdXm5jXkT9STmdzJOn7Fu3Ma4NR/hm2lsYnVgl6Pn/jV5pi2/Ry6xO/k1hyNXevfvf6+W&#10;1pQV5qkHn3xycv6nldezK9NF+VVf/M6nnXtujf7qfr+l5JnYFl5x6y23ZLpf6cZdQ7zFdsjOnkGn&#10;+G8cKA2m+Ra8GZ1D7u4CjBFxyIvsf6Xy2Aq2LamnVf6O56S36qu2ob5cec5TbK+iXkq9hDqH2pk6&#10;ovL3j9h6fRnTFMMy8ViTxDTQao74Vjl8FHLaFfu7ptrQmKZSnhJlNtXJac5An6TuauBoZY25cMzl&#10;6zCNeOi02/cIA3bfNtE/nXTjyPW6Ku9ZH0xjjJc58Pzu8Kmfwu+bSjkNvVMHfFLeQl+xmkZnGbcU&#10;a1tzwjRS11nIA7QvvR18YjGXtjkm5TkPEpMhym3UGaiHegmcLV8Sf8QS4wurL1J282dyrlrUQ6nH&#10;Mh+l+qaIS8RO5kx4B3+dueRwiXkrjYdnfL1V6F7N9x3lM+ZG8L7GqbkB+e+Y0aPD9tj9vo3/Qp7n&#10;VPU9xTTKavYkBt0++A5n3T6YpibFdu5I3yYRy1k/9Kr6FvdpH3wbsizjcj61fPm6GzSBv0uMIQIf&#10;XZbPh09pb2kwzTe5p5jmLmoam8T//4f9f6T+L3UKNUcVp8Tjhdu3Ks85iq3XXEg9nKpcR9yibmp7&#10;6oTK3x+z9R5lTBNxS7Ftk8U0yJ5zxI6s0kcKWoYENqwZxTTKacQvg8aswzRTrtgQ0+xQQkwjHzuO&#10;Ndp24INfs2ZrKsX8u63grW8gn1tNoyPfbWrbCtreXOQ00pp+wz3Bz1FuIr2ZO/JUMKq5t9NF+xqx&#10;xoXEevg7MpJ0UaYym5wsf8K+PV3MYam/UowPHI8px5lOLobCOHvm+p6CbYhxhNPlVWJFqJ/Sr/ta&#10;1vktsaN9kzgC1dGaV6ub2nHkyHDwZz+bvlXm/x85bFgYAxarCdPoN3Q9+T6dn5uSTNf4R7b5fmyk&#10;fkMfGgbTiDesv6b2pYpHfkCN+wu3ayvP6cP2E6q/r6GKbzz336mDqadX/o7XlzFNMSwTjzUJTMP6&#10;okrfpgngWGwtIIOaa4YxjbonbYcdi9oKazsszvn8oj1C/107hbYdWmFbs+lyGtdep199dRJP4+c/&#10;k6s1jTKbWLMdu3ZN1s6raXJTwzKxvc0J00hrs6A1bWiVpcRiXBr1SuqhxBKxaPei7EV/qBiXz2Pm&#10;hlKeE+2D4/nm39aHypzdHtMGxyKOWbBgQRL/xmdEPGV8YeU/6rPEUxEfibGuuuqqRAemPGkaftld&#10;0Je9jS9ldbQW5TS7T56c2Hrph94UivZCg7BvmowdUU2Yxu/3VXR9rYmtYX7vplIeRJ8oH9Ufv+Hk&#10;NBFz/Ixnt6WKVf6VGvcXbv+NY0OpramrK89TryVm8dyPqIOoMyp/x+vLmCbilmLbzYZp0HsX9Xti&#10;kPD5NqzmXTCmTaEvN/NvjjXWBucb2w/ekxPXFN6nqt8ZxTTqkcQ0E47rh41wi7D/6evi0WgjfOKN&#10;u4bO+Fb1HdYpwTdp+5z66p4ugad3w0b4deT/TaE4Vx2NrLw/68vaxtWIGCJr2+aEadQ9GW+vMzLB&#10;g5BlrGaOuf/++9frm7TxVQ8lNpE/RX2T/t7qoV4kHopYyDi/xl60iEWewO9RvZF5E/TdtYhp7sFO&#10;TL8lbZGjfEb9lrjGeHPqodRHWZajS1H2Y5ya8/Ch1F7YYn6ovn37hl3Gji1quyWmsX6WnOB7Yucl&#10;LmoKxfcV/brELMXGh/Y0S/D53hbf6DsqdYdNoY/Xo+9shZztKeYMraQaVk4jpmlHrQnTfMI5O1PF&#10;NHmqmOXPVHVQ4p1fUsuYphhuKXZss2Ea49Poyw0fqRFzMG8lMYPNj9CqVcixntrgGnKUJDGGlSt6&#10;LnEvYp7txK8b2t3g/Kp+lxjTaN/StTe+3MSnKfTlXm9Dk7KpEY/MI49CjE+zgS83cpmp+G132LZN&#10;GHVYr2CcG3HOlCt3Id9RyzBhWt/ED0qbnHjv+mAafVH0e+pGPrrHyGHbFIrz2f777hvGMC++xzoz&#10;T6OL8eIsH2tOmEZa0+9pAH5BC1nfqFdSV5Qu2tfMwW+6MN+TeRLVQYl5ov1MvM58T/pKRfuZuP+r&#10;xC86GZvdwhzz2gGbB6pQ32T+Sm2X0zIk8bO6pDEHHpj42IlbqqKn9X5PYK+d8LGJGCq2JavbHxKH&#10;oxfrwNm8QzFLVX2L+/R7egKbuz707zL8u5pKOR/d+vYDBoTniAFROr+nb4IxmMuqtacRk1g/pfaj&#10;dqcWk9N8VHmO566hxuuf4n9tasQ1ZUxTDLcUO1ZyTEOc0Bxrrxwx7ZUB5hg/OWMAowuvFncwb+Xg&#10;D4l9jNcwhjY611jBgweHHHHIc8TxSu5NHIIcMuWNzmUAbrSvhJjm3GXjw4yv7EbsurZJfJpzlpHf&#10;CRwS8UbhVpsZY/Tp09Rzp62xy28djr/2n/Fpok3N0L27JXGEzb9w3mPjw9ij+4Qu+HKfQKybwtxP&#10;9cE0P+S9LGEt2hUbh4XI85tC0VZi1xEjwqHkLXQuqW6eibw4y9sK2t9c7GmkNWO79SGnyeH4Rqvz&#10;0Sfp+/gTx2JObvVKylLkQ7EYs0b847F0rmtlOsaVVj+lzCcW7YCV4egLpS5KHYtF3CMGcr/+UlEP&#10;pX+T54uDfPZ/kgvBol/QUHIbHXHaaUVpTTq0FxeSu64rcqi36WdTKCuQR3VHRqvvo5iz2FgxJt8K&#10;5E+D8QM7AdukplDUAU7FXmoYcrbSxKeJWKO2mOb/MC9NXzc35VawjdcXbt+oPGcK2z+nzmMezN1G&#10;fYY6nDqDmr52Cb/LMfeK4RmPlRzTYH+XIwdKkscA2WzuhBNCDvu+3L+CWxkYVda0nMZrCvVM8Trl&#10;OOaPQh+cM7eCdsLxWE3bUmAa5STkRjjs/CFJfifpS1uXzyBHMTfCLI6JT9KYJuKVoy7eOfFtatEi&#10;F1q1aRGmf3n4Bn5M+m6Le5T7iG3GTekTeg3ZJsmncCYym/Q9/b8+mGY170g+1QlceBLfpSkU19Fb&#10;d+gQzsGXxXmkjGmKz0XF5qmGPCatvQCtGUf4YOQelo8//jjRDYlrtJmJ+iZtW5TJ6JMkP1LfpKxG&#10;bBL1UOqV1DdFPY+Y5FFkjcoe1DdF+YxxavQRF+eob4r+TffhD6P9jecZZy/qm9Rl+Qztbby/Y/rC&#10;ypjV1dGamEY5xu3kqfb8B1L4yn5mtVwLptwKW/t7sGOqKY5wnk58D4ygPfEQZDV/K7DbzmIfpY3+&#10;6A4/Sw6d97DB/JhGlkb39G2+s3Kau6lpjFHV/ys5Zysq8161587kWBuq9y28xyr2nU3dgXpKwfEy&#10;pqkJz2wWTAMd8ZmyV0uIaQ6YPTDJfWDM3wnT+5H7qXc46KxBVWKaiEW0j1HW8tm5g8LkGTuEU2/d&#10;/Z8xhit1VB4/ndh6ex3fP7nn5y4dih5qYzxTX0wjL15NHc0cM2zo0PX2COzKbHFN7rxhrIya1pYN&#10;OWfX51kVvOXmIqcRD+Spe+6/fyJni1jEmHj6MIlJ0kX7GrGGeQqi/YzHXXurmxJv/Ib8Sumi7/Vp&#10;yFQ+xLYuXbRD1h+qUN+kXOgEsLx2M+liXOJZs2aFScaGaNEi8ZmpidaUQz2HXKcLetyZPCvrdsLa&#10;KR12yCGhK7qn2voPakd8KraN+uObEyvrZeXKlQmvuBhZ3U9p7EfU0mGajtx7cQHGKMQj/v479Vpq&#10;W+qd1MJz7mHfNtQrqX+t4vg/2HcVFX1FOeZeYmtXGxyTPqfOcppi8hZoKJN4xnaZ9xs6uRtZj/Re&#10;bE6SX31bnVaOvARH9gjqliI2caueSTlJumoDkz6nyv+R4Zz9ENc+PA488888B+vPVc7D/nkc995V&#10;yWfiufWR04hpXJ9dRpwzcyWbHznLxbltn0mTwk7Iv19mzvO7FPtuWT/WnDBNpLVLwRfmgDdenuUx&#10;/IPVHxl3RtvdWJSbuF/9VFoPpV2v+zyWpldtWLyH+41JE4t2sOIldUrG84t6KOPtKadxvzbFyoEs&#10;fyE+gLjZc3ccMCAMGzMmvIL+vCZay3PtKmQXh82cGfqQ/6HQvsd7Z6n8GHvo3uCZI7FFytOw6mRQ&#10;6THkO1hM/oj2+K5dCbbJejGG8LbIoB8k1pD2Qmuom4Zp/sQc8Dh1/2TuWLdVVvJTaiFWKfx9B+fs&#10;S72I6jXWM6nYS+Q8Vnh++jc6jcQu59iC87xHWfeUxi9V/V8bTCNtzEeem2BH/Bcyi1toZ7Vtq8Q0&#10;d+JPsamYJuKKxtzWB9PIr+RT+gTkyHV9KXZLWS5r1qwJrWnnidiL2u7a8OE0T87a/xX0obnIaXz3&#10;6meeBHtIa+ZPVM+zAD9rZQbqetQZmVdAn271TcaE07Yl6qHEPNoWa/+iHEQZzooVKxKbXG2L1SMZ&#10;y0YMs2zZsiC9qG96jzxTYhntZfQbV+flPcVN2gEbv8ZrbMMljAHj1mivLH87mWfUhtbEbMoxrkbv&#10;5HXmUspyeYTYzLbzZuwN7J/tr2l85DnnXd57D+y8J++1V6ZjC/q9h2JvuSvtfJdYR7Z90zHN73hn&#10;N1Cvol5HXUDF1jP3LjWNQar7/4+cd03lNV7n/7+nVnd+ev8LnPetgnPLmKYqDFO4rzaYxrF7M3E4&#10;W/MxcvjV1smOhWurxRkNdQw9aw5/BteL97Pu+wnPLTaeHfPF5DSNiWXis+uLaVbTN2OkjkcOrd9q&#10;YbwyDmem6G/RAj+4W1njS4PFvllTOFZBH5oTpom09hlpjZj8yknSRT2UMYDNT5DWN/0BOYn4xfi+&#10;UWfldeIabX7FLYX6JmUt+kNpd5Muxho+Bfty81Wmy+OPPx5mImNR72QR37eCP9zG2qe2tKZ+6ilw&#10;1XbkUDqU/NVZLb7bfSdPDt1o5wrkWPK32owXcY+SNGUd6p/Ek1kt+nG2YH6aTUyk+P02HdOkMUYW&#10;/i9jmkL8UtXv2mAaucQqxsVZrG1aimu00YXvNDpWoV01toE1Xg5+Ix47HzvT95nPa1rvb8mYRl4m&#10;prul0r7oiozKlH+GLKkTsQC0UXwH2svT5trw4SyfU0EfmhOmibR2M37TyggOAdvEWHe8igRPXM0c&#10;JE7R1jcW7XrdZ037WksTyle8Rl/sWNQ3qZ9SBqS8Jhb1SuqajKmnjXCMy6f/kxjI8/Wf+gmyom3R&#10;r4xl3fNO5Rq/NnTknK+OQzmi/Uu3KbYhC1ttqW2fuSt/gDyjJv6X7rtf5RnkX+233TYcTh7ZNPbM&#10;Qt9sg7lQx+MD2xnbpm+Bk/UlsA9lTPNsvexRqsIJTWlfbTDNKuhDOrGeyVorkdeYQxI5cY2Ygmsa&#10;7RxxF+OwDeP5AniY43M11f6kx23h/563pcpp7KvfUfms6+eO+EFEnxF2Z6IoRz6Ttbj2mvpouB4u&#10;/EZN8XcF/WhumEZaEyfsfcQRybxqPlJlg+ZvivH0/K3sRTrUJ0p9kzbDxqbRbliMo15JXZVb8yjo&#10;q2SMYWU92g/rM6WNjJhH+xr9so2np2xB+Y6+3NrRiH+8VnthdWCeq69MR/yz7sHnqq60lsz52Chv&#10;TWy6ieS+jHY6mRhINEJctxs5HAYQs/JFfNttb13GTp7zldWcRq4scVE6xjO7M1HuX7o0aduFfF+/&#10;n1jTPpYxTRnTvAZGkQdVR/Mes56FbV6Ca+BPmdVDGacP/56tUngmX6Rv6T5v6ZjGviqruRcerm7n&#10;VGTwWSorV64MHcBa+xOnXgxal3Vl+jtm7f8K+tLcME2kNbHpNqz1JzDvi1PUQ4lNYtG2xTh72rek&#10;9U3a9qqbOpdYaml9k3hE+2DxTKG+Seyib9Xrr78eb59slyxZkuin0joU5UAd0atsCq05j85DBuyc&#10;v3Tp0g2e2dg/buAd2S5j6USdTF3HhXZR3wEL9h44MOyBvX5hHMTG7KPYdRDt6k9coVegFfFX7F8Z&#10;05QxTRrTKMvIU5WtWqVr8a+Y5gfY2Z2ZZT2U+qaDDkrkM+cTt8u2R/mMffB37JdjIMqh4r4P2Wcc&#10;yur8nqJNS2Nu62JPk+6vffRdxG95FDYI6hPvwe8jC0UetRu5Sbfu3Dk8jq9GXdeVkZ9lcVvBC94S&#10;MY205LweaSvKQf127hM/S4PGsuvKd1Xeov4obculXa/xatQTpfVQ6ps8V1yT1kMpb9HvyRwH0aeK&#10;RyRyCX28L7300sTHyn0WZTW33HJLgpnMmWBJaA0ZxjbEzXuCvCxV0VrsQ+QNcZueO+WJK5Er7Txq&#10;VOiGvCbGxEke0oh/XsHH09hOuxL/9O1a6G8LeWP6ffgNLyNuovjoLHBkFoq49gRi0dimG7CP8tuk&#10;x/0afm+a3xM6hlyWatmepjY6sOp0T3no4UWwwddY62hX+wDyX/O6xbnQcXwmPKUVHz3HejozeqhK&#10;fVNiP4O82XHpHC6t23ZzBt1PrBPjnSineBxelme/vkD2dSmxKx4jP+83kHG3aNGmSl/uxsQy8dk1&#10;YZqISfXxehrZ+B3YQi5CDu/2VWKcyZOtryDP2o24HOIa6aUxi34vU4ypSFu+jJ+G8+SWIqOR/rZE&#10;TOOYki84phYj83gOPVKefeax+Do+kg+CVe7DPvc15vxXsdUfwfzaGdsVYwSrAxJXGEdGfZMyGX2i&#10;xTxiGfVK/r927drEDkd7Yn27PUddlXm0lRloTyyu+R20rL5Ju1/tPrTHMTeCPk3Kf7Qr0ZZGbKPv&#10;kzFspLVrsMGpitbs26PY+ejPbExkx49VmdOLPEucFudQr38A3mGMwaFDhoSPPvqIPY1X1OMNJlae&#10;NiaP4z+Wbmtsc3qbp6nyCvng7ZX9fIy+yz8dg3nq9/Axm6JOmHd2XYG9N4cbvIh1bcsM6Gg16+w8&#10;LUj3aQ2/y5im+clqqsM00vIT0PQk9OCdiaX/eeJevcZcGPGBmMY6N+qhnIvEE+xrtFppD6z9zPng&#10;GefsPDXSuWPzLXjdrAULwvbo0EeOHx+uRZ/ueL9p+fKwC7EpevTrFy7GB/RJxnbLFm2bLKZJvhM8&#10;yDyCOxBf7yDWM1NYJx960klhKuus55gnPMe1zTP0tSf5evviF+E80RhF+80L8eeVR81BBij95anx&#10;220J2wr6s6XJaaSh18AiY/bbL+yEzGMZax9pyrF2DvkN2qJD3JU8s0/CS+y/c6a0NnyXXYK5uJXL&#10;LGA8pvVNYhnlL2KetL5JzCNO0R8qTafKYMyloL92Otc3j0t8udVPaXuTLhMY+9LaWehmqqI1R0Ge&#10;ehW2xQOHDw/98RM+hvEzlTqCa3cZPTo8AF5Lxhnneb6Y4F/wC2/Zpk3Yd599Eh90djV4EcPtg59T&#10;O2zsb8N/XRmL7atuDPmtPgCDngfOHE5egSOJAz/NvoIz73zppfABY9Pr5advgSHHYUvtGuhh1h2N&#10;VbTttg2T8MN9B5zqXFTYvzXsK2OaMqaJtOE63zHq2msMsUDfxNZMmk7TjecmeijwsvSV5C1oLFyT&#10;8m86D/4mn4r8prDN7j8A2dLVS5cmdmSOV3XNylYPJrfJR/z/HdaCTVX3ZH/8NufCo7bHh/Ya5g75&#10;2sdU34X8+Mbly5N35G/nIGVWHdALaC9pTuSGLK61nY+cYw4mN8Yq5qiqvl36OzbF/yt4qVsapvE7&#10;uCZ4xNwFrN1fZz59G17xPdYOzu877757+AYyC2nMc6VD5Rxbo+/ZFQykTkm73nTMOmUM7o+5s7kk&#10;KcYRFtMol0nHtY3+Tdocx5wH8RplMspunnrqqWSX585D3mPco0PIeVmM1pzrbe8sdGLToU/Hzy+p&#10;r8HjxDnO/8bd8zz75rjzXZy3cGFCywfANysq/OoNV4xFOJk4lY6lLxCbpyr5k22NNbbZHFCd0Zvp&#10;y/4hx+3rq/DU8+nLQ8Swy/M7nvs8srgh5CPfumPHsBhf+YYudxAn2GebP/0FaMJ3HvuT3q5hfxnT&#10;lDFNxDTShrhgETh/T9Yc0k7hPCPu8fzvg+PnRlzTGHoo5Nr6N6kH037Gdqf7kaZz+/AWton74o/+&#10;RbD+J/yW9n9BvZxxfQD+XF7/PDLxpoppxJ5fx3+kIzL+max11/Jbvus7UScwmu95F7p2+bXfMPKq&#10;O5A5dyEmalvWmekcgZyy2Yq2occYG4BvdzR2nW+Cbwqxc/r7NeX/K3iLWyKmibR1CjYsI7EB3g/f&#10;gX2Q724HLU3HHtg5p3DevwO+sg3y307MTWIX7YONt6fORr2ScfK0mfF/52n1Sspb1FMphxADi2v0&#10;j1Ju8xLyBOU44h11qPqMm1PBuMViZn23Fy9eHE40/xy0dgw6rarWaWn6ss3WGdzzeGyU5RHO9dKn&#10;eEa57nvYdOT5Ha/z/zz88ALyZuq3pzxKfVlDFGVUO5vnl+deDJ7JM9YLeXZsZ9x6XFsg1zmn8h1c&#10;29ln+YL9fAsZyEreazzfrd/zaeRtIyvzFBsPQlnZ5i7qDf2+fr/dkUNpH1AdnrGdZUzT/PCMY786&#10;3ZM0UROmiXTuXGmdy3or8YciN2oOnpJj32av4hny/qpvUnbqOCw2jj0mptmfNopfLkHPdBFVfdM+&#10;yDEPnDYtGScR04w/tle45JsTN8iDoC1LY9dLnp0Ydhq3ddi2S+/wXexQ0n32u93EurRbr14JdnGN&#10;nKe++oc/hEuIB70t6zH1T6+kcKp8zPMeZb1tLgL5hnOC9g6bq6xcuTKMxq6yJbHO1AGsYn6w7ZGu&#10;trRtBX3bEjGN30l8fCtrfG0b3mTsP4Z9t/qaheTfcN4RN8fvuZ7W0HMORo7TDgwtrjU2nnY2aX2T&#10;eij1U9rDvI+8IBbxizFpLrroosQvPO53bvUeymzS9mHSmrkBWvGss5HjSms1YWfbadWPeTf0Z/KI&#10;+dTp4JvDsMV5lPbnOZ7umy10LNpn7VaN1d8D7GaeS+3FNkf5K/cVr2l/bT4n46M6jtI8Ib77wq3n&#10;PUw/eg0YkMit/Z3uT57f1sLr7N9LYM79XMPCK05Cvpq27eZwSYu5HaKt3aH4ab6MbZYyqMJ2pX+v&#10;4XhZTtP8cE0pMI10JKZJ9FDIhhM9VEPE5WPtZjy9BM/gS1mbcZzGNNoKnQNfPIt6NnUi8VoiptHW&#10;0bHaqUeLMGSvTmHQ2K0zVYdM7BTabp0D03SvFtOod7oHXu7Yt98vsb6dj3+TOXjUs4nb0nxPXubc&#10;9AJ9309cSv93B9/cxfmukUpVfgR/moNMRp8MbRivM78yN0+3Jc2btpT/K+jjlopp8vRNndMJ6Hm+&#10;jc/gtdjdDkK3pA9wVdgh0toKaE2ZqbTWCn3Q/tjlKIeJxbwI+kMpx5FuYtEGWH9wfbwLc1KaD8H1&#10;vPvFRLPJT6muwji61yO38S61obWIaU4H0wxHJjMPHnEedX/WQtOwNXmbWG/V3cdr1d3rc6Cexv4d&#10;RGyJbxHrspTleXIyHIKPp/cfPn58WJbPJ2PY59dm3Pgu1C317N8/LFi6NBmHfpt4bZ7/07/jfreO&#10;2fdYH57K2sfn94PfXMm7+hS9famK8rmrFyxIdOI+Q/vN98GtVdFUum3+v4ZaxjRlTCM2ibQhzRbT&#10;PcXz3Kb1UGeghzJOdeIPtbnkNZX6JvFTMfuZdBv9Xx60XveET4RSiI+ov6BG3ZPjZQUyjL7EPeja&#10;vVfYplOP0GnbbFXbtF2P3mHEuLGJL1eat/oNn0aP3x0ergy6gt9+nzz1Y+py4qYqT/b7ur/wHcnn&#10;jJP2JXxe+2Ff3JK5RnmKOWP0v63PelNdgHoD7YC7YUthDqApyP+NLS/mqi0PLmxrU/rtd9hSMY3f&#10;we+ov5qxz7Q/8ftKl8W+baQ1bduGILNx3hqy005JPGD1UGIW4+ypl1LHpH2KuiQxjvFnYh4FZTjm&#10;foq+TuKZichWem6/fcgRg+lY5JJP15HWbLdV3dMJtOOX/P8pVZ1HN/Rq1yOHcQxVN+e7X9mnevsz&#10;kGG3xWa3PTbTxyAPfhndr9gtxjbmtFoVzxfnqWubjkzZnAUdu3ZNZNQr2e/z6jIm7N87+K2Nwgbn&#10;WPR8rmlif6I9pX7u+SruK++QV/qNzaM3Gjzq9xuAn8VXKuVt2i/VtXiNsrqF+HkMwXdLXjEBWfwS&#10;dI0+Lz1HFetr/THN7fQjSz7csS1PJO930aLbEt8+5ZDluvE7qE5OI71K0/owjiU+vThAeqpqDox0&#10;5THpTRqfi7xmvZ83PAgSKV1lPs4dfnginzkXOXIcV7Edxba2z6o8Rnuaj/jfMfxz6nzsaQ5B326/&#10;Hevqku13lqu5mwr7a3/so7lPBqLP19fkY37/kvog8VaN6fos84XfqfDa+NvrnaP0+z4XGVhf9fQM&#10;9A5t2yY8ecl99yXrYOcdbTfFOc4pxgBWL6CdjDkIXUfOR08/gjimXm/cmYmHHRbuYz7yGc5pkYfG&#10;Z2+p2wr6uiVjGunJuGcTmX8GE2NIG2HHUk3fM9KaOPvChQtDX3yhpRXrJHISLsPG/QP0I9qLaF+j&#10;/Ub0Y/of5DVi5ZnoI4yzNwwMPoE4+V6r3meCtIYvts8ohj+qaqM8wPbPXrAgHI9dkOPHNZCyz/bI&#10;fRYyp9TmnvInz3uGeVpsZX4o29cbGeUZ5OLUftn+KVMS5xh3xbHkVjnF2rVrkzjJ5qiaRTypXuiy&#10;vL4bcpEp3O9b2B45Vn1OVf2oaZ9j8Abyi/YDS+qT/wt+r6Xq9yrWMY6H51R3nzzHfP67tPd65HND&#10;kWm1gU/YxsnEibgZ2yLnGW2/1WUbazHyCvHLJ8j1/j97Z/MiRxGG8VUxF6O7B8VDRMNGjOBGAiEa&#10;MSgejAoaEpLTLoKfuAfx4Ad48uAePCRgCAiSqwc1h2AOelEDRiFqhMHTHpy9ePC4/gnj7zduyWTd&#10;yXbP9iwzk2eh6One7uqqt5737aeq3npreXm54/zgKWzNE2t+OuahH/BHjOP+hl3xHb6rXznWX1/h&#10;3jrjNM7fWeapqcOkd0cwHemW7yzxE41XED7zfz6jTPpxGnXwAv155yD0v3gDjnKZvlIVTGk/9Bt2&#10;vKbLa/D/n3KdblMJ/zDnm+ryGW2Usaf03XBeZj+6c2ptLPoM8/6u7b6bdT/vgRnXfCsD7fQopxbl&#10;W6/LntsGv9D/epP4Y86xzdNvfpFkn/M4dtG5tetxGvOQa3iPfT/nqexL68e7C9un7t9K/9c+9cED&#10;Bzov8O04Tv/TPqh2bA4udRe48b5bsE2HmCN0Df05YuK3yE8baXtsVPZJvdamvpPMacSL39UF9Pw+&#10;4ro6PlH1O1uw5jhBL9aMD1uwZgzbXfAB1+a9hD/LCeasxNp++JM+K953G7GKH4NTdbEGB2qR3yBY&#10;szw+u0Ssh/vn5rq+QQvoj3rkeNIJuMgV5p68pwpezU97Ylm+wH//HfxyjF3sngqW2/2mHoL3u7/C&#10;MXys1aVjR492DvFNN96N87Tepw//06zNfJv1XOfhHIXLmH+Vcmx0j3po0tfuSd5pPRfgcK/jx+Q8&#10;W794hOvzapGH7XcZnnIaPjsPDvZiGyy3aTfzW7bhs6wFL7biCP1l1785b1Xu28f4ms+ah3027Y95&#10;r3/fZucrPFOH0xhnenp6prOTOf3RTTs7n9BOxsIOp6nHafyWORd+hvlf47R9yrfIcYuq36Eur4Fb&#10;y4Wm8cu7HUw3lWb4Rhr7onCOzbBd/q/e609rzAXjSn3MPnif0T+yrp8zpmBdvX4OW+h9Veta8h+l&#10;o2Nm1st+pnHP9Fd0rNzvhTHSrpDq2EHb8w+Sx2/oFzon6RzDAj6az+Af+DDfFuepZrFZj2MXjRm7&#10;iO/Bh3wTvsSGu8bENRXavHGW61bauE3dJ5nTKBvb9hLzwsay9LwOxopsC9bE79cFa3CAeeabnseP&#10;+BH8Uu6B6+wBa4fXsOY6cmMWnAdrP9IfaQJrlt0YNPo+n2W8UR0yuWbQ/8nX1LNS7ipHn5PXqEuO&#10;a1xgfMI83VvhJD46+tw+wBokdWkv4x1Pce71t5iHOY3v70XGOq5iVx1XNp9B5LtROVvkpa0wdne3&#10;nozbfIsf7s/YwZ+QZ5332G7KXy7yHXk4TvY+/nsv42ujf+9BOM299Hl2wxX9/Rz89BV8poylpbwv&#10;MVbls+bRIm1U3irXVni2KqeRH1ykX+seqKOevgIH7pcaTlOP06ir4kmcm8RYHVz7vNgWe9q4RtPq&#10;arcsJf8q+C73WAfrUuolL7KsHss1+z516lryHsWj9bA+pW5+L5TboPXzm6UtVYbadM+1sXJAbZ/z&#10;dNpqZeF7yr2+d9B3jqJcBylTGxlMOqdRLra1mBtERr3P9MUafHy7sCZ+i+6Uo7y8RdJu9Ja37m/1&#10;QzmZin4Ya8G+o/VzjOJX5qDUG/+vznlvi1T3XVXv762v77SMtkPV53vvs9zaCMutfW2RrjJ+byx3&#10;62fyt9f8n/coW59pwlaskE8dTiNPcK581FP4zMZcpnC8fnNPvdjcym/1Qd1oOg2qZ1upS5691rZp&#10;d2yHFknbV5LnXjc1YZsmRe5t5HEjcJphtNckY826bVa/cdej3vq1qG+vrfB8GLZihXzrcJryTczx&#10;+pxh1OUzbE4zDPuWPK/lFpHHeMijjY0NpxmPtopOjX87hdOMNzcZlDuF04y/7sb+jkcbhtOMRztF&#10;nyajncJpwml+YF2Tc0TR6cggGGgeA+E0zcs0OI1M+2EgnCacJpwm9qGffcj1rWOjnbmn9JfSZ9w2&#10;DITThNOE02z9u5Vvf2TYDwPhNMFGP2zkevPYCKcJpwmnaV6vYqsi04KBdsZptq2PXmSe442rf+E0&#10;4TThNDeu/sf2D7/tw2mGL+PgODIuGAinCacJp4k9KPYgx+ax0M44TcZp4k+zbRhYz2kWiHf+O3Gm&#10;XeubNLkysI3dX+TmHTu6a57+ROfEQlJkEAw0i4FV9OoD9v50X5vvia39V/QsdiYYGBoG/ka2i0tL&#10;/+0j9SD7TchrTrKHVdLkysA23jM727mJ/Qjde+5V9lA29mJSZBAMNIuBRfTqUfYqktO4B+Jr0bPY&#10;mWBgaBhQ3/axJ2jZGzPHf/cSjRwih2AgGAgGgoFgYHwxcAeNdyfJvxmSv/8BAAD//wMAUEsBAi0A&#10;FAAGAAgAAAAhAKbmUfsMAQAAFQIAABMAAAAAAAAAAAAAAAAAAAAAAFtDb250ZW50X1R5cGVzXS54&#10;bWxQSwECLQAUAAYACAAAACEAOP0h/9YAAACUAQAACwAAAAAAAAAAAAAAAAA9AQAAX3JlbHMvLnJl&#10;bHNQSwECLQAUAAYACAAAACEAv3CnazMEAAAICgAADgAAAAAAAAAAAAAAAAA8AgAAZHJzL2Uyb0Rv&#10;Yy54bWxQSwECLQAUAAYACAAAACEAjiIJQroAAAAhAQAAGQAAAAAAAAAAAAAAAACbBgAAZHJzL19y&#10;ZWxzL2Uyb0RvYy54bWwucmVsc1BLAQItABQABgAIAAAAIQCA+61y4AAAAAkBAAAPAAAAAAAAAAAA&#10;AAAAAIwHAABkcnMvZG93bnJldi54bWxQSwECLQAUAAYACAAAACEA+dETy0/iAADAEggAFAAAAAAA&#10;AAAAAAAAAACZCAAAZHJzL21lZGlhL2ltYWdlMS5lbWZQSwUGAAAAAAYABgB8AQAAGu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1414;height:1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itwQAAANoAAAAPAAAAZHJzL2Rvd25yZXYueG1sRI9BawIx&#10;FITvQv9DeIXeNGuhKqtRpCAUenLbS2+vm+dmcd9LSFLd/vumIHgcZuYbZrMbeVAXiqn3YmA+q0CR&#10;tN720hn4/DhMV6BSRrE4eCEDv5Rgt32YbLC2/ipHujS5UwUiqUYDLudQa51aR4xp5gNJ8U4+MuYi&#10;Y6dtxGuB86Cfq2qhGXspCw4DvTpqz80PG+DVy3j4Du/MsXG8P4avZbsIxjw9jvs1qExjvodv7Tdr&#10;YAn/V8oN0Ns/AAAA//8DAFBLAQItABQABgAIAAAAIQDb4fbL7gAAAIUBAAATAAAAAAAAAAAAAAAA&#10;AAAAAABbQ29udGVudF9UeXBlc10ueG1sUEsBAi0AFAAGAAgAAAAhAFr0LFu/AAAAFQEAAAsAAAAA&#10;AAAAAAAAAAAAHwEAAF9yZWxzLy5yZWxzUEsBAi0AFAAGAAgAAAAhAI9jGK3BAAAA2gAAAA8AAAAA&#10;AAAAAAAAAAAABwIAAGRycy9kb3ducmV2LnhtbFBLBQYAAAAAAwADALcAAAD1AgAAAAA=&#10;">
                  <v:imagedata r:id="rId13" o:title=""/>
                  <v:path arrowok="t"/>
                </v:shape>
                <v:oval id="Oval 10" o:spid="_x0000_s1028" style="position:absolute;left:3877;top:3730;width:5193;height:5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OzhxAAAANsAAAAPAAAAZHJzL2Rvd25yZXYueG1sRI9Ba8JA&#10;EIXvBf/DMoK3umkPJo2u0hYK8VBoreB1zI5JMDsbsmsS/33nUOhthvfmvW82u8m1aqA+NJ4NPC0T&#10;UMSltw1XBo4/H48ZqBCRLbaeycCdAuy2s4cN5taP/E3DIVZKQjjkaKCOscu1DmVNDsPSd8SiXXzv&#10;MMraV9r2OEq4a/Vzkqy0w4alocaO3msqr4ebM/CZhrfblI1fp5fzPi0yKoYsLYxZzKfXNahIU/w3&#10;/10XVvCFXn6RAfT2FwAA//8DAFBLAQItABQABgAIAAAAIQDb4fbL7gAAAIUBAAATAAAAAAAAAAAA&#10;AAAAAAAAAABbQ29udGVudF9UeXBlc10ueG1sUEsBAi0AFAAGAAgAAAAhAFr0LFu/AAAAFQEAAAsA&#10;AAAAAAAAAAAAAAAAHwEAAF9yZWxzLy5yZWxzUEsBAi0AFAAGAAgAAAAhALFI7OHEAAAA2wAAAA8A&#10;AAAAAAAAAAAAAAAABwIAAGRycy9kb3ducmV2LnhtbFBLBQYAAAAAAwADALcAAAD4AgAAAAA=&#10;" filled="f" strokecolor="black [3213]" strokeweight="2.75pt">
                  <v:stroke joinstyle="miter"/>
                </v:oval>
              </v:group>
            </w:pict>
          </mc:Fallback>
        </mc:AlternateContent>
      </w: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before="120" w:after="120" w:line="276" w:lineRule="auto"/>
        <w:rPr>
          <w:rFonts w:ascii="Arial" w:hAnsi="Arial" w:cs="Arial"/>
          <w:bCs/>
          <w:sz w:val="24"/>
          <w:szCs w:val="24"/>
        </w:rPr>
      </w:pPr>
    </w:p>
    <w:p w:rsidR="00B504E8" w:rsidRPr="00B504E8" w:rsidRDefault="00B504E8" w:rsidP="00B504E8">
      <w:pPr>
        <w:spacing w:after="0" w:line="240" w:lineRule="auto"/>
        <w:ind w:right="567" w:firstLine="567"/>
        <w:jc w:val="center"/>
        <w:rPr>
          <w:rFonts w:ascii="Arial" w:hAnsi="Arial" w:cs="Arial"/>
          <w:bCs/>
          <w:sz w:val="24"/>
          <w:szCs w:val="24"/>
        </w:rPr>
      </w:pPr>
      <w:r w:rsidRPr="00B504E8">
        <w:rPr>
          <w:rFonts w:ascii="Arial" w:hAnsi="Arial" w:cs="Arial"/>
          <w:bCs/>
          <w:szCs w:val="24"/>
        </w:rPr>
        <w:t xml:space="preserve">Figura nr. 1.2. Poziția  în cadrul platformei fixe suport sonde nr. 3 (PFSS3) </w:t>
      </w:r>
    </w:p>
    <w:p w:rsidR="00B504E8" w:rsidRPr="00B504E8" w:rsidRDefault="00B504E8" w:rsidP="00B504E8">
      <w:pPr>
        <w:spacing w:after="0" w:line="240" w:lineRule="auto"/>
        <w:ind w:right="567" w:firstLine="567"/>
        <w:jc w:val="center"/>
        <w:rPr>
          <w:rFonts w:ascii="Arial" w:hAnsi="Arial" w:cs="Arial"/>
          <w:bCs/>
          <w:sz w:val="24"/>
          <w:szCs w:val="24"/>
        </w:rPr>
      </w:pPr>
      <w:r w:rsidRPr="00B504E8">
        <w:rPr>
          <w:rFonts w:ascii="Arial" w:hAnsi="Arial" w:cs="Arial"/>
          <w:bCs/>
          <w:szCs w:val="24"/>
        </w:rPr>
        <w:t>a sondelor inițiale I9 Lebăda Est și LO1 (LO1 se afl</w:t>
      </w:r>
      <w:r w:rsidR="00840902">
        <w:rPr>
          <w:rFonts w:ascii="Arial" w:hAnsi="Arial" w:cs="Arial"/>
          <w:bCs/>
          <w:szCs w:val="24"/>
        </w:rPr>
        <w:t>ă</w:t>
      </w:r>
      <w:r w:rsidRPr="00B504E8">
        <w:rPr>
          <w:rFonts w:ascii="Arial" w:hAnsi="Arial" w:cs="Arial"/>
          <w:bCs/>
          <w:szCs w:val="24"/>
        </w:rPr>
        <w:t xml:space="preserve"> poziționată pe extensie PFSS3) </w:t>
      </w:r>
    </w:p>
    <w:p w:rsidR="00B504E8" w:rsidRPr="00B504E8" w:rsidRDefault="00B504E8" w:rsidP="00B504E8">
      <w:pPr>
        <w:spacing w:before="120" w:after="120" w:line="276" w:lineRule="auto"/>
        <w:jc w:val="center"/>
        <w:rPr>
          <w:rFonts w:ascii="Arial" w:hAnsi="Arial" w:cs="Arial"/>
          <w:sz w:val="24"/>
          <w:szCs w:val="24"/>
        </w:rPr>
      </w:pPr>
      <w:r w:rsidRPr="00B504E8">
        <w:rPr>
          <w:rFonts w:ascii="Arial" w:hAnsi="Arial" w:cs="Arial"/>
          <w:noProof/>
          <w:sz w:val="24"/>
          <w:szCs w:val="24"/>
          <w:lang w:val="en-US"/>
        </w:rPr>
        <w:lastRenderedPageBreak/>
        <w:drawing>
          <wp:inline distT="0" distB="0" distL="0" distR="0" wp14:anchorId="1BA4FC7B" wp14:editId="2376A984">
            <wp:extent cx="4538980" cy="2325642"/>
            <wp:effectExtent l="0" t="0" r="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3827" cy="2415228"/>
                    </a:xfrm>
                    <a:prstGeom prst="rect">
                      <a:avLst/>
                    </a:prstGeom>
                    <a:noFill/>
                  </pic:spPr>
                </pic:pic>
              </a:graphicData>
            </a:graphic>
          </wp:inline>
        </w:drawing>
      </w:r>
    </w:p>
    <w:p w:rsidR="00B504E8" w:rsidRPr="00B504E8" w:rsidRDefault="00B504E8" w:rsidP="00B504E8">
      <w:pPr>
        <w:spacing w:after="0" w:line="240" w:lineRule="auto"/>
        <w:ind w:right="567" w:firstLine="567"/>
        <w:rPr>
          <w:rFonts w:ascii="Arial" w:hAnsi="Arial" w:cs="Arial"/>
          <w:bCs/>
          <w:szCs w:val="24"/>
        </w:rPr>
      </w:pPr>
    </w:p>
    <w:p w:rsidR="00B504E8" w:rsidRPr="00B504E8" w:rsidRDefault="00B504E8" w:rsidP="00B504E8">
      <w:pPr>
        <w:spacing w:after="0" w:line="240" w:lineRule="auto"/>
        <w:ind w:right="567" w:firstLine="567"/>
        <w:jc w:val="center"/>
        <w:rPr>
          <w:rFonts w:ascii="Arial" w:hAnsi="Arial" w:cs="Arial"/>
          <w:szCs w:val="24"/>
        </w:rPr>
      </w:pPr>
      <w:r w:rsidRPr="00B504E8">
        <w:rPr>
          <w:rFonts w:ascii="Arial" w:hAnsi="Arial" w:cs="Arial"/>
          <w:bCs/>
          <w:szCs w:val="24"/>
        </w:rPr>
        <w:t xml:space="preserve">Figura nr. 1.3. </w:t>
      </w:r>
      <w:r w:rsidR="00425A86">
        <w:rPr>
          <w:rFonts w:ascii="Arial" w:hAnsi="Arial" w:cs="Arial"/>
          <w:bCs/>
          <w:szCs w:val="24"/>
        </w:rPr>
        <w:t>Platformele fixe PFSS3 cu s</w:t>
      </w:r>
      <w:r w:rsidRPr="00B504E8">
        <w:rPr>
          <w:rFonts w:ascii="Arial" w:hAnsi="Arial" w:cs="Arial"/>
          <w:bCs/>
          <w:szCs w:val="24"/>
        </w:rPr>
        <w:t>loturile corespunzătoare sondelor inițiale I9 și LO1 Lebăda Est</w:t>
      </w:r>
      <w:r w:rsidR="00425A86">
        <w:rPr>
          <w:rFonts w:ascii="Arial" w:hAnsi="Arial" w:cs="Arial"/>
          <w:bCs/>
          <w:szCs w:val="24"/>
        </w:rPr>
        <w:t xml:space="preserve"> și a rețelei de conducte aferente</w:t>
      </w:r>
      <w:r w:rsidRPr="00B504E8">
        <w:rPr>
          <w:rFonts w:ascii="Arial" w:hAnsi="Arial" w:cs="Arial"/>
          <w:bCs/>
          <w:szCs w:val="24"/>
        </w:rPr>
        <w:t>.</w:t>
      </w:r>
    </w:p>
    <w:p w:rsidR="00B504E8" w:rsidRPr="00B504E8" w:rsidRDefault="00B504E8" w:rsidP="00B504E8">
      <w:pPr>
        <w:spacing w:after="0" w:line="276" w:lineRule="auto"/>
        <w:ind w:firstLine="547"/>
        <w:jc w:val="both"/>
        <w:rPr>
          <w:rFonts w:ascii="Arial" w:eastAsia="Times New Roman" w:hAnsi="Arial" w:cs="Arial"/>
          <w:bCs/>
          <w:szCs w:val="24"/>
        </w:rPr>
      </w:pPr>
    </w:p>
    <w:p w:rsidR="00B504E8" w:rsidRPr="00B504E8" w:rsidRDefault="00B504E8" w:rsidP="00B504E8">
      <w:pPr>
        <w:spacing w:after="0" w:line="276" w:lineRule="auto"/>
        <w:ind w:firstLine="547"/>
        <w:jc w:val="both"/>
        <w:rPr>
          <w:rFonts w:ascii="Arial" w:eastAsia="Times New Roman" w:hAnsi="Arial" w:cs="Arial"/>
          <w:szCs w:val="24"/>
        </w:rPr>
      </w:pPr>
      <w:r w:rsidRPr="00B504E8">
        <w:rPr>
          <w:rFonts w:ascii="Arial" w:eastAsia="Times New Roman" w:hAnsi="Arial" w:cs="Arial"/>
          <w:bCs/>
          <w:szCs w:val="24"/>
        </w:rPr>
        <w:t>Structura Lebăda Est</w:t>
      </w:r>
      <w:r w:rsidRPr="00B504E8">
        <w:rPr>
          <w:rFonts w:ascii="Arial" w:eastAsia="Times New Roman" w:hAnsi="Arial" w:cs="Arial"/>
          <w:szCs w:val="24"/>
        </w:rPr>
        <w:t xml:space="preserve"> este amplasată pe flancul nord-estic al Depresiunii Istria, aparținând Platoului continental românesc al Mării Negre, pe aliniamentul structural Pescăruș - Lebăda Est - Lebăda Est  - Delta - Sinoe, evidențiat la nivelul depozitelor sedimentare de vârstă Jurasic mediu - Neocomian, Cretacic şi Eocen.</w:t>
      </w:r>
    </w:p>
    <w:p w:rsidR="00B504E8" w:rsidRPr="00B504E8" w:rsidRDefault="00B504E8" w:rsidP="00B504E8">
      <w:pPr>
        <w:spacing w:after="0" w:line="276" w:lineRule="auto"/>
        <w:ind w:firstLine="547"/>
        <w:jc w:val="both"/>
        <w:rPr>
          <w:rFonts w:ascii="Arial" w:eastAsia="Times New Roman" w:hAnsi="Arial" w:cs="Arial"/>
          <w:szCs w:val="24"/>
          <w:lang w:eastAsia="ar-SA"/>
        </w:rPr>
      </w:pPr>
      <w:r w:rsidRPr="00B504E8">
        <w:rPr>
          <w:rFonts w:ascii="Arial" w:hAnsi="Arial" w:cs="Arial"/>
          <w:lang w:eastAsia="ro-RO"/>
        </w:rPr>
        <w:t xml:space="preserve">Conform coordonatelor de suprafață aprobate de </w:t>
      </w:r>
      <w:r w:rsidRPr="00B504E8">
        <w:rPr>
          <w:rFonts w:ascii="Arial" w:eastAsia="MS Mincho" w:hAnsi="Arial" w:cs="Arial"/>
          <w:bCs/>
          <w:lang w:eastAsia="ro-RO"/>
        </w:rPr>
        <w:t>Agenția Națională pentru Resurse Minerale,</w:t>
      </w:r>
      <w:r w:rsidRPr="00B504E8">
        <w:rPr>
          <w:rFonts w:ascii="Arial" w:hAnsi="Arial" w:cs="Arial"/>
          <w:lang w:eastAsia="ro-RO"/>
        </w:rPr>
        <w:t xml:space="preserve"> </w:t>
      </w:r>
      <w:r w:rsidRPr="00B504E8">
        <w:rPr>
          <w:rFonts w:ascii="Arial" w:eastAsia="MS Mincho" w:hAnsi="Arial" w:cs="Arial"/>
          <w:bCs/>
          <w:lang w:eastAsia="ro-RO"/>
        </w:rPr>
        <w:t xml:space="preserve"> sondele de exploatare LO1A și I9A vor fi amplasate </w:t>
      </w:r>
      <w:r w:rsidRPr="00B504E8">
        <w:rPr>
          <w:rFonts w:ascii="Arial" w:hAnsi="Arial" w:cs="Arial"/>
          <w:lang w:eastAsia="ro-RO"/>
        </w:rPr>
        <w:t xml:space="preserve">în </w:t>
      </w:r>
      <w:r w:rsidRPr="00B504E8">
        <w:rPr>
          <w:rFonts w:ascii="Arial" w:eastAsia="MS Mincho" w:hAnsi="Arial" w:cs="Arial"/>
          <w:bCs/>
          <w:lang w:eastAsia="ro-RO"/>
        </w:rPr>
        <w:t>locația sondelor inițiale LO1 și I9 Lebăda Est, la aproximativ</w:t>
      </w:r>
      <w:r w:rsidRPr="00B504E8">
        <w:rPr>
          <w:rFonts w:ascii="Arial" w:eastAsia="Times New Roman" w:hAnsi="Arial" w:cs="Arial"/>
          <w:sz w:val="24"/>
          <w:szCs w:val="24"/>
        </w:rPr>
        <w:t xml:space="preserve"> </w:t>
      </w:r>
      <w:r w:rsidRPr="00B504E8">
        <w:rPr>
          <w:rFonts w:ascii="Arial" w:eastAsia="Times New Roman" w:hAnsi="Arial" w:cs="Arial"/>
          <w:szCs w:val="24"/>
          <w:lang w:eastAsia="ar-SA"/>
        </w:rPr>
        <w:t>următoarele distanțele estimate (</w:t>
      </w:r>
      <w:r w:rsidRPr="00B504E8">
        <w:rPr>
          <w:rFonts w:ascii="Arial" w:eastAsia="Times New Roman" w:hAnsi="Arial" w:cs="Arial"/>
          <w:szCs w:val="24"/>
        </w:rPr>
        <w:t>Figura nr.</w:t>
      </w:r>
      <w:r w:rsidR="00E123FE">
        <w:rPr>
          <w:rFonts w:ascii="Arial" w:eastAsia="Times New Roman" w:hAnsi="Arial" w:cs="Arial"/>
          <w:szCs w:val="24"/>
        </w:rPr>
        <w:t xml:space="preserve"> </w:t>
      </w:r>
      <w:r w:rsidRPr="00B504E8">
        <w:rPr>
          <w:rFonts w:ascii="Arial" w:eastAsia="Times New Roman" w:hAnsi="Arial" w:cs="Arial"/>
          <w:szCs w:val="24"/>
        </w:rPr>
        <w:t>1.4)</w:t>
      </w:r>
      <w:r w:rsidRPr="00B504E8">
        <w:rPr>
          <w:rFonts w:ascii="Arial" w:eastAsia="Times New Roman" w:hAnsi="Arial" w:cs="Arial"/>
          <w:szCs w:val="24"/>
          <w:lang w:eastAsia="ar-SA"/>
        </w:rPr>
        <w:t xml:space="preserve">: distanța până la țărm ≈ 22 km; Constanța / România ≈ 82 km și față de granițele statelor riverane: Bulgaria ≈ 117 km - Ucraina ≈ 75 km. Proiectul propus poate fi încadrat în Anexa nr. 1 a Convenției privind evaluarea impactului asupra mediului în context transfrontieră, adoptată la Espoo la 25 februarie 1991, ratificată prin Legea nr. 22/2001 pct.15, producerea hidrocarburilor din platforma continentală. </w:t>
      </w:r>
    </w:p>
    <w:p w:rsidR="00B504E8" w:rsidRPr="00B504E8" w:rsidRDefault="00B504E8" w:rsidP="00B504E8">
      <w:pPr>
        <w:spacing w:after="240" w:line="276" w:lineRule="auto"/>
        <w:ind w:firstLine="567"/>
        <w:jc w:val="center"/>
        <w:rPr>
          <w:rFonts w:ascii="Arial" w:eastAsia="Times New Roman" w:hAnsi="Arial" w:cs="Arial"/>
          <w:szCs w:val="24"/>
          <w:highlight w:val="yellow"/>
          <w:lang w:eastAsia="ar-SA"/>
        </w:rPr>
      </w:pPr>
      <w:r w:rsidRPr="00B504E8">
        <w:rPr>
          <w:rFonts w:ascii="Arial" w:hAnsi="Arial" w:cs="Arial"/>
          <w:bCs/>
          <w:noProof/>
          <w:highlight w:val="yellow"/>
          <w:lang w:val="en-US"/>
        </w:rPr>
        <w:drawing>
          <wp:anchor distT="0" distB="0" distL="114300" distR="114300" simplePos="0" relativeHeight="251661312" behindDoc="0" locked="0" layoutInCell="1" allowOverlap="1" wp14:anchorId="1A51F496" wp14:editId="5520EAD8">
            <wp:simplePos x="0" y="0"/>
            <wp:positionH relativeFrom="column">
              <wp:posOffset>3773805</wp:posOffset>
            </wp:positionH>
            <wp:positionV relativeFrom="paragraph">
              <wp:posOffset>55245</wp:posOffset>
            </wp:positionV>
            <wp:extent cx="1059150" cy="818865"/>
            <wp:effectExtent l="19050" t="19050" r="27305" b="19685"/>
            <wp:wrapNone/>
            <wp:docPr id="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9150" cy="818865"/>
                    </a:xfrm>
                    <a:prstGeom prst="rect">
                      <a:avLst/>
                    </a:prstGeom>
                    <a:noFill/>
                    <a:ln cmpd="sng">
                      <a:solidFill>
                        <a:sysClr val="windowText" lastClr="000000"/>
                      </a:solidFill>
                    </a:ln>
                  </pic:spPr>
                </pic:pic>
              </a:graphicData>
            </a:graphic>
            <wp14:sizeRelH relativeFrom="margin">
              <wp14:pctWidth>0</wp14:pctWidth>
            </wp14:sizeRelH>
            <wp14:sizeRelV relativeFrom="margin">
              <wp14:pctHeight>0</wp14:pctHeight>
            </wp14:sizeRelV>
          </wp:anchor>
        </w:drawing>
      </w:r>
      <w:r w:rsidRPr="00B504E8">
        <w:rPr>
          <w:rFonts w:ascii="Arial" w:eastAsia="Times New Roman" w:hAnsi="Arial" w:cs="Arial"/>
          <w:noProof/>
          <w:sz w:val="24"/>
          <w:szCs w:val="24"/>
          <w:lang w:val="en-US"/>
        </w:rPr>
        <w:drawing>
          <wp:inline distT="0" distB="0" distL="0" distR="0" wp14:anchorId="6ADE3DD4" wp14:editId="6AF6D44A">
            <wp:extent cx="4569792" cy="2684780"/>
            <wp:effectExtent l="0" t="0" r="2540" b="1270"/>
            <wp:docPr id="24" name="Imagine 24" descr="C:\Users\CORNEL\Documents\OMV PETROM\I 9A - LO1A\Proiecte L01A si L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RNEL\Documents\OMV PETROM\I 9A - LO1A\Proiecte L01A si L9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32631" cy="2721698"/>
                    </a:xfrm>
                    <a:prstGeom prst="rect">
                      <a:avLst/>
                    </a:prstGeom>
                    <a:noFill/>
                    <a:ln>
                      <a:noFill/>
                    </a:ln>
                  </pic:spPr>
                </pic:pic>
              </a:graphicData>
            </a:graphic>
          </wp:inline>
        </w:drawing>
      </w:r>
    </w:p>
    <w:p w:rsidR="00B504E8" w:rsidRPr="00B504E8" w:rsidRDefault="00B504E8" w:rsidP="00B504E8">
      <w:pPr>
        <w:spacing w:before="120" w:after="120" w:line="240" w:lineRule="auto"/>
        <w:ind w:firstLine="533"/>
        <w:jc w:val="center"/>
        <w:rPr>
          <w:rFonts w:ascii="Arial" w:eastAsia="Times New Roman" w:hAnsi="Arial" w:cs="Arial"/>
          <w:szCs w:val="24"/>
        </w:rPr>
      </w:pPr>
      <w:r w:rsidRPr="00B504E8">
        <w:rPr>
          <w:rFonts w:ascii="Arial" w:eastAsia="Times New Roman" w:hAnsi="Arial" w:cs="Arial"/>
          <w:szCs w:val="24"/>
        </w:rPr>
        <w:t xml:space="preserve">Figura nr. 1.4 </w:t>
      </w:r>
      <w:r w:rsidRPr="00B504E8">
        <w:rPr>
          <w:rFonts w:ascii="Arial" w:eastAsia="Times New Roman" w:hAnsi="Arial" w:cs="Arial"/>
          <w:sz w:val="18"/>
          <w:szCs w:val="20"/>
        </w:rPr>
        <w:t xml:space="preserve"> </w:t>
      </w:r>
      <w:r w:rsidRPr="00B504E8">
        <w:rPr>
          <w:rFonts w:ascii="Arial" w:eastAsia="Times New Roman" w:hAnsi="Arial" w:cs="Arial"/>
          <w:szCs w:val="24"/>
        </w:rPr>
        <w:t xml:space="preserve">Localizarea perimetrului sondelor I9A și LO1A Lebăda Est. </w:t>
      </w:r>
    </w:p>
    <w:p w:rsidR="00B504E8" w:rsidRPr="00B504E8" w:rsidRDefault="00B504E8" w:rsidP="00B504E8">
      <w:pPr>
        <w:spacing w:after="0" w:line="276" w:lineRule="auto"/>
        <w:ind w:right="1" w:firstLine="708"/>
        <w:jc w:val="both"/>
        <w:rPr>
          <w:rFonts w:ascii="Arial" w:eastAsia="Times New Roman" w:hAnsi="Arial" w:cs="Arial"/>
          <w:szCs w:val="24"/>
        </w:rPr>
      </w:pPr>
    </w:p>
    <w:p w:rsidR="00B504E8" w:rsidRPr="00B504E8" w:rsidRDefault="00B504E8" w:rsidP="00B504E8">
      <w:pPr>
        <w:spacing w:after="0" w:line="276" w:lineRule="auto"/>
        <w:ind w:right="1" w:firstLine="708"/>
        <w:jc w:val="both"/>
        <w:rPr>
          <w:rFonts w:ascii="Arial" w:eastAsia="Times New Roman" w:hAnsi="Arial" w:cs="Arial"/>
          <w:szCs w:val="24"/>
        </w:rPr>
      </w:pPr>
      <w:r w:rsidRPr="00B504E8">
        <w:rPr>
          <w:rFonts w:ascii="Arial" w:eastAsia="Times New Roman" w:hAnsi="Arial" w:cs="Arial"/>
          <w:szCs w:val="24"/>
        </w:rPr>
        <w:lastRenderedPageBreak/>
        <w:t>Perimetrul în care se vor realiza lucrările în sondele I9A și  LO1A Lebăda Est este amplasat în afara limitelor ariilor naturale protejate Marea Neagră (ROSPA 0076) şi Delta Dunării - zona marină (ROSCI 0066) - cea mai apropiată de aceasta fiind Aria Specială de Protecție Avifaunistică Marea Neagră ROSPA0066. Distanța minimă de la extremitatea estică a perimetrului, situat la est de rezervație (ROSCI 0066), până la limita estică a acesteia, este de aproximativ 8 km  (Figura nr.</w:t>
      </w:r>
      <w:r w:rsidR="00E123FE">
        <w:rPr>
          <w:rFonts w:ascii="Arial" w:eastAsia="Times New Roman" w:hAnsi="Arial" w:cs="Arial"/>
          <w:szCs w:val="24"/>
        </w:rPr>
        <w:t xml:space="preserve"> </w:t>
      </w:r>
      <w:r w:rsidRPr="00B504E8">
        <w:rPr>
          <w:rFonts w:ascii="Arial" w:eastAsia="Times New Roman" w:hAnsi="Arial" w:cs="Arial"/>
          <w:szCs w:val="24"/>
        </w:rPr>
        <w:t>1.3).</w:t>
      </w:r>
    </w:p>
    <w:p w:rsidR="00B504E8" w:rsidRPr="00B504E8" w:rsidRDefault="00B504E8" w:rsidP="00B504E8">
      <w:pPr>
        <w:spacing w:after="0" w:line="276" w:lineRule="auto"/>
        <w:ind w:right="1" w:firstLine="708"/>
        <w:jc w:val="both"/>
        <w:rPr>
          <w:rFonts w:ascii="Arial" w:eastAsia="Times New Roman" w:hAnsi="Arial" w:cs="Arial"/>
          <w:bCs/>
          <w:lang w:eastAsia="ro-RO"/>
        </w:rPr>
      </w:pPr>
      <w:r w:rsidRPr="00B504E8">
        <w:rPr>
          <w:rFonts w:ascii="Arial" w:eastAsia="Times New Roman" w:hAnsi="Arial" w:cs="Arial"/>
          <w:bCs/>
          <w:lang w:eastAsia="ro-RO"/>
        </w:rPr>
        <w:t xml:space="preserve">Situația actualizată a siturilor de importanță comunitară de-a lungul litoralului românesc al Mării Negre, stabilită de  Ministerul Mediului, Apelor şi Pădurilor prin </w:t>
      </w:r>
      <w:r w:rsidRPr="00B504E8">
        <w:rPr>
          <w:rFonts w:ascii="Arial" w:eastAsia="Times New Roman" w:hAnsi="Arial" w:cs="Arial"/>
          <w:b/>
          <w:bCs/>
          <w:lang w:eastAsia="ro-RO"/>
        </w:rPr>
        <w:t> </w:t>
      </w:r>
      <w:r w:rsidRPr="00B504E8">
        <w:rPr>
          <w:rFonts w:ascii="Arial" w:eastAsia="Times New Roman" w:hAnsi="Arial" w:cs="Arial"/>
          <w:b/>
          <w:bCs/>
          <w:i/>
          <w:iCs/>
          <w:lang w:eastAsia="ro-RO"/>
        </w:rPr>
        <w:t>Ordinul nr. 46/2016  privind instituirea regimului de arie naturală protejată şi declararea siturilor de importanţă comunitară ca parte integrantă a reţelei ecologice europene Natura 2000 în România</w:t>
      </w:r>
      <w:r w:rsidR="0066468C">
        <w:rPr>
          <w:rFonts w:ascii="Arial" w:eastAsia="Times New Roman" w:hAnsi="Arial" w:cs="Arial"/>
          <w:b/>
          <w:bCs/>
          <w:i/>
          <w:iCs/>
          <w:lang w:eastAsia="ro-RO"/>
        </w:rPr>
        <w:t>,</w:t>
      </w:r>
      <w:r w:rsidRPr="00B504E8">
        <w:rPr>
          <w:rFonts w:ascii="Arial" w:eastAsia="Times New Roman" w:hAnsi="Arial" w:cs="Arial"/>
          <w:bCs/>
          <w:lang w:eastAsia="ro-RO"/>
        </w:rPr>
        <w:t xml:space="preserve"> emis în data de 15 februarie 2016 (</w:t>
      </w:r>
      <w:r w:rsidRPr="00B504E8">
        <w:rPr>
          <w:rFonts w:ascii="Arial" w:eastAsia="Times New Roman" w:hAnsi="Arial" w:cs="Arial"/>
          <w:lang w:val="it-IT" w:eastAsia="ro-RO"/>
        </w:rPr>
        <w:t>M.Of. nr. 114/15 feb. 2016)</w:t>
      </w:r>
      <w:r w:rsidR="0066468C">
        <w:rPr>
          <w:rFonts w:ascii="Arial" w:eastAsia="Times New Roman" w:hAnsi="Arial" w:cs="Arial"/>
          <w:lang w:val="it-IT" w:eastAsia="ro-RO"/>
        </w:rPr>
        <w:t>,</w:t>
      </w:r>
      <w:r w:rsidRPr="00B504E8">
        <w:rPr>
          <w:rFonts w:ascii="Arial" w:eastAsia="Times New Roman" w:hAnsi="Arial" w:cs="Arial"/>
          <w:lang w:val="it-IT" w:eastAsia="ro-RO"/>
        </w:rPr>
        <w:t xml:space="preserve"> </w:t>
      </w:r>
      <w:r w:rsidRPr="00B504E8">
        <w:rPr>
          <w:rFonts w:ascii="Arial" w:eastAsia="Times New Roman" w:hAnsi="Arial" w:cs="Arial"/>
          <w:bCs/>
          <w:lang w:eastAsia="ro-RO"/>
        </w:rPr>
        <w:t>este următoarea (9 situri):</w:t>
      </w:r>
    </w:p>
    <w:p w:rsidR="00B504E8" w:rsidRPr="00B504E8" w:rsidRDefault="00B504E8" w:rsidP="00B504E8">
      <w:pPr>
        <w:spacing w:after="0" w:line="276" w:lineRule="auto"/>
        <w:ind w:right="567" w:firstLine="708"/>
        <w:jc w:val="both"/>
        <w:rPr>
          <w:rFonts w:ascii="Arial" w:eastAsia="Times New Roman" w:hAnsi="Arial" w:cs="Arial"/>
          <w:b/>
          <w:bCs/>
          <w:u w:val="single"/>
          <w:lang w:eastAsia="ro-RO"/>
        </w:rPr>
      </w:pPr>
      <w:r w:rsidRPr="00B504E8">
        <w:rPr>
          <w:rFonts w:ascii="Arial" w:eastAsia="Times New Roman" w:hAnsi="Arial" w:cs="Arial"/>
          <w:b/>
          <w:bCs/>
          <w:u w:val="single"/>
          <w:lang w:eastAsia="ro-RO"/>
        </w:rPr>
        <w:t>Situri nou desemnate:</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ROSCI0311 Canionul Viteaz</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 xml:space="preserve">ROSCI0413 Lobul sudic al Câmpului de </w:t>
      </w:r>
      <w:r w:rsidRPr="00B504E8">
        <w:rPr>
          <w:rFonts w:ascii="Arial" w:eastAsia="Times New Roman" w:hAnsi="Arial" w:cs="Arial"/>
          <w:bCs/>
          <w:i/>
          <w:lang w:eastAsia="ro-RO"/>
        </w:rPr>
        <w:t>Phyllophora</w:t>
      </w:r>
      <w:r w:rsidRPr="00B504E8">
        <w:rPr>
          <w:rFonts w:ascii="Arial" w:eastAsia="Times New Roman" w:hAnsi="Arial" w:cs="Arial"/>
          <w:bCs/>
          <w:lang w:eastAsia="ro-RO"/>
        </w:rPr>
        <w:t xml:space="preserve"> al lui Zernov</w:t>
      </w:r>
    </w:p>
    <w:p w:rsidR="00B504E8" w:rsidRPr="00B504E8" w:rsidRDefault="00B504E8" w:rsidP="00B504E8">
      <w:pPr>
        <w:spacing w:after="0" w:line="276" w:lineRule="auto"/>
        <w:ind w:right="567" w:firstLine="708"/>
        <w:jc w:val="both"/>
        <w:rPr>
          <w:rFonts w:ascii="Arial" w:eastAsia="Times New Roman" w:hAnsi="Arial" w:cs="Arial"/>
          <w:b/>
          <w:bCs/>
          <w:u w:val="single"/>
          <w:lang w:eastAsia="ro-RO"/>
        </w:rPr>
      </w:pPr>
      <w:r w:rsidRPr="00B504E8">
        <w:rPr>
          <w:rFonts w:ascii="Arial" w:eastAsia="Times New Roman" w:hAnsi="Arial" w:cs="Arial"/>
          <w:b/>
          <w:bCs/>
          <w:u w:val="single"/>
          <w:lang w:eastAsia="ro-RO"/>
        </w:rPr>
        <w:t>Situri cu suprafețe extinse</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ROSCI0281 Cap Aurora</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ROSCI0066 Delta Dunării - zona marină</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ROSCI0094 Izvoarele sulfuroase submarine de la Mangalia</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ROSCI0197 Plaja submersă Eforie Nord - Eforie Sud</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ROSCI0269 Vama Veche - 2 Mai</w:t>
      </w:r>
    </w:p>
    <w:p w:rsidR="00B504E8" w:rsidRPr="00B504E8" w:rsidRDefault="00B504E8" w:rsidP="00B504E8">
      <w:pPr>
        <w:spacing w:after="0" w:line="276" w:lineRule="auto"/>
        <w:ind w:right="567" w:firstLine="708"/>
        <w:jc w:val="both"/>
        <w:rPr>
          <w:rFonts w:ascii="Arial" w:eastAsia="Times New Roman" w:hAnsi="Arial" w:cs="Arial"/>
          <w:bCs/>
          <w:lang w:eastAsia="ro-RO"/>
        </w:rPr>
      </w:pPr>
      <w:r w:rsidRPr="00B504E8">
        <w:rPr>
          <w:rFonts w:ascii="Arial" w:eastAsia="Times New Roman" w:hAnsi="Arial" w:cs="Arial"/>
          <w:bCs/>
          <w:lang w:eastAsia="ro-RO"/>
        </w:rPr>
        <w:t>ROSCI0273 Zona marină de la Capul Tuzla</w:t>
      </w:r>
    </w:p>
    <w:p w:rsidR="00B504E8" w:rsidRPr="00B504E8" w:rsidRDefault="00B504E8" w:rsidP="00B504E8">
      <w:pPr>
        <w:spacing w:after="0" w:line="276" w:lineRule="auto"/>
        <w:ind w:right="567" w:firstLine="708"/>
        <w:jc w:val="both"/>
        <w:rPr>
          <w:rFonts w:ascii="Arial" w:eastAsia="Times New Roman" w:hAnsi="Arial" w:cs="Arial"/>
          <w:bCs/>
          <w:u w:val="single"/>
          <w:lang w:val="it-IT" w:eastAsia="ro-RO"/>
        </w:rPr>
      </w:pPr>
      <w:r w:rsidRPr="00B504E8">
        <w:rPr>
          <w:rFonts w:ascii="Arial" w:eastAsia="Times New Roman" w:hAnsi="Arial" w:cs="Arial"/>
          <w:b/>
          <w:bCs/>
          <w:u w:val="single"/>
          <w:lang w:eastAsia="ro-RO"/>
        </w:rPr>
        <w:t xml:space="preserve">Rămâne nemodificat </w:t>
      </w:r>
    </w:p>
    <w:p w:rsidR="00B504E8" w:rsidRPr="00B504E8" w:rsidRDefault="00B504E8" w:rsidP="00B504E8">
      <w:pPr>
        <w:spacing w:after="0" w:line="276" w:lineRule="auto"/>
        <w:ind w:right="567" w:firstLine="708"/>
        <w:jc w:val="both"/>
        <w:rPr>
          <w:rFonts w:ascii="Arial" w:eastAsia="Times New Roman" w:hAnsi="Arial" w:cs="Arial"/>
          <w:bCs/>
          <w:lang w:val="it-IT" w:eastAsia="ro-RO"/>
        </w:rPr>
      </w:pPr>
      <w:r w:rsidRPr="00B504E8">
        <w:rPr>
          <w:rFonts w:ascii="Arial" w:eastAsia="Times New Roman" w:hAnsi="Arial" w:cs="Arial"/>
          <w:bCs/>
          <w:lang w:val="it-IT" w:eastAsia="ro-RO"/>
        </w:rPr>
        <w:t>ROSCI0293 Costinești - 23 August</w:t>
      </w:r>
    </w:p>
    <w:p w:rsidR="00B504E8" w:rsidRPr="00B504E8" w:rsidRDefault="00B504E8" w:rsidP="00B504E8">
      <w:pPr>
        <w:spacing w:after="0" w:line="276" w:lineRule="auto"/>
        <w:ind w:right="1" w:firstLine="708"/>
        <w:jc w:val="both"/>
        <w:rPr>
          <w:rFonts w:ascii="Arial" w:eastAsia="Times New Roman" w:hAnsi="Arial" w:cs="Arial"/>
          <w:bCs/>
          <w:lang w:val="it-IT" w:eastAsia="ro-RO"/>
        </w:rPr>
      </w:pPr>
      <w:r w:rsidRPr="00B504E8">
        <w:rPr>
          <w:rFonts w:ascii="Arial" w:eastAsia="Times New Roman" w:hAnsi="Arial" w:cs="Arial"/>
          <w:bCs/>
          <w:lang w:val="it-IT" w:eastAsia="ro-RO"/>
        </w:rPr>
        <w:t xml:space="preserve">Prin extinderea ROSCI0066 Delta Dunării - zona marină, situl ROSCI0237 - Structurile submarine metanogene de la Sfântu Gheorghe este practic înglobat în ROSCI0066. </w:t>
      </w:r>
    </w:p>
    <w:p w:rsidR="00B504E8" w:rsidRPr="00B504E8" w:rsidRDefault="00B504E8" w:rsidP="00B504E8">
      <w:pPr>
        <w:spacing w:before="120" w:after="0" w:line="276" w:lineRule="auto"/>
        <w:ind w:right="1" w:firstLine="708"/>
        <w:jc w:val="both"/>
        <w:rPr>
          <w:rFonts w:ascii="Arial" w:eastAsia="MS Mincho" w:hAnsi="Arial" w:cs="Arial"/>
          <w:bCs/>
          <w:lang w:eastAsia="ro-RO"/>
        </w:rPr>
      </w:pPr>
      <w:r w:rsidRPr="00B504E8">
        <w:rPr>
          <w:rFonts w:ascii="Arial" w:eastAsia="Times New Roman" w:hAnsi="Arial" w:cs="Arial"/>
          <w:lang w:eastAsia="ro-RO"/>
        </w:rPr>
        <w:t xml:space="preserve">Conform coordonatelor de suprafață </w:t>
      </w:r>
      <w:r w:rsidR="001E7C31">
        <w:rPr>
          <w:rFonts w:ascii="Arial" w:eastAsia="Times New Roman" w:hAnsi="Arial" w:cs="Arial"/>
          <w:lang w:eastAsia="ro-RO"/>
        </w:rPr>
        <w:t xml:space="preserve">pentru cele două sonde </w:t>
      </w:r>
      <w:r w:rsidRPr="00B504E8">
        <w:rPr>
          <w:rFonts w:ascii="Arial" w:eastAsia="Times New Roman" w:hAnsi="Arial" w:cs="Arial"/>
          <w:lang w:eastAsia="ro-RO"/>
        </w:rPr>
        <w:t xml:space="preserve">aprobate de </w:t>
      </w:r>
      <w:r w:rsidRPr="00B504E8">
        <w:rPr>
          <w:rFonts w:ascii="Arial" w:eastAsia="MS Mincho" w:hAnsi="Arial" w:cs="Arial"/>
          <w:bCs/>
          <w:lang w:eastAsia="ro-RO"/>
        </w:rPr>
        <w:t>Agenția Națională pentru Resurse Minerale</w:t>
      </w:r>
      <w:r w:rsidRPr="00B504E8">
        <w:rPr>
          <w:rFonts w:ascii="Arial" w:eastAsia="Times New Roman" w:hAnsi="Arial" w:cs="Arial"/>
          <w:lang w:eastAsia="ro-RO"/>
        </w:rPr>
        <w:t xml:space="preserve"> (elipsoid Krasovski, proiecție STEREO 70) </w:t>
      </w:r>
      <w:r w:rsidRPr="00B504E8">
        <w:rPr>
          <w:rFonts w:ascii="Arial" w:eastAsia="Times New Roman" w:hAnsi="Arial" w:cs="Arial"/>
        </w:rPr>
        <w:t>corespunzătoare  sondelor iniţiale (Figura nr. 1.4): sonda I9 / I9A:</w:t>
      </w:r>
      <w:r w:rsidRPr="00B504E8">
        <w:rPr>
          <w:rFonts w:ascii="Arial" w:hAnsi="Arial" w:cs="Arial"/>
        </w:rPr>
        <w:t xml:space="preserve"> N(X) = 346594,288m; E(Y) = 861560,791</w:t>
      </w:r>
      <w:r w:rsidR="00FD3C36">
        <w:rPr>
          <w:rFonts w:ascii="Arial" w:hAnsi="Arial" w:cs="Arial"/>
        </w:rPr>
        <w:t xml:space="preserve"> </w:t>
      </w:r>
      <w:r w:rsidRPr="00B504E8">
        <w:rPr>
          <w:rFonts w:ascii="Arial" w:hAnsi="Arial" w:cs="Arial"/>
        </w:rPr>
        <w:t>m și sonda LO1 / LO1A:N(X) = 346596,213</w:t>
      </w:r>
      <w:r w:rsidR="00FD3C36">
        <w:rPr>
          <w:rFonts w:ascii="Arial" w:hAnsi="Arial" w:cs="Arial"/>
        </w:rPr>
        <w:t xml:space="preserve"> </w:t>
      </w:r>
      <w:r w:rsidRPr="00B504E8">
        <w:rPr>
          <w:rFonts w:ascii="Arial" w:hAnsi="Arial" w:cs="Arial"/>
        </w:rPr>
        <w:t>m; E(Y) = 861553,867</w:t>
      </w:r>
      <w:r w:rsidR="00FD3C36">
        <w:rPr>
          <w:rFonts w:ascii="Arial" w:hAnsi="Arial" w:cs="Arial"/>
        </w:rPr>
        <w:t xml:space="preserve"> </w:t>
      </w:r>
      <w:r w:rsidRPr="00B504E8">
        <w:rPr>
          <w:rFonts w:ascii="Arial" w:hAnsi="Arial" w:cs="Arial"/>
        </w:rPr>
        <w:t>m</w:t>
      </w:r>
      <w:r w:rsidRPr="00B504E8">
        <w:rPr>
          <w:rFonts w:ascii="Arial" w:hAnsi="Arial" w:cs="Arial"/>
          <w:b/>
        </w:rPr>
        <w:t xml:space="preserve"> </w:t>
      </w:r>
      <w:r w:rsidRPr="00B504E8">
        <w:rPr>
          <w:rFonts w:ascii="Arial" w:hAnsi="Arial" w:cs="Arial"/>
        </w:rPr>
        <w:t xml:space="preserve">vor </w:t>
      </w:r>
      <w:r w:rsidRPr="00B504E8">
        <w:rPr>
          <w:rFonts w:ascii="Arial" w:eastAsia="MS Mincho" w:hAnsi="Arial" w:cs="Arial"/>
          <w:bCs/>
          <w:lang w:eastAsia="ro-RO"/>
        </w:rPr>
        <w:t>fi amplasate la aproximativ:</w:t>
      </w:r>
    </w:p>
    <w:p w:rsidR="00B504E8" w:rsidRPr="00B504E8" w:rsidRDefault="00B504E8" w:rsidP="00B504E8">
      <w:pPr>
        <w:spacing w:after="0" w:line="276" w:lineRule="auto"/>
        <w:ind w:right="1" w:firstLine="426"/>
        <w:jc w:val="both"/>
        <w:rPr>
          <w:rFonts w:ascii="Arial" w:eastAsia="MS Mincho" w:hAnsi="Arial" w:cs="Arial"/>
          <w:bCs/>
          <w:lang w:eastAsia="ro-RO"/>
        </w:rPr>
      </w:pPr>
      <w:r w:rsidRPr="00B504E8">
        <w:rPr>
          <w:rFonts w:ascii="Arial" w:eastAsia="MS Mincho" w:hAnsi="Arial" w:cs="Arial"/>
          <w:bCs/>
          <w:lang w:eastAsia="ro-RO"/>
        </w:rPr>
        <w:t xml:space="preserve">- situl ROSCI 0066  Delta Dunării - zona marină  ≈ 8 km; </w:t>
      </w:r>
    </w:p>
    <w:p w:rsidR="00B504E8" w:rsidRPr="00B504E8" w:rsidRDefault="00B504E8" w:rsidP="00B504E8">
      <w:pPr>
        <w:spacing w:after="0" w:line="276" w:lineRule="auto"/>
        <w:ind w:right="1" w:firstLine="426"/>
        <w:jc w:val="both"/>
        <w:rPr>
          <w:rFonts w:ascii="Arial" w:eastAsia="MS Mincho" w:hAnsi="Arial" w:cs="Arial"/>
          <w:bCs/>
          <w:lang w:eastAsia="ro-RO"/>
        </w:rPr>
      </w:pPr>
      <w:r w:rsidRPr="00B504E8">
        <w:rPr>
          <w:rFonts w:ascii="Arial" w:eastAsia="MS Mincho" w:hAnsi="Arial" w:cs="Arial"/>
          <w:bCs/>
          <w:lang w:eastAsia="ro-RO"/>
        </w:rPr>
        <w:t xml:space="preserve">- limita sudică ROSCI 0413 Lobul sudic al Câmpului de </w:t>
      </w:r>
      <w:r w:rsidRPr="00B504E8">
        <w:rPr>
          <w:rFonts w:ascii="Arial" w:eastAsia="MS Mincho" w:hAnsi="Arial" w:cs="Arial"/>
          <w:bCs/>
          <w:i/>
          <w:lang w:eastAsia="ro-RO"/>
        </w:rPr>
        <w:t xml:space="preserve">Phyllophora </w:t>
      </w:r>
      <w:r w:rsidRPr="00B504E8">
        <w:rPr>
          <w:rFonts w:ascii="Arial" w:eastAsia="MS Mincho" w:hAnsi="Arial" w:cs="Arial"/>
          <w:bCs/>
          <w:lang w:eastAsia="ro-RO"/>
        </w:rPr>
        <w:t>al lui Zernov ≈ 28 km;</w:t>
      </w:r>
    </w:p>
    <w:p w:rsidR="00B504E8" w:rsidRPr="00B504E8" w:rsidRDefault="00B504E8" w:rsidP="00B504E8">
      <w:pPr>
        <w:ind w:right="1" w:firstLine="426"/>
        <w:rPr>
          <w:rFonts w:ascii="Arial" w:eastAsia="MS Mincho" w:hAnsi="Arial" w:cs="Arial"/>
          <w:bCs/>
          <w:lang w:eastAsia="ro-RO"/>
        </w:rPr>
      </w:pPr>
      <w:r w:rsidRPr="00B504E8">
        <w:rPr>
          <w:rFonts w:ascii="Arial" w:eastAsia="MS Mincho" w:hAnsi="Arial" w:cs="Arial"/>
          <w:bCs/>
          <w:lang w:eastAsia="ro-RO"/>
        </w:rPr>
        <w:t>- limita A.R.B.D.D. și  ROSPA 0076 Marea Neagră  ≈</w:t>
      </w:r>
      <w:r w:rsidR="00FD3C36">
        <w:rPr>
          <w:rFonts w:ascii="Arial" w:eastAsia="MS Mincho" w:hAnsi="Arial" w:cs="Arial"/>
          <w:bCs/>
          <w:lang w:eastAsia="ro-RO"/>
        </w:rPr>
        <w:t xml:space="preserve"> </w:t>
      </w:r>
      <w:r w:rsidRPr="00B504E8">
        <w:rPr>
          <w:rFonts w:ascii="Arial" w:eastAsia="MS Mincho" w:hAnsi="Arial" w:cs="Arial"/>
          <w:bCs/>
          <w:lang w:eastAsia="ro-RO"/>
        </w:rPr>
        <w:t>22 km.</w:t>
      </w:r>
    </w:p>
    <w:p w:rsidR="00B504E8" w:rsidRPr="00B504E8" w:rsidRDefault="00B504E8" w:rsidP="00B504E8">
      <w:pPr>
        <w:spacing w:after="0" w:line="276" w:lineRule="auto"/>
        <w:ind w:right="567" w:firstLine="547"/>
        <w:jc w:val="both"/>
        <w:rPr>
          <w:rFonts w:ascii="Arial" w:eastAsia="Times New Roman" w:hAnsi="Arial" w:cs="Arial"/>
          <w:b/>
        </w:rPr>
      </w:pPr>
    </w:p>
    <w:p w:rsidR="00B504E8" w:rsidRPr="00B504E8" w:rsidRDefault="00B504E8" w:rsidP="00B504E8">
      <w:pPr>
        <w:spacing w:after="0" w:line="276" w:lineRule="auto"/>
        <w:ind w:right="567" w:firstLine="547"/>
        <w:jc w:val="both"/>
        <w:rPr>
          <w:rFonts w:ascii="Arial" w:hAnsi="Arial" w:cs="Arial"/>
          <w:b/>
          <w:bCs/>
        </w:rPr>
      </w:pPr>
      <w:r w:rsidRPr="00B504E8">
        <w:rPr>
          <w:rFonts w:ascii="Arial" w:eastAsia="Times New Roman" w:hAnsi="Arial" w:cs="Arial"/>
          <w:b/>
        </w:rPr>
        <w:t xml:space="preserve">1.2. </w:t>
      </w:r>
      <w:r w:rsidRPr="00B504E8">
        <w:rPr>
          <w:rFonts w:ascii="Arial" w:hAnsi="Arial" w:cs="Arial"/>
          <w:b/>
          <w:bCs/>
        </w:rPr>
        <w:t>Descrierea proiectului și a etapelor de  realizare</w:t>
      </w:r>
    </w:p>
    <w:p w:rsidR="00B504E8" w:rsidRPr="00B504E8" w:rsidRDefault="00B504E8" w:rsidP="00B504E8">
      <w:pPr>
        <w:tabs>
          <w:tab w:val="left" w:pos="0"/>
        </w:tabs>
        <w:spacing w:before="240" w:after="0" w:line="276" w:lineRule="auto"/>
        <w:ind w:right="1" w:firstLine="547"/>
        <w:jc w:val="both"/>
        <w:rPr>
          <w:rFonts w:ascii="Arial" w:hAnsi="Arial" w:cs="Arial"/>
        </w:rPr>
      </w:pPr>
      <w:r w:rsidRPr="00B504E8">
        <w:rPr>
          <w:rFonts w:ascii="Arial" w:hAnsi="Arial" w:cs="Arial"/>
        </w:rPr>
        <w:t xml:space="preserve">Obiectivul </w:t>
      </w:r>
      <w:r w:rsidRPr="00B504E8">
        <w:rPr>
          <w:rFonts w:ascii="Arial" w:hAnsi="Arial" w:cs="Arial"/>
          <w:bCs/>
        </w:rPr>
        <w:t>sondelor</w:t>
      </w:r>
      <w:r w:rsidRPr="00B504E8">
        <w:rPr>
          <w:rFonts w:ascii="Arial" w:hAnsi="Arial" w:cs="Arial"/>
          <w:b/>
          <w:bCs/>
        </w:rPr>
        <w:t xml:space="preserve"> </w:t>
      </w:r>
      <w:r w:rsidRPr="00B504E8">
        <w:rPr>
          <w:rFonts w:ascii="Arial" w:hAnsi="Arial" w:cs="Arial"/>
          <w:bCs/>
        </w:rPr>
        <w:t>I9A și LO1A Lebăda Est</w:t>
      </w:r>
      <w:r w:rsidRPr="00B504E8">
        <w:rPr>
          <w:rFonts w:ascii="Arial" w:hAnsi="Arial" w:cs="Arial"/>
        </w:rPr>
        <w:t xml:space="preserve"> îl constituie traversarea formațiunilor geologice de vârstă Cretacic </w:t>
      </w:r>
      <w:r w:rsidR="00425A86">
        <w:rPr>
          <w:rFonts w:ascii="Arial" w:hAnsi="Arial" w:cs="Arial"/>
        </w:rPr>
        <w:t>s</w:t>
      </w:r>
      <w:r w:rsidRPr="00B504E8">
        <w:rPr>
          <w:rFonts w:ascii="Arial" w:hAnsi="Arial" w:cs="Arial"/>
        </w:rPr>
        <w:t>uperior alcătuite din calcare micritice, grezoase, pelitomorfe şi subordonat gresii cuarţoase cu treceri la microconglomerate</w:t>
      </w:r>
      <w:r w:rsidR="00425A86">
        <w:rPr>
          <w:rFonts w:ascii="Arial" w:hAnsi="Arial" w:cs="Arial"/>
        </w:rPr>
        <w:t>,</w:t>
      </w:r>
      <w:r w:rsidRPr="00B504E8">
        <w:rPr>
          <w:rFonts w:ascii="Arial" w:hAnsi="Arial" w:cs="Arial"/>
        </w:rPr>
        <w:t xml:space="preserve">  </w:t>
      </w:r>
      <w:r w:rsidR="00425A86">
        <w:rPr>
          <w:rFonts w:ascii="Arial" w:hAnsi="Arial" w:cs="Arial"/>
        </w:rPr>
        <w:t xml:space="preserve">urmată de </w:t>
      </w:r>
      <w:r w:rsidRPr="00B504E8">
        <w:rPr>
          <w:rFonts w:ascii="Arial" w:hAnsi="Arial" w:cs="Arial"/>
        </w:rPr>
        <w:t>echip</w:t>
      </w:r>
      <w:r w:rsidR="00425A86">
        <w:rPr>
          <w:rFonts w:ascii="Arial" w:hAnsi="Arial" w:cs="Arial"/>
        </w:rPr>
        <w:t xml:space="preserve">area </w:t>
      </w:r>
      <w:r w:rsidRPr="00B504E8">
        <w:rPr>
          <w:rFonts w:ascii="Arial" w:hAnsi="Arial" w:cs="Arial"/>
        </w:rPr>
        <w:t xml:space="preserve">cu liner de 4 ½ in şi punerea în producție a intervalului corespunzator secvenței </w:t>
      </w:r>
      <w:r w:rsidR="00425A86">
        <w:rPr>
          <w:rFonts w:ascii="Arial" w:hAnsi="Arial" w:cs="Arial"/>
        </w:rPr>
        <w:t>saturate cu hidrocarburi</w:t>
      </w:r>
      <w:r w:rsidRPr="00B504E8">
        <w:rPr>
          <w:rFonts w:ascii="Arial" w:hAnsi="Arial" w:cs="Arial"/>
        </w:rPr>
        <w:t xml:space="preserve">. </w:t>
      </w:r>
    </w:p>
    <w:p w:rsidR="00B504E8" w:rsidRDefault="00B504E8" w:rsidP="00B504E8">
      <w:pPr>
        <w:tabs>
          <w:tab w:val="left" w:pos="0"/>
        </w:tabs>
        <w:spacing w:after="0" w:line="276" w:lineRule="auto"/>
        <w:ind w:right="1" w:firstLine="547"/>
        <w:jc w:val="both"/>
        <w:rPr>
          <w:rFonts w:ascii="Arial" w:hAnsi="Arial" w:cs="Arial"/>
          <w:lang w:eastAsia="de-AT"/>
        </w:rPr>
      </w:pPr>
      <w:r w:rsidRPr="00B504E8">
        <w:rPr>
          <w:rFonts w:ascii="Arial" w:hAnsi="Arial" w:cs="Arial"/>
          <w:lang w:eastAsia="de-AT"/>
        </w:rPr>
        <w:t xml:space="preserve">Realizarea proiectului nu presupune săparea unor sonde noi, ci </w:t>
      </w:r>
      <w:r w:rsidRPr="00B504E8">
        <w:rPr>
          <w:rFonts w:ascii="Arial" w:hAnsi="Arial" w:cs="Arial"/>
          <w:b/>
          <w:lang w:eastAsia="de-AT"/>
        </w:rPr>
        <w:t>re-săparea orizontală a unor sonde existente, respectiv sonda I9 sub numele de I9A și LO1 sub numele de LO1A</w:t>
      </w:r>
      <w:r w:rsidRPr="00B504E8">
        <w:rPr>
          <w:rFonts w:ascii="Arial" w:hAnsi="Arial" w:cs="Arial"/>
          <w:lang w:eastAsia="de-AT"/>
        </w:rPr>
        <w:t xml:space="preserve">, cu platforma de foraj marin Uranus, pe locația platformei  fixe suport sonde numărul 3 </w:t>
      </w:r>
      <w:r w:rsidR="00425A86">
        <w:rPr>
          <w:rFonts w:ascii="Arial" w:hAnsi="Arial" w:cs="Arial"/>
          <w:lang w:eastAsia="de-AT"/>
        </w:rPr>
        <w:t>(</w:t>
      </w:r>
      <w:r w:rsidRPr="00B504E8">
        <w:rPr>
          <w:rFonts w:ascii="Arial" w:hAnsi="Arial" w:cs="Arial"/>
          <w:lang w:eastAsia="de-AT"/>
        </w:rPr>
        <w:t>PFSS 3</w:t>
      </w:r>
      <w:r w:rsidR="00425A86">
        <w:rPr>
          <w:rFonts w:ascii="Arial" w:hAnsi="Arial" w:cs="Arial"/>
          <w:lang w:eastAsia="de-AT"/>
        </w:rPr>
        <w:t>)</w:t>
      </w:r>
      <w:r w:rsidRPr="00B504E8">
        <w:rPr>
          <w:rFonts w:ascii="Arial" w:hAnsi="Arial" w:cs="Arial"/>
          <w:lang w:eastAsia="de-AT"/>
        </w:rPr>
        <w:t xml:space="preserve">  în perimetrul de explorare - exploatare - dezvoltare XVIII Istria.</w:t>
      </w:r>
    </w:p>
    <w:p w:rsidR="00846440" w:rsidRDefault="00846440" w:rsidP="00B504E8">
      <w:pPr>
        <w:tabs>
          <w:tab w:val="left" w:pos="0"/>
        </w:tabs>
        <w:spacing w:after="0" w:line="276" w:lineRule="auto"/>
        <w:ind w:right="1" w:firstLine="547"/>
        <w:jc w:val="both"/>
        <w:rPr>
          <w:rFonts w:ascii="Arial" w:hAnsi="Arial" w:cs="Arial"/>
          <w:lang w:eastAsia="de-AT"/>
        </w:rPr>
      </w:pPr>
    </w:p>
    <w:p w:rsidR="00846440" w:rsidRPr="00B504E8" w:rsidRDefault="00846440" w:rsidP="00B504E8">
      <w:pPr>
        <w:tabs>
          <w:tab w:val="left" w:pos="0"/>
        </w:tabs>
        <w:spacing w:after="0" w:line="276" w:lineRule="auto"/>
        <w:ind w:right="1" w:firstLine="547"/>
        <w:jc w:val="both"/>
        <w:rPr>
          <w:rFonts w:ascii="Arial" w:hAnsi="Arial" w:cs="Arial"/>
          <w:lang w:eastAsia="de-AT"/>
        </w:rPr>
      </w:pPr>
    </w:p>
    <w:p w:rsidR="00B504E8" w:rsidRPr="00B504E8" w:rsidRDefault="00B504E8" w:rsidP="00B504E8">
      <w:pPr>
        <w:tabs>
          <w:tab w:val="left" w:pos="0"/>
        </w:tabs>
        <w:spacing w:after="0" w:line="276" w:lineRule="auto"/>
        <w:ind w:right="1" w:firstLine="547"/>
        <w:jc w:val="both"/>
        <w:rPr>
          <w:rFonts w:ascii="Arial" w:hAnsi="Arial" w:cs="Arial"/>
          <w:lang w:eastAsia="de-AT"/>
        </w:rPr>
      </w:pPr>
    </w:p>
    <w:p w:rsidR="00B504E8" w:rsidRPr="00B504E8" w:rsidRDefault="00B504E8" w:rsidP="00B504E8">
      <w:pPr>
        <w:spacing w:after="0" w:line="276" w:lineRule="auto"/>
        <w:ind w:left="426" w:right="567"/>
        <w:jc w:val="both"/>
        <w:rPr>
          <w:rFonts w:ascii="Arial" w:hAnsi="Arial" w:cs="Arial"/>
          <w:b/>
          <w:i/>
          <w:lang w:eastAsia="de-AT"/>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r w:rsidRPr="00B504E8">
        <w:rPr>
          <w:rFonts w:ascii="Arial" w:eastAsia="Times New Roman" w:hAnsi="Arial" w:cs="Arial"/>
          <w:noProof/>
          <w:szCs w:val="24"/>
          <w:lang w:val="en-US"/>
        </w:rPr>
        <mc:AlternateContent>
          <mc:Choice Requires="wps">
            <w:drawing>
              <wp:anchor distT="0" distB="0" distL="114300" distR="114300" simplePos="0" relativeHeight="251669504" behindDoc="0" locked="0" layoutInCell="1" allowOverlap="1" wp14:anchorId="1A3B18D7" wp14:editId="6834B09E">
                <wp:simplePos x="0" y="0"/>
                <wp:positionH relativeFrom="leftMargin">
                  <wp:posOffset>2082621</wp:posOffset>
                </wp:positionH>
                <wp:positionV relativeFrom="paragraph">
                  <wp:posOffset>8076</wp:posOffset>
                </wp:positionV>
                <wp:extent cx="428625" cy="295275"/>
                <wp:effectExtent l="0" t="0" r="0" b="0"/>
                <wp:wrapNone/>
                <wp:docPr id="8" name="TextBox 9"/>
                <wp:cNvGraphicFramePr/>
                <a:graphic xmlns:a="http://schemas.openxmlformats.org/drawingml/2006/main">
                  <a:graphicData uri="http://schemas.microsoft.com/office/word/2010/wordprocessingShape">
                    <wps:wsp>
                      <wps:cNvSpPr txBox="1"/>
                      <wps:spPr>
                        <a:xfrm>
                          <a:off x="0" y="0"/>
                          <a:ext cx="428625" cy="295275"/>
                        </a:xfrm>
                        <a:prstGeom prst="rect">
                          <a:avLst/>
                        </a:prstGeom>
                        <a:noFill/>
                      </wps:spPr>
                      <wps:txbx>
                        <w:txbxContent>
                          <w:p w:rsidR="001F69D3" w:rsidRPr="004D314D" w:rsidRDefault="001F69D3" w:rsidP="00B504E8">
                            <w:pPr>
                              <w:pStyle w:val="NormalWeb"/>
                              <w:spacing w:after="120" w:line="216" w:lineRule="auto"/>
                            </w:pPr>
                            <w:r>
                              <w:rPr>
                                <w:rFonts w:ascii="Arial" w:hAnsi="Arial" w:cs="Arial"/>
                                <w:bCs/>
                                <w:color w:val="000000" w:themeColor="text1"/>
                                <w:kern w:val="24"/>
                              </w:rPr>
                              <w:t>I9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3B18D7" id="TextBox 9" o:spid="_x0000_s1057" type="#_x0000_t202" style="position:absolute;left:0;text-align:left;margin-left:164pt;margin-top:.65pt;width:33.75pt;height:23.25pt;z-index:251669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USlgEAABMDAAAOAAAAZHJzL2Uyb0RvYy54bWysUsFu2zAMvQ/YPwi6L06NpmuNOEW3orsM&#10;24B2H6DIUizAEjVSiZ2/HyUn6bDdhl4oiaSe3nvU+n7ygzgYJAehlVeLpRQmaOhc2LXy58vTh1sp&#10;KKnQqQGCaeXRkLzfvH+3HmNjauhh6AwKBgnUjLGVfUqxqSrSvfGKFhBN4KIF9CrxEXdVh2pkdD9U&#10;9XJ5U42AXUTQhoizj3NRbgq+tUan79aSSWJoJXNLJWKJ2xyrzVo1O1Sxd/pEQ/0HC69c4EcvUI8q&#10;KbFH9w+UdxqBwKaFBl+BtU6booHVXC3/UvPcq2iKFjaH4sUmejtY/e3wA4XrWsmDCsrziF7MlD7B&#10;JO6yOWOkhnueI3elidM85HOeOJk1TxZ9XlmN4DrbfLxYy1hCc/K6vr2pV1JoLtV3q/rjKqNUr5cj&#10;UvpiwIu8aSXy5Iqh6vCV0tx6bslvBXhyw5DzmeHMJO/StJ2KnOszyy10RyY/8oxbSb/2Co0UmIbP&#10;UL7EDPawT2BdeSejzHdO4Ox8YXr6JXm0f55L1+tf3vwGAAD//wMAUEsDBBQABgAIAAAAIQDDXDhP&#10;3QAAAAgBAAAPAAAAZHJzL2Rvd25yZXYueG1sTI/LTsMwEEX3SPyDNUjsqN2mKWkap0IgtqCWh8TO&#10;jadJRDyOYrcJf8+wosvRGd17brGdXCfOOITWk4b5TIFAqrxtqdbw/vZ8l4EI0ZA1nSfU8IMBtuX1&#10;VWFy60fa4Xkfa8EhFHKjoYmxz6UMVYPOhJnvkZgd/eBM5HOopR3MyOGukwulVtKZlrihMT0+Nlh9&#10;709Ow8fL8etzqV7rJ5f2o5+UJLeWWt/eTA8bEBGn+P8Mf/qsDiU7HfyJbBCdhmSR8ZbIIAHBPFmn&#10;KYiDhuV9BrIs5OWA8hcAAP//AwBQSwECLQAUAAYACAAAACEAtoM4kv4AAADhAQAAEwAAAAAAAAAA&#10;AAAAAAAAAAAAW0NvbnRlbnRfVHlwZXNdLnhtbFBLAQItABQABgAIAAAAIQA4/SH/1gAAAJQBAAAL&#10;AAAAAAAAAAAAAAAAAC8BAABfcmVscy8ucmVsc1BLAQItABQABgAIAAAAIQA7oaUSlgEAABMDAAAO&#10;AAAAAAAAAAAAAAAAAC4CAABkcnMvZTJvRG9jLnhtbFBLAQItABQABgAIAAAAIQDDXDhP3QAAAAgB&#10;AAAPAAAAAAAAAAAAAAAAAPADAABkcnMvZG93bnJldi54bWxQSwUGAAAAAAQABADzAAAA+gQAAAAA&#10;" filled="f" stroked="f">
                <v:textbox>
                  <w:txbxContent>
                    <w:p w:rsidR="001F69D3" w:rsidRPr="004D314D" w:rsidRDefault="001F69D3" w:rsidP="00B504E8">
                      <w:pPr>
                        <w:pStyle w:val="NormalWeb"/>
                        <w:spacing w:after="120" w:line="216" w:lineRule="auto"/>
                      </w:pPr>
                      <w:r>
                        <w:rPr>
                          <w:rFonts w:ascii="Arial" w:hAnsi="Arial" w:cs="Arial"/>
                          <w:bCs/>
                          <w:color w:val="000000" w:themeColor="text1"/>
                          <w:kern w:val="24"/>
                        </w:rPr>
                        <w:t>I9</w:t>
                      </w:r>
                    </w:p>
                  </w:txbxContent>
                </v:textbox>
                <w10:wrap anchorx="margin"/>
              </v:shape>
            </w:pict>
          </mc:Fallback>
        </mc:AlternateContent>
      </w:r>
      <w:r w:rsidRPr="00B504E8">
        <w:rPr>
          <w:rFonts w:ascii="Arial" w:hAnsi="Arial" w:cs="Arial"/>
          <w:noProof/>
          <w:lang w:val="en-US"/>
        </w:rPr>
        <mc:AlternateContent>
          <mc:Choice Requires="wps">
            <w:drawing>
              <wp:anchor distT="0" distB="0" distL="114300" distR="114300" simplePos="0" relativeHeight="251668480" behindDoc="0" locked="0" layoutInCell="1" allowOverlap="1" wp14:anchorId="4868864C" wp14:editId="6CF4F6D6">
                <wp:simplePos x="0" y="0"/>
                <wp:positionH relativeFrom="column">
                  <wp:posOffset>4920713</wp:posOffset>
                </wp:positionH>
                <wp:positionV relativeFrom="paragraph">
                  <wp:posOffset>137893</wp:posOffset>
                </wp:positionV>
                <wp:extent cx="509954" cy="361950"/>
                <wp:effectExtent l="0" t="0" r="0" b="0"/>
                <wp:wrapNone/>
                <wp:docPr id="9" name="TextBox 9"/>
                <wp:cNvGraphicFramePr/>
                <a:graphic xmlns:a="http://schemas.openxmlformats.org/drawingml/2006/main">
                  <a:graphicData uri="http://schemas.microsoft.com/office/word/2010/wordprocessingShape">
                    <wps:wsp>
                      <wps:cNvSpPr txBox="1"/>
                      <wps:spPr>
                        <a:xfrm>
                          <a:off x="0" y="0"/>
                          <a:ext cx="509954" cy="361950"/>
                        </a:xfrm>
                        <a:prstGeom prst="rect">
                          <a:avLst/>
                        </a:prstGeom>
                        <a:noFill/>
                      </wps:spPr>
                      <wps:txbx>
                        <w:txbxContent>
                          <w:p w:rsidR="001F69D3" w:rsidRPr="00092C5A" w:rsidRDefault="001F69D3" w:rsidP="00B504E8">
                            <w:pPr>
                              <w:pStyle w:val="NormalWeb"/>
                              <w:spacing w:after="120" w:line="216" w:lineRule="auto"/>
                              <w:rPr>
                                <w:rFonts w:ascii="Arial" w:hAnsi="Arial" w:cs="Arial"/>
                              </w:rPr>
                            </w:pPr>
                            <w:r w:rsidRPr="00092C5A">
                              <w:rPr>
                                <w:rFonts w:ascii="Arial" w:hAnsi="Arial" w:cs="Arial"/>
                              </w:rPr>
                              <w:t>L</w:t>
                            </w:r>
                            <w:r>
                              <w:rPr>
                                <w:rFonts w:ascii="Arial" w:hAnsi="Arial" w:cs="Arial"/>
                              </w:rPr>
                              <w:t>O1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68864C" id="_x0000_s1058" type="#_x0000_t202" style="position:absolute;left:0;text-align:left;margin-left:387.45pt;margin-top:10.85pt;width:40.1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jxlwEAABMDAAAOAAAAZHJzL2Uyb0RvYy54bWysUtuO0zAQfUfiHyy/06QLXZGo6Wphtbwg&#10;QNrlA1zHbizFHjPjNunfM3Yvi+AN7YsvM+Mz55zx+m72ozgYJAehk8tFLYUJGnoXdp38+fz47qMU&#10;lFTo1QjBdPJoSN5t3r5ZT7E1NzDA2BsUDBKonWInh5RiW1WkB+MVLSCawEkL6FXiK+6qHtXE6H6s&#10;bur6tpoA+4igDRFHH05JuSn41hqdvltLJomxk8wtlRXLus1rtVmrdocqDk6faaj/YOGVC9z0CvWg&#10;khJ7dP9AeacRCGxaaPAVWOu0KRpYzbL+S83ToKIpWtgcileb6PVg9bfDDxSu72QjRVCeR/Rs5vQJ&#10;ZtFkc6ZILdc8Ra5KM4d5yJc4cTBrni36vLMawXm2+Xi1lrGE5uCqbprVByk0p97fLptVsb56eRyR&#10;0hcDXuRDJ5EnVwxVh6+UmAiXXkpyrwCPbhxzPDM8McmnNG/nImd1YbmF/sjkJ55xJ+nXXqGRAtP4&#10;GcqXOIHd7xNYV/pklNObMzg7X9qff0ke7Z/3UvXylze/AQAA//8DAFBLAwQUAAYACAAAACEAFh42&#10;nt4AAAAJAQAADwAAAGRycy9kb3ducmV2LnhtbEyPy07DMBBF90j8gzVI7KjdqCFpGqdCILYgykPq&#10;zo2nSUQ8jmK3CX/PsKLL0T2690y5nV0vzjiGzpOG5UKBQKq97ajR8PH+fJeDCNGQNb0n1PCDAbbV&#10;9VVpCusnesPzLjaCSygURkMb41BIGeoWnQkLPyBxdvSjM5HPsZF2NBOXu14mSt1LZzrihdYM+Nhi&#10;/b07OQ2fL8f910q9Nk8uHSY/K0luLbW+vZkfNiAizvEfhj99VoeKnQ7+RDaIXkOWrdaMakiWGQgG&#10;8jRNQBw4yTOQVSkvP6h+AQAA//8DAFBLAQItABQABgAIAAAAIQC2gziS/gAAAOEBAAATAAAAAAAA&#10;AAAAAAAAAAAAAABbQ29udGVudF9UeXBlc10ueG1sUEsBAi0AFAAGAAgAAAAhADj9If/WAAAAlAEA&#10;AAsAAAAAAAAAAAAAAAAALwEAAF9yZWxzLy5yZWxzUEsBAi0AFAAGAAgAAAAhAM0dePGXAQAAEwMA&#10;AA4AAAAAAAAAAAAAAAAALgIAAGRycy9lMm9Eb2MueG1sUEsBAi0AFAAGAAgAAAAhABYeNp7eAAAA&#10;CQEAAA8AAAAAAAAAAAAAAAAA8QMAAGRycy9kb3ducmV2LnhtbFBLBQYAAAAABAAEAPMAAAD8BAAA&#10;AAA=&#10;" filled="f" stroked="f">
                <v:textbox>
                  <w:txbxContent>
                    <w:p w:rsidR="001F69D3" w:rsidRPr="00092C5A" w:rsidRDefault="001F69D3" w:rsidP="00B504E8">
                      <w:pPr>
                        <w:pStyle w:val="NormalWeb"/>
                        <w:spacing w:after="120" w:line="216" w:lineRule="auto"/>
                        <w:rPr>
                          <w:rFonts w:ascii="Arial" w:hAnsi="Arial" w:cs="Arial"/>
                        </w:rPr>
                      </w:pPr>
                      <w:r w:rsidRPr="00092C5A">
                        <w:rPr>
                          <w:rFonts w:ascii="Arial" w:hAnsi="Arial" w:cs="Arial"/>
                        </w:rPr>
                        <w:t>L</w:t>
                      </w:r>
                      <w:r>
                        <w:rPr>
                          <w:rFonts w:ascii="Arial" w:hAnsi="Arial" w:cs="Arial"/>
                        </w:rPr>
                        <w:t>O1</w:t>
                      </w:r>
                    </w:p>
                  </w:txbxContent>
                </v:textbox>
              </v:shape>
            </w:pict>
          </mc:Fallback>
        </mc:AlternateContent>
      </w:r>
    </w:p>
    <w:p w:rsidR="00B504E8" w:rsidRPr="00B504E8" w:rsidRDefault="007B5B7B" w:rsidP="00B504E8">
      <w:pPr>
        <w:spacing w:after="0" w:line="276" w:lineRule="auto"/>
        <w:ind w:firstLine="567"/>
        <w:jc w:val="center"/>
        <w:rPr>
          <w:rFonts w:ascii="Arial" w:eastAsia="Calibri" w:hAnsi="Arial" w:cs="Arial"/>
          <w:szCs w:val="24"/>
        </w:rPr>
      </w:pPr>
      <w:r w:rsidRPr="00B504E8">
        <w:rPr>
          <w:rFonts w:ascii="Arial" w:hAnsi="Arial" w:cs="Arial"/>
          <w:noProof/>
          <w:lang w:val="en-US"/>
        </w:rPr>
        <w:drawing>
          <wp:anchor distT="0" distB="0" distL="114300" distR="114300" simplePos="0" relativeHeight="251667456" behindDoc="0" locked="0" layoutInCell="1" allowOverlap="1" wp14:anchorId="38060B69" wp14:editId="5AF08074">
            <wp:simplePos x="0" y="0"/>
            <wp:positionH relativeFrom="column">
              <wp:posOffset>167005</wp:posOffset>
            </wp:positionH>
            <wp:positionV relativeFrom="paragraph">
              <wp:posOffset>178435</wp:posOffset>
            </wp:positionV>
            <wp:extent cx="2723515" cy="2371725"/>
            <wp:effectExtent l="0" t="0" r="635" b="9525"/>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23515" cy="2371725"/>
                    </a:xfrm>
                    <a:prstGeom prst="rect">
                      <a:avLst/>
                    </a:prstGeom>
                  </pic:spPr>
                </pic:pic>
              </a:graphicData>
            </a:graphic>
            <wp14:sizeRelH relativeFrom="page">
              <wp14:pctWidth>0</wp14:pctWidth>
            </wp14:sizeRelH>
            <wp14:sizeRelV relativeFrom="page">
              <wp14:pctHeight>0</wp14:pctHeight>
            </wp14:sizeRelV>
          </wp:anchor>
        </w:drawing>
      </w:r>
      <w:r w:rsidR="00B504E8" w:rsidRPr="00B504E8">
        <w:rPr>
          <w:rFonts w:ascii="Arial" w:hAnsi="Arial" w:cs="Arial"/>
          <w:noProof/>
          <w:lang w:val="en-US"/>
        </w:rPr>
        <w:drawing>
          <wp:anchor distT="0" distB="0" distL="114300" distR="114300" simplePos="0" relativeHeight="251666432" behindDoc="0" locked="0" layoutInCell="1" allowOverlap="1" wp14:anchorId="0CAE58CC" wp14:editId="179130B3">
            <wp:simplePos x="0" y="0"/>
            <wp:positionH relativeFrom="column">
              <wp:posOffset>3586480</wp:posOffset>
            </wp:positionH>
            <wp:positionV relativeFrom="paragraph">
              <wp:posOffset>130810</wp:posOffset>
            </wp:positionV>
            <wp:extent cx="2555875" cy="2619375"/>
            <wp:effectExtent l="0" t="0" r="0" b="9525"/>
            <wp:wrapSquare wrapText="bothSides"/>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5875" cy="2619375"/>
                    </a:xfrm>
                    <a:prstGeom prst="rect">
                      <a:avLst/>
                    </a:prstGeom>
                  </pic:spPr>
                </pic:pic>
              </a:graphicData>
            </a:graphic>
            <wp14:sizeRelH relativeFrom="page">
              <wp14:pctWidth>0</wp14:pctWidth>
            </wp14:sizeRelH>
            <wp14:sizeRelV relativeFrom="page">
              <wp14:pctHeight>0</wp14:pctHeight>
            </wp14:sizeRelV>
          </wp:anchor>
        </w:drawing>
      </w: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firstLine="567"/>
        <w:jc w:val="center"/>
        <w:rPr>
          <w:rFonts w:ascii="Arial" w:eastAsia="Calibri" w:hAnsi="Arial" w:cs="Arial"/>
          <w:szCs w:val="24"/>
        </w:rPr>
      </w:pPr>
      <w:r w:rsidRPr="00B504E8">
        <w:rPr>
          <w:rFonts w:ascii="Arial" w:eastAsia="Calibri" w:hAnsi="Arial" w:cs="Arial"/>
          <w:szCs w:val="24"/>
        </w:rPr>
        <w:t xml:space="preserve">Figura nr. 1.5. </w:t>
      </w:r>
      <w:r w:rsidRPr="00B504E8">
        <w:rPr>
          <w:rFonts w:ascii="Arial" w:hAnsi="Arial" w:cs="Arial"/>
        </w:rPr>
        <w:t xml:space="preserve">Construcția </w:t>
      </w:r>
      <w:r w:rsidRPr="00B504E8">
        <w:rPr>
          <w:rFonts w:ascii="Arial" w:eastAsia="Calibri" w:hAnsi="Arial" w:cs="Arial"/>
          <w:szCs w:val="24"/>
        </w:rPr>
        <w:t xml:space="preserve">actuală a sondelor existente </w:t>
      </w:r>
      <w:r w:rsidRPr="00B504E8">
        <w:rPr>
          <w:rFonts w:ascii="Arial" w:eastAsia="Times New Roman" w:hAnsi="Arial" w:cs="Arial"/>
          <w:szCs w:val="24"/>
        </w:rPr>
        <w:t>I9 șI LO1 Lebăd</w:t>
      </w:r>
      <w:r w:rsidR="001E7C31">
        <w:rPr>
          <w:rFonts w:ascii="Arial" w:eastAsia="Times New Roman" w:hAnsi="Arial" w:cs="Arial"/>
          <w:szCs w:val="24"/>
        </w:rPr>
        <w:t>a</w:t>
      </w:r>
      <w:r w:rsidRPr="00B504E8">
        <w:rPr>
          <w:rFonts w:ascii="Arial" w:eastAsia="Times New Roman" w:hAnsi="Arial" w:cs="Arial"/>
          <w:szCs w:val="24"/>
        </w:rPr>
        <w:t xml:space="preserve"> Est</w:t>
      </w:r>
      <w:r w:rsidRPr="00B504E8">
        <w:rPr>
          <w:rFonts w:ascii="Arial" w:eastAsia="Calibri" w:hAnsi="Arial" w:cs="Arial"/>
          <w:szCs w:val="24"/>
        </w:rPr>
        <w:t>.</w:t>
      </w:r>
    </w:p>
    <w:p w:rsidR="00B504E8" w:rsidRPr="00B504E8" w:rsidRDefault="00B504E8" w:rsidP="00B504E8">
      <w:pPr>
        <w:spacing w:after="0" w:line="276" w:lineRule="auto"/>
        <w:ind w:firstLine="567"/>
        <w:jc w:val="center"/>
        <w:rPr>
          <w:rFonts w:ascii="Arial" w:eastAsia="Calibri" w:hAnsi="Arial" w:cs="Arial"/>
          <w:szCs w:val="24"/>
        </w:rPr>
      </w:pPr>
    </w:p>
    <w:p w:rsidR="00B504E8" w:rsidRPr="00B504E8" w:rsidRDefault="00B504E8" w:rsidP="00B504E8">
      <w:pPr>
        <w:spacing w:after="0" w:line="276" w:lineRule="auto"/>
        <w:ind w:right="567" w:firstLine="567"/>
        <w:jc w:val="both"/>
        <w:rPr>
          <w:b/>
          <w:i/>
        </w:rPr>
      </w:pPr>
      <w:r w:rsidRPr="00B504E8">
        <w:rPr>
          <w:rFonts w:ascii="Arial" w:hAnsi="Arial" w:cs="Arial"/>
          <w:b/>
          <w:i/>
          <w:lang w:eastAsia="de-AT"/>
        </w:rPr>
        <w:t>Etapele lucrărilor de  realizare a proiectului pentru forarea sondei  I9A Lebăda</w:t>
      </w:r>
      <w:r w:rsidR="00FD3C36">
        <w:rPr>
          <w:rFonts w:ascii="Arial" w:hAnsi="Arial" w:cs="Arial"/>
          <w:b/>
          <w:i/>
          <w:lang w:eastAsia="de-AT"/>
        </w:rPr>
        <w:t xml:space="preserve"> </w:t>
      </w:r>
      <w:r w:rsidRPr="00B504E8">
        <w:rPr>
          <w:rFonts w:ascii="Arial" w:hAnsi="Arial" w:cs="Arial"/>
          <w:b/>
          <w:i/>
          <w:lang w:eastAsia="de-AT"/>
        </w:rPr>
        <w:t>Est sunt următoarele:</w:t>
      </w:r>
      <w:r w:rsidRPr="00B504E8">
        <w:rPr>
          <w:b/>
          <w:i/>
        </w:rPr>
        <w:t xml:space="preserve"> </w:t>
      </w:r>
    </w:p>
    <w:p w:rsidR="00B504E8" w:rsidRPr="00B504E8" w:rsidRDefault="00B504E8" w:rsidP="00D47CAA">
      <w:pPr>
        <w:numPr>
          <w:ilvl w:val="0"/>
          <w:numId w:val="18"/>
        </w:numPr>
        <w:spacing w:after="0"/>
        <w:ind w:left="851" w:hanging="425"/>
        <w:contextualSpacing/>
        <w:jc w:val="both"/>
        <w:rPr>
          <w:rFonts w:ascii="Arial" w:eastAsia="Times New Roman" w:hAnsi="Arial" w:cs="Arial"/>
          <w:szCs w:val="24"/>
          <w:lang w:eastAsia="de-AT"/>
        </w:rPr>
      </w:pPr>
      <w:r w:rsidRPr="00B504E8">
        <w:rPr>
          <w:rFonts w:ascii="Arial" w:eastAsia="Times New Roman" w:hAnsi="Arial" w:cs="Arial"/>
          <w:szCs w:val="24"/>
          <w:lang w:eastAsia="de-AT"/>
        </w:rPr>
        <w:t>Construcția sondei  I9A Lebăda Est este similară cu cea a sondei I9 Lebăda Est, pentru intervalul 0-1800</w:t>
      </w:r>
      <w:r w:rsidR="00FD3C36">
        <w:rPr>
          <w:rFonts w:ascii="Arial" w:eastAsia="Times New Roman" w:hAnsi="Arial" w:cs="Arial"/>
          <w:szCs w:val="24"/>
          <w:lang w:eastAsia="de-AT"/>
        </w:rPr>
        <w:t xml:space="preserve"> </w:t>
      </w:r>
      <w:r w:rsidRPr="00B504E8">
        <w:rPr>
          <w:rFonts w:ascii="Arial" w:eastAsia="Times New Roman" w:hAnsi="Arial" w:cs="Arial"/>
          <w:szCs w:val="24"/>
          <w:lang w:eastAsia="de-AT"/>
        </w:rPr>
        <w:t>m (se va realiza fereastră în coloana de 7 in). În vederea producerii sondei de la nivelul zăcământului Cretacic superior, se va echipa sonda cu liner de 4 ½ in, necimentat și cu porturi având atât rolul de a permite stimularea sondei</w:t>
      </w:r>
      <w:r w:rsidR="00FD3C36">
        <w:rPr>
          <w:rFonts w:ascii="Arial" w:eastAsia="Times New Roman" w:hAnsi="Arial" w:cs="Arial"/>
          <w:szCs w:val="24"/>
          <w:lang w:eastAsia="de-AT"/>
        </w:rPr>
        <w:t>,</w:t>
      </w:r>
      <w:r w:rsidRPr="00B504E8">
        <w:rPr>
          <w:rFonts w:ascii="Arial" w:eastAsia="Times New Roman" w:hAnsi="Arial" w:cs="Arial"/>
          <w:szCs w:val="24"/>
          <w:lang w:eastAsia="de-AT"/>
        </w:rPr>
        <w:t xml:space="preserve"> cât și acela de a permite curgerea fluidelor de zăcământ în sondă.</w:t>
      </w:r>
    </w:p>
    <w:p w:rsidR="00B504E8" w:rsidRPr="00B504E8" w:rsidRDefault="00B504E8" w:rsidP="00B504E8">
      <w:pPr>
        <w:spacing w:after="0"/>
        <w:ind w:left="1287"/>
        <w:contextualSpacing/>
        <w:jc w:val="both"/>
        <w:rPr>
          <w:rFonts w:ascii="Arial" w:eastAsia="Times New Roman" w:hAnsi="Arial" w:cs="Arial"/>
          <w:szCs w:val="24"/>
          <w:lang w:eastAsia="de-AT"/>
        </w:rPr>
      </w:pPr>
    </w:p>
    <w:p w:rsidR="00B504E8" w:rsidRPr="00B504E8" w:rsidRDefault="00B504E8" w:rsidP="00B504E8">
      <w:pPr>
        <w:jc w:val="both"/>
        <w:rPr>
          <w:rFonts w:ascii="Arial" w:hAnsi="Arial" w:cs="Arial"/>
          <w:b/>
          <w:lang w:val="it-IT"/>
        </w:rPr>
      </w:pPr>
      <w:r w:rsidRPr="00B504E8">
        <w:rPr>
          <w:rFonts w:ascii="Arial" w:hAnsi="Arial" w:cs="Arial"/>
          <w:b/>
          <w:lang w:val="it-IT"/>
        </w:rPr>
        <w:t>Pentru sonda I9A Leb</w:t>
      </w:r>
      <w:r w:rsidR="001E7C31">
        <w:rPr>
          <w:rFonts w:ascii="Arial" w:hAnsi="Arial" w:cs="Arial"/>
          <w:b/>
          <w:lang w:val="it-IT"/>
        </w:rPr>
        <w:t>ă</w:t>
      </w:r>
      <w:r w:rsidRPr="00B504E8">
        <w:rPr>
          <w:rFonts w:ascii="Arial" w:hAnsi="Arial" w:cs="Arial"/>
          <w:b/>
          <w:lang w:val="it-IT"/>
        </w:rPr>
        <w:t>da Est s-au obț</w:t>
      </w:r>
      <w:r w:rsidR="00FD3C36">
        <w:rPr>
          <w:rFonts w:ascii="Arial" w:hAnsi="Arial" w:cs="Arial"/>
          <w:b/>
          <w:lang w:val="it-IT"/>
        </w:rPr>
        <w:t>i</w:t>
      </w:r>
      <w:r w:rsidRPr="00B504E8">
        <w:rPr>
          <w:rFonts w:ascii="Arial" w:hAnsi="Arial" w:cs="Arial"/>
          <w:b/>
          <w:lang w:val="it-IT"/>
        </w:rPr>
        <w:t>nut de la ANRM următoarele aprobări:</w:t>
      </w:r>
    </w:p>
    <w:p w:rsidR="00B504E8" w:rsidRPr="00B504E8" w:rsidRDefault="00B504E8" w:rsidP="00D47CAA">
      <w:pPr>
        <w:numPr>
          <w:ilvl w:val="0"/>
          <w:numId w:val="23"/>
        </w:numPr>
        <w:contextualSpacing/>
        <w:jc w:val="both"/>
        <w:rPr>
          <w:rFonts w:ascii="Arial" w:hAnsi="Arial" w:cs="Arial"/>
          <w:b/>
          <w:lang w:val="it-IT"/>
        </w:rPr>
      </w:pPr>
      <w:r w:rsidRPr="00B504E8">
        <w:rPr>
          <w:rFonts w:ascii="Arial" w:hAnsi="Arial" w:cs="Arial"/>
          <w:b/>
          <w:lang w:val="it-IT"/>
        </w:rPr>
        <w:t>Aviz de principiu nr.</w:t>
      </w:r>
      <w:r w:rsidR="00FD3C36">
        <w:rPr>
          <w:rFonts w:ascii="Arial" w:hAnsi="Arial" w:cs="Arial"/>
          <w:b/>
          <w:lang w:val="it-IT"/>
        </w:rPr>
        <w:t xml:space="preserve"> </w:t>
      </w:r>
      <w:r w:rsidRPr="00B504E8">
        <w:rPr>
          <w:rFonts w:ascii="Arial" w:hAnsi="Arial" w:cs="Arial"/>
          <w:b/>
          <w:lang w:val="it-IT"/>
        </w:rPr>
        <w:t>16394/27.12.2019</w:t>
      </w:r>
    </w:p>
    <w:p w:rsidR="00B504E8" w:rsidRPr="00B504E8" w:rsidRDefault="00B504E8" w:rsidP="00D47CAA">
      <w:pPr>
        <w:numPr>
          <w:ilvl w:val="0"/>
          <w:numId w:val="23"/>
        </w:numPr>
        <w:contextualSpacing/>
        <w:jc w:val="both"/>
        <w:rPr>
          <w:rFonts w:ascii="Arial" w:hAnsi="Arial" w:cs="Arial"/>
          <w:b/>
          <w:lang w:val="it-IT"/>
        </w:rPr>
      </w:pPr>
      <w:r w:rsidRPr="00B504E8">
        <w:rPr>
          <w:rFonts w:ascii="Arial" w:hAnsi="Arial" w:cs="Arial"/>
          <w:b/>
          <w:lang w:val="it-IT"/>
        </w:rPr>
        <w:t>Acord de abandonare nr.</w:t>
      </w:r>
      <w:r w:rsidR="00FD3C36">
        <w:rPr>
          <w:rFonts w:ascii="Arial" w:hAnsi="Arial" w:cs="Arial"/>
          <w:b/>
          <w:lang w:val="it-IT"/>
        </w:rPr>
        <w:t xml:space="preserve"> </w:t>
      </w:r>
      <w:r w:rsidRPr="00B504E8">
        <w:rPr>
          <w:rFonts w:ascii="Arial" w:hAnsi="Arial" w:cs="Arial"/>
          <w:b/>
          <w:lang w:val="it-IT"/>
        </w:rPr>
        <w:t>269-ab/12.06.2019 a intervalului 2798-1800</w:t>
      </w:r>
      <w:r w:rsidR="00FD3C36">
        <w:rPr>
          <w:rFonts w:ascii="Arial" w:hAnsi="Arial" w:cs="Arial"/>
          <w:b/>
          <w:lang w:val="it-IT"/>
        </w:rPr>
        <w:t xml:space="preserve"> </w:t>
      </w:r>
      <w:r w:rsidRPr="00B504E8">
        <w:rPr>
          <w:rFonts w:ascii="Arial" w:hAnsi="Arial" w:cs="Arial"/>
          <w:b/>
          <w:lang w:val="it-IT"/>
        </w:rPr>
        <w:t>m</w:t>
      </w:r>
    </w:p>
    <w:p w:rsidR="00B504E8" w:rsidRPr="00B504E8" w:rsidRDefault="00B504E8" w:rsidP="00D47CAA">
      <w:pPr>
        <w:numPr>
          <w:ilvl w:val="0"/>
          <w:numId w:val="23"/>
        </w:numPr>
        <w:contextualSpacing/>
        <w:jc w:val="both"/>
        <w:rPr>
          <w:rFonts w:ascii="Arial" w:hAnsi="Arial" w:cs="Arial"/>
          <w:b/>
          <w:lang w:val="it-IT"/>
        </w:rPr>
      </w:pPr>
      <w:r w:rsidRPr="00B504E8">
        <w:rPr>
          <w:rFonts w:ascii="Arial" w:hAnsi="Arial" w:cs="Arial"/>
          <w:b/>
          <w:lang w:val="it-IT"/>
        </w:rPr>
        <w:t>Aviz de s</w:t>
      </w:r>
      <w:r w:rsidR="00FD3C36">
        <w:rPr>
          <w:rFonts w:ascii="Arial" w:hAnsi="Arial" w:cs="Arial"/>
          <w:b/>
          <w:lang w:val="it-IT"/>
        </w:rPr>
        <w:t>ă</w:t>
      </w:r>
      <w:r w:rsidRPr="00B504E8">
        <w:rPr>
          <w:rFonts w:ascii="Arial" w:hAnsi="Arial" w:cs="Arial"/>
          <w:b/>
          <w:lang w:val="it-IT"/>
        </w:rPr>
        <w:t>pare nr.</w:t>
      </w:r>
      <w:r w:rsidR="00FD3C36">
        <w:rPr>
          <w:rFonts w:ascii="Arial" w:hAnsi="Arial" w:cs="Arial"/>
          <w:b/>
          <w:lang w:val="it-IT"/>
        </w:rPr>
        <w:t xml:space="preserve"> </w:t>
      </w:r>
      <w:r w:rsidRPr="00B504E8">
        <w:rPr>
          <w:rFonts w:ascii="Arial" w:hAnsi="Arial" w:cs="Arial"/>
          <w:b/>
          <w:lang w:val="it-IT"/>
        </w:rPr>
        <w:t>270-C/12.06.2019 a intervalului 1800-4630</w:t>
      </w:r>
      <w:r w:rsidR="00FD3C36">
        <w:rPr>
          <w:rFonts w:ascii="Arial" w:hAnsi="Arial" w:cs="Arial"/>
          <w:b/>
          <w:lang w:val="it-IT"/>
        </w:rPr>
        <w:t xml:space="preserve"> </w:t>
      </w:r>
      <w:r w:rsidRPr="00B504E8">
        <w:rPr>
          <w:rFonts w:ascii="Arial" w:hAnsi="Arial" w:cs="Arial"/>
          <w:b/>
          <w:lang w:val="it-IT"/>
        </w:rPr>
        <w:t>m</w:t>
      </w:r>
    </w:p>
    <w:p w:rsidR="00425A86" w:rsidRDefault="00425A86" w:rsidP="00B504E8">
      <w:pPr>
        <w:spacing w:after="0"/>
        <w:ind w:firstLine="567"/>
        <w:jc w:val="both"/>
        <w:rPr>
          <w:rFonts w:ascii="Arial" w:hAnsi="Arial" w:cs="Arial"/>
          <w:szCs w:val="24"/>
          <w:lang w:eastAsia="de-AT"/>
        </w:rPr>
      </w:pPr>
    </w:p>
    <w:p w:rsidR="00B504E8" w:rsidRPr="00B504E8" w:rsidRDefault="00B504E8" w:rsidP="00B504E8">
      <w:pPr>
        <w:spacing w:after="0"/>
        <w:ind w:firstLine="567"/>
        <w:jc w:val="both"/>
        <w:rPr>
          <w:rFonts w:ascii="Arial" w:hAnsi="Arial" w:cs="Arial"/>
          <w:szCs w:val="24"/>
          <w:lang w:eastAsia="de-AT"/>
        </w:rPr>
      </w:pPr>
      <w:r w:rsidRPr="00B504E8">
        <w:rPr>
          <w:rFonts w:ascii="Arial" w:hAnsi="Arial" w:cs="Arial"/>
          <w:szCs w:val="24"/>
          <w:lang w:eastAsia="de-AT"/>
        </w:rPr>
        <w:t xml:space="preserve">Menționăm că operațiile de abandonare propuse pe </w:t>
      </w:r>
      <w:r w:rsidRPr="00B504E8">
        <w:rPr>
          <w:rFonts w:ascii="Arial" w:eastAsia="Times New Roman" w:hAnsi="Arial" w:cs="Arial"/>
          <w:b/>
          <w:szCs w:val="24"/>
          <w:lang w:eastAsia="de-AT"/>
        </w:rPr>
        <w:t>interval</w:t>
      </w:r>
      <w:r w:rsidR="00FD3C36">
        <w:rPr>
          <w:rFonts w:ascii="Arial" w:eastAsia="Times New Roman" w:hAnsi="Arial" w:cs="Arial"/>
          <w:b/>
          <w:szCs w:val="24"/>
          <w:lang w:eastAsia="de-AT"/>
        </w:rPr>
        <w:t>ul</w:t>
      </w:r>
      <w:r w:rsidRPr="00B504E8">
        <w:rPr>
          <w:rFonts w:ascii="Arial" w:eastAsia="Times New Roman" w:hAnsi="Arial" w:cs="Arial"/>
          <w:b/>
          <w:szCs w:val="24"/>
          <w:lang w:eastAsia="de-AT"/>
        </w:rPr>
        <w:t xml:space="preserve"> 2798m-1800</w:t>
      </w:r>
      <w:r w:rsidR="00FD3C36">
        <w:rPr>
          <w:rFonts w:ascii="Arial" w:eastAsia="Times New Roman" w:hAnsi="Arial" w:cs="Arial"/>
          <w:b/>
          <w:szCs w:val="24"/>
          <w:lang w:eastAsia="de-AT"/>
        </w:rPr>
        <w:t xml:space="preserve"> </w:t>
      </w:r>
      <w:r w:rsidRPr="00B504E8">
        <w:rPr>
          <w:rFonts w:ascii="Arial" w:eastAsia="Times New Roman" w:hAnsi="Arial" w:cs="Arial"/>
          <w:b/>
          <w:szCs w:val="24"/>
          <w:lang w:eastAsia="de-AT"/>
        </w:rPr>
        <w:t>m</w:t>
      </w:r>
      <w:r w:rsidRPr="00B504E8">
        <w:rPr>
          <w:rFonts w:ascii="Arial" w:eastAsia="Times New Roman" w:hAnsi="Arial" w:cs="Arial"/>
          <w:szCs w:val="24"/>
          <w:lang w:eastAsia="de-AT"/>
        </w:rPr>
        <w:t xml:space="preserve"> în gaura veche</w:t>
      </w:r>
      <w:r w:rsidRPr="00B504E8">
        <w:rPr>
          <w:rFonts w:ascii="Arial" w:hAnsi="Arial" w:cs="Arial"/>
          <w:szCs w:val="24"/>
          <w:lang w:eastAsia="de-AT"/>
        </w:rPr>
        <w:t xml:space="preserve"> se vor efectua cu </w:t>
      </w:r>
      <w:r w:rsidRPr="00B504E8">
        <w:rPr>
          <w:rFonts w:ascii="Arial" w:hAnsi="Arial" w:cs="Arial"/>
          <w:b/>
          <w:szCs w:val="24"/>
          <w:lang w:eastAsia="de-AT"/>
        </w:rPr>
        <w:t>instalația P80</w:t>
      </w:r>
      <w:r w:rsidRPr="00B504E8">
        <w:rPr>
          <w:rFonts w:ascii="Arial" w:hAnsi="Arial" w:cs="Arial"/>
          <w:szCs w:val="24"/>
          <w:lang w:eastAsia="de-AT"/>
        </w:rPr>
        <w:t xml:space="preserve"> existentă la bordul platformei fixe suport sonde nr.3 (PFSS3)</w:t>
      </w:r>
      <w:r w:rsidR="00130DE0">
        <w:rPr>
          <w:rFonts w:ascii="Arial" w:hAnsi="Arial" w:cs="Arial"/>
          <w:szCs w:val="24"/>
          <w:lang w:eastAsia="de-AT"/>
        </w:rPr>
        <w:t>,</w:t>
      </w:r>
      <w:r w:rsidRPr="00B504E8">
        <w:rPr>
          <w:rFonts w:ascii="Arial" w:hAnsi="Arial" w:cs="Arial"/>
          <w:szCs w:val="24"/>
          <w:lang w:eastAsia="de-AT"/>
        </w:rPr>
        <w:t xml:space="preserve"> urmând ca doar operațiunile efective de foraj și echipare definitivă să se efectueze cu platforma de foraj marin Uranus aparținând companiei GSP Offshore S.R.L.</w:t>
      </w:r>
    </w:p>
    <w:p w:rsidR="00B504E8" w:rsidRPr="00B504E8" w:rsidRDefault="00B504E8" w:rsidP="00B504E8">
      <w:pPr>
        <w:spacing w:after="0"/>
        <w:ind w:firstLine="567"/>
        <w:jc w:val="both"/>
        <w:rPr>
          <w:rFonts w:ascii="Arial" w:hAnsi="Arial" w:cs="Arial"/>
          <w:szCs w:val="24"/>
          <w:lang w:eastAsia="de-AT"/>
        </w:rPr>
      </w:pPr>
      <w:r w:rsidRPr="00B504E8">
        <w:rPr>
          <w:rFonts w:ascii="Arial" w:hAnsi="Arial" w:cs="Arial"/>
          <w:szCs w:val="24"/>
          <w:lang w:eastAsia="de-AT"/>
        </w:rPr>
        <w:t>Lucrările de abandonare a tronsonului de gaură 2798-18</w:t>
      </w:r>
      <w:r w:rsidR="001E7C31">
        <w:rPr>
          <w:rFonts w:ascii="Arial" w:hAnsi="Arial" w:cs="Arial"/>
          <w:szCs w:val="24"/>
          <w:lang w:eastAsia="de-AT"/>
        </w:rPr>
        <w:t>0</w:t>
      </w:r>
      <w:r w:rsidRPr="00B504E8">
        <w:rPr>
          <w:rFonts w:ascii="Arial" w:hAnsi="Arial" w:cs="Arial"/>
          <w:szCs w:val="24"/>
          <w:lang w:eastAsia="de-AT"/>
        </w:rPr>
        <w:t>0</w:t>
      </w:r>
      <w:r w:rsidR="00130DE0">
        <w:rPr>
          <w:rFonts w:ascii="Arial" w:hAnsi="Arial" w:cs="Arial"/>
          <w:szCs w:val="24"/>
          <w:lang w:eastAsia="de-AT"/>
        </w:rPr>
        <w:t xml:space="preserve"> </w:t>
      </w:r>
      <w:r w:rsidRPr="00B504E8">
        <w:rPr>
          <w:rFonts w:ascii="Arial" w:hAnsi="Arial" w:cs="Arial"/>
          <w:szCs w:val="24"/>
          <w:lang w:eastAsia="de-AT"/>
        </w:rPr>
        <w:t>m vor consta din:</w:t>
      </w:r>
    </w:p>
    <w:p w:rsidR="00B504E8" w:rsidRPr="00B504E8" w:rsidRDefault="00B504E8" w:rsidP="00D47CAA">
      <w:pPr>
        <w:numPr>
          <w:ilvl w:val="0"/>
          <w:numId w:val="15"/>
        </w:numPr>
        <w:suppressAutoHyphens/>
        <w:spacing w:after="0" w:line="240" w:lineRule="auto"/>
        <w:ind w:left="851" w:hanging="425"/>
        <w:rPr>
          <w:rFonts w:ascii="Arial" w:eastAsia="Times New Roman" w:hAnsi="Arial" w:cs="Arial"/>
          <w:szCs w:val="24"/>
          <w:lang w:val="it-IT" w:eastAsia="ar-SA"/>
        </w:rPr>
      </w:pPr>
      <w:r w:rsidRPr="00B504E8">
        <w:rPr>
          <w:rFonts w:ascii="Arial" w:eastAsia="Times New Roman" w:hAnsi="Arial" w:cs="Arial"/>
          <w:szCs w:val="24"/>
          <w:lang w:val="it-IT" w:eastAsia="ar-SA"/>
        </w:rPr>
        <w:t>Omorârea sondei cu un fluid cu densitatea de 1,22 Kgf/dm</w:t>
      </w:r>
      <w:r w:rsidRPr="00130DE0">
        <w:rPr>
          <w:rFonts w:ascii="Arial" w:eastAsia="Times New Roman" w:hAnsi="Arial" w:cs="Arial"/>
          <w:szCs w:val="24"/>
          <w:vertAlign w:val="superscript"/>
          <w:lang w:val="it-IT" w:eastAsia="ar-SA"/>
        </w:rPr>
        <w:t>3</w:t>
      </w:r>
      <w:r w:rsidRPr="00B504E8">
        <w:rPr>
          <w:rFonts w:ascii="Arial" w:eastAsia="Times New Roman" w:hAnsi="Arial" w:cs="Arial"/>
          <w:szCs w:val="24"/>
          <w:lang w:val="it-IT" w:eastAsia="ar-SA"/>
        </w:rPr>
        <w:t>;</w:t>
      </w:r>
    </w:p>
    <w:p w:rsidR="00B504E8" w:rsidRPr="00B504E8" w:rsidRDefault="00B504E8" w:rsidP="00D47CAA">
      <w:pPr>
        <w:numPr>
          <w:ilvl w:val="0"/>
          <w:numId w:val="15"/>
        </w:numPr>
        <w:suppressAutoHyphens/>
        <w:spacing w:after="0" w:line="240" w:lineRule="auto"/>
        <w:ind w:left="851" w:hanging="425"/>
        <w:rPr>
          <w:rFonts w:ascii="Arial" w:eastAsia="Times New Roman" w:hAnsi="Arial" w:cs="Arial"/>
          <w:szCs w:val="24"/>
          <w:lang w:val="it-IT" w:eastAsia="ar-SA"/>
        </w:rPr>
      </w:pPr>
      <w:r w:rsidRPr="00B504E8">
        <w:rPr>
          <w:rFonts w:ascii="Arial" w:eastAsia="Times New Roman" w:hAnsi="Arial" w:cs="Arial"/>
          <w:szCs w:val="24"/>
          <w:lang w:val="it-IT" w:eastAsia="ar-SA"/>
        </w:rPr>
        <w:t>Dez-echiparea sondei</w:t>
      </w:r>
      <w:r w:rsidRPr="00B504E8">
        <w:rPr>
          <w:rFonts w:ascii="Arial" w:eastAsia="Times New Roman" w:hAnsi="Arial" w:cs="Arial"/>
          <w:sz w:val="24"/>
          <w:szCs w:val="24"/>
          <w:lang w:val="en-US" w:eastAsia="de-AT"/>
        </w:rPr>
        <w:t>;</w:t>
      </w:r>
    </w:p>
    <w:p w:rsidR="00B504E8" w:rsidRPr="00130DE0" w:rsidRDefault="00B504E8" w:rsidP="00130DE0">
      <w:pPr>
        <w:numPr>
          <w:ilvl w:val="0"/>
          <w:numId w:val="15"/>
        </w:numPr>
        <w:suppressAutoHyphens/>
        <w:spacing w:after="0" w:line="240" w:lineRule="auto"/>
        <w:ind w:left="851" w:hanging="425"/>
        <w:jc w:val="both"/>
        <w:rPr>
          <w:rFonts w:ascii="Arial" w:eastAsia="Times New Roman" w:hAnsi="Arial" w:cs="Arial"/>
          <w:lang w:val="it-IT" w:eastAsia="ar-SA"/>
        </w:rPr>
      </w:pPr>
      <w:r w:rsidRPr="00130DE0">
        <w:rPr>
          <w:rFonts w:ascii="Arial" w:eastAsia="Times New Roman" w:hAnsi="Arial" w:cs="Arial"/>
          <w:lang w:val="it-IT" w:eastAsia="de-AT"/>
        </w:rPr>
        <w:t>Efectuarea unei operații de cimentare a perforaturilor existente la nivelul formațiunii Cretacic superior, prin plasarea unui dop de ciment pe o lungime</w:t>
      </w:r>
      <w:r w:rsidR="00130DE0">
        <w:rPr>
          <w:rFonts w:ascii="Arial" w:eastAsia="Times New Roman" w:hAnsi="Arial" w:cs="Arial"/>
          <w:lang w:val="it-IT" w:eastAsia="de-AT"/>
        </w:rPr>
        <w:t xml:space="preserve"> </w:t>
      </w:r>
      <w:r w:rsidRPr="00130DE0">
        <w:rPr>
          <w:rFonts w:ascii="Arial" w:eastAsia="Times New Roman" w:hAnsi="Arial" w:cs="Arial"/>
          <w:bCs/>
          <w:lang w:val="it-IT" w:eastAsia="de-AT"/>
        </w:rPr>
        <w:t>de</w:t>
      </w:r>
      <w:r w:rsidRPr="00130DE0">
        <w:rPr>
          <w:rFonts w:ascii="Arial" w:eastAsia="Times New Roman" w:hAnsi="Arial" w:cs="Arial"/>
          <w:b/>
          <w:lang w:val="it-IT" w:eastAsia="de-AT"/>
        </w:rPr>
        <w:t xml:space="preserve"> cca. 60</w:t>
      </w:r>
      <w:r w:rsidR="00130DE0">
        <w:rPr>
          <w:rFonts w:ascii="Arial" w:eastAsia="Times New Roman" w:hAnsi="Arial" w:cs="Arial"/>
          <w:b/>
          <w:lang w:val="it-IT" w:eastAsia="de-AT"/>
        </w:rPr>
        <w:t xml:space="preserve"> </w:t>
      </w:r>
      <w:r w:rsidRPr="00130DE0">
        <w:rPr>
          <w:rFonts w:ascii="Arial" w:eastAsia="Times New Roman" w:hAnsi="Arial" w:cs="Arial"/>
          <w:b/>
          <w:lang w:val="it-IT" w:eastAsia="de-AT"/>
        </w:rPr>
        <w:t>m</w:t>
      </w:r>
      <w:r w:rsidRPr="00130DE0">
        <w:rPr>
          <w:rFonts w:ascii="Arial" w:eastAsia="Times New Roman" w:hAnsi="Arial" w:cs="Arial"/>
          <w:lang w:val="it-IT" w:eastAsia="de-AT"/>
        </w:rPr>
        <w:t>;</w:t>
      </w:r>
    </w:p>
    <w:p w:rsidR="00B504E8" w:rsidRPr="00130DE0" w:rsidRDefault="00B504E8" w:rsidP="00130DE0">
      <w:pPr>
        <w:numPr>
          <w:ilvl w:val="0"/>
          <w:numId w:val="15"/>
        </w:numPr>
        <w:suppressAutoHyphens/>
        <w:spacing w:after="0" w:line="240" w:lineRule="auto"/>
        <w:ind w:left="851" w:hanging="425"/>
        <w:jc w:val="both"/>
        <w:rPr>
          <w:rFonts w:ascii="Arial" w:eastAsia="Times New Roman" w:hAnsi="Arial" w:cs="Arial"/>
          <w:lang w:val="it-IT" w:eastAsia="ar-SA"/>
        </w:rPr>
      </w:pPr>
      <w:r w:rsidRPr="00130DE0">
        <w:rPr>
          <w:rFonts w:ascii="Arial" w:eastAsia="Times New Roman" w:hAnsi="Arial" w:cs="Arial"/>
          <w:lang w:val="it-IT" w:eastAsia="de-AT"/>
        </w:rPr>
        <w:t>Echiparea sondei cu țevi de extracție de 2 7/8</w:t>
      </w:r>
      <w:r w:rsidR="00130DE0">
        <w:rPr>
          <w:rFonts w:ascii="Arial" w:eastAsia="Times New Roman" w:hAnsi="Arial" w:cs="Arial"/>
          <w:lang w:val="it-IT" w:eastAsia="de-AT"/>
        </w:rPr>
        <w:t xml:space="preserve"> </w:t>
      </w:r>
      <w:r w:rsidRPr="00130DE0">
        <w:rPr>
          <w:rFonts w:ascii="Arial" w:eastAsia="Times New Roman" w:hAnsi="Arial" w:cs="Arial"/>
          <w:lang w:val="it-IT" w:eastAsia="de-AT"/>
        </w:rPr>
        <w:t xml:space="preserve">in la adâncimea de </w:t>
      </w:r>
      <w:r w:rsidRPr="00130DE0">
        <w:rPr>
          <w:rFonts w:ascii="Arial" w:eastAsia="Times New Roman" w:hAnsi="Arial" w:cs="Arial"/>
          <w:b/>
          <w:lang w:val="it-IT" w:eastAsia="de-AT"/>
        </w:rPr>
        <w:t>500</w:t>
      </w:r>
      <w:r w:rsidR="00130DE0">
        <w:rPr>
          <w:rFonts w:ascii="Arial" w:eastAsia="Times New Roman" w:hAnsi="Arial" w:cs="Arial"/>
          <w:b/>
          <w:lang w:val="it-IT" w:eastAsia="de-AT"/>
        </w:rPr>
        <w:t xml:space="preserve"> </w:t>
      </w:r>
      <w:r w:rsidRPr="00130DE0">
        <w:rPr>
          <w:rFonts w:ascii="Arial" w:eastAsia="Times New Roman" w:hAnsi="Arial" w:cs="Arial"/>
          <w:b/>
          <w:lang w:val="it-IT" w:eastAsia="de-AT"/>
        </w:rPr>
        <w:t xml:space="preserve">m </w:t>
      </w:r>
      <w:r w:rsidRPr="00130DE0">
        <w:rPr>
          <w:rFonts w:ascii="Arial" w:eastAsia="Times New Roman" w:hAnsi="Arial" w:cs="Arial"/>
          <w:lang w:val="it-IT" w:eastAsia="de-AT"/>
        </w:rPr>
        <w:t>și punerea în siguranță a sondei până la mobilizarea platformei de foraj Uranus</w:t>
      </w:r>
      <w:r w:rsidR="00130DE0">
        <w:rPr>
          <w:rFonts w:ascii="Arial" w:eastAsia="Times New Roman" w:hAnsi="Arial" w:cs="Arial"/>
          <w:lang w:val="it-IT" w:eastAsia="de-AT"/>
        </w:rPr>
        <w:t>.</w:t>
      </w:r>
    </w:p>
    <w:p w:rsidR="00B504E8" w:rsidRPr="00130DE0" w:rsidRDefault="00B504E8" w:rsidP="00130DE0">
      <w:pPr>
        <w:spacing w:before="120" w:after="120"/>
        <w:ind w:firstLine="708"/>
        <w:jc w:val="both"/>
        <w:rPr>
          <w:rFonts w:ascii="Arial" w:hAnsi="Arial" w:cs="Arial"/>
          <w:lang w:eastAsia="de-AT"/>
        </w:rPr>
      </w:pPr>
      <w:r w:rsidRPr="00130DE0">
        <w:rPr>
          <w:rFonts w:ascii="Arial" w:hAnsi="Arial" w:cs="Arial"/>
          <w:lang w:eastAsia="de-AT"/>
        </w:rPr>
        <w:t xml:space="preserve">Operațiile de abandonare </w:t>
      </w:r>
      <w:r w:rsidRPr="00130DE0">
        <w:rPr>
          <w:rFonts w:ascii="Arial" w:hAnsi="Arial" w:cs="Arial"/>
          <w:b/>
          <w:lang w:eastAsia="de-AT"/>
        </w:rPr>
        <w:t xml:space="preserve">se vor efectua anterior mobilizării pe locație a platformei de foraj marin Uranus </w:t>
      </w:r>
      <w:r w:rsidRPr="001E7C31">
        <w:rPr>
          <w:rFonts w:ascii="Arial" w:hAnsi="Arial" w:cs="Arial"/>
          <w:lang w:eastAsia="de-AT"/>
        </w:rPr>
        <w:t>a</w:t>
      </w:r>
      <w:r w:rsidRPr="00130DE0">
        <w:rPr>
          <w:rFonts w:ascii="Arial" w:hAnsi="Arial" w:cs="Arial"/>
          <w:lang w:eastAsia="de-AT"/>
        </w:rPr>
        <w:t>parținând companiei GSP Offshore S.R.L.</w:t>
      </w:r>
    </w:p>
    <w:p w:rsidR="00B504E8" w:rsidRPr="00B504E8" w:rsidRDefault="00B504E8" w:rsidP="00B504E8">
      <w:pPr>
        <w:spacing w:before="120" w:after="120"/>
        <w:ind w:firstLine="720"/>
        <w:jc w:val="both"/>
        <w:rPr>
          <w:rFonts w:ascii="Arial" w:eastAsia="Times New Roman" w:hAnsi="Arial" w:cs="Arial"/>
          <w:szCs w:val="24"/>
          <w:lang w:eastAsia="de-AT"/>
        </w:rPr>
      </w:pPr>
      <w:r w:rsidRPr="00B504E8">
        <w:rPr>
          <w:rFonts w:ascii="Arial" w:eastAsia="Times New Roman" w:hAnsi="Arial" w:cs="Arial"/>
          <w:szCs w:val="24"/>
          <w:lang w:eastAsia="de-AT"/>
        </w:rPr>
        <w:lastRenderedPageBreak/>
        <w:t>După realizarea operațiunilor de abandonare a intervalului 2798-1800</w:t>
      </w:r>
      <w:r w:rsidR="00130DE0">
        <w:rPr>
          <w:rFonts w:ascii="Arial" w:eastAsia="Times New Roman" w:hAnsi="Arial" w:cs="Arial"/>
          <w:szCs w:val="24"/>
          <w:lang w:eastAsia="de-AT"/>
        </w:rPr>
        <w:t xml:space="preserve"> </w:t>
      </w:r>
      <w:r w:rsidRPr="00B504E8">
        <w:rPr>
          <w:rFonts w:ascii="Arial" w:eastAsia="Times New Roman" w:hAnsi="Arial" w:cs="Arial"/>
          <w:szCs w:val="24"/>
          <w:lang w:eastAsia="de-AT"/>
        </w:rPr>
        <w:t>m, vor demara efectiv operațiunil</w:t>
      </w:r>
      <w:r w:rsidR="00130DE0">
        <w:rPr>
          <w:rFonts w:ascii="Arial" w:eastAsia="Times New Roman" w:hAnsi="Arial" w:cs="Arial"/>
          <w:szCs w:val="24"/>
          <w:lang w:eastAsia="de-AT"/>
        </w:rPr>
        <w:t>e</w:t>
      </w:r>
      <w:r w:rsidRPr="00B504E8">
        <w:rPr>
          <w:rFonts w:ascii="Arial" w:eastAsia="Times New Roman" w:hAnsi="Arial" w:cs="Arial"/>
          <w:szCs w:val="24"/>
          <w:lang w:eastAsia="de-AT"/>
        </w:rPr>
        <w:t xml:space="preserve"> de foraj pentru sonda I9A Lebăda Est</w:t>
      </w:r>
      <w:r w:rsidR="00130DE0">
        <w:rPr>
          <w:rFonts w:ascii="Arial" w:eastAsia="Times New Roman" w:hAnsi="Arial" w:cs="Arial"/>
          <w:szCs w:val="24"/>
          <w:lang w:eastAsia="de-AT"/>
        </w:rPr>
        <w:t>,</w:t>
      </w:r>
      <w:r w:rsidRPr="00B504E8">
        <w:rPr>
          <w:rFonts w:ascii="Arial" w:eastAsia="Times New Roman" w:hAnsi="Arial" w:cs="Arial"/>
          <w:szCs w:val="24"/>
          <w:lang w:eastAsia="de-AT"/>
        </w:rPr>
        <w:t xml:space="preserve"> care se vor desfășura astfel:</w:t>
      </w:r>
    </w:p>
    <w:p w:rsidR="00B504E8" w:rsidRPr="00B504E8" w:rsidRDefault="00B504E8" w:rsidP="00D47CAA">
      <w:pPr>
        <w:numPr>
          <w:ilvl w:val="0"/>
          <w:numId w:val="18"/>
        </w:numPr>
        <w:spacing w:after="0" w:line="276" w:lineRule="auto"/>
        <w:ind w:left="851" w:hanging="284"/>
        <w:contextualSpacing/>
        <w:jc w:val="both"/>
        <w:rPr>
          <w:rFonts w:ascii="Arial" w:hAnsi="Arial" w:cs="Arial"/>
          <w:b/>
          <w:i/>
          <w:szCs w:val="24"/>
          <w:lang w:eastAsia="de-AT"/>
        </w:rPr>
      </w:pPr>
      <w:r w:rsidRPr="00B504E8">
        <w:rPr>
          <w:rFonts w:ascii="Arial" w:hAnsi="Arial" w:cs="Arial"/>
          <w:b/>
          <w:i/>
          <w:szCs w:val="24"/>
          <w:lang w:eastAsia="de-AT"/>
        </w:rPr>
        <w:t>Mobilizarea platformei de foraj Uranus pe locația sondei I9 Lebăda Est</w:t>
      </w:r>
      <w:r w:rsidRPr="00B504E8">
        <w:rPr>
          <w:rFonts w:ascii="Arial" w:hAnsi="Arial" w:cs="Arial"/>
          <w:lang w:eastAsia="de-AT"/>
        </w:rPr>
        <w:t xml:space="preserve"> </w:t>
      </w:r>
      <w:r w:rsidRPr="00B504E8">
        <w:rPr>
          <w:rFonts w:ascii="Arial" w:hAnsi="Arial" w:cs="Arial"/>
          <w:b/>
          <w:i/>
          <w:lang w:eastAsia="de-AT"/>
        </w:rPr>
        <w:t>constă în:</w:t>
      </w:r>
      <w:r w:rsidRPr="00B504E8">
        <w:rPr>
          <w:rFonts w:ascii="Arial" w:hAnsi="Arial" w:cs="Arial"/>
          <w:b/>
          <w:i/>
          <w:szCs w:val="24"/>
          <w:lang w:eastAsia="de-AT"/>
        </w:rPr>
        <w:t xml:space="preserve"> </w:t>
      </w:r>
    </w:p>
    <w:p w:rsidR="00B504E8" w:rsidRPr="00B504E8" w:rsidRDefault="00B504E8" w:rsidP="00B15B31">
      <w:pPr>
        <w:spacing w:after="0" w:line="276" w:lineRule="auto"/>
        <w:ind w:left="426" w:right="567"/>
        <w:jc w:val="both"/>
        <w:rPr>
          <w:rFonts w:ascii="Arial" w:hAnsi="Arial" w:cs="Arial"/>
          <w:lang w:eastAsia="de-AT"/>
        </w:rPr>
      </w:pPr>
      <w:r w:rsidRPr="00B504E8">
        <w:rPr>
          <w:rFonts w:ascii="Arial" w:hAnsi="Arial" w:cs="Arial"/>
          <w:lang w:eastAsia="de-AT"/>
        </w:rPr>
        <w:t xml:space="preserve">    -  deplasarea platform</w:t>
      </w:r>
      <w:r w:rsidR="00130DE0">
        <w:rPr>
          <w:rFonts w:ascii="Arial" w:hAnsi="Arial" w:cs="Arial"/>
          <w:lang w:eastAsia="de-AT"/>
        </w:rPr>
        <w:t>ei</w:t>
      </w:r>
      <w:r w:rsidRPr="00B504E8">
        <w:rPr>
          <w:rFonts w:ascii="Arial" w:hAnsi="Arial" w:cs="Arial"/>
          <w:lang w:eastAsia="de-AT"/>
        </w:rPr>
        <w:t xml:space="preserve"> de foraj marin URANUS </w:t>
      </w:r>
      <w:r w:rsidR="00130DE0">
        <w:rPr>
          <w:rFonts w:ascii="Arial" w:hAnsi="Arial" w:cs="Arial"/>
          <w:lang w:eastAsia="de-AT"/>
        </w:rPr>
        <w:t>î</w:t>
      </w:r>
      <w:r w:rsidRPr="00B504E8">
        <w:rPr>
          <w:rFonts w:ascii="Arial" w:hAnsi="Arial" w:cs="Arial"/>
          <w:lang w:eastAsia="de-AT"/>
        </w:rPr>
        <w:t>n zona platformei fixe de suport</w:t>
      </w:r>
      <w:r w:rsidR="00B15B31">
        <w:rPr>
          <w:rFonts w:ascii="Arial" w:hAnsi="Arial" w:cs="Arial"/>
          <w:lang w:eastAsia="de-AT"/>
        </w:rPr>
        <w:t xml:space="preserve"> </w:t>
      </w:r>
      <w:r w:rsidRPr="00B504E8">
        <w:rPr>
          <w:rFonts w:ascii="Arial" w:hAnsi="Arial" w:cs="Arial"/>
          <w:lang w:eastAsia="de-AT"/>
        </w:rPr>
        <w:t>sonde nr.</w:t>
      </w:r>
      <w:r w:rsidR="00B15B31">
        <w:rPr>
          <w:rFonts w:ascii="Arial" w:hAnsi="Arial" w:cs="Arial"/>
          <w:lang w:eastAsia="de-AT"/>
        </w:rPr>
        <w:t xml:space="preserve"> </w:t>
      </w:r>
      <w:r w:rsidRPr="00B504E8">
        <w:rPr>
          <w:rFonts w:ascii="Arial" w:hAnsi="Arial" w:cs="Arial"/>
          <w:lang w:eastAsia="de-AT"/>
        </w:rPr>
        <w:t>3 pe locația de forare a sondei I9 Lebăda Est</w:t>
      </w:r>
      <w:r w:rsidR="00B15B31">
        <w:rPr>
          <w:rFonts w:ascii="Arial" w:hAnsi="Arial" w:cs="Arial"/>
          <w:lang w:eastAsia="de-AT"/>
        </w:rPr>
        <w:t xml:space="preserve"> </w:t>
      </w:r>
      <w:r w:rsidRPr="00B504E8">
        <w:rPr>
          <w:rFonts w:ascii="Arial" w:hAnsi="Arial" w:cs="Arial"/>
          <w:lang w:eastAsia="de-AT"/>
        </w:rPr>
        <w:t>(</w:t>
      </w:r>
      <w:r w:rsidRPr="00B504E8">
        <w:rPr>
          <w:rFonts w:ascii="Arial" w:eastAsia="Times New Roman" w:hAnsi="Arial" w:cs="Arial"/>
        </w:rPr>
        <w:t>Figura nr. 1.6 )</w:t>
      </w:r>
      <w:r w:rsidR="00B15B31">
        <w:rPr>
          <w:rFonts w:ascii="Arial" w:eastAsia="Times New Roman" w:hAnsi="Arial" w:cs="Arial"/>
        </w:rPr>
        <w:t>;</w:t>
      </w:r>
    </w:p>
    <w:p w:rsidR="00B504E8" w:rsidRPr="00B504E8" w:rsidRDefault="00B504E8" w:rsidP="00B504E8">
      <w:pPr>
        <w:spacing w:after="0" w:line="276" w:lineRule="auto"/>
        <w:ind w:left="426" w:right="567"/>
        <w:jc w:val="both"/>
        <w:rPr>
          <w:rFonts w:ascii="Arial" w:hAnsi="Arial" w:cs="Arial"/>
          <w:lang w:eastAsia="de-AT"/>
        </w:rPr>
      </w:pPr>
      <w:r w:rsidRPr="00B504E8">
        <w:rPr>
          <w:rFonts w:ascii="Arial" w:hAnsi="Arial" w:cs="Arial"/>
          <w:lang w:eastAsia="de-AT"/>
        </w:rPr>
        <w:t xml:space="preserve">     -  fixarea platform</w:t>
      </w:r>
      <w:r w:rsidR="00B15B31">
        <w:rPr>
          <w:rFonts w:ascii="Arial" w:hAnsi="Arial" w:cs="Arial"/>
          <w:lang w:eastAsia="de-AT"/>
        </w:rPr>
        <w:t>ei</w:t>
      </w:r>
      <w:r w:rsidRPr="00B504E8">
        <w:rPr>
          <w:rFonts w:ascii="Arial" w:hAnsi="Arial" w:cs="Arial"/>
          <w:lang w:eastAsia="de-AT"/>
        </w:rPr>
        <w:t xml:space="preserve"> de foraj marin URANUS pe substrat prin coborârea celor trei picioare;</w:t>
      </w:r>
    </w:p>
    <w:p w:rsidR="00B504E8" w:rsidRPr="00B504E8" w:rsidRDefault="00B504E8" w:rsidP="00B504E8">
      <w:pPr>
        <w:spacing w:after="0" w:line="276" w:lineRule="auto"/>
        <w:ind w:left="426" w:right="567"/>
        <w:jc w:val="both"/>
        <w:rPr>
          <w:rFonts w:ascii="Arial" w:hAnsi="Arial" w:cs="Arial"/>
          <w:lang w:eastAsia="de-AT"/>
        </w:rPr>
      </w:pPr>
      <w:r w:rsidRPr="00B504E8">
        <w:rPr>
          <w:rFonts w:ascii="Arial" w:hAnsi="Arial" w:cs="Arial"/>
          <w:lang w:eastAsia="de-AT"/>
        </w:rPr>
        <w:t xml:space="preserve">     -  verificarea instalațiilor și utilajelor de la bordul platformei;</w:t>
      </w:r>
    </w:p>
    <w:p w:rsidR="00B504E8" w:rsidRPr="00B504E8" w:rsidRDefault="00B504E8" w:rsidP="007B5B7B">
      <w:pPr>
        <w:spacing w:after="0" w:line="276" w:lineRule="auto"/>
        <w:ind w:left="426" w:right="567"/>
        <w:jc w:val="both"/>
        <w:rPr>
          <w:rFonts w:ascii="Arial" w:hAnsi="Arial" w:cs="Arial"/>
          <w:sz w:val="20"/>
          <w:szCs w:val="20"/>
        </w:rPr>
      </w:pPr>
      <w:r w:rsidRPr="00B504E8">
        <w:rPr>
          <w:rFonts w:ascii="Arial" w:hAnsi="Arial" w:cs="Arial"/>
          <w:lang w:eastAsia="de-AT"/>
        </w:rPr>
        <w:t xml:space="preserve">     -  preluarea fluidului de foraj și a materialelor vrac de pe vasele suport.</w:t>
      </w:r>
    </w:p>
    <w:p w:rsidR="00B504E8" w:rsidRPr="00B504E8" w:rsidRDefault="00B504E8" w:rsidP="00B504E8">
      <w:pPr>
        <w:jc w:val="both"/>
        <w:rPr>
          <w:rFonts w:ascii="Arial" w:eastAsia="Times New Roman" w:hAnsi="Arial" w:cs="Arial"/>
          <w:b/>
          <w:lang w:eastAsia="de-AT"/>
        </w:rPr>
      </w:pPr>
      <w:r w:rsidRPr="00B504E8">
        <w:rPr>
          <w:rFonts w:ascii="Arial" w:hAnsi="Arial" w:cs="Arial"/>
          <w:noProof/>
          <w:sz w:val="20"/>
          <w:szCs w:val="20"/>
          <w:lang w:val="en-US"/>
        </w:rPr>
        <w:drawing>
          <wp:inline distT="0" distB="0" distL="0" distR="0" wp14:anchorId="577CBCA7" wp14:editId="675E3CB0">
            <wp:extent cx="2886075" cy="1971675"/>
            <wp:effectExtent l="0" t="0" r="9525"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075" cy="1971675"/>
                    </a:xfrm>
                    <a:prstGeom prst="rect">
                      <a:avLst/>
                    </a:prstGeom>
                    <a:noFill/>
                    <a:ln>
                      <a:noFill/>
                    </a:ln>
                  </pic:spPr>
                </pic:pic>
              </a:graphicData>
            </a:graphic>
          </wp:inline>
        </w:drawing>
      </w:r>
      <w:r w:rsidRPr="00B504E8">
        <w:rPr>
          <w:noProof/>
          <w:lang w:val="en-US"/>
        </w:rPr>
        <w:drawing>
          <wp:inline distT="0" distB="0" distL="0" distR="0" wp14:anchorId="254B2CF7" wp14:editId="5008D154">
            <wp:extent cx="2857500" cy="1942465"/>
            <wp:effectExtent l="0" t="0" r="0" b="635"/>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4919" cy="1961104"/>
                    </a:xfrm>
                    <a:prstGeom prst="rect">
                      <a:avLst/>
                    </a:prstGeom>
                  </pic:spPr>
                </pic:pic>
              </a:graphicData>
            </a:graphic>
          </wp:inline>
        </w:drawing>
      </w:r>
    </w:p>
    <w:p w:rsidR="00B504E8" w:rsidRPr="00B504E8" w:rsidRDefault="00B504E8" w:rsidP="00B504E8">
      <w:pPr>
        <w:spacing w:after="0" w:line="276" w:lineRule="auto"/>
        <w:ind w:left="426" w:right="567"/>
        <w:jc w:val="both"/>
        <w:rPr>
          <w:rFonts w:ascii="Arial" w:hAnsi="Arial" w:cs="Arial"/>
          <w:lang w:eastAsia="de-AT"/>
        </w:rPr>
      </w:pPr>
      <w:r w:rsidRPr="00B504E8">
        <w:rPr>
          <w:rFonts w:ascii="Arial" w:hAnsi="Arial" w:cs="Arial"/>
          <w:noProof/>
          <w:sz w:val="20"/>
          <w:szCs w:val="20"/>
        </w:rPr>
        <w:t xml:space="preserve">                            </w:t>
      </w:r>
      <w:r w:rsidRPr="00B504E8">
        <w:rPr>
          <w:rFonts w:ascii="Arial" w:eastAsia="Times New Roman" w:hAnsi="Arial" w:cs="Arial"/>
        </w:rPr>
        <w:t xml:space="preserve">Figura nr. 1.6  </w:t>
      </w:r>
      <w:r w:rsidRPr="00B504E8">
        <w:rPr>
          <w:rFonts w:ascii="Arial" w:hAnsi="Arial" w:cs="Arial"/>
          <w:noProof/>
        </w:rPr>
        <w:t>Operațiuni specifice de tractare a platformei Uranus</w:t>
      </w:r>
    </w:p>
    <w:p w:rsidR="00B504E8" w:rsidRPr="00B504E8" w:rsidRDefault="00B504E8" w:rsidP="00D47CAA">
      <w:pPr>
        <w:numPr>
          <w:ilvl w:val="0"/>
          <w:numId w:val="18"/>
        </w:numPr>
        <w:spacing w:after="0" w:line="276" w:lineRule="auto"/>
        <w:ind w:left="851" w:hanging="284"/>
        <w:contextualSpacing/>
        <w:jc w:val="both"/>
        <w:rPr>
          <w:rFonts w:ascii="Arial" w:eastAsia="Times New Roman" w:hAnsi="Arial" w:cs="Arial"/>
          <w:b/>
          <w:i/>
          <w:szCs w:val="24"/>
          <w:lang w:eastAsia="de-AT"/>
        </w:rPr>
      </w:pPr>
      <w:r w:rsidRPr="00B504E8">
        <w:rPr>
          <w:rFonts w:ascii="Arial" w:eastAsia="Times New Roman" w:hAnsi="Arial" w:cs="Arial"/>
          <w:b/>
          <w:i/>
          <w:szCs w:val="24"/>
          <w:lang w:eastAsia="de-AT"/>
        </w:rPr>
        <w:t>Operațiunil</w:t>
      </w:r>
      <w:r w:rsidR="00B15B31">
        <w:rPr>
          <w:rFonts w:ascii="Arial" w:eastAsia="Times New Roman" w:hAnsi="Arial" w:cs="Arial"/>
          <w:b/>
          <w:i/>
          <w:szCs w:val="24"/>
          <w:lang w:eastAsia="de-AT"/>
        </w:rPr>
        <w:t>e</w:t>
      </w:r>
      <w:r w:rsidRPr="00B504E8">
        <w:rPr>
          <w:rFonts w:ascii="Arial" w:eastAsia="Times New Roman" w:hAnsi="Arial" w:cs="Arial"/>
          <w:b/>
          <w:i/>
          <w:szCs w:val="24"/>
          <w:lang w:eastAsia="de-AT"/>
        </w:rPr>
        <w:t xml:space="preserve">  de foraj pentru sonda I9A Lebăda Est:</w:t>
      </w:r>
    </w:p>
    <w:p w:rsidR="00B504E8" w:rsidRPr="00B504E8" w:rsidRDefault="00B504E8" w:rsidP="00D47CAA">
      <w:pPr>
        <w:numPr>
          <w:ilvl w:val="0"/>
          <w:numId w:val="14"/>
        </w:numPr>
        <w:spacing w:after="0" w:line="276" w:lineRule="auto"/>
        <w:contextualSpacing/>
        <w:jc w:val="both"/>
        <w:rPr>
          <w:rFonts w:ascii="Arial" w:eastAsia="Times New Roman" w:hAnsi="Arial" w:cs="Arial"/>
          <w:i/>
          <w:szCs w:val="24"/>
          <w:lang w:eastAsia="de-AT"/>
        </w:rPr>
      </w:pPr>
      <w:r w:rsidRPr="00B504E8">
        <w:rPr>
          <w:rFonts w:ascii="Arial" w:eastAsia="Times New Roman" w:hAnsi="Arial" w:cs="Arial"/>
          <w:szCs w:val="24"/>
          <w:lang w:eastAsia="de-AT"/>
        </w:rPr>
        <w:t>Se vor extrage țevile de extracție de la adâncimea de 500</w:t>
      </w:r>
      <w:r w:rsidR="00B15B31">
        <w:rPr>
          <w:rFonts w:ascii="Arial" w:eastAsia="Times New Roman" w:hAnsi="Arial" w:cs="Arial"/>
          <w:szCs w:val="24"/>
          <w:lang w:eastAsia="de-AT"/>
        </w:rPr>
        <w:t xml:space="preserve"> </w:t>
      </w:r>
      <w:r w:rsidRPr="00B504E8">
        <w:rPr>
          <w:rFonts w:ascii="Arial" w:eastAsia="Times New Roman" w:hAnsi="Arial" w:cs="Arial"/>
          <w:szCs w:val="24"/>
          <w:lang w:eastAsia="de-AT"/>
        </w:rPr>
        <w:t>m;</w:t>
      </w:r>
    </w:p>
    <w:p w:rsidR="00B504E8" w:rsidRDefault="00B504E8" w:rsidP="00D47CAA">
      <w:pPr>
        <w:numPr>
          <w:ilvl w:val="0"/>
          <w:numId w:val="14"/>
        </w:numPr>
        <w:spacing w:after="0" w:line="276" w:lineRule="auto"/>
        <w:contextualSpacing/>
        <w:jc w:val="both"/>
        <w:rPr>
          <w:rFonts w:ascii="Arial" w:eastAsia="Times New Roman" w:hAnsi="Arial" w:cs="Arial"/>
          <w:szCs w:val="24"/>
          <w:lang w:eastAsia="de-AT"/>
        </w:rPr>
      </w:pPr>
      <w:r w:rsidRPr="00B504E8">
        <w:rPr>
          <w:rFonts w:ascii="Arial" w:eastAsia="Times New Roman" w:hAnsi="Arial" w:cs="Arial"/>
          <w:szCs w:val="24"/>
          <w:lang w:eastAsia="de-AT"/>
        </w:rPr>
        <w:t>Se va plasa pana de deviere la adâncimea de cca. 1800</w:t>
      </w:r>
      <w:r w:rsidR="00B15B31">
        <w:rPr>
          <w:rFonts w:ascii="Arial" w:eastAsia="Times New Roman" w:hAnsi="Arial" w:cs="Arial"/>
          <w:szCs w:val="24"/>
          <w:lang w:eastAsia="de-AT"/>
        </w:rPr>
        <w:t xml:space="preserve"> </w:t>
      </w:r>
      <w:r w:rsidRPr="00B504E8">
        <w:rPr>
          <w:rFonts w:ascii="Arial" w:eastAsia="Times New Roman" w:hAnsi="Arial" w:cs="Arial"/>
          <w:szCs w:val="24"/>
          <w:lang w:eastAsia="de-AT"/>
        </w:rPr>
        <w:t xml:space="preserve">m pe traiect </w:t>
      </w:r>
      <w:r w:rsidR="00B15B31">
        <w:rPr>
          <w:rFonts w:ascii="Arial" w:eastAsia="Times New Roman" w:hAnsi="Arial" w:cs="Arial"/>
          <w:szCs w:val="24"/>
          <w:lang w:eastAsia="de-AT"/>
        </w:rPr>
        <w:t>î</w:t>
      </w:r>
      <w:r w:rsidRPr="00B504E8">
        <w:rPr>
          <w:rFonts w:ascii="Arial" w:eastAsia="Times New Roman" w:hAnsi="Arial" w:cs="Arial"/>
          <w:szCs w:val="24"/>
          <w:lang w:eastAsia="de-AT"/>
        </w:rPr>
        <w:t>n vederea  realizării ferestrei în coloana de 7</w:t>
      </w:r>
      <w:r w:rsidR="00B15B31">
        <w:rPr>
          <w:rFonts w:ascii="Arial" w:eastAsia="Times New Roman" w:hAnsi="Arial" w:cs="Arial"/>
          <w:szCs w:val="24"/>
          <w:lang w:eastAsia="de-AT"/>
        </w:rPr>
        <w:t xml:space="preserve"> </w:t>
      </w:r>
      <w:r w:rsidRPr="00B504E8">
        <w:rPr>
          <w:rFonts w:ascii="Arial" w:eastAsia="Times New Roman" w:hAnsi="Arial" w:cs="Arial"/>
          <w:szCs w:val="24"/>
          <w:lang w:eastAsia="de-AT"/>
        </w:rPr>
        <w:t>in /</w:t>
      </w:r>
      <w:r w:rsidRPr="00B504E8">
        <w:rPr>
          <w:rFonts w:ascii="Arial" w:hAnsi="Arial" w:cs="Arial"/>
        </w:rPr>
        <w:t xml:space="preserve"> dispozitiv prezentat în </w:t>
      </w:r>
      <w:r w:rsidR="00B15B31">
        <w:rPr>
          <w:rFonts w:ascii="Arial" w:hAnsi="Arial" w:cs="Arial"/>
        </w:rPr>
        <w:t>F</w:t>
      </w:r>
      <w:r w:rsidRPr="00B504E8">
        <w:rPr>
          <w:rFonts w:ascii="Arial" w:hAnsi="Arial" w:cs="Arial"/>
        </w:rPr>
        <w:t>igura nr.</w:t>
      </w:r>
      <w:r w:rsidR="00B15B31">
        <w:rPr>
          <w:rFonts w:ascii="Arial" w:hAnsi="Arial" w:cs="Arial"/>
        </w:rPr>
        <w:t xml:space="preserve"> </w:t>
      </w:r>
      <w:r w:rsidRPr="00B504E8">
        <w:rPr>
          <w:rFonts w:ascii="Arial" w:hAnsi="Arial" w:cs="Arial"/>
        </w:rPr>
        <w:t>1.7.</w:t>
      </w:r>
      <w:r w:rsidRPr="00B504E8">
        <w:rPr>
          <w:rFonts w:ascii="Arial" w:eastAsia="Times New Roman" w:hAnsi="Arial" w:cs="Arial"/>
          <w:szCs w:val="24"/>
          <w:lang w:eastAsia="de-AT"/>
        </w:rPr>
        <w:t>;</w:t>
      </w:r>
    </w:p>
    <w:p w:rsidR="007B5B7B" w:rsidRPr="00B504E8" w:rsidRDefault="007B5B7B" w:rsidP="00D47CAA">
      <w:pPr>
        <w:numPr>
          <w:ilvl w:val="0"/>
          <w:numId w:val="14"/>
        </w:numPr>
        <w:spacing w:after="0" w:line="276" w:lineRule="auto"/>
        <w:contextualSpacing/>
        <w:jc w:val="both"/>
        <w:rPr>
          <w:rFonts w:ascii="Arial" w:eastAsia="Times New Roman" w:hAnsi="Arial" w:cs="Arial"/>
          <w:szCs w:val="24"/>
          <w:lang w:eastAsia="de-AT"/>
        </w:rPr>
      </w:pPr>
    </w:p>
    <w:p w:rsidR="00B504E8" w:rsidRPr="00B504E8" w:rsidRDefault="00B504E8" w:rsidP="00B504E8">
      <w:pPr>
        <w:spacing w:after="0" w:line="276" w:lineRule="auto"/>
        <w:ind w:left="1080"/>
        <w:contextualSpacing/>
        <w:jc w:val="both"/>
        <w:rPr>
          <w:rFonts w:ascii="Arial" w:eastAsia="Times New Roman" w:hAnsi="Arial" w:cs="Arial"/>
          <w:szCs w:val="24"/>
          <w:lang w:eastAsia="de-AT"/>
        </w:rPr>
      </w:pPr>
      <w:r w:rsidRPr="00B504E8">
        <w:rPr>
          <w:rFonts w:ascii="Arial" w:hAnsi="Arial" w:cs="Arial"/>
          <w:noProof/>
          <w:lang w:val="en-US"/>
        </w:rPr>
        <w:drawing>
          <wp:anchor distT="0" distB="0" distL="114300" distR="114300" simplePos="0" relativeHeight="251665408" behindDoc="0" locked="0" layoutInCell="1" allowOverlap="1" wp14:anchorId="7D5355EF" wp14:editId="0114AA8A">
            <wp:simplePos x="0" y="0"/>
            <wp:positionH relativeFrom="margin">
              <wp:posOffset>643255</wp:posOffset>
            </wp:positionH>
            <wp:positionV relativeFrom="paragraph">
              <wp:posOffset>12065</wp:posOffset>
            </wp:positionV>
            <wp:extent cx="4476750" cy="3533775"/>
            <wp:effectExtent l="0" t="0" r="0" b="9525"/>
            <wp:wrapSquare wrapText="bothSides"/>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6750" cy="3533775"/>
                    </a:xfrm>
                    <a:prstGeom prst="rect">
                      <a:avLst/>
                    </a:prstGeom>
                    <a:noFill/>
                  </pic:spPr>
                </pic:pic>
              </a:graphicData>
            </a:graphic>
            <wp14:sizeRelH relativeFrom="page">
              <wp14:pctWidth>0</wp14:pctWidth>
            </wp14:sizeRelH>
            <wp14:sizeRelV relativeFrom="page">
              <wp14:pctHeight>0</wp14:pctHeight>
            </wp14:sizeRelV>
          </wp:anchor>
        </w:drawing>
      </w: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Pr="00B504E8" w:rsidRDefault="00B504E8" w:rsidP="00B504E8">
      <w:pPr>
        <w:spacing w:after="0" w:line="276" w:lineRule="auto"/>
        <w:ind w:right="-284" w:firstLine="709"/>
        <w:jc w:val="both"/>
        <w:rPr>
          <w:rFonts w:ascii="Arial" w:hAnsi="Arial" w:cs="Arial"/>
        </w:rPr>
      </w:pPr>
    </w:p>
    <w:p w:rsidR="00B504E8" w:rsidRDefault="00B504E8" w:rsidP="00B504E8">
      <w:pPr>
        <w:spacing w:after="0" w:line="276" w:lineRule="auto"/>
        <w:ind w:left="1080"/>
        <w:contextualSpacing/>
        <w:jc w:val="center"/>
        <w:rPr>
          <w:rFonts w:ascii="Arial" w:hAnsi="Arial" w:cs="Arial"/>
        </w:rPr>
      </w:pPr>
    </w:p>
    <w:p w:rsidR="007B5B7B" w:rsidRPr="00B504E8" w:rsidRDefault="007B5B7B" w:rsidP="00B504E8">
      <w:pPr>
        <w:spacing w:after="0" w:line="276" w:lineRule="auto"/>
        <w:ind w:left="1080"/>
        <w:contextualSpacing/>
        <w:jc w:val="center"/>
        <w:rPr>
          <w:rFonts w:ascii="Arial" w:hAnsi="Arial" w:cs="Arial"/>
        </w:rPr>
      </w:pPr>
    </w:p>
    <w:p w:rsidR="00B504E8" w:rsidRPr="00B504E8" w:rsidRDefault="00B504E8" w:rsidP="00B504E8">
      <w:pPr>
        <w:spacing w:after="0" w:line="276" w:lineRule="auto"/>
        <w:ind w:left="1080"/>
        <w:contextualSpacing/>
        <w:jc w:val="center"/>
        <w:rPr>
          <w:rFonts w:ascii="Arial" w:hAnsi="Arial" w:cs="Arial"/>
        </w:rPr>
      </w:pPr>
    </w:p>
    <w:p w:rsidR="00B504E8" w:rsidRPr="00B504E8" w:rsidRDefault="00B504E8" w:rsidP="00B504E8">
      <w:pPr>
        <w:spacing w:after="0" w:line="276" w:lineRule="auto"/>
        <w:ind w:left="1080"/>
        <w:contextualSpacing/>
        <w:jc w:val="center"/>
        <w:rPr>
          <w:rFonts w:ascii="Arial" w:hAnsi="Arial" w:cs="Arial"/>
        </w:rPr>
      </w:pPr>
    </w:p>
    <w:p w:rsidR="00B504E8" w:rsidRPr="00B504E8" w:rsidRDefault="00B504E8" w:rsidP="00B504E8">
      <w:pPr>
        <w:spacing w:after="0" w:line="276" w:lineRule="auto"/>
        <w:ind w:left="1080"/>
        <w:contextualSpacing/>
        <w:jc w:val="center"/>
        <w:rPr>
          <w:rFonts w:ascii="Arial" w:hAnsi="Arial" w:cs="Arial"/>
        </w:rPr>
      </w:pPr>
    </w:p>
    <w:p w:rsidR="007B5B7B" w:rsidRDefault="007B5B7B" w:rsidP="007B5B7B">
      <w:pPr>
        <w:spacing w:after="0" w:line="276" w:lineRule="auto"/>
        <w:ind w:left="1080"/>
        <w:contextualSpacing/>
        <w:jc w:val="center"/>
        <w:rPr>
          <w:rFonts w:ascii="Arial" w:hAnsi="Arial" w:cs="Arial"/>
        </w:rPr>
      </w:pPr>
    </w:p>
    <w:p w:rsidR="007B5B7B" w:rsidRDefault="007B5B7B" w:rsidP="007B5B7B">
      <w:pPr>
        <w:spacing w:after="0" w:line="276" w:lineRule="auto"/>
        <w:ind w:left="1080"/>
        <w:contextualSpacing/>
        <w:jc w:val="center"/>
        <w:rPr>
          <w:rFonts w:ascii="Arial" w:hAnsi="Arial" w:cs="Arial"/>
        </w:rPr>
      </w:pPr>
    </w:p>
    <w:p w:rsidR="007B5B7B" w:rsidRDefault="007B5B7B" w:rsidP="007B5B7B">
      <w:pPr>
        <w:spacing w:after="0" w:line="276" w:lineRule="auto"/>
        <w:ind w:left="1080"/>
        <w:contextualSpacing/>
        <w:jc w:val="center"/>
        <w:rPr>
          <w:rFonts w:ascii="Arial" w:hAnsi="Arial" w:cs="Arial"/>
        </w:rPr>
      </w:pPr>
    </w:p>
    <w:p w:rsidR="00B504E8" w:rsidRPr="00B504E8" w:rsidRDefault="00B504E8" w:rsidP="007B5B7B">
      <w:pPr>
        <w:spacing w:after="0" w:line="276" w:lineRule="auto"/>
        <w:ind w:left="1080"/>
        <w:contextualSpacing/>
        <w:jc w:val="center"/>
        <w:rPr>
          <w:rFonts w:ascii="Arial" w:hAnsi="Arial" w:cs="Arial"/>
        </w:rPr>
      </w:pPr>
      <w:r w:rsidRPr="00B504E8">
        <w:rPr>
          <w:rFonts w:ascii="Arial" w:hAnsi="Arial" w:cs="Arial"/>
        </w:rPr>
        <w:t>Figura nr. 1.7. Dispozitivul (pana) de deviere</w:t>
      </w:r>
    </w:p>
    <w:p w:rsidR="00B504E8" w:rsidRPr="00B504E8" w:rsidRDefault="00B504E8" w:rsidP="00B504E8">
      <w:pPr>
        <w:spacing w:after="0" w:line="276" w:lineRule="auto"/>
        <w:ind w:left="1080"/>
        <w:contextualSpacing/>
        <w:jc w:val="center"/>
        <w:rPr>
          <w:rFonts w:ascii="Arial" w:eastAsia="Times New Roman" w:hAnsi="Arial" w:cs="Arial"/>
          <w:szCs w:val="24"/>
          <w:lang w:eastAsia="de-AT"/>
        </w:rPr>
      </w:pPr>
    </w:p>
    <w:p w:rsidR="00B504E8" w:rsidRPr="00B504E8" w:rsidRDefault="00B504E8" w:rsidP="00D47CAA">
      <w:pPr>
        <w:numPr>
          <w:ilvl w:val="0"/>
          <w:numId w:val="14"/>
        </w:numPr>
        <w:spacing w:after="0" w:line="276" w:lineRule="auto"/>
        <w:contextualSpacing/>
        <w:jc w:val="both"/>
        <w:rPr>
          <w:rFonts w:ascii="Arial" w:eastAsia="Times New Roman" w:hAnsi="Arial" w:cs="Arial"/>
          <w:szCs w:val="24"/>
          <w:lang w:eastAsia="de-AT"/>
        </w:rPr>
      </w:pPr>
      <w:r w:rsidRPr="00B504E8">
        <w:rPr>
          <w:rFonts w:ascii="Arial" w:eastAsia="Times New Roman" w:hAnsi="Arial" w:cs="Arial"/>
          <w:szCs w:val="24"/>
          <w:lang w:eastAsia="de-AT"/>
        </w:rPr>
        <w:t xml:space="preserve">Se va săpa sonda  </w:t>
      </w:r>
      <w:r w:rsidRPr="00B504E8">
        <w:rPr>
          <w:rFonts w:ascii="Arial" w:eastAsia="Times New Roman" w:hAnsi="Arial" w:cs="Arial"/>
          <w:b/>
          <w:szCs w:val="24"/>
          <w:lang w:eastAsia="de-AT"/>
        </w:rPr>
        <w:t>I9A Lebăda Est</w:t>
      </w:r>
      <w:r w:rsidRPr="00B504E8">
        <w:rPr>
          <w:rFonts w:ascii="Arial" w:eastAsia="Times New Roman" w:hAnsi="Arial" w:cs="Arial"/>
          <w:szCs w:val="24"/>
          <w:lang w:eastAsia="de-AT"/>
        </w:rPr>
        <w:t xml:space="preserve"> pe intervalul </w:t>
      </w:r>
      <w:r w:rsidRPr="00B504E8">
        <w:rPr>
          <w:rFonts w:ascii="Arial" w:eastAsia="Times New Roman" w:hAnsi="Arial" w:cs="Arial"/>
          <w:b/>
          <w:szCs w:val="24"/>
          <w:lang w:eastAsia="de-AT"/>
        </w:rPr>
        <w:t xml:space="preserve">1800 </w:t>
      </w:r>
      <w:r w:rsidR="00B15B31">
        <w:rPr>
          <w:rFonts w:ascii="Arial" w:eastAsia="Times New Roman" w:hAnsi="Arial" w:cs="Arial"/>
          <w:b/>
          <w:szCs w:val="24"/>
          <w:lang w:eastAsia="de-AT"/>
        </w:rPr>
        <w:t>-</w:t>
      </w:r>
      <w:r w:rsidRPr="00B504E8">
        <w:rPr>
          <w:rFonts w:ascii="Arial" w:eastAsia="Times New Roman" w:hAnsi="Arial" w:cs="Arial"/>
          <w:b/>
          <w:szCs w:val="24"/>
          <w:lang w:eastAsia="de-AT"/>
        </w:rPr>
        <w:t xml:space="preserve"> 4630</w:t>
      </w:r>
      <w:r w:rsidR="00B15B31">
        <w:rPr>
          <w:rFonts w:ascii="Arial" w:eastAsia="Times New Roman" w:hAnsi="Arial" w:cs="Arial"/>
          <w:b/>
          <w:szCs w:val="24"/>
          <w:lang w:eastAsia="de-AT"/>
        </w:rPr>
        <w:t xml:space="preserve"> </w:t>
      </w:r>
      <w:r w:rsidRPr="00B504E8">
        <w:rPr>
          <w:rFonts w:ascii="Arial" w:eastAsia="Times New Roman" w:hAnsi="Arial" w:cs="Arial"/>
          <w:b/>
          <w:szCs w:val="24"/>
          <w:lang w:eastAsia="de-AT"/>
        </w:rPr>
        <w:t>m</w:t>
      </w:r>
      <w:r w:rsidR="00B15B31">
        <w:rPr>
          <w:rFonts w:ascii="Arial" w:eastAsia="Times New Roman" w:hAnsi="Arial" w:cs="Arial"/>
          <w:b/>
          <w:szCs w:val="24"/>
          <w:lang w:eastAsia="de-AT"/>
        </w:rPr>
        <w:t xml:space="preserve"> </w:t>
      </w:r>
      <w:r w:rsidRPr="00B504E8">
        <w:rPr>
          <w:rFonts w:ascii="Arial" w:eastAsia="Times New Roman" w:hAnsi="Arial" w:cs="Arial"/>
          <w:b/>
          <w:szCs w:val="24"/>
          <w:lang w:eastAsia="de-AT"/>
        </w:rPr>
        <w:t>= 2830</w:t>
      </w:r>
      <w:r w:rsidR="00B15B31">
        <w:rPr>
          <w:rFonts w:ascii="Arial" w:eastAsia="Times New Roman" w:hAnsi="Arial" w:cs="Arial"/>
          <w:b/>
          <w:szCs w:val="24"/>
          <w:lang w:eastAsia="de-AT"/>
        </w:rPr>
        <w:t xml:space="preserve"> </w:t>
      </w:r>
      <w:r w:rsidRPr="00B504E8">
        <w:rPr>
          <w:rFonts w:ascii="Arial" w:eastAsia="Times New Roman" w:hAnsi="Arial" w:cs="Arial"/>
          <w:b/>
          <w:szCs w:val="24"/>
          <w:lang w:eastAsia="de-AT"/>
        </w:rPr>
        <w:t xml:space="preserve">m </w:t>
      </w:r>
      <w:r w:rsidRPr="00B504E8">
        <w:rPr>
          <w:rFonts w:ascii="Arial" w:eastAsia="Times New Roman" w:hAnsi="Arial" w:cs="Arial"/>
          <w:szCs w:val="24"/>
          <w:lang w:eastAsia="de-AT"/>
        </w:rPr>
        <w:t xml:space="preserve">cu sapă de 6 in, utilizând un fluid de foraj pe bază rășini sintetice (tip </w:t>
      </w:r>
      <w:r w:rsidR="003A7694">
        <w:rPr>
          <w:rFonts w:ascii="Arial" w:eastAsia="Times New Roman" w:hAnsi="Arial" w:cs="Arial"/>
          <w:szCs w:val="24"/>
          <w:lang w:eastAsia="de-AT"/>
        </w:rPr>
        <w:t>SBM/</w:t>
      </w:r>
      <w:r w:rsidRPr="00B504E8">
        <w:rPr>
          <w:rFonts w:ascii="Arial" w:eastAsia="Times New Roman" w:hAnsi="Arial" w:cs="Arial"/>
          <w:szCs w:val="24"/>
          <w:lang w:eastAsia="de-AT"/>
        </w:rPr>
        <w:t>NADF)</w:t>
      </w:r>
      <w:r w:rsidR="00B15B31">
        <w:rPr>
          <w:rFonts w:ascii="Arial" w:eastAsia="Times New Roman" w:hAnsi="Arial" w:cs="Arial"/>
          <w:szCs w:val="24"/>
          <w:lang w:eastAsia="de-AT"/>
        </w:rPr>
        <w:t xml:space="preserve"> </w:t>
      </w:r>
      <w:r w:rsidRPr="00B504E8">
        <w:rPr>
          <w:rFonts w:ascii="Arial" w:eastAsia="Times New Roman" w:hAnsi="Arial" w:cs="Arial"/>
          <w:szCs w:val="24"/>
          <w:lang w:eastAsia="de-AT"/>
        </w:rPr>
        <w:t xml:space="preserve">cu densitatea de </w:t>
      </w:r>
      <w:r w:rsidRPr="00B504E8">
        <w:rPr>
          <w:rFonts w:ascii="Arial" w:eastAsia="Times New Roman" w:hAnsi="Arial" w:cs="Arial"/>
          <w:b/>
          <w:szCs w:val="24"/>
          <w:lang w:eastAsia="de-AT"/>
        </w:rPr>
        <w:t>1.15-1.20 Kgf/dm</w:t>
      </w:r>
      <w:r w:rsidRPr="00B15B31">
        <w:rPr>
          <w:rFonts w:ascii="Arial" w:eastAsia="Times New Roman" w:hAnsi="Arial" w:cs="Arial"/>
          <w:b/>
          <w:szCs w:val="24"/>
          <w:vertAlign w:val="superscript"/>
          <w:lang w:eastAsia="de-AT"/>
        </w:rPr>
        <w:t>3</w:t>
      </w:r>
      <w:r w:rsidRPr="00B504E8">
        <w:rPr>
          <w:rFonts w:ascii="Arial" w:eastAsia="Times New Roman" w:hAnsi="Arial" w:cs="Arial"/>
          <w:b/>
          <w:szCs w:val="24"/>
          <w:lang w:eastAsia="de-AT"/>
        </w:rPr>
        <w:t>.</w:t>
      </w:r>
    </w:p>
    <w:p w:rsidR="00B504E8" w:rsidRPr="00B504E8" w:rsidRDefault="00B504E8" w:rsidP="00D47CAA">
      <w:pPr>
        <w:numPr>
          <w:ilvl w:val="0"/>
          <w:numId w:val="14"/>
        </w:numPr>
        <w:spacing w:after="0" w:line="276" w:lineRule="auto"/>
        <w:contextualSpacing/>
        <w:jc w:val="both"/>
        <w:rPr>
          <w:rFonts w:ascii="Arial" w:eastAsia="Times New Roman" w:hAnsi="Arial" w:cs="Arial"/>
          <w:i/>
          <w:szCs w:val="24"/>
          <w:lang w:eastAsia="de-AT"/>
        </w:rPr>
      </w:pPr>
      <w:r w:rsidRPr="00B504E8">
        <w:rPr>
          <w:rFonts w:ascii="Arial" w:eastAsia="Times New Roman" w:hAnsi="Arial" w:cs="Arial"/>
          <w:szCs w:val="24"/>
          <w:lang w:eastAsia="de-AT"/>
        </w:rPr>
        <w:t xml:space="preserve">Se va echipa sonda cu liner 4 </w:t>
      </w:r>
      <w:r w:rsidR="00B15B31">
        <w:rPr>
          <w:rFonts w:ascii="Arial" w:eastAsia="Times New Roman" w:hAnsi="Arial" w:cs="Arial"/>
          <w:szCs w:val="24"/>
          <w:lang w:eastAsia="de-AT"/>
        </w:rPr>
        <w:t xml:space="preserve">½ </w:t>
      </w:r>
      <w:r w:rsidRPr="00B504E8">
        <w:rPr>
          <w:rFonts w:ascii="Arial" w:eastAsia="Times New Roman" w:hAnsi="Arial" w:cs="Arial"/>
          <w:szCs w:val="24"/>
          <w:lang w:eastAsia="de-AT"/>
        </w:rPr>
        <w:t xml:space="preserve">in necimentat, packere de teren și 12 porturi de  producție prin care se poate realiza operația de stimulare, respectiv punerea în producție a sondei la nivelul </w:t>
      </w:r>
      <w:r w:rsidR="00E126E1">
        <w:rPr>
          <w:rFonts w:ascii="Arial" w:eastAsia="Times New Roman" w:hAnsi="Arial" w:cs="Arial"/>
          <w:szCs w:val="24"/>
          <w:lang w:eastAsia="de-AT"/>
        </w:rPr>
        <w:t>zăcămîntului Cretacic superior</w:t>
      </w:r>
      <w:r w:rsidRPr="00B504E8">
        <w:rPr>
          <w:rFonts w:ascii="Arial" w:eastAsia="Times New Roman" w:hAnsi="Arial" w:cs="Arial"/>
          <w:szCs w:val="24"/>
          <w:lang w:eastAsia="de-AT"/>
        </w:rPr>
        <w:t xml:space="preserve">. </w:t>
      </w:r>
    </w:p>
    <w:p w:rsidR="00B504E8" w:rsidRPr="00B504E8" w:rsidRDefault="00B504E8" w:rsidP="00B504E8">
      <w:pPr>
        <w:spacing w:after="0" w:line="276" w:lineRule="auto"/>
        <w:ind w:left="720"/>
        <w:rPr>
          <w:rFonts w:ascii="Arial" w:hAnsi="Arial" w:cs="Arial"/>
          <w:sz w:val="18"/>
          <w:szCs w:val="20"/>
        </w:rPr>
      </w:pPr>
    </w:p>
    <w:p w:rsidR="00B504E8" w:rsidRPr="00B504E8" w:rsidRDefault="00B504E8" w:rsidP="00D47CAA">
      <w:pPr>
        <w:numPr>
          <w:ilvl w:val="0"/>
          <w:numId w:val="18"/>
        </w:numPr>
        <w:spacing w:after="0" w:line="276" w:lineRule="auto"/>
        <w:ind w:left="851" w:hanging="284"/>
        <w:contextualSpacing/>
        <w:rPr>
          <w:rFonts w:ascii="Arial" w:hAnsi="Arial" w:cs="Arial"/>
          <w:b/>
          <w:i/>
          <w:szCs w:val="24"/>
          <w:lang w:val="it-IT"/>
        </w:rPr>
      </w:pPr>
      <w:r w:rsidRPr="00B504E8">
        <w:rPr>
          <w:rFonts w:ascii="Arial" w:hAnsi="Arial" w:cs="Arial"/>
          <w:b/>
          <w:i/>
          <w:szCs w:val="24"/>
          <w:lang w:val="it-IT"/>
        </w:rPr>
        <w:t>Punerea în produc</w:t>
      </w:r>
      <w:r w:rsidR="00B15B31">
        <w:rPr>
          <w:rFonts w:ascii="Arial" w:hAnsi="Arial" w:cs="Arial"/>
          <w:b/>
          <w:i/>
          <w:szCs w:val="24"/>
          <w:lang w:val="it-IT"/>
        </w:rPr>
        <w:t>ț</w:t>
      </w:r>
      <w:r w:rsidRPr="00B504E8">
        <w:rPr>
          <w:rFonts w:ascii="Arial" w:hAnsi="Arial" w:cs="Arial"/>
          <w:b/>
          <w:i/>
          <w:szCs w:val="24"/>
          <w:lang w:val="it-IT"/>
        </w:rPr>
        <w:t>ie a sondei și demobilizarea platformei Uranus de pe loca</w:t>
      </w:r>
      <w:r w:rsidR="00B15B31">
        <w:rPr>
          <w:rFonts w:ascii="Arial" w:hAnsi="Arial" w:cs="Arial"/>
          <w:b/>
          <w:i/>
          <w:szCs w:val="24"/>
          <w:lang w:val="it-IT"/>
        </w:rPr>
        <w:t>ț</w:t>
      </w:r>
      <w:r w:rsidRPr="00B504E8">
        <w:rPr>
          <w:rFonts w:ascii="Arial" w:hAnsi="Arial" w:cs="Arial"/>
          <w:b/>
          <w:i/>
          <w:szCs w:val="24"/>
          <w:lang w:val="it-IT"/>
        </w:rPr>
        <w:t xml:space="preserve">ie </w:t>
      </w:r>
    </w:p>
    <w:p w:rsidR="00B504E8" w:rsidRPr="00B504E8" w:rsidRDefault="00B504E8" w:rsidP="00B504E8">
      <w:pPr>
        <w:autoSpaceDE w:val="0"/>
        <w:autoSpaceDN w:val="0"/>
        <w:adjustRightInd w:val="0"/>
        <w:spacing w:after="0" w:line="276" w:lineRule="auto"/>
        <w:ind w:firstLine="567"/>
        <w:rPr>
          <w:rFonts w:ascii="Arial" w:hAnsi="Arial" w:cs="Arial"/>
          <w:color w:val="000000"/>
        </w:rPr>
      </w:pPr>
    </w:p>
    <w:p w:rsidR="00B504E8" w:rsidRPr="00B504E8" w:rsidRDefault="00B504E8" w:rsidP="00B504E8">
      <w:pPr>
        <w:autoSpaceDE w:val="0"/>
        <w:autoSpaceDN w:val="0"/>
        <w:adjustRightInd w:val="0"/>
        <w:spacing w:after="0" w:line="276" w:lineRule="auto"/>
        <w:ind w:firstLine="567"/>
        <w:rPr>
          <w:rFonts w:ascii="Arial" w:hAnsi="Arial" w:cs="Arial"/>
          <w:color w:val="000000"/>
        </w:rPr>
      </w:pPr>
      <w:r w:rsidRPr="00B504E8">
        <w:rPr>
          <w:rFonts w:ascii="Arial" w:hAnsi="Arial" w:cs="Arial"/>
          <w:color w:val="000000"/>
        </w:rPr>
        <w:t>După finalizarea programului de săpare a sondei I9A Lebăda Est, vor fi efectuate lucrări de demontare/dezafectare</w:t>
      </w:r>
      <w:r w:rsidR="00A16479">
        <w:rPr>
          <w:rFonts w:ascii="Arial" w:hAnsi="Arial" w:cs="Arial"/>
          <w:color w:val="000000"/>
        </w:rPr>
        <w:t>;</w:t>
      </w:r>
      <w:r w:rsidRPr="00B504E8">
        <w:rPr>
          <w:rFonts w:ascii="Arial" w:hAnsi="Arial" w:cs="Arial"/>
          <w:color w:val="000000"/>
        </w:rPr>
        <w:t xml:space="preserve"> aceste lucrării, constau în:</w:t>
      </w:r>
    </w:p>
    <w:p w:rsidR="00B504E8" w:rsidRPr="00B504E8" w:rsidRDefault="00B504E8" w:rsidP="00B504E8">
      <w:pPr>
        <w:autoSpaceDE w:val="0"/>
        <w:autoSpaceDN w:val="0"/>
        <w:adjustRightInd w:val="0"/>
        <w:spacing w:after="0" w:line="276" w:lineRule="auto"/>
        <w:rPr>
          <w:rFonts w:ascii="Arial" w:hAnsi="Arial" w:cs="Arial"/>
          <w:color w:val="000000"/>
        </w:rPr>
      </w:pPr>
      <w:r w:rsidRPr="00B504E8">
        <w:rPr>
          <w:rFonts w:ascii="Arial" w:hAnsi="Arial" w:cs="Arial"/>
          <w:color w:val="000000"/>
        </w:rPr>
        <w:t xml:space="preserve">        -  translatarea instalației de foraj;</w:t>
      </w:r>
    </w:p>
    <w:p w:rsidR="00B504E8" w:rsidRPr="00B504E8" w:rsidRDefault="00B504E8" w:rsidP="00B504E8">
      <w:pPr>
        <w:autoSpaceDE w:val="0"/>
        <w:autoSpaceDN w:val="0"/>
        <w:adjustRightInd w:val="0"/>
        <w:spacing w:after="0" w:line="276" w:lineRule="auto"/>
        <w:rPr>
          <w:rFonts w:ascii="Arial" w:hAnsi="Arial" w:cs="Arial"/>
          <w:color w:val="000000"/>
        </w:rPr>
      </w:pPr>
      <w:r w:rsidRPr="00B504E8">
        <w:rPr>
          <w:rFonts w:ascii="Arial" w:hAnsi="Arial" w:cs="Arial"/>
          <w:color w:val="000000"/>
        </w:rPr>
        <w:t xml:space="preserve">        -  deplasarea unității de foraj - Platforma de foraj marin URANUS în zona de forare a sondei LO1A Lebăda Est, tot de pe PFSS</w:t>
      </w:r>
      <w:r w:rsidR="00A16479">
        <w:rPr>
          <w:rFonts w:ascii="Arial" w:hAnsi="Arial" w:cs="Arial"/>
          <w:color w:val="000000"/>
        </w:rPr>
        <w:t xml:space="preserve"> </w:t>
      </w:r>
      <w:r w:rsidRPr="00B504E8">
        <w:rPr>
          <w:rFonts w:ascii="Arial" w:hAnsi="Arial" w:cs="Arial"/>
          <w:color w:val="000000"/>
        </w:rPr>
        <w:t>nr.</w:t>
      </w:r>
      <w:r w:rsidR="00A16479">
        <w:rPr>
          <w:rFonts w:ascii="Arial" w:hAnsi="Arial" w:cs="Arial"/>
          <w:color w:val="000000"/>
        </w:rPr>
        <w:t xml:space="preserve"> </w:t>
      </w:r>
      <w:r w:rsidRPr="00B504E8">
        <w:rPr>
          <w:rFonts w:ascii="Arial" w:hAnsi="Arial" w:cs="Arial"/>
          <w:color w:val="000000"/>
        </w:rPr>
        <w:t>3</w:t>
      </w:r>
      <w:r w:rsidR="00A16479">
        <w:rPr>
          <w:rFonts w:ascii="Arial" w:hAnsi="Arial" w:cs="Arial"/>
          <w:color w:val="000000"/>
        </w:rPr>
        <w:t>,</w:t>
      </w:r>
      <w:r w:rsidRPr="00B504E8">
        <w:rPr>
          <w:rFonts w:ascii="Arial" w:hAnsi="Arial" w:cs="Arial"/>
          <w:color w:val="000000"/>
        </w:rPr>
        <w:t xml:space="preserve"> dar în altă poziție.</w:t>
      </w:r>
    </w:p>
    <w:p w:rsidR="00B504E8" w:rsidRPr="00B504E8" w:rsidRDefault="00B504E8" w:rsidP="00B504E8">
      <w:pPr>
        <w:autoSpaceDE w:val="0"/>
        <w:autoSpaceDN w:val="0"/>
        <w:adjustRightInd w:val="0"/>
        <w:spacing w:after="0" w:line="276" w:lineRule="auto"/>
        <w:rPr>
          <w:rFonts w:ascii="Arial" w:hAnsi="Arial" w:cs="Arial"/>
          <w:color w:val="000000"/>
        </w:rPr>
      </w:pPr>
    </w:p>
    <w:p w:rsidR="00B504E8" w:rsidRPr="00B504E8" w:rsidRDefault="00B504E8" w:rsidP="00B504E8">
      <w:pPr>
        <w:spacing w:after="0" w:line="276" w:lineRule="auto"/>
        <w:ind w:right="567" w:firstLine="567"/>
        <w:jc w:val="both"/>
        <w:rPr>
          <w:b/>
          <w:i/>
        </w:rPr>
      </w:pPr>
      <w:r w:rsidRPr="00B504E8">
        <w:rPr>
          <w:rFonts w:ascii="Arial" w:hAnsi="Arial" w:cs="Arial"/>
          <w:b/>
          <w:i/>
          <w:lang w:eastAsia="de-AT"/>
        </w:rPr>
        <w:t>Etapele lucrărilor de  realizare a proiectului pentru forarea sondei</w:t>
      </w:r>
      <w:r w:rsidR="00A16479">
        <w:rPr>
          <w:rFonts w:ascii="Arial" w:hAnsi="Arial" w:cs="Arial"/>
          <w:b/>
          <w:i/>
          <w:lang w:eastAsia="de-AT"/>
        </w:rPr>
        <w:t xml:space="preserve"> </w:t>
      </w:r>
      <w:r w:rsidRPr="00B504E8">
        <w:rPr>
          <w:rFonts w:ascii="Arial" w:hAnsi="Arial" w:cs="Arial"/>
          <w:b/>
          <w:i/>
          <w:lang w:eastAsia="de-AT"/>
        </w:rPr>
        <w:t>LO1A Lebăda Est sunt următoarele:</w:t>
      </w:r>
      <w:r w:rsidRPr="00B504E8">
        <w:rPr>
          <w:b/>
          <w:i/>
        </w:rPr>
        <w:t xml:space="preserve"> </w:t>
      </w:r>
    </w:p>
    <w:p w:rsidR="00B504E8" w:rsidRPr="00B504E8" w:rsidRDefault="00B504E8" w:rsidP="00B504E8">
      <w:pPr>
        <w:autoSpaceDE w:val="0"/>
        <w:autoSpaceDN w:val="0"/>
        <w:adjustRightInd w:val="0"/>
        <w:spacing w:after="0" w:line="276" w:lineRule="auto"/>
        <w:rPr>
          <w:rFonts w:ascii="Arial" w:hAnsi="Arial" w:cs="Arial"/>
          <w:color w:val="000000"/>
        </w:rPr>
      </w:pPr>
    </w:p>
    <w:p w:rsidR="00B504E8" w:rsidRPr="00E126E1" w:rsidRDefault="00B504E8" w:rsidP="00B504E8">
      <w:pPr>
        <w:spacing w:after="0"/>
        <w:ind w:firstLine="567"/>
        <w:jc w:val="both"/>
        <w:rPr>
          <w:rFonts w:ascii="Arial" w:eastAsia="Times New Roman" w:hAnsi="Arial" w:cs="Arial"/>
          <w:szCs w:val="24"/>
          <w:lang w:eastAsia="de-AT"/>
        </w:rPr>
      </w:pPr>
      <w:r w:rsidRPr="00E126E1">
        <w:rPr>
          <w:rFonts w:ascii="Arial" w:hAnsi="Arial" w:cs="Arial"/>
          <w:lang w:val="it-IT"/>
        </w:rPr>
        <w:t>La momentul realiz</w:t>
      </w:r>
      <w:r w:rsidR="00A16479" w:rsidRPr="00E126E1">
        <w:rPr>
          <w:rFonts w:ascii="Arial" w:hAnsi="Arial" w:cs="Arial"/>
          <w:lang w:val="it-IT"/>
        </w:rPr>
        <w:t>ă</w:t>
      </w:r>
      <w:r w:rsidRPr="00E126E1">
        <w:rPr>
          <w:rFonts w:ascii="Arial" w:hAnsi="Arial" w:cs="Arial"/>
          <w:lang w:val="it-IT"/>
        </w:rPr>
        <w:t xml:space="preserve">rii Studiului de evaluare a impactului asupra mediului pentru forajul sondei LO1A </w:t>
      </w:r>
      <w:r w:rsidR="00E126E1">
        <w:rPr>
          <w:rFonts w:ascii="Arial" w:hAnsi="Arial" w:cs="Arial"/>
          <w:lang w:val="it-IT"/>
        </w:rPr>
        <w:t>a fost emis</w:t>
      </w:r>
      <w:r w:rsidRPr="00E126E1">
        <w:rPr>
          <w:rFonts w:ascii="Arial" w:hAnsi="Arial" w:cs="Arial"/>
          <w:lang w:val="it-IT"/>
        </w:rPr>
        <w:t xml:space="preserve"> Aviz</w:t>
      </w:r>
      <w:r w:rsidR="00E126E1">
        <w:rPr>
          <w:rFonts w:ascii="Arial" w:hAnsi="Arial" w:cs="Arial"/>
          <w:lang w:val="it-IT"/>
        </w:rPr>
        <w:t>ul</w:t>
      </w:r>
      <w:r w:rsidRPr="00E126E1">
        <w:rPr>
          <w:rFonts w:ascii="Arial" w:hAnsi="Arial" w:cs="Arial"/>
          <w:lang w:val="it-IT"/>
        </w:rPr>
        <w:t xml:space="preserve"> de principiu </w:t>
      </w:r>
      <w:r w:rsidR="00E126E1" w:rsidRPr="00E126E1">
        <w:rPr>
          <w:rFonts w:ascii="Arial" w:hAnsi="Arial" w:cs="Arial"/>
          <w:b/>
          <w:lang w:val="it-IT"/>
        </w:rPr>
        <w:t xml:space="preserve">ANRM </w:t>
      </w:r>
      <w:r w:rsidR="00A16479" w:rsidRPr="00E126E1">
        <w:rPr>
          <w:rFonts w:ascii="Arial" w:hAnsi="Arial" w:cs="Arial"/>
          <w:b/>
          <w:lang w:val="it-IT"/>
        </w:rPr>
        <w:t>n</w:t>
      </w:r>
      <w:r w:rsidRPr="00E126E1">
        <w:rPr>
          <w:rFonts w:ascii="Arial" w:hAnsi="Arial" w:cs="Arial"/>
          <w:b/>
          <w:lang w:val="it-IT"/>
        </w:rPr>
        <w:t>r.</w:t>
      </w:r>
      <w:r w:rsidR="00A16479" w:rsidRPr="00E126E1">
        <w:rPr>
          <w:rFonts w:ascii="Arial" w:hAnsi="Arial" w:cs="Arial"/>
          <w:b/>
          <w:lang w:val="it-IT"/>
        </w:rPr>
        <w:t xml:space="preserve"> </w:t>
      </w:r>
      <w:r w:rsidRPr="00E126E1">
        <w:rPr>
          <w:rFonts w:ascii="Arial" w:hAnsi="Arial" w:cs="Arial"/>
          <w:b/>
          <w:lang w:val="it-IT"/>
        </w:rPr>
        <w:t>16395/27.12.2018</w:t>
      </w:r>
      <w:r w:rsidR="00E126E1">
        <w:rPr>
          <w:rFonts w:ascii="Arial" w:hAnsi="Arial" w:cs="Arial"/>
          <w:lang w:val="it-IT"/>
        </w:rPr>
        <w:t xml:space="preserve">, </w:t>
      </w:r>
      <w:r w:rsidR="00A16479" w:rsidRPr="00E126E1">
        <w:rPr>
          <w:rFonts w:ascii="Arial" w:hAnsi="Arial" w:cs="Arial"/>
          <w:lang w:val="it-IT"/>
        </w:rPr>
        <w:t>î</w:t>
      </w:r>
      <w:r w:rsidRPr="00E126E1">
        <w:rPr>
          <w:rFonts w:ascii="Arial" w:hAnsi="Arial" w:cs="Arial"/>
          <w:lang w:val="it-IT"/>
        </w:rPr>
        <w:t>n vederea ob</w:t>
      </w:r>
      <w:r w:rsidR="00A16479" w:rsidRPr="00E126E1">
        <w:rPr>
          <w:rFonts w:ascii="Arial" w:hAnsi="Arial" w:cs="Arial"/>
          <w:lang w:val="it-IT"/>
        </w:rPr>
        <w:t>ț</w:t>
      </w:r>
      <w:r w:rsidRPr="00E126E1">
        <w:rPr>
          <w:rFonts w:ascii="Arial" w:hAnsi="Arial" w:cs="Arial"/>
          <w:lang w:val="it-IT"/>
        </w:rPr>
        <w:t xml:space="preserve">inerii Avizelor </w:t>
      </w:r>
      <w:r w:rsidR="00E126E1">
        <w:rPr>
          <w:rFonts w:ascii="Arial" w:hAnsi="Arial" w:cs="Arial"/>
          <w:lang w:val="it-IT"/>
        </w:rPr>
        <w:t xml:space="preserve">și aprobărilor </w:t>
      </w:r>
      <w:r w:rsidRPr="00E126E1">
        <w:rPr>
          <w:rFonts w:ascii="Arial" w:hAnsi="Arial" w:cs="Arial"/>
          <w:lang w:val="it-IT"/>
        </w:rPr>
        <w:t xml:space="preserve">necesare emiterii Acordului de mediu. </w:t>
      </w:r>
      <w:r w:rsidR="00E126E1">
        <w:rPr>
          <w:rFonts w:ascii="Arial" w:hAnsi="Arial" w:cs="Arial"/>
          <w:lang w:val="it-IT"/>
        </w:rPr>
        <w:t xml:space="preserve">Până la momentul începerii </w:t>
      </w:r>
      <w:r w:rsidR="0025798A" w:rsidRPr="00E126E1">
        <w:rPr>
          <w:rFonts w:ascii="Arial" w:hAnsi="Arial" w:cs="Arial"/>
          <w:bCs/>
          <w:szCs w:val="24"/>
          <w:lang w:val="it-IT"/>
        </w:rPr>
        <w:t>forajului sondei LO1A</w:t>
      </w:r>
      <w:r w:rsidR="0025798A">
        <w:rPr>
          <w:rFonts w:ascii="Arial" w:hAnsi="Arial" w:cs="Arial"/>
          <w:lang w:val="it-IT"/>
        </w:rPr>
        <w:t xml:space="preserve"> Lebăda Est și în funcție de rezultatele obținute în ti</w:t>
      </w:r>
      <w:r w:rsidR="0085495D">
        <w:rPr>
          <w:rFonts w:ascii="Arial" w:hAnsi="Arial" w:cs="Arial"/>
          <w:lang w:val="it-IT"/>
        </w:rPr>
        <w:t>m</w:t>
      </w:r>
      <w:r w:rsidR="0025798A">
        <w:rPr>
          <w:rFonts w:ascii="Arial" w:hAnsi="Arial" w:cs="Arial"/>
          <w:lang w:val="it-IT"/>
        </w:rPr>
        <w:t xml:space="preserve">pul </w:t>
      </w:r>
      <w:r w:rsidR="0085495D">
        <w:rPr>
          <w:rFonts w:ascii="Arial" w:hAnsi="Arial" w:cs="Arial"/>
          <w:lang w:val="it-IT"/>
        </w:rPr>
        <w:t xml:space="preserve">forajului </w:t>
      </w:r>
      <w:r w:rsidR="0025798A">
        <w:rPr>
          <w:rFonts w:ascii="Arial" w:hAnsi="Arial" w:cs="Arial"/>
          <w:lang w:val="it-IT"/>
        </w:rPr>
        <w:t xml:space="preserve">sondei I9A, vor fi </w:t>
      </w:r>
      <w:proofErr w:type="gramStart"/>
      <w:r w:rsidR="00E126E1">
        <w:rPr>
          <w:rFonts w:ascii="Arial" w:hAnsi="Arial" w:cs="Arial"/>
          <w:lang w:val="it-IT"/>
        </w:rPr>
        <w:t xml:space="preserve">obținute </w:t>
      </w:r>
      <w:r w:rsidRPr="00E126E1">
        <w:rPr>
          <w:rFonts w:ascii="Arial" w:hAnsi="Arial" w:cs="Arial"/>
          <w:lang w:val="it-IT"/>
        </w:rPr>
        <w:t xml:space="preserve"> Acordul</w:t>
      </w:r>
      <w:proofErr w:type="gramEnd"/>
      <w:r w:rsidRPr="00E126E1">
        <w:rPr>
          <w:rFonts w:ascii="Arial" w:hAnsi="Arial" w:cs="Arial"/>
          <w:lang w:val="it-IT"/>
        </w:rPr>
        <w:t xml:space="preserve"> de abandonare a intervalului 3074 </w:t>
      </w:r>
      <w:r w:rsidR="00A16479" w:rsidRPr="00E126E1">
        <w:rPr>
          <w:rFonts w:ascii="Arial" w:hAnsi="Arial" w:cs="Arial"/>
          <w:lang w:val="it-IT"/>
        </w:rPr>
        <w:t>-</w:t>
      </w:r>
      <w:r w:rsidRPr="00E126E1">
        <w:rPr>
          <w:rFonts w:ascii="Arial" w:hAnsi="Arial" w:cs="Arial"/>
          <w:lang w:val="it-IT"/>
        </w:rPr>
        <w:t xml:space="preserve"> 1620</w:t>
      </w:r>
      <w:r w:rsidR="00A16479" w:rsidRPr="00E126E1">
        <w:rPr>
          <w:rFonts w:ascii="Arial" w:hAnsi="Arial" w:cs="Arial"/>
          <w:lang w:val="it-IT"/>
        </w:rPr>
        <w:t xml:space="preserve"> </w:t>
      </w:r>
      <w:r w:rsidRPr="00E126E1">
        <w:rPr>
          <w:rFonts w:ascii="Arial" w:hAnsi="Arial" w:cs="Arial"/>
          <w:lang w:val="it-IT"/>
        </w:rPr>
        <w:t>m</w:t>
      </w:r>
      <w:r w:rsidR="00E126E1">
        <w:rPr>
          <w:rFonts w:ascii="Arial" w:hAnsi="Arial" w:cs="Arial"/>
          <w:lang w:val="it-IT"/>
        </w:rPr>
        <w:t xml:space="preserve">, respectiv </w:t>
      </w:r>
      <w:r w:rsidRPr="00E126E1">
        <w:rPr>
          <w:rFonts w:ascii="Arial" w:hAnsi="Arial" w:cs="Arial"/>
          <w:lang w:val="it-IT"/>
        </w:rPr>
        <w:t>Avizul de s</w:t>
      </w:r>
      <w:r w:rsidR="00A16479" w:rsidRPr="00E126E1">
        <w:rPr>
          <w:rFonts w:ascii="Arial" w:hAnsi="Arial" w:cs="Arial"/>
          <w:lang w:val="it-IT"/>
        </w:rPr>
        <w:t>ă</w:t>
      </w:r>
      <w:r w:rsidRPr="00E126E1">
        <w:rPr>
          <w:rFonts w:ascii="Arial" w:hAnsi="Arial" w:cs="Arial"/>
          <w:lang w:val="it-IT"/>
        </w:rPr>
        <w:t xml:space="preserve">pare a intervalului </w:t>
      </w:r>
      <w:r w:rsidRPr="00E126E1">
        <w:rPr>
          <w:rFonts w:ascii="Arial" w:hAnsi="Arial" w:cs="Arial"/>
          <w:bCs/>
          <w:szCs w:val="24"/>
          <w:lang w:val="it-IT"/>
        </w:rPr>
        <w:t>1620</w:t>
      </w:r>
      <w:r w:rsidR="0025798A">
        <w:rPr>
          <w:rFonts w:ascii="Arial" w:hAnsi="Arial" w:cs="Arial"/>
          <w:bCs/>
          <w:szCs w:val="24"/>
          <w:lang w:val="it-IT"/>
        </w:rPr>
        <w:t xml:space="preserve"> </w:t>
      </w:r>
      <w:r w:rsidRPr="00E126E1">
        <w:rPr>
          <w:rFonts w:ascii="Arial" w:hAnsi="Arial" w:cs="Arial"/>
          <w:bCs/>
          <w:szCs w:val="24"/>
          <w:lang w:val="it-IT"/>
        </w:rPr>
        <w:t>-</w:t>
      </w:r>
      <w:r w:rsidR="0025798A">
        <w:rPr>
          <w:rFonts w:ascii="Arial" w:hAnsi="Arial" w:cs="Arial"/>
          <w:bCs/>
          <w:szCs w:val="24"/>
          <w:lang w:val="it-IT"/>
        </w:rPr>
        <w:t xml:space="preserve"> </w:t>
      </w:r>
      <w:r w:rsidRPr="00E126E1">
        <w:rPr>
          <w:rFonts w:ascii="Arial" w:hAnsi="Arial" w:cs="Arial"/>
          <w:bCs/>
          <w:szCs w:val="24"/>
          <w:lang w:val="it-IT"/>
        </w:rPr>
        <w:t>4457</w:t>
      </w:r>
      <w:r w:rsidR="00A16479" w:rsidRPr="00E126E1">
        <w:rPr>
          <w:rFonts w:ascii="Arial" w:hAnsi="Arial" w:cs="Arial"/>
          <w:bCs/>
          <w:szCs w:val="24"/>
          <w:lang w:val="it-IT"/>
        </w:rPr>
        <w:t xml:space="preserve"> </w:t>
      </w:r>
      <w:r w:rsidRPr="00E126E1">
        <w:rPr>
          <w:rFonts w:ascii="Arial" w:hAnsi="Arial" w:cs="Arial"/>
          <w:bCs/>
          <w:szCs w:val="24"/>
          <w:lang w:val="it-IT"/>
        </w:rPr>
        <w:t>m = 2837</w:t>
      </w:r>
      <w:r w:rsidR="0025798A">
        <w:rPr>
          <w:rFonts w:ascii="Arial" w:hAnsi="Arial" w:cs="Arial"/>
          <w:bCs/>
          <w:szCs w:val="24"/>
          <w:lang w:val="it-IT"/>
        </w:rPr>
        <w:t xml:space="preserve"> m</w:t>
      </w:r>
      <w:r w:rsidRPr="00E126E1">
        <w:rPr>
          <w:rFonts w:ascii="Arial" w:hAnsi="Arial" w:cs="Arial"/>
          <w:bCs/>
          <w:szCs w:val="24"/>
          <w:lang w:val="it-IT"/>
        </w:rPr>
        <w:t>.</w:t>
      </w:r>
    </w:p>
    <w:p w:rsidR="00B504E8" w:rsidRPr="0085495D" w:rsidRDefault="00B504E8" w:rsidP="0085495D">
      <w:pPr>
        <w:pStyle w:val="ListParagraph"/>
        <w:numPr>
          <w:ilvl w:val="0"/>
          <w:numId w:val="18"/>
        </w:numPr>
        <w:spacing w:after="0"/>
        <w:jc w:val="both"/>
        <w:rPr>
          <w:rFonts w:ascii="Arial" w:eastAsia="Times New Roman" w:hAnsi="Arial" w:cs="Arial"/>
          <w:szCs w:val="24"/>
          <w:lang w:eastAsia="de-AT"/>
        </w:rPr>
      </w:pPr>
      <w:r w:rsidRPr="0085495D">
        <w:rPr>
          <w:rFonts w:ascii="Arial" w:eastAsia="Times New Roman" w:hAnsi="Arial" w:cs="Arial"/>
          <w:b/>
          <w:szCs w:val="24"/>
          <w:lang w:eastAsia="de-AT"/>
        </w:rPr>
        <w:t>Construcția sondei LO1A Lebăda Est</w:t>
      </w:r>
      <w:r w:rsidRPr="0085495D">
        <w:rPr>
          <w:rFonts w:ascii="Arial" w:eastAsia="Times New Roman" w:hAnsi="Arial" w:cs="Arial"/>
          <w:szCs w:val="24"/>
          <w:lang w:eastAsia="de-AT"/>
        </w:rPr>
        <w:t xml:space="preserve"> este similară cu cea a sondei LO1 Lebăda Est, pentru intervalul 0-1620</w:t>
      </w:r>
      <w:r w:rsidR="00A16479" w:rsidRPr="0085495D">
        <w:rPr>
          <w:rFonts w:ascii="Arial" w:eastAsia="Times New Roman" w:hAnsi="Arial" w:cs="Arial"/>
          <w:szCs w:val="24"/>
          <w:lang w:eastAsia="de-AT"/>
        </w:rPr>
        <w:t xml:space="preserve"> </w:t>
      </w:r>
      <w:r w:rsidRPr="0085495D">
        <w:rPr>
          <w:rFonts w:ascii="Arial" w:eastAsia="Times New Roman" w:hAnsi="Arial" w:cs="Arial"/>
          <w:szCs w:val="24"/>
          <w:lang w:eastAsia="de-AT"/>
        </w:rPr>
        <w:t>m (se va realiza fereastra prin coloana de 9 5/8  in şi coloana de 7”). În vederea producerii sondei de la nivelul zăcământului Cretacic superior, se va echipa sonda cu liner de 4 ½ in, necimentat și cu porturi</w:t>
      </w:r>
      <w:r w:rsidR="00A16479" w:rsidRPr="0085495D">
        <w:rPr>
          <w:rFonts w:ascii="Arial" w:eastAsia="Times New Roman" w:hAnsi="Arial" w:cs="Arial"/>
          <w:szCs w:val="24"/>
          <w:lang w:eastAsia="de-AT"/>
        </w:rPr>
        <w:t>,</w:t>
      </w:r>
      <w:r w:rsidRPr="0085495D">
        <w:rPr>
          <w:rFonts w:ascii="Arial" w:eastAsia="Times New Roman" w:hAnsi="Arial" w:cs="Arial"/>
          <w:szCs w:val="24"/>
          <w:lang w:eastAsia="de-AT"/>
        </w:rPr>
        <w:t xml:space="preserve"> având atât rolul de a permite stimularea sondei</w:t>
      </w:r>
      <w:r w:rsidR="00A16479" w:rsidRPr="0085495D">
        <w:rPr>
          <w:rFonts w:ascii="Arial" w:eastAsia="Times New Roman" w:hAnsi="Arial" w:cs="Arial"/>
          <w:szCs w:val="24"/>
          <w:lang w:eastAsia="de-AT"/>
        </w:rPr>
        <w:t>,</w:t>
      </w:r>
      <w:r w:rsidRPr="0085495D">
        <w:rPr>
          <w:rFonts w:ascii="Arial" w:eastAsia="Times New Roman" w:hAnsi="Arial" w:cs="Arial"/>
          <w:szCs w:val="24"/>
          <w:lang w:eastAsia="de-AT"/>
        </w:rPr>
        <w:t xml:space="preserve"> cât și acela de a permite curgerea fluidelor de zăcământ în sondă.</w:t>
      </w:r>
    </w:p>
    <w:p w:rsidR="00B504E8" w:rsidRPr="00B504E8" w:rsidRDefault="00B504E8" w:rsidP="00B504E8">
      <w:pPr>
        <w:spacing w:before="120" w:after="120"/>
        <w:ind w:firstLine="708"/>
        <w:jc w:val="both"/>
        <w:rPr>
          <w:rFonts w:ascii="Arial" w:eastAsia="Times New Roman" w:hAnsi="Arial" w:cs="Arial"/>
          <w:szCs w:val="24"/>
          <w:lang w:eastAsia="de-AT"/>
        </w:rPr>
      </w:pPr>
      <w:r w:rsidRPr="00B504E8">
        <w:rPr>
          <w:rFonts w:ascii="Arial" w:eastAsia="Times New Roman" w:hAnsi="Arial" w:cs="Arial"/>
          <w:szCs w:val="24"/>
          <w:lang w:eastAsia="de-AT"/>
        </w:rPr>
        <w:t>Succesiunea lucrărilor la sondă (abandonare gaură veche cu platforma URANUS, săpare a sondei LO1A și echipare în vederea punerii în producție) se prezintă astfel:</w:t>
      </w:r>
    </w:p>
    <w:p w:rsidR="0085495D" w:rsidRDefault="00B504E8" w:rsidP="00191212">
      <w:pPr>
        <w:numPr>
          <w:ilvl w:val="0"/>
          <w:numId w:val="18"/>
        </w:numPr>
        <w:spacing w:before="120" w:after="120"/>
        <w:ind w:left="1276" w:hanging="284"/>
        <w:contextualSpacing/>
        <w:jc w:val="both"/>
        <w:rPr>
          <w:rFonts w:ascii="Arial" w:hAnsi="Arial" w:cs="Arial"/>
          <w:b/>
          <w:i/>
          <w:szCs w:val="24"/>
          <w:lang w:val="it-IT"/>
        </w:rPr>
      </w:pPr>
      <w:r w:rsidRPr="00B504E8">
        <w:rPr>
          <w:rFonts w:ascii="Arial" w:hAnsi="Arial" w:cs="Arial"/>
          <w:b/>
          <w:i/>
          <w:szCs w:val="24"/>
        </w:rPr>
        <w:t>Mobilizarea platformei Uranus pe locație</w:t>
      </w:r>
    </w:p>
    <w:p w:rsidR="0085495D" w:rsidRDefault="0085495D" w:rsidP="0085495D">
      <w:pPr>
        <w:spacing w:before="120" w:after="120"/>
        <w:contextualSpacing/>
        <w:jc w:val="both"/>
        <w:rPr>
          <w:rFonts w:ascii="Arial" w:hAnsi="Arial" w:cs="Arial"/>
          <w:szCs w:val="24"/>
          <w:lang w:val="it-IT"/>
        </w:rPr>
      </w:pPr>
    </w:p>
    <w:p w:rsidR="0085495D" w:rsidRPr="0085495D" w:rsidRDefault="00DC3A5F" w:rsidP="0085495D">
      <w:pPr>
        <w:spacing w:before="120" w:after="120"/>
        <w:ind w:left="426"/>
        <w:contextualSpacing/>
        <w:jc w:val="both"/>
        <w:rPr>
          <w:rFonts w:ascii="Arial" w:hAnsi="Arial" w:cs="Arial"/>
          <w:szCs w:val="24"/>
          <w:lang w:val="it-IT"/>
        </w:rPr>
      </w:pPr>
      <w:r>
        <w:rPr>
          <w:rFonts w:ascii="Arial" w:hAnsi="Arial" w:cs="Arial"/>
          <w:szCs w:val="24"/>
          <w:lang w:val="it-IT"/>
        </w:rPr>
        <w:t xml:space="preserve">Mobilizarea </w:t>
      </w:r>
      <w:r w:rsidR="0085495D">
        <w:rPr>
          <w:rFonts w:ascii="Arial" w:hAnsi="Arial" w:cs="Arial"/>
          <w:szCs w:val="24"/>
          <w:lang w:val="it-IT"/>
        </w:rPr>
        <w:t xml:space="preserve">platformei de foraj marin Uranus </w:t>
      </w:r>
      <w:r>
        <w:rPr>
          <w:rFonts w:ascii="Arial" w:hAnsi="Arial" w:cs="Arial"/>
          <w:szCs w:val="24"/>
          <w:lang w:val="it-IT"/>
        </w:rPr>
        <w:t xml:space="preserve">presupune efectuarea următoarelor </w:t>
      </w:r>
      <w:proofErr w:type="gramStart"/>
      <w:r>
        <w:rPr>
          <w:rFonts w:ascii="Arial" w:hAnsi="Arial" w:cs="Arial"/>
          <w:szCs w:val="24"/>
          <w:lang w:val="it-IT"/>
        </w:rPr>
        <w:t>activități :</w:t>
      </w:r>
      <w:proofErr w:type="gramEnd"/>
      <w:r>
        <w:rPr>
          <w:rFonts w:ascii="Arial" w:hAnsi="Arial" w:cs="Arial"/>
          <w:szCs w:val="24"/>
          <w:lang w:val="it-IT"/>
        </w:rPr>
        <w:t xml:space="preserve">  </w:t>
      </w:r>
    </w:p>
    <w:p w:rsidR="00DC3A5F" w:rsidRDefault="00DC3A5F" w:rsidP="00DC3A5F">
      <w:pPr>
        <w:spacing w:after="0" w:line="276" w:lineRule="auto"/>
        <w:ind w:left="426" w:right="143"/>
        <w:jc w:val="both"/>
        <w:rPr>
          <w:rFonts w:ascii="Arial" w:hAnsi="Arial" w:cs="Arial"/>
          <w:lang w:eastAsia="de-AT"/>
        </w:rPr>
      </w:pPr>
      <w:r>
        <w:rPr>
          <w:rFonts w:ascii="Arial" w:hAnsi="Arial" w:cs="Arial"/>
          <w:lang w:val="it-IT" w:eastAsia="de-AT"/>
        </w:rPr>
        <w:t xml:space="preserve">- </w:t>
      </w:r>
      <w:r w:rsidR="00B504E8" w:rsidRPr="00B504E8">
        <w:rPr>
          <w:rFonts w:ascii="Arial" w:hAnsi="Arial" w:cs="Arial"/>
          <w:lang w:eastAsia="de-AT"/>
        </w:rPr>
        <w:t>deplasarea platform</w:t>
      </w:r>
      <w:r w:rsidR="00A16479">
        <w:rPr>
          <w:rFonts w:ascii="Arial" w:hAnsi="Arial" w:cs="Arial"/>
          <w:lang w:eastAsia="de-AT"/>
        </w:rPr>
        <w:t>ei</w:t>
      </w:r>
      <w:r w:rsidR="0085495D">
        <w:rPr>
          <w:rFonts w:ascii="Arial" w:hAnsi="Arial" w:cs="Arial"/>
          <w:lang w:eastAsia="de-AT"/>
        </w:rPr>
        <w:t xml:space="preserve"> </w:t>
      </w:r>
      <w:r w:rsidR="00B504E8" w:rsidRPr="00B504E8">
        <w:rPr>
          <w:rFonts w:ascii="Arial" w:hAnsi="Arial" w:cs="Arial"/>
          <w:lang w:eastAsia="de-AT"/>
        </w:rPr>
        <w:t xml:space="preserve">de foraj marin URANUS </w:t>
      </w:r>
      <w:r w:rsidR="00A16479">
        <w:rPr>
          <w:rFonts w:ascii="Arial" w:hAnsi="Arial" w:cs="Arial"/>
          <w:lang w:eastAsia="de-AT"/>
        </w:rPr>
        <w:t>î</w:t>
      </w:r>
      <w:r w:rsidR="00B504E8" w:rsidRPr="00B504E8">
        <w:rPr>
          <w:rFonts w:ascii="Arial" w:hAnsi="Arial" w:cs="Arial"/>
          <w:lang w:eastAsia="de-AT"/>
        </w:rPr>
        <w:t>n zona platformei fixe de suport sonde nr.</w:t>
      </w:r>
      <w:r w:rsidR="00A16479">
        <w:rPr>
          <w:rFonts w:ascii="Arial" w:hAnsi="Arial" w:cs="Arial"/>
          <w:lang w:eastAsia="de-AT"/>
        </w:rPr>
        <w:t xml:space="preserve"> </w:t>
      </w:r>
      <w:r w:rsidR="00B504E8" w:rsidRPr="00B504E8">
        <w:rPr>
          <w:rFonts w:ascii="Arial" w:hAnsi="Arial" w:cs="Arial"/>
          <w:lang w:eastAsia="de-AT"/>
        </w:rPr>
        <w:t>3 pe locația de forare a sonde</w:t>
      </w:r>
      <w:r w:rsidR="007F3A15">
        <w:rPr>
          <w:rFonts w:ascii="Arial" w:hAnsi="Arial" w:cs="Arial"/>
          <w:lang w:eastAsia="de-AT"/>
        </w:rPr>
        <w:t xml:space="preserve">i </w:t>
      </w:r>
      <w:r w:rsidR="00B504E8" w:rsidRPr="00B504E8">
        <w:rPr>
          <w:rFonts w:ascii="Arial" w:hAnsi="Arial" w:cs="Arial"/>
          <w:lang w:eastAsia="de-AT"/>
        </w:rPr>
        <w:t>LO1A Lebăda Est;</w:t>
      </w:r>
    </w:p>
    <w:p w:rsidR="00DC3A5F" w:rsidRDefault="00DC3A5F" w:rsidP="00DC3A5F">
      <w:pPr>
        <w:spacing w:after="0" w:line="276" w:lineRule="auto"/>
        <w:ind w:left="426" w:right="143"/>
        <w:jc w:val="both"/>
        <w:rPr>
          <w:rFonts w:ascii="Arial" w:hAnsi="Arial" w:cs="Arial"/>
          <w:lang w:eastAsia="de-AT"/>
        </w:rPr>
      </w:pPr>
      <w:r>
        <w:rPr>
          <w:rFonts w:ascii="Arial" w:hAnsi="Arial" w:cs="Arial"/>
          <w:lang w:eastAsia="de-AT"/>
        </w:rPr>
        <w:t xml:space="preserve">- </w:t>
      </w:r>
      <w:r w:rsidR="00B504E8" w:rsidRPr="00B504E8">
        <w:rPr>
          <w:rFonts w:ascii="Arial" w:hAnsi="Arial" w:cs="Arial"/>
          <w:lang w:eastAsia="de-AT"/>
        </w:rPr>
        <w:t>fixarea platform</w:t>
      </w:r>
      <w:r w:rsidR="007F3A15">
        <w:rPr>
          <w:rFonts w:ascii="Arial" w:hAnsi="Arial" w:cs="Arial"/>
          <w:lang w:eastAsia="de-AT"/>
        </w:rPr>
        <w:t>ei</w:t>
      </w:r>
      <w:r w:rsidR="00B504E8" w:rsidRPr="00B504E8">
        <w:rPr>
          <w:rFonts w:ascii="Arial" w:hAnsi="Arial" w:cs="Arial"/>
          <w:lang w:eastAsia="de-AT"/>
        </w:rPr>
        <w:t xml:space="preserve"> de foraj marin URANUS pe fundul mării, prin coborârea celor trei picioare;</w:t>
      </w:r>
    </w:p>
    <w:p w:rsidR="00DC3A5F" w:rsidRDefault="00DC3A5F" w:rsidP="00DC3A5F">
      <w:pPr>
        <w:spacing w:after="0" w:line="276" w:lineRule="auto"/>
        <w:ind w:left="426" w:right="143"/>
        <w:jc w:val="both"/>
        <w:rPr>
          <w:rFonts w:ascii="Arial" w:hAnsi="Arial" w:cs="Arial"/>
          <w:lang w:eastAsia="de-AT"/>
        </w:rPr>
      </w:pPr>
      <w:r>
        <w:rPr>
          <w:rFonts w:ascii="Arial" w:hAnsi="Arial" w:cs="Arial"/>
          <w:lang w:eastAsia="de-AT"/>
        </w:rPr>
        <w:t xml:space="preserve">- </w:t>
      </w:r>
      <w:r w:rsidR="00B504E8" w:rsidRPr="00B504E8">
        <w:rPr>
          <w:rFonts w:ascii="Arial" w:hAnsi="Arial" w:cs="Arial"/>
          <w:lang w:eastAsia="de-AT"/>
        </w:rPr>
        <w:t>verificarea instalațiilor și utilajelor de la bordul platformei;</w:t>
      </w:r>
    </w:p>
    <w:p w:rsidR="00B504E8" w:rsidRPr="00B504E8" w:rsidRDefault="00DC3A5F" w:rsidP="00DC3A5F">
      <w:pPr>
        <w:spacing w:after="0" w:line="276" w:lineRule="auto"/>
        <w:ind w:left="426" w:right="143"/>
        <w:jc w:val="both"/>
        <w:rPr>
          <w:rFonts w:ascii="Arial" w:hAnsi="Arial" w:cs="Arial"/>
          <w:lang w:eastAsia="de-AT"/>
        </w:rPr>
      </w:pPr>
      <w:r>
        <w:rPr>
          <w:rFonts w:ascii="Arial" w:hAnsi="Arial" w:cs="Arial"/>
          <w:lang w:eastAsia="de-AT"/>
        </w:rPr>
        <w:t xml:space="preserve">- </w:t>
      </w:r>
      <w:r w:rsidR="00B504E8" w:rsidRPr="00B504E8">
        <w:rPr>
          <w:rFonts w:ascii="Arial" w:hAnsi="Arial" w:cs="Arial"/>
          <w:lang w:eastAsia="de-AT"/>
        </w:rPr>
        <w:t>preluarea fluidului de foraj și a materialelor vrac de pe vasele suport.</w:t>
      </w:r>
    </w:p>
    <w:p w:rsidR="00B504E8" w:rsidRPr="00B504E8" w:rsidRDefault="00B504E8" w:rsidP="00B504E8">
      <w:pPr>
        <w:spacing w:after="0" w:line="276" w:lineRule="auto"/>
        <w:ind w:left="426" w:right="567"/>
        <w:jc w:val="both"/>
        <w:rPr>
          <w:rFonts w:ascii="Arial" w:hAnsi="Arial" w:cs="Arial"/>
          <w:lang w:eastAsia="de-AT"/>
        </w:rPr>
      </w:pPr>
    </w:p>
    <w:p w:rsidR="00B504E8" w:rsidRPr="00B504E8" w:rsidRDefault="00B504E8" w:rsidP="00DC3A5F">
      <w:pPr>
        <w:numPr>
          <w:ilvl w:val="0"/>
          <w:numId w:val="18"/>
        </w:numPr>
        <w:suppressAutoHyphens/>
        <w:spacing w:after="0" w:line="240" w:lineRule="auto"/>
        <w:ind w:left="1134" w:hanging="283"/>
        <w:jc w:val="both"/>
        <w:rPr>
          <w:rFonts w:ascii="Arial" w:eastAsia="Times New Roman" w:hAnsi="Arial" w:cs="Arial"/>
          <w:b/>
          <w:i/>
          <w:szCs w:val="24"/>
          <w:lang w:val="it-IT" w:eastAsia="ar-SA"/>
        </w:rPr>
      </w:pPr>
      <w:r w:rsidRPr="00B504E8">
        <w:rPr>
          <w:rFonts w:ascii="Arial" w:eastAsia="Times New Roman" w:hAnsi="Arial" w:cs="Arial"/>
          <w:b/>
          <w:i/>
          <w:szCs w:val="24"/>
          <w:lang w:val="it-IT" w:eastAsia="ar-SA"/>
        </w:rPr>
        <w:t>Omorârea și abandonarea sondei inițiale LO1 Lebăda Est</w:t>
      </w:r>
    </w:p>
    <w:p w:rsidR="00DC3A5F" w:rsidRDefault="00DC3A5F" w:rsidP="00DC3A5F">
      <w:pPr>
        <w:spacing w:after="0" w:line="276" w:lineRule="auto"/>
        <w:contextualSpacing/>
        <w:jc w:val="both"/>
        <w:rPr>
          <w:rFonts w:ascii="Arial" w:hAnsi="Arial" w:cs="Arial"/>
          <w:szCs w:val="24"/>
        </w:rPr>
      </w:pPr>
    </w:p>
    <w:p w:rsidR="00DC3A5F" w:rsidRDefault="00DC3A5F" w:rsidP="00DC3A5F">
      <w:pPr>
        <w:spacing w:after="0" w:line="276" w:lineRule="auto"/>
        <w:ind w:firstLine="708"/>
        <w:contextualSpacing/>
        <w:jc w:val="both"/>
        <w:rPr>
          <w:rFonts w:ascii="Arial" w:hAnsi="Arial" w:cs="Arial"/>
          <w:szCs w:val="24"/>
        </w:rPr>
      </w:pPr>
      <w:r>
        <w:rPr>
          <w:rFonts w:ascii="Arial" w:hAnsi="Arial" w:cs="Arial"/>
          <w:szCs w:val="24"/>
        </w:rPr>
        <w:t xml:space="preserve">Lucrările de omorâre și de abandonare a sondei LO1 lebăda Est pe intervalul 3074 – 1620 m </w:t>
      </w:r>
      <w:r w:rsidR="0027110F">
        <w:rPr>
          <w:rFonts w:ascii="Arial" w:hAnsi="Arial" w:cs="Arial"/>
          <w:szCs w:val="24"/>
        </w:rPr>
        <w:t>constau în</w:t>
      </w:r>
      <w:r>
        <w:rPr>
          <w:rFonts w:ascii="Arial" w:hAnsi="Arial" w:cs="Arial"/>
          <w:szCs w:val="24"/>
        </w:rPr>
        <w:t xml:space="preserve"> :</w:t>
      </w:r>
    </w:p>
    <w:p w:rsidR="00B504E8" w:rsidRPr="00B504E8" w:rsidRDefault="00B504E8" w:rsidP="0085495D">
      <w:pPr>
        <w:numPr>
          <w:ilvl w:val="0"/>
          <w:numId w:val="16"/>
        </w:numPr>
        <w:spacing w:after="0" w:line="276" w:lineRule="auto"/>
        <w:ind w:left="851" w:hanging="142"/>
        <w:contextualSpacing/>
        <w:jc w:val="both"/>
        <w:rPr>
          <w:rFonts w:ascii="Arial" w:hAnsi="Arial" w:cs="Arial"/>
          <w:szCs w:val="24"/>
        </w:rPr>
      </w:pPr>
      <w:r w:rsidRPr="00B504E8">
        <w:rPr>
          <w:rFonts w:ascii="Arial" w:hAnsi="Arial" w:cs="Arial"/>
          <w:szCs w:val="24"/>
        </w:rPr>
        <w:lastRenderedPageBreak/>
        <w:t>Omorârea sondei cu un fluid de foraj pe bază de apă cu densitatea de 1,03-1,07 Kgf/dm</w:t>
      </w:r>
      <w:r w:rsidRPr="007F3A15">
        <w:rPr>
          <w:rFonts w:ascii="Arial" w:hAnsi="Arial" w:cs="Arial"/>
          <w:szCs w:val="24"/>
          <w:vertAlign w:val="superscript"/>
        </w:rPr>
        <w:t>3</w:t>
      </w:r>
      <w:r w:rsidR="007F3A15">
        <w:rPr>
          <w:rFonts w:ascii="Arial" w:hAnsi="Arial" w:cs="Arial"/>
          <w:szCs w:val="24"/>
        </w:rPr>
        <w:t>;</w:t>
      </w:r>
    </w:p>
    <w:p w:rsidR="00B504E8" w:rsidRPr="00B504E8" w:rsidRDefault="00B504E8" w:rsidP="0085495D">
      <w:pPr>
        <w:numPr>
          <w:ilvl w:val="0"/>
          <w:numId w:val="16"/>
        </w:numPr>
        <w:spacing w:after="0" w:line="276" w:lineRule="auto"/>
        <w:ind w:left="851" w:hanging="142"/>
        <w:contextualSpacing/>
        <w:jc w:val="both"/>
        <w:rPr>
          <w:rFonts w:ascii="Arial" w:hAnsi="Arial" w:cs="Arial"/>
          <w:szCs w:val="24"/>
        </w:rPr>
      </w:pPr>
      <w:r w:rsidRPr="00B504E8">
        <w:rPr>
          <w:rFonts w:ascii="Arial" w:hAnsi="Arial" w:cs="Arial"/>
          <w:szCs w:val="24"/>
        </w:rPr>
        <w:t>Extragerea niplelor din packerul permanent plasat la adâncimea de 1713</w:t>
      </w:r>
      <w:r w:rsidR="007F3A15">
        <w:rPr>
          <w:rFonts w:ascii="Arial" w:hAnsi="Arial" w:cs="Arial"/>
          <w:szCs w:val="24"/>
        </w:rPr>
        <w:t xml:space="preserve"> </w:t>
      </w:r>
      <w:r w:rsidRPr="00B504E8">
        <w:rPr>
          <w:rFonts w:ascii="Arial" w:hAnsi="Arial" w:cs="Arial"/>
          <w:szCs w:val="24"/>
        </w:rPr>
        <w:t>m</w:t>
      </w:r>
      <w:r w:rsidR="007F3A15">
        <w:rPr>
          <w:rFonts w:ascii="Arial" w:hAnsi="Arial" w:cs="Arial"/>
          <w:szCs w:val="24"/>
        </w:rPr>
        <w:t>;</w:t>
      </w:r>
    </w:p>
    <w:p w:rsidR="00B504E8" w:rsidRPr="00B504E8" w:rsidRDefault="007F3A15" w:rsidP="00D47CAA">
      <w:pPr>
        <w:numPr>
          <w:ilvl w:val="1"/>
          <w:numId w:val="16"/>
        </w:numPr>
        <w:spacing w:after="0" w:line="276" w:lineRule="auto"/>
        <w:ind w:left="1985" w:hanging="284"/>
        <w:contextualSpacing/>
        <w:jc w:val="both"/>
        <w:rPr>
          <w:rFonts w:ascii="Arial" w:hAnsi="Arial" w:cs="Arial"/>
          <w:szCs w:val="24"/>
        </w:rPr>
      </w:pPr>
      <w:r>
        <w:rPr>
          <w:rFonts w:ascii="Arial" w:hAnsi="Arial" w:cs="Arial"/>
          <w:szCs w:val="24"/>
          <w:lang w:val="it-IT"/>
        </w:rPr>
        <w:t>Î</w:t>
      </w:r>
      <w:r w:rsidR="00B504E8" w:rsidRPr="00B504E8">
        <w:rPr>
          <w:rFonts w:ascii="Arial" w:hAnsi="Arial" w:cs="Arial"/>
          <w:szCs w:val="24"/>
          <w:lang w:val="it-IT"/>
        </w:rPr>
        <w:t>n situa</w:t>
      </w:r>
      <w:r>
        <w:rPr>
          <w:rFonts w:ascii="Arial" w:hAnsi="Arial" w:cs="Arial"/>
          <w:szCs w:val="24"/>
          <w:lang w:val="it-IT"/>
        </w:rPr>
        <w:t>ț</w:t>
      </w:r>
      <w:r w:rsidR="00B504E8" w:rsidRPr="00B504E8">
        <w:rPr>
          <w:rFonts w:ascii="Arial" w:hAnsi="Arial" w:cs="Arial"/>
          <w:szCs w:val="24"/>
          <w:lang w:val="it-IT"/>
        </w:rPr>
        <w:t xml:space="preserve">ia </w:t>
      </w:r>
      <w:r>
        <w:rPr>
          <w:rFonts w:ascii="Arial" w:hAnsi="Arial" w:cs="Arial"/>
          <w:szCs w:val="24"/>
          <w:lang w:val="it-IT"/>
        </w:rPr>
        <w:t>î</w:t>
      </w:r>
      <w:r w:rsidR="00B504E8" w:rsidRPr="00B504E8">
        <w:rPr>
          <w:rFonts w:ascii="Arial" w:hAnsi="Arial" w:cs="Arial"/>
          <w:szCs w:val="24"/>
          <w:lang w:val="it-IT"/>
        </w:rPr>
        <w:t>n care nu se va reu</w:t>
      </w:r>
      <w:r>
        <w:rPr>
          <w:rFonts w:ascii="Arial" w:hAnsi="Arial" w:cs="Arial"/>
          <w:szCs w:val="24"/>
          <w:lang w:val="it-IT"/>
        </w:rPr>
        <w:t>ș</w:t>
      </w:r>
      <w:r w:rsidR="00B504E8" w:rsidRPr="00B504E8">
        <w:rPr>
          <w:rFonts w:ascii="Arial" w:hAnsi="Arial" w:cs="Arial"/>
          <w:szCs w:val="24"/>
          <w:lang w:val="it-IT"/>
        </w:rPr>
        <w:t>i extragerea niplelor din packer, se va reteza tubingul de la ad</w:t>
      </w:r>
      <w:r>
        <w:rPr>
          <w:rFonts w:ascii="Arial" w:hAnsi="Arial" w:cs="Arial"/>
          <w:szCs w:val="24"/>
          <w:lang w:val="it-IT"/>
        </w:rPr>
        <w:t>â</w:t>
      </w:r>
      <w:r w:rsidR="00B504E8" w:rsidRPr="00B504E8">
        <w:rPr>
          <w:rFonts w:ascii="Arial" w:hAnsi="Arial" w:cs="Arial"/>
          <w:szCs w:val="24"/>
          <w:lang w:val="it-IT"/>
        </w:rPr>
        <w:t xml:space="preserve">ncimea de approx. </w:t>
      </w:r>
      <w:r w:rsidR="00B504E8" w:rsidRPr="00B504E8">
        <w:rPr>
          <w:rFonts w:ascii="Arial" w:hAnsi="Arial" w:cs="Arial"/>
          <w:szCs w:val="24"/>
        </w:rPr>
        <w:t>1695</w:t>
      </w:r>
      <w:r>
        <w:rPr>
          <w:rFonts w:ascii="Arial" w:hAnsi="Arial" w:cs="Arial"/>
          <w:szCs w:val="24"/>
        </w:rPr>
        <w:t xml:space="preserve"> </w:t>
      </w:r>
      <w:r w:rsidR="00B504E8" w:rsidRPr="00B504E8">
        <w:rPr>
          <w:rFonts w:ascii="Arial" w:hAnsi="Arial" w:cs="Arial"/>
          <w:szCs w:val="24"/>
        </w:rPr>
        <w:t>m</w:t>
      </w:r>
      <w:r>
        <w:rPr>
          <w:rFonts w:ascii="Arial" w:hAnsi="Arial" w:cs="Arial"/>
          <w:szCs w:val="24"/>
        </w:rPr>
        <w:t>;</w:t>
      </w:r>
    </w:p>
    <w:p w:rsidR="00B504E8" w:rsidRPr="00B504E8" w:rsidRDefault="00B504E8" w:rsidP="00DC3A5F">
      <w:pPr>
        <w:numPr>
          <w:ilvl w:val="0"/>
          <w:numId w:val="16"/>
        </w:numPr>
        <w:spacing w:after="0" w:line="276" w:lineRule="auto"/>
        <w:ind w:left="851" w:hanging="142"/>
        <w:contextualSpacing/>
        <w:jc w:val="both"/>
        <w:rPr>
          <w:rFonts w:ascii="Arial" w:hAnsi="Arial" w:cs="Arial"/>
          <w:szCs w:val="24"/>
        </w:rPr>
      </w:pPr>
      <w:r w:rsidRPr="00B504E8">
        <w:rPr>
          <w:rFonts w:ascii="Arial" w:hAnsi="Arial" w:cs="Arial"/>
          <w:szCs w:val="24"/>
        </w:rPr>
        <w:t xml:space="preserve">Plasarea unui reținător de ciment deasupra packerului permanent (sau deasupra adâncimii de retezare a packerului) în vederea cimentării intervalului productiv. </w:t>
      </w:r>
    </w:p>
    <w:p w:rsidR="00B504E8" w:rsidRPr="00B504E8" w:rsidRDefault="00B504E8" w:rsidP="00B504E8">
      <w:pPr>
        <w:spacing w:after="0" w:line="276" w:lineRule="auto"/>
        <w:ind w:left="720"/>
        <w:contextualSpacing/>
        <w:jc w:val="both"/>
        <w:rPr>
          <w:rFonts w:ascii="Arial" w:eastAsia="Times New Roman" w:hAnsi="Arial" w:cs="Arial"/>
          <w:b/>
          <w:i/>
          <w:szCs w:val="24"/>
          <w:lang w:eastAsia="de-AT"/>
        </w:rPr>
      </w:pPr>
    </w:p>
    <w:p w:rsidR="00B504E8" w:rsidRPr="00B504E8" w:rsidRDefault="00B504E8" w:rsidP="00DC3A5F">
      <w:pPr>
        <w:numPr>
          <w:ilvl w:val="0"/>
          <w:numId w:val="18"/>
        </w:numPr>
        <w:spacing w:after="0" w:line="276" w:lineRule="auto"/>
        <w:ind w:left="1134" w:hanging="283"/>
        <w:contextualSpacing/>
        <w:jc w:val="both"/>
        <w:rPr>
          <w:rFonts w:ascii="Arial" w:eastAsia="Times New Roman" w:hAnsi="Arial" w:cs="Arial"/>
          <w:b/>
          <w:i/>
          <w:szCs w:val="24"/>
          <w:lang w:eastAsia="de-AT"/>
        </w:rPr>
      </w:pPr>
      <w:r w:rsidRPr="00B504E8">
        <w:rPr>
          <w:rFonts w:ascii="Arial" w:eastAsia="Times New Roman" w:hAnsi="Arial" w:cs="Arial"/>
          <w:b/>
          <w:i/>
          <w:szCs w:val="24"/>
          <w:lang w:eastAsia="de-AT"/>
        </w:rPr>
        <w:t>Operațiunil</w:t>
      </w:r>
      <w:r w:rsidR="007F3A15">
        <w:rPr>
          <w:rFonts w:ascii="Arial" w:eastAsia="Times New Roman" w:hAnsi="Arial" w:cs="Arial"/>
          <w:b/>
          <w:i/>
          <w:szCs w:val="24"/>
          <w:lang w:eastAsia="de-AT"/>
        </w:rPr>
        <w:t>e</w:t>
      </w:r>
      <w:r w:rsidR="00F83F00">
        <w:rPr>
          <w:rFonts w:ascii="Arial" w:eastAsia="Times New Roman" w:hAnsi="Arial" w:cs="Arial"/>
          <w:b/>
          <w:i/>
          <w:szCs w:val="24"/>
          <w:lang w:eastAsia="de-AT"/>
        </w:rPr>
        <w:t xml:space="preserve"> </w:t>
      </w:r>
      <w:r w:rsidRPr="00B504E8">
        <w:rPr>
          <w:rFonts w:ascii="Arial" w:eastAsia="Times New Roman" w:hAnsi="Arial" w:cs="Arial"/>
          <w:b/>
          <w:i/>
          <w:szCs w:val="24"/>
          <w:lang w:eastAsia="de-AT"/>
        </w:rPr>
        <w:t xml:space="preserve"> de foraj pentru sonda LO1A Lebăda Est:</w:t>
      </w:r>
    </w:p>
    <w:p w:rsidR="00B504E8" w:rsidRDefault="00B504E8" w:rsidP="00DC3A5F">
      <w:pPr>
        <w:tabs>
          <w:tab w:val="left" w:pos="9072"/>
        </w:tabs>
        <w:spacing w:after="0" w:line="276" w:lineRule="auto"/>
        <w:contextualSpacing/>
        <w:rPr>
          <w:rFonts w:ascii="Arial" w:hAnsi="Arial" w:cs="Arial"/>
          <w:szCs w:val="24"/>
        </w:rPr>
      </w:pPr>
    </w:p>
    <w:p w:rsidR="00DC3A5F" w:rsidRDefault="00DC3A5F" w:rsidP="00DC3A5F">
      <w:pPr>
        <w:tabs>
          <w:tab w:val="left" w:pos="9072"/>
        </w:tabs>
        <w:spacing w:after="0" w:line="276" w:lineRule="auto"/>
        <w:contextualSpacing/>
        <w:jc w:val="both"/>
        <w:rPr>
          <w:rFonts w:ascii="Arial" w:hAnsi="Arial" w:cs="Arial"/>
          <w:szCs w:val="24"/>
        </w:rPr>
      </w:pPr>
      <w:r>
        <w:rPr>
          <w:rFonts w:ascii="Arial" w:hAnsi="Arial" w:cs="Arial"/>
          <w:szCs w:val="24"/>
        </w:rPr>
        <w:t xml:space="preserve">Lucrările de foraj pentru sonda LO1A </w:t>
      </w:r>
      <w:r w:rsidR="0027110F">
        <w:rPr>
          <w:rFonts w:ascii="Arial" w:hAnsi="Arial" w:cs="Arial"/>
          <w:szCs w:val="24"/>
        </w:rPr>
        <w:t>constau în</w:t>
      </w:r>
      <w:r>
        <w:rPr>
          <w:rFonts w:ascii="Arial" w:hAnsi="Arial" w:cs="Arial"/>
          <w:szCs w:val="24"/>
        </w:rPr>
        <w:t xml:space="preserve"> :</w:t>
      </w:r>
    </w:p>
    <w:p w:rsidR="00DC3A5F" w:rsidRPr="00B504E8" w:rsidRDefault="00DC3A5F" w:rsidP="00DC3A5F">
      <w:pPr>
        <w:tabs>
          <w:tab w:val="left" w:pos="9072"/>
        </w:tabs>
        <w:spacing w:after="0" w:line="276" w:lineRule="auto"/>
        <w:contextualSpacing/>
        <w:jc w:val="both"/>
        <w:rPr>
          <w:rFonts w:ascii="Arial" w:hAnsi="Arial" w:cs="Arial"/>
          <w:szCs w:val="24"/>
        </w:rPr>
      </w:pPr>
    </w:p>
    <w:p w:rsidR="00B504E8" w:rsidRPr="00B504E8" w:rsidRDefault="00B504E8" w:rsidP="0027110F">
      <w:pPr>
        <w:numPr>
          <w:ilvl w:val="0"/>
          <w:numId w:val="17"/>
        </w:numPr>
        <w:tabs>
          <w:tab w:val="left" w:pos="9072"/>
        </w:tabs>
        <w:spacing w:after="0" w:line="276" w:lineRule="auto"/>
        <w:ind w:left="851" w:hanging="142"/>
        <w:contextualSpacing/>
        <w:rPr>
          <w:rFonts w:ascii="Arial" w:hAnsi="Arial" w:cs="Arial"/>
          <w:szCs w:val="24"/>
        </w:rPr>
      </w:pPr>
      <w:r w:rsidRPr="00B504E8">
        <w:rPr>
          <w:rFonts w:ascii="Arial" w:hAnsi="Arial" w:cs="Arial"/>
          <w:szCs w:val="24"/>
        </w:rPr>
        <w:t xml:space="preserve">Plasarea unei pene de deviere la adâncimea de cca. </w:t>
      </w:r>
      <w:r w:rsidRPr="00B504E8">
        <w:rPr>
          <w:rFonts w:ascii="Arial" w:hAnsi="Arial" w:cs="Arial"/>
          <w:b/>
          <w:bCs/>
          <w:szCs w:val="24"/>
        </w:rPr>
        <w:t>1620m</w:t>
      </w:r>
      <w:r w:rsidRPr="00B504E8">
        <w:rPr>
          <w:rFonts w:ascii="Arial" w:hAnsi="Arial" w:cs="Arial"/>
          <w:szCs w:val="24"/>
        </w:rPr>
        <w:t xml:space="preserve"> in vederea realizării ferestrei </w:t>
      </w:r>
      <w:r w:rsidRPr="00B504E8">
        <w:rPr>
          <w:rFonts w:ascii="Arial" w:eastAsia="MS Mincho" w:hAnsi="Arial" w:cs="Arial"/>
        </w:rPr>
        <w:t xml:space="preserve">prin coloana </w:t>
      </w:r>
      <w:r w:rsidRPr="00B504E8">
        <w:rPr>
          <w:rFonts w:ascii="Arial" w:eastAsia="MS Mincho" w:hAnsi="Arial" w:cs="Arial"/>
          <w:b/>
        </w:rPr>
        <w:t>de 9 5/8  in coloana de 7”</w:t>
      </w:r>
      <w:r w:rsidRPr="00B504E8">
        <w:rPr>
          <w:rFonts w:ascii="Arial" w:hAnsi="Arial" w:cs="Arial"/>
          <w:szCs w:val="24"/>
        </w:rPr>
        <w:t>.</w:t>
      </w:r>
    </w:p>
    <w:p w:rsidR="00B504E8" w:rsidRPr="00B504E8" w:rsidRDefault="00B504E8" w:rsidP="0027110F">
      <w:pPr>
        <w:numPr>
          <w:ilvl w:val="0"/>
          <w:numId w:val="17"/>
        </w:numPr>
        <w:tabs>
          <w:tab w:val="left" w:pos="9072"/>
        </w:tabs>
        <w:spacing w:after="0" w:line="276" w:lineRule="auto"/>
        <w:ind w:left="851" w:hanging="142"/>
        <w:contextualSpacing/>
        <w:rPr>
          <w:rFonts w:ascii="Arial" w:hAnsi="Arial" w:cs="Arial"/>
          <w:szCs w:val="24"/>
          <w:lang w:val="it-IT"/>
        </w:rPr>
      </w:pPr>
      <w:r w:rsidRPr="00B504E8">
        <w:rPr>
          <w:rFonts w:ascii="Arial" w:hAnsi="Arial" w:cs="Arial"/>
          <w:szCs w:val="24"/>
          <w:lang w:val="it-IT"/>
        </w:rPr>
        <w:t xml:space="preserve">Saparea sondei LO1A pe intervalul </w:t>
      </w:r>
      <w:r w:rsidRPr="00B504E8">
        <w:rPr>
          <w:rFonts w:ascii="Arial" w:hAnsi="Arial" w:cs="Arial"/>
          <w:b/>
          <w:bCs/>
          <w:szCs w:val="24"/>
          <w:lang w:val="it-IT"/>
        </w:rPr>
        <w:t>1620-4457m = 2837m cu sapa de 6in</w:t>
      </w:r>
      <w:r w:rsidRPr="00B504E8">
        <w:rPr>
          <w:rFonts w:ascii="Arial" w:hAnsi="Arial" w:cs="Arial"/>
          <w:szCs w:val="24"/>
          <w:lang w:val="it-IT"/>
        </w:rPr>
        <w:t xml:space="preserve">, utilizand un fluid de foraj pe baza de rasini sintetice (tip </w:t>
      </w:r>
      <w:r w:rsidR="00191212">
        <w:rPr>
          <w:rFonts w:ascii="Arial" w:hAnsi="Arial" w:cs="Arial"/>
          <w:szCs w:val="24"/>
          <w:lang w:val="it-IT"/>
        </w:rPr>
        <w:t>SBM/</w:t>
      </w:r>
      <w:r w:rsidRPr="00B504E8">
        <w:rPr>
          <w:rFonts w:ascii="Arial" w:hAnsi="Arial" w:cs="Arial"/>
          <w:szCs w:val="24"/>
          <w:lang w:val="it-IT"/>
        </w:rPr>
        <w:t>NADF) cu densitatea de 1-15-1,20 Kgf/dm3.</w:t>
      </w:r>
    </w:p>
    <w:p w:rsidR="00B504E8" w:rsidRPr="00B504E8" w:rsidRDefault="00B504E8" w:rsidP="0027110F">
      <w:pPr>
        <w:numPr>
          <w:ilvl w:val="0"/>
          <w:numId w:val="17"/>
        </w:numPr>
        <w:tabs>
          <w:tab w:val="left" w:pos="9072"/>
        </w:tabs>
        <w:spacing w:after="0" w:line="276" w:lineRule="auto"/>
        <w:ind w:left="851" w:hanging="142"/>
        <w:contextualSpacing/>
        <w:rPr>
          <w:rFonts w:ascii="Arial" w:hAnsi="Arial" w:cs="Arial"/>
          <w:szCs w:val="24"/>
          <w:lang w:val="it-IT"/>
        </w:rPr>
      </w:pPr>
      <w:r w:rsidRPr="00B504E8">
        <w:rPr>
          <w:rFonts w:ascii="Arial" w:hAnsi="Arial" w:cs="Arial"/>
          <w:szCs w:val="24"/>
          <w:lang w:val="it-IT"/>
        </w:rPr>
        <w:t xml:space="preserve">Echiparea sondei cu liner de 4 ½ in necimentat, packere de teren si </w:t>
      </w:r>
      <w:r w:rsidRPr="00B504E8">
        <w:rPr>
          <w:rFonts w:ascii="Arial" w:hAnsi="Arial" w:cs="Arial"/>
          <w:b/>
          <w:bCs/>
          <w:szCs w:val="24"/>
          <w:lang w:val="it-IT"/>
        </w:rPr>
        <w:t>9 porturi</w:t>
      </w:r>
      <w:r w:rsidRPr="00B504E8">
        <w:rPr>
          <w:rFonts w:ascii="Arial" w:hAnsi="Arial" w:cs="Arial"/>
          <w:szCs w:val="24"/>
          <w:lang w:val="it-IT"/>
        </w:rPr>
        <w:t xml:space="preserve"> de productie prin care se poate realiza operatia de stimulare selectivă.</w:t>
      </w:r>
    </w:p>
    <w:p w:rsidR="00B504E8" w:rsidRPr="00B504E8" w:rsidRDefault="00B504E8" w:rsidP="00B504E8">
      <w:pPr>
        <w:tabs>
          <w:tab w:val="left" w:pos="9072"/>
        </w:tabs>
        <w:spacing w:after="0" w:line="276" w:lineRule="auto"/>
        <w:ind w:left="1418"/>
        <w:contextualSpacing/>
        <w:rPr>
          <w:rFonts w:ascii="Arial" w:hAnsi="Arial" w:cs="Arial"/>
          <w:szCs w:val="24"/>
          <w:lang w:val="it-IT"/>
        </w:rPr>
      </w:pPr>
    </w:p>
    <w:p w:rsidR="00B504E8" w:rsidRPr="00B504E8" w:rsidRDefault="00B504E8" w:rsidP="00D47CAA">
      <w:pPr>
        <w:numPr>
          <w:ilvl w:val="0"/>
          <w:numId w:val="18"/>
        </w:numPr>
        <w:spacing w:after="0" w:line="276" w:lineRule="auto"/>
        <w:contextualSpacing/>
        <w:rPr>
          <w:rFonts w:ascii="Arial" w:hAnsi="Arial" w:cs="Arial"/>
          <w:b/>
          <w:i/>
          <w:szCs w:val="24"/>
          <w:lang w:val="it-IT"/>
        </w:rPr>
      </w:pPr>
      <w:r w:rsidRPr="00B504E8">
        <w:rPr>
          <w:rFonts w:ascii="Arial" w:hAnsi="Arial" w:cs="Arial"/>
          <w:b/>
          <w:i/>
          <w:szCs w:val="24"/>
          <w:lang w:val="it-IT"/>
        </w:rPr>
        <w:t>Punerea in productie a sondei și demobilizarea platformei Uranus de pe locatie</w:t>
      </w:r>
    </w:p>
    <w:p w:rsidR="00B504E8" w:rsidRPr="00B504E8" w:rsidRDefault="00B504E8" w:rsidP="00B504E8">
      <w:pPr>
        <w:spacing w:after="0" w:line="276" w:lineRule="auto"/>
        <w:ind w:left="1287"/>
        <w:contextualSpacing/>
        <w:rPr>
          <w:rFonts w:ascii="Arial" w:hAnsi="Arial" w:cs="Arial"/>
          <w:b/>
          <w:i/>
          <w:lang w:val="it-IT"/>
        </w:rPr>
      </w:pPr>
    </w:p>
    <w:p w:rsidR="00B504E8" w:rsidRPr="00B504E8" w:rsidRDefault="00B504E8" w:rsidP="00B504E8">
      <w:pPr>
        <w:autoSpaceDE w:val="0"/>
        <w:autoSpaceDN w:val="0"/>
        <w:adjustRightInd w:val="0"/>
        <w:spacing w:after="0" w:line="276" w:lineRule="auto"/>
        <w:ind w:firstLine="567"/>
        <w:jc w:val="both"/>
        <w:rPr>
          <w:rFonts w:ascii="Arial" w:hAnsi="Arial" w:cs="Arial"/>
          <w:color w:val="000000"/>
        </w:rPr>
      </w:pPr>
      <w:r w:rsidRPr="00B504E8">
        <w:rPr>
          <w:rFonts w:ascii="Arial" w:hAnsi="Arial" w:cs="Arial"/>
          <w:color w:val="000000"/>
        </w:rPr>
        <w:t>După finalizarea programului de săpare a sondei LO1A  Lebăda Est, vor fi efectuate lucrări de demontare/dezafectare, aceste lucrării, constau in:</w:t>
      </w:r>
    </w:p>
    <w:p w:rsidR="00B504E8" w:rsidRPr="00B504E8" w:rsidRDefault="00B504E8" w:rsidP="00B504E8">
      <w:pPr>
        <w:autoSpaceDE w:val="0"/>
        <w:autoSpaceDN w:val="0"/>
        <w:adjustRightInd w:val="0"/>
        <w:spacing w:after="0" w:line="276" w:lineRule="auto"/>
        <w:ind w:firstLine="567"/>
        <w:rPr>
          <w:rFonts w:ascii="Arial" w:hAnsi="Arial" w:cs="Arial"/>
          <w:color w:val="000000"/>
        </w:rPr>
      </w:pPr>
      <w:r w:rsidRPr="00B504E8">
        <w:rPr>
          <w:rFonts w:ascii="Arial" w:hAnsi="Arial" w:cs="Arial"/>
          <w:color w:val="000000"/>
        </w:rPr>
        <w:t xml:space="preserve">        -  translarea instalației de foraj din poziția de lucru;</w:t>
      </w:r>
    </w:p>
    <w:p w:rsidR="00B504E8" w:rsidRPr="00B504E8" w:rsidRDefault="00B504E8" w:rsidP="00B504E8">
      <w:pPr>
        <w:autoSpaceDE w:val="0"/>
        <w:autoSpaceDN w:val="0"/>
        <w:adjustRightInd w:val="0"/>
        <w:spacing w:after="0" w:line="276" w:lineRule="auto"/>
        <w:ind w:firstLine="567"/>
        <w:rPr>
          <w:rFonts w:ascii="Arial" w:hAnsi="Arial" w:cs="Arial"/>
          <w:color w:val="000000"/>
        </w:rPr>
      </w:pPr>
      <w:r w:rsidRPr="00B504E8">
        <w:rPr>
          <w:rFonts w:ascii="Arial" w:hAnsi="Arial" w:cs="Arial"/>
          <w:color w:val="000000"/>
        </w:rPr>
        <w:t xml:space="preserve">        -  deplasarea unității de foraj - Platforma de foraj marin URANUS spre port Agigea.</w:t>
      </w:r>
    </w:p>
    <w:p w:rsidR="00B504E8" w:rsidRPr="00B504E8" w:rsidRDefault="00B504E8" w:rsidP="00B504E8">
      <w:pPr>
        <w:spacing w:after="0" w:line="276" w:lineRule="auto"/>
        <w:ind w:left="720"/>
        <w:rPr>
          <w:rFonts w:ascii="Arial" w:hAnsi="Arial" w:cs="Arial"/>
          <w:b/>
          <w:i/>
        </w:rPr>
      </w:pPr>
    </w:p>
    <w:p w:rsidR="00B504E8" w:rsidRPr="00B504E8" w:rsidRDefault="00B504E8" w:rsidP="0027110F">
      <w:pPr>
        <w:spacing w:line="276" w:lineRule="auto"/>
        <w:ind w:right="568" w:firstLine="547"/>
        <w:jc w:val="both"/>
        <w:rPr>
          <w:rFonts w:ascii="Arial" w:hAnsi="Arial" w:cs="Arial"/>
          <w:bCs/>
          <w:lang w:eastAsia="de-AT"/>
        </w:rPr>
      </w:pPr>
      <w:r w:rsidRPr="00B504E8">
        <w:rPr>
          <w:rFonts w:ascii="Arial" w:hAnsi="Arial" w:cs="Arial"/>
          <w:bCs/>
          <w:lang w:eastAsia="de-AT"/>
        </w:rPr>
        <w:t>Forajul ambelor sonde se va realiza prin utilizarea unui fluid de foraj de ti</w:t>
      </w:r>
      <w:r w:rsidR="0027110F">
        <w:rPr>
          <w:rFonts w:ascii="Arial" w:hAnsi="Arial" w:cs="Arial"/>
          <w:bCs/>
          <w:lang w:eastAsia="de-AT"/>
        </w:rPr>
        <w:t>p SBM</w:t>
      </w:r>
      <w:r w:rsidR="00191212">
        <w:rPr>
          <w:rFonts w:ascii="Arial" w:hAnsi="Arial" w:cs="Arial"/>
          <w:bCs/>
          <w:lang w:eastAsia="de-AT"/>
        </w:rPr>
        <w:t>/NADF</w:t>
      </w:r>
      <w:r w:rsidR="0027110F">
        <w:rPr>
          <w:rFonts w:ascii="Arial" w:hAnsi="Arial" w:cs="Arial"/>
          <w:bCs/>
          <w:lang w:eastAsia="de-AT"/>
        </w:rPr>
        <w:t xml:space="preserve"> (pe bază de ulei mineral)</w:t>
      </w:r>
      <w:r w:rsidRPr="00B504E8">
        <w:rPr>
          <w:rFonts w:ascii="Arial" w:hAnsi="Arial" w:cs="Arial"/>
          <w:bCs/>
          <w:lang w:eastAsia="de-AT"/>
        </w:rPr>
        <w:t>, cu densitatea de 1,22 Kgf/dmc.</w:t>
      </w:r>
    </w:p>
    <w:p w:rsidR="00B504E8" w:rsidRPr="00B504E8" w:rsidRDefault="00B504E8" w:rsidP="00B504E8">
      <w:pPr>
        <w:spacing w:line="276" w:lineRule="auto"/>
        <w:ind w:right="1" w:firstLine="547"/>
        <w:jc w:val="both"/>
        <w:rPr>
          <w:rFonts w:ascii="Arial" w:hAnsi="Arial" w:cs="Arial"/>
          <w:b/>
          <w:lang w:eastAsia="de-AT"/>
        </w:rPr>
      </w:pPr>
      <w:r w:rsidRPr="00B504E8">
        <w:rPr>
          <w:rFonts w:ascii="Arial" w:hAnsi="Arial" w:cs="Arial"/>
          <w:b/>
          <w:lang w:eastAsia="de-AT"/>
        </w:rPr>
        <w:t>Detritusul rezultat în urma executării lucrărilor de foraj este estimat la cca. 51 m</w:t>
      </w:r>
      <w:r w:rsidRPr="00B504E8">
        <w:rPr>
          <w:rFonts w:ascii="Arial" w:hAnsi="Arial" w:cs="Arial"/>
          <w:b/>
          <w:vertAlign w:val="superscript"/>
          <w:lang w:eastAsia="de-AT"/>
        </w:rPr>
        <w:t>3</w:t>
      </w:r>
      <w:r w:rsidRPr="00B504E8">
        <w:rPr>
          <w:rFonts w:ascii="Arial" w:hAnsi="Arial" w:cs="Arial"/>
          <w:b/>
          <w:lang w:eastAsia="de-AT"/>
        </w:rPr>
        <w:t xml:space="preserve"> la sonda I9A, pe tronsonul cu o lungime de </w:t>
      </w:r>
      <w:r w:rsidRPr="00B504E8">
        <w:rPr>
          <w:rFonts w:ascii="Arial" w:hAnsi="Arial" w:cs="Arial"/>
          <w:b/>
          <w:bCs/>
          <w:color w:val="000000" w:themeColor="text1"/>
          <w:kern w:val="24"/>
          <w:lang w:val="it-IT"/>
        </w:rPr>
        <w:t>2830</w:t>
      </w:r>
      <w:r w:rsidRPr="00B504E8">
        <w:rPr>
          <w:rFonts w:ascii="Arial" w:hAnsi="Arial" w:cs="Arial"/>
          <w:b/>
          <w:lang w:eastAsia="de-AT"/>
        </w:rPr>
        <w:t>m (1800m- 4630m) si diametrul de 6</w:t>
      </w:r>
      <w:r w:rsidR="00191212">
        <w:rPr>
          <w:rFonts w:ascii="Arial" w:hAnsi="Arial" w:cs="Arial"/>
          <w:b/>
          <w:lang w:eastAsia="de-AT"/>
        </w:rPr>
        <w:t xml:space="preserve">in </w:t>
      </w:r>
      <w:r w:rsidRPr="00B504E8">
        <w:rPr>
          <w:rFonts w:ascii="Arial" w:hAnsi="Arial" w:cs="Arial"/>
          <w:b/>
          <w:lang w:eastAsia="de-AT"/>
        </w:rPr>
        <w:t>și cca. 53 m</w:t>
      </w:r>
      <w:r w:rsidRPr="00B504E8">
        <w:rPr>
          <w:rFonts w:ascii="Arial" w:hAnsi="Arial" w:cs="Arial"/>
          <w:b/>
          <w:vertAlign w:val="superscript"/>
          <w:lang w:eastAsia="de-AT"/>
        </w:rPr>
        <w:t>3</w:t>
      </w:r>
      <w:r w:rsidRPr="00B504E8">
        <w:rPr>
          <w:rFonts w:ascii="Arial" w:hAnsi="Arial" w:cs="Arial"/>
          <w:b/>
          <w:lang w:eastAsia="de-AT"/>
        </w:rPr>
        <w:t xml:space="preserve"> detritus rezultat la sonda LO1A, pe tronsonul cu o lungime de </w:t>
      </w:r>
      <w:r w:rsidRPr="00B504E8">
        <w:rPr>
          <w:rFonts w:ascii="Arial" w:hAnsi="Arial" w:cs="Arial"/>
          <w:b/>
          <w:bCs/>
          <w:color w:val="000000" w:themeColor="text1"/>
          <w:kern w:val="24"/>
        </w:rPr>
        <w:t xml:space="preserve">2837 </w:t>
      </w:r>
      <w:r w:rsidRPr="00B504E8">
        <w:rPr>
          <w:rFonts w:ascii="Arial" w:hAnsi="Arial" w:cs="Arial"/>
          <w:b/>
          <w:lang w:eastAsia="de-AT"/>
        </w:rPr>
        <w:t xml:space="preserve">m (1620m-4454m) si cu diametru de 6 </w:t>
      </w:r>
      <w:r w:rsidR="00191212">
        <w:rPr>
          <w:rFonts w:ascii="Arial" w:hAnsi="Arial" w:cs="Arial"/>
          <w:b/>
          <w:lang w:eastAsia="de-AT"/>
        </w:rPr>
        <w:t>in</w:t>
      </w:r>
      <w:r w:rsidRPr="00B504E8">
        <w:rPr>
          <w:rFonts w:ascii="Arial" w:hAnsi="Arial" w:cs="Arial"/>
          <w:b/>
          <w:lang w:eastAsia="de-AT"/>
        </w:rPr>
        <w:t xml:space="preserve"> .</w:t>
      </w:r>
    </w:p>
    <w:p w:rsidR="00B504E8" w:rsidRPr="00B504E8" w:rsidRDefault="00B504E8" w:rsidP="00B504E8">
      <w:pPr>
        <w:spacing w:line="276" w:lineRule="auto"/>
        <w:ind w:right="1" w:firstLine="547"/>
        <w:jc w:val="both"/>
        <w:rPr>
          <w:rFonts w:ascii="Arial" w:eastAsia="Times New Roman" w:hAnsi="Arial" w:cs="Arial"/>
          <w:b/>
          <w:lang w:eastAsia="de-AT"/>
        </w:rPr>
      </w:pPr>
      <w:r w:rsidRPr="00B504E8">
        <w:rPr>
          <w:rFonts w:ascii="Arial" w:eastAsia="Times New Roman" w:hAnsi="Arial" w:cs="Arial"/>
          <w:b/>
          <w:bCs/>
          <w:lang w:eastAsia="de-AT"/>
        </w:rPr>
        <w:t>Se face mențiunea că, în urma realizării forajului, nu se deversează nimic în mare, fluidul de foraj rămas se recuperează şi se reutilizează la altă sondă, iar detritusul se recuperează şi se aduce la mal pentru neutralizare</w:t>
      </w:r>
      <w:r w:rsidRPr="00B504E8">
        <w:rPr>
          <w:rFonts w:ascii="Arial" w:eastAsia="Times New Roman" w:hAnsi="Arial" w:cs="Arial"/>
          <w:b/>
          <w:lang w:eastAsia="de-AT"/>
        </w:rPr>
        <w:t>.</w:t>
      </w:r>
    </w:p>
    <w:p w:rsidR="00B504E8" w:rsidRPr="00B504E8" w:rsidRDefault="00B504E8" w:rsidP="00B504E8">
      <w:pPr>
        <w:spacing w:line="276" w:lineRule="auto"/>
        <w:ind w:right="-284" w:firstLine="547"/>
        <w:jc w:val="both"/>
        <w:rPr>
          <w:rFonts w:ascii="Arial" w:eastAsia="Times New Roman" w:hAnsi="Arial" w:cs="Arial"/>
          <w:b/>
          <w:sz w:val="24"/>
          <w:szCs w:val="24"/>
          <w:lang w:val="it-IT" w:eastAsia="de-AT"/>
        </w:rPr>
      </w:pPr>
      <w:r w:rsidRPr="00B504E8">
        <w:rPr>
          <w:rFonts w:ascii="Arial" w:eastAsia="Times New Roman" w:hAnsi="Arial" w:cs="Arial"/>
          <w:b/>
          <w:sz w:val="24"/>
          <w:szCs w:val="24"/>
          <w:lang w:val="it-IT" w:eastAsia="de-AT"/>
        </w:rPr>
        <w:t>1.2.1.  Perioada propusă de implementare a proiectului</w:t>
      </w:r>
    </w:p>
    <w:p w:rsidR="00B504E8" w:rsidRPr="00B504E8" w:rsidRDefault="00B504E8" w:rsidP="00B504E8">
      <w:pPr>
        <w:spacing w:after="0" w:line="276" w:lineRule="auto"/>
        <w:ind w:right="1" w:firstLine="567"/>
        <w:jc w:val="both"/>
        <w:rPr>
          <w:rFonts w:ascii="Arial" w:hAnsi="Arial" w:cs="Arial"/>
          <w:lang w:eastAsia="de-AT"/>
        </w:rPr>
      </w:pPr>
      <w:r w:rsidRPr="00B504E8">
        <w:rPr>
          <w:rFonts w:ascii="Arial" w:eastAsia="Times New Roman" w:hAnsi="Arial" w:cs="Arial"/>
          <w:szCs w:val="24"/>
          <w:lang w:eastAsia="ro-RO"/>
        </w:rPr>
        <w:t xml:space="preserve">Se estimează că lucrările de săpare a </w:t>
      </w:r>
      <w:r w:rsidRPr="00B504E8">
        <w:rPr>
          <w:rFonts w:ascii="Arial" w:eastAsia="Calibri" w:hAnsi="Arial" w:cs="Arial"/>
          <w:szCs w:val="24"/>
        </w:rPr>
        <w:t xml:space="preserve">sondelor  I9A  și LO1A Lebăda Est </w:t>
      </w:r>
      <w:r w:rsidRPr="00B504E8">
        <w:rPr>
          <w:rFonts w:ascii="Arial" w:eastAsia="Times New Roman" w:hAnsi="Arial" w:cs="Arial"/>
          <w:szCs w:val="24"/>
          <w:lang w:eastAsia="ro-RO"/>
        </w:rPr>
        <w:t>vor avea o durată scurtă de aproximativ 90 zile (</w:t>
      </w:r>
      <w:r w:rsidR="0070339E">
        <w:rPr>
          <w:rFonts w:ascii="Arial" w:eastAsia="Times New Roman" w:hAnsi="Arial" w:cs="Arial"/>
          <w:szCs w:val="24"/>
          <w:lang w:eastAsia="ro-RO"/>
        </w:rPr>
        <w:t xml:space="preserve">o medie de </w:t>
      </w:r>
      <w:r w:rsidRPr="00B504E8">
        <w:rPr>
          <w:rFonts w:ascii="Arial" w:eastAsia="Times New Roman" w:hAnsi="Arial" w:cs="Arial"/>
          <w:szCs w:val="24"/>
          <w:lang w:eastAsia="ro-RO"/>
        </w:rPr>
        <w:t xml:space="preserve">45 zile pentru fiecare sondă), </w:t>
      </w:r>
      <w:r w:rsidRPr="00B504E8">
        <w:rPr>
          <w:rFonts w:ascii="Arial" w:hAnsi="Arial" w:cs="Arial"/>
          <w:lang w:eastAsia="de-AT"/>
        </w:rPr>
        <w:t xml:space="preserve">din care: </w:t>
      </w:r>
    </w:p>
    <w:p w:rsidR="00B504E8" w:rsidRPr="00B504E8" w:rsidRDefault="00B504E8" w:rsidP="00B504E8">
      <w:pPr>
        <w:spacing w:after="0" w:line="240" w:lineRule="auto"/>
        <w:ind w:right="568"/>
        <w:rPr>
          <w:rFonts w:ascii="Arial" w:eastAsia="Calibri" w:hAnsi="Arial" w:cs="Arial"/>
        </w:rPr>
      </w:pPr>
      <w:r w:rsidRPr="00B504E8">
        <w:rPr>
          <w:rFonts w:ascii="Arial" w:eastAsia="Calibri" w:hAnsi="Arial" w:cs="Arial"/>
        </w:rPr>
        <w:t xml:space="preserve">                                         -    2 zile mutat platforma pe locație</w:t>
      </w:r>
    </w:p>
    <w:p w:rsidR="00B504E8" w:rsidRPr="00B504E8" w:rsidRDefault="00B504E8" w:rsidP="00B504E8">
      <w:pPr>
        <w:spacing w:after="0" w:line="240" w:lineRule="auto"/>
        <w:ind w:right="568"/>
        <w:rPr>
          <w:rFonts w:ascii="Arial" w:eastAsia="Calibri" w:hAnsi="Arial" w:cs="Arial"/>
        </w:rPr>
      </w:pPr>
      <w:r w:rsidRPr="00B504E8">
        <w:rPr>
          <w:rFonts w:ascii="Arial" w:eastAsia="Calibri" w:hAnsi="Arial" w:cs="Arial"/>
        </w:rPr>
        <w:t xml:space="preserve">                                         -  12 zile realizat abandonarea și fereastra</w:t>
      </w:r>
    </w:p>
    <w:p w:rsidR="00B504E8" w:rsidRPr="00B504E8" w:rsidRDefault="00B504E8" w:rsidP="00B504E8">
      <w:pPr>
        <w:spacing w:after="0" w:line="240" w:lineRule="auto"/>
        <w:ind w:right="568"/>
        <w:rPr>
          <w:rFonts w:ascii="Arial" w:eastAsia="Calibri" w:hAnsi="Arial" w:cs="Arial"/>
          <w:lang w:eastAsia="de-AT"/>
        </w:rPr>
      </w:pPr>
      <w:r w:rsidRPr="00B504E8">
        <w:rPr>
          <w:rFonts w:ascii="Arial" w:eastAsia="Calibri" w:hAnsi="Arial" w:cs="Arial"/>
          <w:lang w:eastAsia="de-AT"/>
        </w:rPr>
        <w:t xml:space="preserve">                                         -    8 zile foraj efectiv</w:t>
      </w:r>
    </w:p>
    <w:p w:rsidR="00B504E8" w:rsidRPr="00B504E8" w:rsidRDefault="00B504E8" w:rsidP="00B504E8">
      <w:pPr>
        <w:spacing w:after="0" w:line="240" w:lineRule="auto"/>
        <w:ind w:right="568"/>
        <w:rPr>
          <w:rFonts w:ascii="Arial" w:eastAsia="Calibri" w:hAnsi="Arial" w:cs="Arial"/>
          <w:lang w:eastAsia="de-AT"/>
        </w:rPr>
      </w:pPr>
      <w:r w:rsidRPr="00B504E8">
        <w:rPr>
          <w:rFonts w:ascii="Arial" w:eastAsia="Calibri" w:hAnsi="Arial" w:cs="Arial"/>
          <w:lang w:eastAsia="de-AT"/>
        </w:rPr>
        <w:t xml:space="preserve">                                         -    8 zile completare și asigurare gaura de sondă</w:t>
      </w:r>
    </w:p>
    <w:p w:rsidR="00B504E8" w:rsidRPr="00B504E8" w:rsidRDefault="00B504E8" w:rsidP="00B504E8">
      <w:pPr>
        <w:spacing w:after="0" w:line="240" w:lineRule="auto"/>
        <w:ind w:right="568"/>
        <w:rPr>
          <w:rFonts w:ascii="Arial" w:eastAsia="Calibri" w:hAnsi="Arial" w:cs="Arial"/>
          <w:lang w:eastAsia="de-AT"/>
        </w:rPr>
      </w:pPr>
      <w:r w:rsidRPr="00B504E8">
        <w:rPr>
          <w:rFonts w:ascii="Arial" w:eastAsia="Calibri" w:hAnsi="Arial" w:cs="Arial"/>
          <w:lang w:eastAsia="de-AT"/>
        </w:rPr>
        <w:t xml:space="preserve">                                         -   10 echiparea cu l</w:t>
      </w:r>
      <w:r w:rsidR="0027110F">
        <w:rPr>
          <w:rFonts w:ascii="Arial" w:eastAsia="Calibri" w:hAnsi="Arial" w:cs="Arial"/>
          <w:lang w:eastAsia="de-AT"/>
        </w:rPr>
        <w:t>i</w:t>
      </w:r>
      <w:r w:rsidRPr="00B504E8">
        <w:rPr>
          <w:rFonts w:ascii="Arial" w:eastAsia="Calibri" w:hAnsi="Arial" w:cs="Arial"/>
          <w:lang w:eastAsia="de-AT"/>
        </w:rPr>
        <w:t>ner 4</w:t>
      </w:r>
      <w:r w:rsidR="0027110F">
        <w:rPr>
          <w:rFonts w:ascii="Arial" w:eastAsia="Calibri" w:hAnsi="Arial" w:cs="Arial"/>
          <w:lang w:eastAsia="de-AT"/>
        </w:rPr>
        <w:t xml:space="preserve"> ½ </w:t>
      </w:r>
      <w:r w:rsidRPr="00B504E8">
        <w:rPr>
          <w:rFonts w:ascii="Arial" w:eastAsia="Calibri" w:hAnsi="Arial" w:cs="Arial"/>
          <w:lang w:eastAsia="de-AT"/>
        </w:rPr>
        <w:t xml:space="preserve"> in </w:t>
      </w:r>
    </w:p>
    <w:p w:rsidR="00B504E8" w:rsidRPr="00B504E8" w:rsidRDefault="00B504E8" w:rsidP="00B504E8">
      <w:pPr>
        <w:spacing w:after="240" w:line="276" w:lineRule="auto"/>
        <w:ind w:right="568" w:firstLine="547"/>
        <w:jc w:val="both"/>
        <w:rPr>
          <w:rFonts w:ascii="Arial" w:eastAsia="Calibri" w:hAnsi="Arial" w:cs="Arial"/>
          <w:lang w:eastAsia="de-AT"/>
        </w:rPr>
      </w:pPr>
      <w:r w:rsidRPr="00B504E8">
        <w:rPr>
          <w:rFonts w:ascii="Arial" w:eastAsia="Calibri" w:hAnsi="Arial" w:cs="Arial"/>
          <w:lang w:eastAsia="de-AT"/>
        </w:rPr>
        <w:t xml:space="preserve">                                -    5 zile demobilizare platformă </w:t>
      </w:r>
    </w:p>
    <w:p w:rsidR="00B504E8" w:rsidRPr="00B504E8" w:rsidRDefault="00996370" w:rsidP="0027110F">
      <w:pPr>
        <w:spacing w:after="120" w:line="360" w:lineRule="auto"/>
        <w:ind w:firstLine="547"/>
        <w:rPr>
          <w:rFonts w:ascii="Arial" w:hAnsi="Arial" w:cs="Arial"/>
          <w:noProof/>
        </w:rPr>
      </w:pPr>
      <w:r w:rsidRPr="00996370">
        <w:rPr>
          <w:rFonts w:ascii="Arial" w:hAnsi="Arial" w:cs="Arial"/>
          <w:noProof/>
          <w:lang w:val="en-US"/>
        </w:rPr>
        <w:lastRenderedPageBreak/>
        <mc:AlternateContent>
          <mc:Choice Requires="wps">
            <w:drawing>
              <wp:anchor distT="45720" distB="45720" distL="114300" distR="114300" simplePos="0" relativeHeight="251708416" behindDoc="0" locked="0" layoutInCell="1" allowOverlap="1" wp14:anchorId="100C71A9" wp14:editId="48710E07">
                <wp:simplePos x="0" y="0"/>
                <wp:positionH relativeFrom="column">
                  <wp:posOffset>2846705</wp:posOffset>
                </wp:positionH>
                <wp:positionV relativeFrom="paragraph">
                  <wp:posOffset>-213995</wp:posOffset>
                </wp:positionV>
                <wp:extent cx="2235200" cy="349250"/>
                <wp:effectExtent l="0" t="0" r="0" b="0"/>
                <wp:wrapNone/>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349250"/>
                        </a:xfrm>
                        <a:prstGeom prst="rect">
                          <a:avLst/>
                        </a:prstGeom>
                        <a:noFill/>
                        <a:ln w="9525">
                          <a:noFill/>
                          <a:miter lim="800000"/>
                          <a:headEnd/>
                          <a:tailEnd/>
                        </a:ln>
                      </wps:spPr>
                      <wps:txbx>
                        <w:txbxContent>
                          <w:p w:rsidR="001F69D3" w:rsidRPr="00996370" w:rsidRDefault="001F69D3" w:rsidP="00996370">
                            <w:pPr>
                              <w:rPr>
                                <w:rFonts w:ascii="Arial" w:hAnsi="Arial" w:cs="Arial"/>
                                <w:b/>
                                <w:sz w:val="16"/>
                                <w:szCs w:val="16"/>
                              </w:rPr>
                            </w:pPr>
                            <w:r>
                              <w:rPr>
                                <w:rFonts w:ascii="Arial" w:hAnsi="Arial" w:cs="Arial"/>
                                <w:b/>
                                <w:sz w:val="16"/>
                                <w:szCs w:val="16"/>
                              </w:rPr>
                              <w:t xml:space="preserve">Diagrama timp - adâncime </w:t>
                            </w:r>
                            <w:r w:rsidRPr="00996370">
                              <w:rPr>
                                <w:rFonts w:ascii="Arial" w:hAnsi="Arial" w:cs="Arial"/>
                                <w:b/>
                                <w:sz w:val="16"/>
                                <w:szCs w:val="16"/>
                              </w:rPr>
                              <w:t xml:space="preserve">Sonda </w:t>
                            </w:r>
                            <w:r>
                              <w:rPr>
                                <w:rFonts w:ascii="Arial" w:hAnsi="Arial" w:cs="Arial"/>
                                <w:b/>
                                <w:sz w:val="16"/>
                                <w:szCs w:val="16"/>
                              </w:rPr>
                              <w:t>LO1A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C71A9" id="_x0000_s1059" type="#_x0000_t202" style="position:absolute;left:0;text-align:left;margin-left:224.15pt;margin-top:-16.85pt;width:176pt;height:27.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1ezDwIAAPsDAAAOAAAAZHJzL2Uyb0RvYy54bWysU11v2yAUfZ+0/4B4X5y4TtdYIVXXrtOk&#10;7kNq9wMwxjEacBmQ2Nmv3wUnWbS9TeMBAZd7uOecy/p2NJrspQ8KLKOL2ZwSaQW0ym4Z/fby+OaG&#10;khC5bbkGKxk9yEBvN69frQdXyxJ60K30BEFsqAfHaB+jq4siiF4aHmbgpMVgB97wiFu/LVrPB0Q3&#10;uijn8+tiAN86D0KGgKcPU5BuMn7XSRG/dF2QkWhGsbaYZ5/nJs3FZs3rreeuV+JYBv+HKgxXFh89&#10;Qz3wyMnOq7+gjBIeAnRxJsAU0HVKyMwB2Szmf7B57rmTmQuKE9xZpvD/YMXn/VdPVMtotaoosdyg&#10;SS9yjOQdjKRM+gwu1Hjt2eHFOOIx+py5BvcE4nsgFu57brfyznsYeslbrG+RMouL1AknJJBm+AQt&#10;PsN3ETLQ2HmTxEM5CKKjT4ezN6kUgYdlebVEwykRGLuqVuUym1fw+pTtfIgfJBiSFox69D6j8/1T&#10;iKkaXp+upMcsPCqts//akoHR1bJc5oSLiFER21Mrw+jNPI2pYRLJ97bNyZErPa3xAW2PrBPRiXIc&#10;mzELfH0Ss4H2gDJ4mLoRfw8uevA/KRmwExkNP3bcS0r0R4tSrhZVlVo3b6rl2xI3/jLSXEa4FQjF&#10;aKRkWt7H3O4T5TuUvFNZjeTNVMmxZOywLNLxN6QWvtznW7//7OYXAAAA//8DAFBLAwQUAAYACAAA&#10;ACEACLP7Q94AAAAKAQAADwAAAGRycy9kb3ducmV2LnhtbEyPTU/DMAyG70j8h8hI3LZka4FS6k4I&#10;xBW08SFxy1qvrWicqsnW8u8xJzjafvT6eYvN7Hp1ojF0nhFWSwOKuPJ1xw3C2+vTIgMVouXa9p4J&#10;4ZsCbMrzs8LmtZ94S6ddbJSEcMgtQhvjkGsdqpacDUs/EMvt4Edno4xjo+vRThLuer025lo727F8&#10;aO1ADy1VX7ujQ3h/Pnx+pOaleXRXw+Rno9ndasTLi/n+DlSkOf7B8Ksv6lCK094fuQ6qR0jTLBEU&#10;YZEkN6CEyIyRzR5hvUpAl4X+X6H8AQAA//8DAFBLAQItABQABgAIAAAAIQC2gziS/gAAAOEBAAAT&#10;AAAAAAAAAAAAAAAAAAAAAABbQ29udGVudF9UeXBlc10ueG1sUEsBAi0AFAAGAAgAAAAhADj9If/W&#10;AAAAlAEAAAsAAAAAAAAAAAAAAAAALwEAAF9yZWxzLy5yZWxzUEsBAi0AFAAGAAgAAAAhAJWLV7MP&#10;AgAA+wMAAA4AAAAAAAAAAAAAAAAALgIAAGRycy9lMm9Eb2MueG1sUEsBAi0AFAAGAAgAAAAhAAiz&#10;+0PeAAAACgEAAA8AAAAAAAAAAAAAAAAAaQQAAGRycy9kb3ducmV2LnhtbFBLBQYAAAAABAAEAPMA&#10;AAB0BQAAAAA=&#10;" filled="f" stroked="f">
                <v:textbox>
                  <w:txbxContent>
                    <w:p w:rsidR="001F69D3" w:rsidRPr="00996370" w:rsidRDefault="001F69D3" w:rsidP="00996370">
                      <w:pPr>
                        <w:rPr>
                          <w:rFonts w:ascii="Arial" w:hAnsi="Arial" w:cs="Arial"/>
                          <w:b/>
                          <w:sz w:val="16"/>
                          <w:szCs w:val="16"/>
                        </w:rPr>
                      </w:pPr>
                      <w:r>
                        <w:rPr>
                          <w:rFonts w:ascii="Arial" w:hAnsi="Arial" w:cs="Arial"/>
                          <w:b/>
                          <w:sz w:val="16"/>
                          <w:szCs w:val="16"/>
                        </w:rPr>
                        <w:t xml:space="preserve">Diagrama timp - adâncime </w:t>
                      </w:r>
                      <w:r w:rsidRPr="00996370">
                        <w:rPr>
                          <w:rFonts w:ascii="Arial" w:hAnsi="Arial" w:cs="Arial"/>
                          <w:b/>
                          <w:sz w:val="16"/>
                          <w:szCs w:val="16"/>
                        </w:rPr>
                        <w:t xml:space="preserve">Sonda </w:t>
                      </w:r>
                      <w:r>
                        <w:rPr>
                          <w:rFonts w:ascii="Arial" w:hAnsi="Arial" w:cs="Arial"/>
                          <w:b/>
                          <w:sz w:val="16"/>
                          <w:szCs w:val="16"/>
                        </w:rPr>
                        <w:t>LO1A</w:t>
                      </w:r>
                    </w:p>
                  </w:txbxContent>
                </v:textbox>
              </v:shape>
            </w:pict>
          </mc:Fallback>
        </mc:AlternateContent>
      </w:r>
      <w:r w:rsidRPr="00996370">
        <w:rPr>
          <w:rFonts w:ascii="Arial" w:hAnsi="Arial" w:cs="Arial"/>
          <w:noProof/>
          <w:lang w:val="en-US"/>
        </w:rPr>
        <mc:AlternateContent>
          <mc:Choice Requires="wps">
            <w:drawing>
              <wp:anchor distT="45720" distB="45720" distL="114300" distR="114300" simplePos="0" relativeHeight="251706368" behindDoc="0" locked="0" layoutInCell="1" allowOverlap="1">
                <wp:simplePos x="0" y="0"/>
                <wp:positionH relativeFrom="column">
                  <wp:posOffset>554355</wp:posOffset>
                </wp:positionH>
                <wp:positionV relativeFrom="paragraph">
                  <wp:posOffset>-213995</wp:posOffset>
                </wp:positionV>
                <wp:extent cx="1987550" cy="3492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0" cy="349250"/>
                        </a:xfrm>
                        <a:prstGeom prst="rect">
                          <a:avLst/>
                        </a:prstGeom>
                        <a:noFill/>
                        <a:ln w="9525">
                          <a:noFill/>
                          <a:miter lim="800000"/>
                          <a:headEnd/>
                          <a:tailEnd/>
                        </a:ln>
                      </wps:spPr>
                      <wps:txbx>
                        <w:txbxContent>
                          <w:p w:rsidR="001F69D3" w:rsidRPr="00996370" w:rsidRDefault="001F69D3">
                            <w:pPr>
                              <w:rPr>
                                <w:rFonts w:ascii="Arial" w:hAnsi="Arial" w:cs="Arial"/>
                                <w:b/>
                                <w:sz w:val="16"/>
                                <w:szCs w:val="16"/>
                              </w:rPr>
                            </w:pPr>
                            <w:r>
                              <w:rPr>
                                <w:rFonts w:ascii="Arial" w:hAnsi="Arial" w:cs="Arial"/>
                                <w:b/>
                                <w:sz w:val="16"/>
                                <w:szCs w:val="16"/>
                              </w:rPr>
                              <w:t xml:space="preserve">Diagrama timp - adâncime </w:t>
                            </w:r>
                            <w:r w:rsidRPr="00996370">
                              <w:rPr>
                                <w:rFonts w:ascii="Arial" w:hAnsi="Arial" w:cs="Arial"/>
                                <w:b/>
                                <w:sz w:val="16"/>
                                <w:szCs w:val="16"/>
                              </w:rPr>
                              <w:t>Sonda I9A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43.65pt;margin-top:-16.85pt;width:156.5pt;height:2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U/DgIAAPsDAAAOAAAAZHJzL2Uyb0RvYy54bWysU9tu2zAMfR+wfxD0vtjxkiUxohRduw4D&#10;ugvQ7gMUWY6FSaImKbGzry8lJ1mwvQ3zg0GJ5CHPIbW+GYwmB+mDAsvodFJSIq2ARtkdo9+fH94s&#10;KQmR24ZrsJLRowz0ZvP61bp3taygA91ITxDEhrp3jHYxurooguik4WECTlp0tuANj3j0u6LxvEd0&#10;o4uqLN8VPfjGeRAyBLy9H510k/HbVor4tW2DjEQzir3F/Pf5v03/YrPm9c5z1ylxaoP/QxeGK4tF&#10;L1D3PHKy9+ovKKOEhwBtnAgwBbStEjJzQDbT8g82Tx13MnNBcYK7yBT+H6z4cvjmiWoYraYLSiw3&#10;OKRnOUTyHgZSJX16F2oMe3IYGAe8xjlnrsE9gvgRiIW7jtudvPUe+k7yBvubpsziKnXECQlk23+G&#10;BsvwfYQMNLTeJPFQDoLoOKfjZTapFZFKrpaL+RxdAn1vZ6sK7VSC1+ds50P8KMGQZDDqcfYZnR8e&#10;QxxDzyGpmIUHpTXe81pb0jO6mlfznHDlMSriemplGF2W6RsXJpH8YJucHLnSo429aHtinYiOlOOw&#10;HbLAi7OYW2iOKIOHcRvx9aDRgf9FSY+byGj4uedeUqI/WZRyNZ3N0urmw2y+qPDgrz3baw+3AqEY&#10;jZSM5l3M6z5SvkXJW5XVSLMZOzm1jBuW9Ty9hrTC1+cc9fvNbl4AAAD//wMAUEsDBBQABgAIAAAA&#10;IQDy4h0M3QAAAAkBAAAPAAAAZHJzL2Rvd25yZXYueG1sTI9NT8MwDIbvSPyHyEjctmTrYKPUnRCI&#10;K4jxIXHLGq+taJyqydby7zEnONp+9Pp5i+3kO3WiIbaBERZzA4q4Cq7lGuHt9XG2ARWTZWe7wITw&#10;TRG25flZYXMXRn6h0y7VSkI45hahSanPtY5VQ97GeeiJ5XYIg7dJxqHWbrCjhPtOL4251t62LB8a&#10;29N9Q9XX7ugR3p8Onx8r81w/+Kt+DJPR7G804uXFdHcLKtGU/mD41Rd1KMVpH47souoQNutMSIRZ&#10;lq1BCbAyRjZ7hOUiA10W+n+D8gcAAP//AwBQSwECLQAUAAYACAAAACEAtoM4kv4AAADhAQAAEwAA&#10;AAAAAAAAAAAAAAAAAAAAW0NvbnRlbnRfVHlwZXNdLnhtbFBLAQItABQABgAIAAAAIQA4/SH/1gAA&#10;AJQBAAALAAAAAAAAAAAAAAAAAC8BAABfcmVscy8ucmVsc1BLAQItABQABgAIAAAAIQDxcHU/DgIA&#10;APsDAAAOAAAAAAAAAAAAAAAAAC4CAABkcnMvZTJvRG9jLnhtbFBLAQItABQABgAIAAAAIQDy4h0M&#10;3QAAAAkBAAAPAAAAAAAAAAAAAAAAAGgEAABkcnMvZG93bnJldi54bWxQSwUGAAAAAAQABADzAAAA&#10;cgUAAAAA&#10;" filled="f" stroked="f">
                <v:textbox>
                  <w:txbxContent>
                    <w:p w:rsidR="001F69D3" w:rsidRPr="00996370" w:rsidRDefault="001F69D3">
                      <w:pPr>
                        <w:rPr>
                          <w:rFonts w:ascii="Arial" w:hAnsi="Arial" w:cs="Arial"/>
                          <w:b/>
                          <w:sz w:val="16"/>
                          <w:szCs w:val="16"/>
                        </w:rPr>
                      </w:pPr>
                      <w:r>
                        <w:rPr>
                          <w:rFonts w:ascii="Arial" w:hAnsi="Arial" w:cs="Arial"/>
                          <w:b/>
                          <w:sz w:val="16"/>
                          <w:szCs w:val="16"/>
                        </w:rPr>
                        <w:t xml:space="preserve">Diagrama timp - adâncime </w:t>
                      </w:r>
                      <w:r w:rsidRPr="00996370">
                        <w:rPr>
                          <w:rFonts w:ascii="Arial" w:hAnsi="Arial" w:cs="Arial"/>
                          <w:b/>
                          <w:sz w:val="16"/>
                          <w:szCs w:val="16"/>
                        </w:rPr>
                        <w:t>Sonda I9A</w:t>
                      </w:r>
                    </w:p>
                  </w:txbxContent>
                </v:textbox>
              </v:shape>
            </w:pict>
          </mc:Fallback>
        </mc:AlternateContent>
      </w:r>
      <w:r w:rsidR="0027110F">
        <w:rPr>
          <w:rFonts w:ascii="Arial" w:hAnsi="Arial" w:cs="Arial"/>
          <w:noProof/>
          <w:lang w:val="en-US"/>
        </w:rPr>
        <w:drawing>
          <wp:inline distT="0" distB="0" distL="0" distR="0" wp14:anchorId="1228EBD5">
            <wp:extent cx="2269452" cy="30952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73568" cy="3100865"/>
                    </a:xfrm>
                    <a:prstGeom prst="rect">
                      <a:avLst/>
                    </a:prstGeom>
                    <a:noFill/>
                  </pic:spPr>
                </pic:pic>
              </a:graphicData>
            </a:graphic>
          </wp:inline>
        </w:drawing>
      </w:r>
      <w:r w:rsidR="0027110F">
        <w:rPr>
          <w:rFonts w:ascii="Arial" w:hAnsi="Arial" w:cs="Arial"/>
          <w:noProof/>
          <w:lang w:val="en-US"/>
        </w:rPr>
        <w:drawing>
          <wp:inline distT="0" distB="0" distL="0" distR="0" wp14:anchorId="7AB5606F">
            <wp:extent cx="2268844" cy="3092863"/>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3793" cy="3113241"/>
                    </a:xfrm>
                    <a:prstGeom prst="rect">
                      <a:avLst/>
                    </a:prstGeom>
                    <a:noFill/>
                  </pic:spPr>
                </pic:pic>
              </a:graphicData>
            </a:graphic>
          </wp:inline>
        </w:drawing>
      </w:r>
    </w:p>
    <w:p w:rsidR="00B504E8" w:rsidRPr="00B504E8" w:rsidRDefault="00B504E8" w:rsidP="007B5B7B">
      <w:pPr>
        <w:tabs>
          <w:tab w:val="decimal" w:pos="9072"/>
        </w:tabs>
        <w:spacing w:before="120" w:after="120" w:line="276" w:lineRule="auto"/>
        <w:ind w:right="568" w:firstLine="708"/>
        <w:jc w:val="center"/>
        <w:rPr>
          <w:rFonts w:ascii="Arial" w:hAnsi="Arial" w:cs="Arial"/>
        </w:rPr>
      </w:pPr>
      <w:r w:rsidRPr="00B504E8">
        <w:rPr>
          <w:rFonts w:ascii="Arial" w:hAnsi="Arial" w:cs="Arial"/>
          <w:noProof/>
        </w:rPr>
        <w:t xml:space="preserve">Figura nr. 1.8. Diagrama </w:t>
      </w:r>
      <w:r w:rsidRPr="00B504E8">
        <w:rPr>
          <w:rFonts w:ascii="Arial" w:hAnsi="Arial" w:cs="Arial"/>
        </w:rPr>
        <w:t xml:space="preserve">timp - adâncime pentru forajul sondelor I9A și LO1A </w:t>
      </w:r>
    </w:p>
    <w:p w:rsidR="00996370" w:rsidRDefault="00996370" w:rsidP="00996370">
      <w:pPr>
        <w:tabs>
          <w:tab w:val="left" w:pos="0"/>
        </w:tabs>
        <w:spacing w:after="0" w:line="276" w:lineRule="auto"/>
        <w:ind w:right="1" w:firstLine="567"/>
        <w:jc w:val="both"/>
        <w:rPr>
          <w:rFonts w:ascii="Arial" w:eastAsia="Calibri" w:hAnsi="Arial" w:cs="Arial"/>
          <w:lang w:eastAsia="ro-RO"/>
        </w:rPr>
      </w:pPr>
      <w:r>
        <w:rPr>
          <w:rFonts w:ascii="Arial" w:eastAsia="Calibri" w:hAnsi="Arial" w:cs="Arial"/>
          <w:lang w:eastAsia="ro-RO"/>
        </w:rPr>
        <w:t xml:space="preserve">Menționăm că în cazul sondei I9A, pe lângă cele 35 zile estimate </w:t>
      </w:r>
      <w:r w:rsidR="0070339E">
        <w:rPr>
          <w:rFonts w:ascii="Arial" w:eastAsia="Calibri" w:hAnsi="Arial" w:cs="Arial"/>
          <w:lang w:eastAsia="ro-RO"/>
        </w:rPr>
        <w:t xml:space="preserve">efectiv </w:t>
      </w:r>
      <w:r>
        <w:rPr>
          <w:rFonts w:ascii="Arial" w:eastAsia="Calibri" w:hAnsi="Arial" w:cs="Arial"/>
          <w:lang w:eastAsia="ro-RO"/>
        </w:rPr>
        <w:t xml:space="preserve">pentru foraj </w:t>
      </w:r>
      <w:r w:rsidR="0070339E">
        <w:rPr>
          <w:rFonts w:ascii="Arial" w:eastAsia="Calibri" w:hAnsi="Arial" w:cs="Arial"/>
          <w:lang w:eastAsia="ro-RO"/>
        </w:rPr>
        <w:t xml:space="preserve">și echipare </w:t>
      </w:r>
      <w:r>
        <w:rPr>
          <w:rFonts w:ascii="Arial" w:eastAsia="Calibri" w:hAnsi="Arial" w:cs="Arial"/>
          <w:lang w:eastAsia="ro-RO"/>
        </w:rPr>
        <w:t>se vor adăuga și cele 10 zile estimate pentru abandonare gaura veche (sonda I9 Lebăda Est).</w:t>
      </w:r>
    </w:p>
    <w:p w:rsidR="00B504E8" w:rsidRPr="00B504E8" w:rsidRDefault="00B504E8" w:rsidP="00996370">
      <w:pPr>
        <w:tabs>
          <w:tab w:val="left" w:pos="0"/>
        </w:tabs>
        <w:spacing w:after="0" w:line="276" w:lineRule="auto"/>
        <w:ind w:right="1" w:firstLine="567"/>
        <w:jc w:val="both"/>
        <w:rPr>
          <w:rFonts w:ascii="Arial" w:eastAsia="Calibri" w:hAnsi="Arial" w:cs="Arial"/>
          <w:lang w:eastAsia="ro-RO"/>
        </w:rPr>
      </w:pPr>
      <w:r w:rsidRPr="00B504E8">
        <w:rPr>
          <w:rFonts w:ascii="Arial" w:eastAsia="Calibri" w:hAnsi="Arial" w:cs="Arial"/>
          <w:lang w:eastAsia="ro-RO"/>
        </w:rPr>
        <w:t>Perioada prevăzută pentru instalarea platformei și începerea operațiunilor este în</w:t>
      </w:r>
      <w:r w:rsidR="00FB7502">
        <w:rPr>
          <w:rFonts w:ascii="Arial" w:eastAsia="Calibri" w:hAnsi="Arial" w:cs="Arial"/>
          <w:lang w:eastAsia="ro-RO"/>
        </w:rPr>
        <w:t xml:space="preserve"> </w:t>
      </w:r>
      <w:r w:rsidRPr="00B504E8">
        <w:rPr>
          <w:rFonts w:ascii="Arial" w:eastAsia="Calibri" w:hAnsi="Arial" w:cs="Arial"/>
          <w:lang w:eastAsia="ro-RO"/>
        </w:rPr>
        <w:t>al III- lea trimestru al anului 2019.</w:t>
      </w:r>
    </w:p>
    <w:p w:rsidR="00B504E8" w:rsidRPr="00B504E8" w:rsidRDefault="00B504E8" w:rsidP="00996370">
      <w:pPr>
        <w:tabs>
          <w:tab w:val="left" w:pos="0"/>
        </w:tabs>
        <w:spacing w:after="0" w:line="276" w:lineRule="auto"/>
        <w:ind w:right="1" w:firstLine="567"/>
        <w:jc w:val="both"/>
        <w:rPr>
          <w:rFonts w:ascii="Arial" w:hAnsi="Arial" w:cs="Arial"/>
        </w:rPr>
      </w:pPr>
      <w:r w:rsidRPr="00B504E8">
        <w:rPr>
          <w:rFonts w:ascii="Arial" w:hAnsi="Arial" w:cs="Arial"/>
        </w:rPr>
        <w:t>Amplasarea platformei are un caracter temporar, atâta timp cât durează mobilizarea, forajul propriu-zis, investiga</w:t>
      </w:r>
      <w:r w:rsidRPr="00B504E8">
        <w:rPr>
          <w:rFonts w:ascii="Tahoma" w:hAnsi="Tahoma" w:cs="Tahoma"/>
        </w:rPr>
        <w:t>ț</w:t>
      </w:r>
      <w:r w:rsidR="00D641E9">
        <w:rPr>
          <w:rFonts w:ascii="Arial" w:hAnsi="Arial" w:cs="Arial"/>
        </w:rPr>
        <w:t xml:space="preserve">iile geofizice, echiparea pentru producție și </w:t>
      </w:r>
      <w:r w:rsidRPr="00B504E8">
        <w:rPr>
          <w:rFonts w:ascii="Arial" w:hAnsi="Arial" w:cs="Arial"/>
        </w:rPr>
        <w:t>demobilizarea ei.</w:t>
      </w:r>
    </w:p>
    <w:p w:rsidR="00B504E8" w:rsidRPr="00B504E8" w:rsidRDefault="00B504E8" w:rsidP="00B504E8">
      <w:pPr>
        <w:spacing w:after="0" w:line="276" w:lineRule="auto"/>
        <w:ind w:right="568" w:firstLine="567"/>
        <w:jc w:val="both"/>
        <w:rPr>
          <w:rFonts w:ascii="Arial" w:hAnsi="Arial" w:cs="Arial"/>
        </w:rPr>
      </w:pPr>
    </w:p>
    <w:p w:rsidR="00B504E8" w:rsidRPr="00B504E8" w:rsidRDefault="00B504E8" w:rsidP="00874BBD">
      <w:pPr>
        <w:spacing w:after="0" w:line="276" w:lineRule="auto"/>
        <w:ind w:right="568" w:firstLine="567"/>
        <w:jc w:val="both"/>
        <w:rPr>
          <w:rFonts w:ascii="Arial" w:hAnsi="Arial" w:cs="Arial"/>
        </w:rPr>
      </w:pPr>
      <w:r w:rsidRPr="00B504E8">
        <w:rPr>
          <w:rFonts w:ascii="Arial" w:hAnsi="Arial" w:cs="Arial"/>
          <w:b/>
          <w:bCs/>
          <w:sz w:val="24"/>
          <w:szCs w:val="24"/>
        </w:rPr>
        <w:t>1.3. Informații privind producția care se va realiza și resursele folosite în scopul producerii energiei necesare asigurării producției</w:t>
      </w:r>
    </w:p>
    <w:p w:rsidR="00B504E8" w:rsidRPr="00B504E8" w:rsidRDefault="00B504E8" w:rsidP="00B504E8">
      <w:pPr>
        <w:tabs>
          <w:tab w:val="decimal" w:pos="9072"/>
        </w:tabs>
        <w:autoSpaceDE w:val="0"/>
        <w:autoSpaceDN w:val="0"/>
        <w:adjustRightInd w:val="0"/>
        <w:spacing w:after="0" w:line="240" w:lineRule="auto"/>
        <w:ind w:right="568" w:firstLine="851"/>
        <w:jc w:val="both"/>
        <w:rPr>
          <w:rFonts w:ascii="CenturyGothic,Bold" w:hAnsi="CenturyGothic,Bold" w:cs="CenturyGothic,Bold"/>
          <w:b/>
          <w:bCs/>
          <w:sz w:val="24"/>
          <w:szCs w:val="24"/>
        </w:rPr>
      </w:pPr>
    </w:p>
    <w:p w:rsidR="00B504E8" w:rsidRPr="00B504E8" w:rsidRDefault="00B504E8" w:rsidP="00D47CAA">
      <w:pPr>
        <w:numPr>
          <w:ilvl w:val="0"/>
          <w:numId w:val="18"/>
        </w:numPr>
        <w:tabs>
          <w:tab w:val="decimal" w:pos="9072"/>
        </w:tabs>
        <w:autoSpaceDE w:val="0"/>
        <w:autoSpaceDN w:val="0"/>
        <w:adjustRightInd w:val="0"/>
        <w:spacing w:after="0" w:line="240" w:lineRule="auto"/>
        <w:ind w:left="851" w:right="143" w:hanging="284"/>
        <w:contextualSpacing/>
        <w:jc w:val="both"/>
        <w:rPr>
          <w:rFonts w:ascii="Arial" w:hAnsi="Arial" w:cs="Arial"/>
          <w:b/>
          <w:bCs/>
          <w:sz w:val="24"/>
          <w:szCs w:val="24"/>
        </w:rPr>
      </w:pPr>
      <w:r w:rsidRPr="00B504E8">
        <w:rPr>
          <w:rFonts w:ascii="Arial" w:hAnsi="Arial" w:cs="Arial"/>
          <w:b/>
          <w:bCs/>
          <w:sz w:val="24"/>
          <w:szCs w:val="24"/>
        </w:rPr>
        <w:t xml:space="preserve">Informații privind producțiile estimate pentru fiecare din cele două sonde </w:t>
      </w:r>
    </w:p>
    <w:p w:rsidR="0070339E" w:rsidRDefault="0070339E" w:rsidP="00874BBD">
      <w:pPr>
        <w:tabs>
          <w:tab w:val="decimal" w:pos="0"/>
        </w:tabs>
        <w:autoSpaceDE w:val="0"/>
        <w:autoSpaceDN w:val="0"/>
        <w:adjustRightInd w:val="0"/>
        <w:spacing w:after="0" w:line="240" w:lineRule="auto"/>
        <w:ind w:right="1"/>
        <w:jc w:val="both"/>
        <w:rPr>
          <w:rFonts w:ascii="Arial" w:eastAsia="Times New Roman" w:hAnsi="Arial" w:cs="Arial"/>
        </w:rPr>
      </w:pPr>
    </w:p>
    <w:p w:rsidR="00B504E8" w:rsidRPr="00B504E8" w:rsidRDefault="0070339E" w:rsidP="00874BBD">
      <w:pPr>
        <w:tabs>
          <w:tab w:val="decimal" w:pos="0"/>
        </w:tabs>
        <w:autoSpaceDE w:val="0"/>
        <w:autoSpaceDN w:val="0"/>
        <w:adjustRightInd w:val="0"/>
        <w:spacing w:after="0" w:line="240" w:lineRule="auto"/>
        <w:ind w:right="1"/>
        <w:jc w:val="both"/>
        <w:rPr>
          <w:rFonts w:ascii="Arial" w:eastAsia="Times New Roman" w:hAnsi="Arial" w:cs="Arial"/>
        </w:rPr>
      </w:pPr>
      <w:r>
        <w:rPr>
          <w:rFonts w:ascii="Arial" w:eastAsia="Times New Roman" w:hAnsi="Arial" w:cs="Arial"/>
        </w:rPr>
        <w:tab/>
      </w:r>
      <w:r w:rsidR="00B504E8" w:rsidRPr="00B504E8">
        <w:rPr>
          <w:rFonts w:ascii="Arial" w:eastAsia="Times New Roman" w:hAnsi="Arial" w:cs="Arial"/>
        </w:rPr>
        <w:t xml:space="preserve">În ceea ce privește producțiile estimate </w:t>
      </w:r>
      <w:r w:rsidR="003D47E4">
        <w:rPr>
          <w:rFonts w:ascii="Arial" w:eastAsia="Times New Roman" w:hAnsi="Arial" w:cs="Arial"/>
        </w:rPr>
        <w:t xml:space="preserve">(cu o probabilitate de 50%), </w:t>
      </w:r>
      <w:r w:rsidR="00B504E8" w:rsidRPr="00B504E8">
        <w:rPr>
          <w:rFonts w:ascii="Arial" w:eastAsia="Times New Roman" w:hAnsi="Arial" w:cs="Arial"/>
        </w:rPr>
        <w:t>pentru fiecare din cele două sonde, acestea se prezintă astfel :</w:t>
      </w:r>
    </w:p>
    <w:p w:rsidR="00B504E8" w:rsidRPr="00B504E8" w:rsidRDefault="00B504E8" w:rsidP="00B504E8">
      <w:pPr>
        <w:tabs>
          <w:tab w:val="decimal" w:pos="9072"/>
        </w:tabs>
        <w:autoSpaceDE w:val="0"/>
        <w:autoSpaceDN w:val="0"/>
        <w:adjustRightInd w:val="0"/>
        <w:spacing w:after="0" w:line="240" w:lineRule="auto"/>
        <w:ind w:right="710"/>
        <w:rPr>
          <w:rFonts w:ascii="Arial" w:eastAsia="Times New Roman" w:hAnsi="Arial" w:cs="Arial"/>
        </w:rPr>
      </w:pPr>
    </w:p>
    <w:p w:rsidR="00B504E8" w:rsidRPr="00B504E8" w:rsidRDefault="00B504E8" w:rsidP="00B504E8">
      <w:pPr>
        <w:tabs>
          <w:tab w:val="left" w:pos="720"/>
        </w:tabs>
        <w:spacing w:after="0" w:line="276" w:lineRule="auto"/>
        <w:ind w:left="720" w:right="143"/>
        <w:contextualSpacing/>
        <w:jc w:val="both"/>
        <w:rPr>
          <w:rFonts w:ascii="Arial" w:eastAsia="Times New Roman" w:hAnsi="Arial" w:cs="Arial"/>
          <w:b/>
          <w:color w:val="002060"/>
          <w:lang w:val="it-IT"/>
        </w:rPr>
      </w:pPr>
      <w:r w:rsidRPr="00B504E8">
        <w:rPr>
          <w:rFonts w:ascii="Arial" w:eastAsiaTheme="minorEastAsia" w:hAnsi="Arial" w:cs="Arial"/>
          <w:b/>
          <w:bCs/>
          <w:color w:val="000000" w:themeColor="text1"/>
          <w:kern w:val="24"/>
          <w:lang w:val="it-IT"/>
        </w:rPr>
        <w:t>I9A Lebăda Est va fi o sondă de producție țiței</w:t>
      </w:r>
      <w:r w:rsidR="00874BBD">
        <w:rPr>
          <w:rFonts w:ascii="Arial" w:eastAsiaTheme="minorEastAsia" w:hAnsi="Arial" w:cs="Arial"/>
          <w:b/>
          <w:bCs/>
          <w:color w:val="000000" w:themeColor="text1"/>
          <w:kern w:val="24"/>
          <w:lang w:val="it-IT"/>
        </w:rPr>
        <w:t xml:space="preserve">, </w:t>
      </w:r>
      <w:r w:rsidRPr="00B504E8">
        <w:rPr>
          <w:rFonts w:ascii="Arial" w:eastAsiaTheme="minorEastAsia" w:hAnsi="Arial" w:cs="Arial"/>
          <w:b/>
          <w:bCs/>
          <w:color w:val="000000" w:themeColor="text1"/>
          <w:kern w:val="24"/>
          <w:lang w:val="it-IT"/>
        </w:rPr>
        <w:t xml:space="preserve">cu următoarele debite inițiale estimate </w:t>
      </w:r>
      <w:r w:rsidR="00D641E9">
        <w:rPr>
          <w:rFonts w:ascii="Arial" w:eastAsiaTheme="minorEastAsia" w:hAnsi="Arial" w:cs="Arial"/>
          <w:b/>
          <w:bCs/>
          <w:color w:val="000000" w:themeColor="text1"/>
          <w:kern w:val="24"/>
          <w:lang w:val="it-IT"/>
        </w:rPr>
        <w:t>(după stimularea sondei</w:t>
      </w:r>
      <w:proofErr w:type="gramStart"/>
      <w:r w:rsidR="00D641E9">
        <w:rPr>
          <w:rFonts w:ascii="Arial" w:eastAsiaTheme="minorEastAsia" w:hAnsi="Arial" w:cs="Arial"/>
          <w:b/>
          <w:bCs/>
          <w:color w:val="000000" w:themeColor="text1"/>
          <w:kern w:val="24"/>
          <w:lang w:val="it-IT"/>
        </w:rPr>
        <w:t xml:space="preserve">) </w:t>
      </w:r>
      <w:r w:rsidRPr="00B504E8">
        <w:rPr>
          <w:rFonts w:ascii="Arial" w:eastAsiaTheme="minorEastAsia" w:hAnsi="Arial" w:cs="Arial"/>
          <w:b/>
          <w:bCs/>
          <w:color w:val="000000" w:themeColor="text1"/>
          <w:kern w:val="24"/>
          <w:lang w:val="it-IT"/>
        </w:rPr>
        <w:t>:</w:t>
      </w:r>
      <w:proofErr w:type="gramEnd"/>
    </w:p>
    <w:p w:rsidR="00B504E8" w:rsidRPr="00B504E8" w:rsidRDefault="00B504E8" w:rsidP="00D47CAA">
      <w:pPr>
        <w:numPr>
          <w:ilvl w:val="1"/>
          <w:numId w:val="3"/>
        </w:numPr>
        <w:tabs>
          <w:tab w:val="decimal" w:pos="9072"/>
        </w:tabs>
        <w:spacing w:after="0" w:line="276" w:lineRule="auto"/>
        <w:ind w:right="710"/>
        <w:contextualSpacing/>
        <w:jc w:val="both"/>
        <w:rPr>
          <w:rFonts w:ascii="Arial" w:eastAsia="Times New Roman" w:hAnsi="Arial" w:cs="Arial"/>
          <w:b/>
          <w:lang w:val="en-US"/>
        </w:rPr>
      </w:pPr>
      <w:r w:rsidRPr="00B504E8">
        <w:rPr>
          <w:rFonts w:ascii="Arial" w:eastAsiaTheme="minorEastAsia" w:hAnsi="Arial" w:cs="Arial"/>
          <w:b/>
          <w:bCs/>
          <w:color w:val="000000" w:themeColor="text1"/>
          <w:kern w:val="24"/>
          <w:lang w:val="en-US"/>
        </w:rPr>
        <w:t>Debit inițial maxim de 50 to/zi țiței</w:t>
      </w:r>
    </w:p>
    <w:p w:rsidR="00B504E8" w:rsidRPr="00D641E9" w:rsidRDefault="00B504E8" w:rsidP="00D47CAA">
      <w:pPr>
        <w:numPr>
          <w:ilvl w:val="1"/>
          <w:numId w:val="3"/>
        </w:numPr>
        <w:tabs>
          <w:tab w:val="decimal" w:pos="9072"/>
        </w:tabs>
        <w:spacing w:after="0" w:line="276" w:lineRule="auto"/>
        <w:ind w:right="710"/>
        <w:contextualSpacing/>
        <w:jc w:val="both"/>
        <w:rPr>
          <w:rFonts w:ascii="Arial" w:eastAsia="Times New Roman" w:hAnsi="Arial" w:cs="Arial"/>
          <w:b/>
          <w:lang w:val="de-DE"/>
        </w:rPr>
      </w:pPr>
      <w:r w:rsidRPr="00D641E9">
        <w:rPr>
          <w:rFonts w:ascii="Arial" w:eastAsiaTheme="minorEastAsia" w:hAnsi="Arial" w:cs="Arial"/>
          <w:b/>
          <w:bCs/>
          <w:color w:val="000000" w:themeColor="text1"/>
          <w:kern w:val="24"/>
          <w:lang w:val="de-DE"/>
        </w:rPr>
        <w:t xml:space="preserve">Debit inițial maxim </w:t>
      </w:r>
      <w:r w:rsidR="00BA4586" w:rsidRPr="00D641E9">
        <w:rPr>
          <w:rFonts w:ascii="Arial" w:eastAsiaTheme="minorEastAsia" w:hAnsi="Arial" w:cs="Arial"/>
          <w:b/>
          <w:bCs/>
          <w:color w:val="000000" w:themeColor="text1"/>
          <w:kern w:val="24"/>
          <w:lang w:val="de-DE"/>
        </w:rPr>
        <w:t xml:space="preserve">de </w:t>
      </w:r>
      <w:r w:rsidRPr="00D641E9">
        <w:rPr>
          <w:rFonts w:ascii="Arial" w:eastAsiaTheme="minorEastAsia" w:hAnsi="Arial" w:cs="Arial"/>
          <w:b/>
          <w:bCs/>
          <w:color w:val="000000" w:themeColor="text1"/>
          <w:kern w:val="24"/>
          <w:lang w:val="de-DE"/>
        </w:rPr>
        <w:t>9 mii Stm3/zi gaze</w:t>
      </w:r>
    </w:p>
    <w:p w:rsidR="00B504E8" w:rsidRPr="00D641E9" w:rsidRDefault="00B504E8" w:rsidP="00B504E8">
      <w:pPr>
        <w:tabs>
          <w:tab w:val="decimal" w:pos="9072"/>
        </w:tabs>
        <w:spacing w:after="0" w:line="276" w:lineRule="auto"/>
        <w:ind w:left="1440" w:right="710"/>
        <w:contextualSpacing/>
        <w:jc w:val="both"/>
        <w:rPr>
          <w:rFonts w:ascii="Arial" w:eastAsia="Times New Roman" w:hAnsi="Arial" w:cs="Arial"/>
          <w:b/>
          <w:lang w:val="de-DE"/>
        </w:rPr>
      </w:pPr>
    </w:p>
    <w:p w:rsidR="00B504E8" w:rsidRPr="00B504E8" w:rsidRDefault="00B504E8" w:rsidP="0070339E">
      <w:pPr>
        <w:tabs>
          <w:tab w:val="decimal" w:pos="8505"/>
        </w:tabs>
        <w:spacing w:after="0" w:line="276" w:lineRule="auto"/>
        <w:ind w:left="720" w:right="710"/>
        <w:contextualSpacing/>
        <w:jc w:val="both"/>
        <w:rPr>
          <w:rFonts w:ascii="Arial" w:eastAsia="Times New Roman" w:hAnsi="Arial" w:cs="Arial"/>
          <w:b/>
          <w:lang w:val="it-IT"/>
        </w:rPr>
      </w:pPr>
      <w:r w:rsidRPr="00B504E8">
        <w:rPr>
          <w:rFonts w:ascii="Arial" w:eastAsiaTheme="minorEastAsia" w:hAnsi="Arial" w:cs="Arial"/>
          <w:b/>
          <w:bCs/>
          <w:color w:val="000000" w:themeColor="text1"/>
          <w:kern w:val="24"/>
          <w:lang w:val="it-IT"/>
        </w:rPr>
        <w:t>LO1A Lebăda Est va fi o sondă de producție țiței cu următoarele debite</w:t>
      </w:r>
      <w:r w:rsidR="00874BBD">
        <w:rPr>
          <w:rFonts w:ascii="Arial" w:eastAsiaTheme="minorEastAsia" w:hAnsi="Arial" w:cs="Arial"/>
          <w:b/>
          <w:bCs/>
          <w:color w:val="000000" w:themeColor="text1"/>
          <w:kern w:val="24"/>
          <w:lang w:val="it-IT"/>
        </w:rPr>
        <w:t xml:space="preserve"> </w:t>
      </w:r>
      <w:r w:rsidRPr="00B504E8">
        <w:rPr>
          <w:rFonts w:ascii="Arial" w:eastAsiaTheme="minorEastAsia" w:hAnsi="Arial" w:cs="Arial"/>
          <w:b/>
          <w:bCs/>
          <w:color w:val="000000" w:themeColor="text1"/>
          <w:kern w:val="24"/>
          <w:lang w:val="it-IT"/>
        </w:rPr>
        <w:t>inițiale estimate</w:t>
      </w:r>
      <w:r w:rsidR="00D641E9">
        <w:rPr>
          <w:rFonts w:ascii="Arial" w:eastAsiaTheme="minorEastAsia" w:hAnsi="Arial" w:cs="Arial"/>
          <w:b/>
          <w:bCs/>
          <w:color w:val="000000" w:themeColor="text1"/>
          <w:kern w:val="24"/>
          <w:lang w:val="it-IT"/>
        </w:rPr>
        <w:t xml:space="preserve"> (după stimularea sondei</w:t>
      </w:r>
      <w:proofErr w:type="gramStart"/>
      <w:r w:rsidR="00D641E9">
        <w:rPr>
          <w:rFonts w:ascii="Arial" w:eastAsiaTheme="minorEastAsia" w:hAnsi="Arial" w:cs="Arial"/>
          <w:b/>
          <w:bCs/>
          <w:color w:val="000000" w:themeColor="text1"/>
          <w:kern w:val="24"/>
          <w:lang w:val="it-IT"/>
        </w:rPr>
        <w:t xml:space="preserve">) </w:t>
      </w:r>
      <w:r w:rsidRPr="00B504E8">
        <w:rPr>
          <w:rFonts w:ascii="Arial" w:eastAsiaTheme="minorEastAsia" w:hAnsi="Arial" w:cs="Arial"/>
          <w:b/>
          <w:bCs/>
          <w:color w:val="000000" w:themeColor="text1"/>
          <w:kern w:val="24"/>
          <w:lang w:val="it-IT"/>
        </w:rPr>
        <w:t>:</w:t>
      </w:r>
      <w:proofErr w:type="gramEnd"/>
    </w:p>
    <w:p w:rsidR="00B504E8" w:rsidRPr="00BA4586" w:rsidRDefault="00B504E8" w:rsidP="00D47CAA">
      <w:pPr>
        <w:numPr>
          <w:ilvl w:val="1"/>
          <w:numId w:val="2"/>
        </w:numPr>
        <w:tabs>
          <w:tab w:val="decimal" w:pos="9072"/>
        </w:tabs>
        <w:spacing w:after="0" w:line="276" w:lineRule="auto"/>
        <w:ind w:right="710"/>
        <w:contextualSpacing/>
        <w:jc w:val="both"/>
        <w:rPr>
          <w:rFonts w:ascii="Arial" w:eastAsia="Times New Roman" w:hAnsi="Arial" w:cs="Arial"/>
          <w:b/>
          <w:lang w:val="en-US"/>
        </w:rPr>
      </w:pPr>
      <w:r w:rsidRPr="00BA4586">
        <w:rPr>
          <w:rFonts w:ascii="Arial" w:eastAsiaTheme="minorEastAsia" w:hAnsi="Arial" w:cs="Arial"/>
          <w:b/>
          <w:bCs/>
          <w:color w:val="000000" w:themeColor="text1"/>
          <w:kern w:val="24"/>
          <w:lang w:val="en-US"/>
        </w:rPr>
        <w:t>Debit ini</w:t>
      </w:r>
      <w:r w:rsidR="00874BBD" w:rsidRPr="00BA4586">
        <w:rPr>
          <w:rFonts w:ascii="Arial" w:eastAsiaTheme="minorEastAsia" w:hAnsi="Arial" w:cs="Arial"/>
          <w:b/>
          <w:bCs/>
          <w:color w:val="000000" w:themeColor="text1"/>
          <w:kern w:val="24"/>
          <w:lang w:val="en-US"/>
        </w:rPr>
        <w:t>ț</w:t>
      </w:r>
      <w:r w:rsidRPr="00BA4586">
        <w:rPr>
          <w:rFonts w:ascii="Arial" w:eastAsiaTheme="minorEastAsia" w:hAnsi="Arial" w:cs="Arial"/>
          <w:b/>
          <w:bCs/>
          <w:color w:val="000000" w:themeColor="text1"/>
          <w:kern w:val="24"/>
          <w:lang w:val="en-US"/>
        </w:rPr>
        <w:t xml:space="preserve">ial maxim de 75 to/zi </w:t>
      </w:r>
      <w:r w:rsidR="00874BBD" w:rsidRPr="00BA4586">
        <w:rPr>
          <w:rFonts w:ascii="Arial" w:eastAsiaTheme="minorEastAsia" w:hAnsi="Arial" w:cs="Arial"/>
          <w:b/>
          <w:bCs/>
          <w:color w:val="000000" w:themeColor="text1"/>
          <w:kern w:val="24"/>
          <w:lang w:val="en-US"/>
        </w:rPr>
        <w:t>ț</w:t>
      </w:r>
      <w:r w:rsidRPr="00BA4586">
        <w:rPr>
          <w:rFonts w:ascii="Arial" w:eastAsiaTheme="minorEastAsia" w:hAnsi="Arial" w:cs="Arial"/>
          <w:b/>
          <w:bCs/>
          <w:color w:val="000000" w:themeColor="text1"/>
          <w:kern w:val="24"/>
          <w:lang w:val="en-US"/>
        </w:rPr>
        <w:t>i</w:t>
      </w:r>
      <w:r w:rsidR="00874BBD" w:rsidRPr="00BA4586">
        <w:rPr>
          <w:rFonts w:ascii="Arial" w:eastAsiaTheme="minorEastAsia" w:hAnsi="Arial" w:cs="Arial"/>
          <w:b/>
          <w:bCs/>
          <w:color w:val="000000" w:themeColor="text1"/>
          <w:kern w:val="24"/>
          <w:lang w:val="en-US"/>
        </w:rPr>
        <w:t>ț</w:t>
      </w:r>
      <w:r w:rsidRPr="00BA4586">
        <w:rPr>
          <w:rFonts w:ascii="Arial" w:eastAsiaTheme="minorEastAsia" w:hAnsi="Arial" w:cs="Arial"/>
          <w:b/>
          <w:bCs/>
          <w:color w:val="000000" w:themeColor="text1"/>
          <w:kern w:val="24"/>
          <w:lang w:val="en-US"/>
        </w:rPr>
        <w:t>ei</w:t>
      </w:r>
    </w:p>
    <w:p w:rsidR="00B504E8" w:rsidRPr="00B504E8" w:rsidRDefault="00B504E8" w:rsidP="00D47CAA">
      <w:pPr>
        <w:numPr>
          <w:ilvl w:val="1"/>
          <w:numId w:val="2"/>
        </w:numPr>
        <w:tabs>
          <w:tab w:val="decimal" w:pos="9072"/>
        </w:tabs>
        <w:spacing w:after="0" w:line="276" w:lineRule="auto"/>
        <w:ind w:right="710"/>
        <w:contextualSpacing/>
        <w:jc w:val="both"/>
        <w:rPr>
          <w:rFonts w:ascii="Arial" w:eastAsia="Times New Roman" w:hAnsi="Arial" w:cs="Arial"/>
          <w:b/>
          <w:lang w:val="de-DE"/>
        </w:rPr>
      </w:pPr>
      <w:r w:rsidRPr="00B504E8">
        <w:rPr>
          <w:rFonts w:ascii="Arial" w:eastAsiaTheme="minorEastAsia" w:hAnsi="Arial" w:cs="Arial"/>
          <w:b/>
          <w:bCs/>
          <w:color w:val="000000" w:themeColor="text1"/>
          <w:kern w:val="24"/>
          <w:lang w:val="de-DE"/>
        </w:rPr>
        <w:t>Debit ini</w:t>
      </w:r>
      <w:r w:rsidR="00874BBD">
        <w:rPr>
          <w:rFonts w:ascii="Arial" w:eastAsiaTheme="minorEastAsia" w:hAnsi="Arial" w:cs="Arial"/>
          <w:b/>
          <w:bCs/>
          <w:color w:val="000000" w:themeColor="text1"/>
          <w:kern w:val="24"/>
          <w:lang w:val="de-DE"/>
        </w:rPr>
        <w:t>ț</w:t>
      </w:r>
      <w:r w:rsidRPr="00B504E8">
        <w:rPr>
          <w:rFonts w:ascii="Arial" w:eastAsiaTheme="minorEastAsia" w:hAnsi="Arial" w:cs="Arial"/>
          <w:b/>
          <w:bCs/>
          <w:color w:val="000000" w:themeColor="text1"/>
          <w:kern w:val="24"/>
          <w:lang w:val="de-DE"/>
        </w:rPr>
        <w:t xml:space="preserve">ial maxim </w:t>
      </w:r>
      <w:r w:rsidR="00D641E9">
        <w:rPr>
          <w:rFonts w:ascii="Arial" w:eastAsiaTheme="minorEastAsia" w:hAnsi="Arial" w:cs="Arial"/>
          <w:b/>
          <w:bCs/>
          <w:color w:val="000000" w:themeColor="text1"/>
          <w:kern w:val="24"/>
          <w:lang w:val="de-DE"/>
        </w:rPr>
        <w:t xml:space="preserve">de </w:t>
      </w:r>
      <w:r w:rsidRPr="00B504E8">
        <w:rPr>
          <w:rFonts w:ascii="Arial" w:eastAsiaTheme="minorEastAsia" w:hAnsi="Arial" w:cs="Arial"/>
          <w:b/>
          <w:bCs/>
          <w:color w:val="000000" w:themeColor="text1"/>
          <w:kern w:val="24"/>
          <w:lang w:val="de-DE"/>
        </w:rPr>
        <w:t>12,4 mii Stm</w:t>
      </w:r>
      <w:r w:rsidRPr="00874BBD">
        <w:rPr>
          <w:rFonts w:ascii="Arial" w:eastAsiaTheme="minorEastAsia" w:hAnsi="Arial" w:cs="Arial"/>
          <w:b/>
          <w:bCs/>
          <w:color w:val="000000" w:themeColor="text1"/>
          <w:kern w:val="24"/>
          <w:vertAlign w:val="superscript"/>
          <w:lang w:val="de-DE"/>
        </w:rPr>
        <w:t>3</w:t>
      </w:r>
      <w:r w:rsidRPr="00B504E8">
        <w:rPr>
          <w:rFonts w:ascii="Arial" w:eastAsiaTheme="minorEastAsia" w:hAnsi="Arial" w:cs="Arial"/>
          <w:b/>
          <w:bCs/>
          <w:color w:val="000000" w:themeColor="text1"/>
          <w:kern w:val="24"/>
          <w:lang w:val="de-DE"/>
        </w:rPr>
        <w:t>/zi gaze</w:t>
      </w:r>
    </w:p>
    <w:p w:rsidR="00B504E8" w:rsidRDefault="00B504E8"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70339E" w:rsidRDefault="0070339E"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70339E" w:rsidRDefault="0070339E"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70339E" w:rsidRDefault="0070339E"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70339E" w:rsidRDefault="0070339E"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70339E" w:rsidRPr="00B504E8" w:rsidRDefault="0070339E" w:rsidP="00B504E8">
      <w:pPr>
        <w:tabs>
          <w:tab w:val="decimal" w:pos="9072"/>
        </w:tabs>
        <w:autoSpaceDE w:val="0"/>
        <w:autoSpaceDN w:val="0"/>
        <w:adjustRightInd w:val="0"/>
        <w:spacing w:after="0" w:line="240" w:lineRule="auto"/>
        <w:ind w:right="710" w:firstLine="851"/>
        <w:rPr>
          <w:rFonts w:ascii="CenturyGothic,Bold" w:hAnsi="CenturyGothic,Bold" w:cs="CenturyGothic,Bold"/>
          <w:b/>
          <w:bCs/>
          <w:sz w:val="16"/>
          <w:szCs w:val="16"/>
          <w:lang w:val="de-DE"/>
        </w:rPr>
      </w:pPr>
    </w:p>
    <w:p w:rsidR="00B504E8" w:rsidRPr="00B504E8" w:rsidRDefault="00B504E8" w:rsidP="0070339E">
      <w:pPr>
        <w:numPr>
          <w:ilvl w:val="0"/>
          <w:numId w:val="18"/>
        </w:numPr>
        <w:autoSpaceDE w:val="0"/>
        <w:autoSpaceDN w:val="0"/>
        <w:adjustRightInd w:val="0"/>
        <w:spacing w:after="0" w:line="240" w:lineRule="auto"/>
        <w:ind w:left="851" w:hanging="284"/>
        <w:contextualSpacing/>
        <w:jc w:val="both"/>
        <w:rPr>
          <w:rFonts w:ascii="Arial" w:hAnsi="Arial" w:cs="Arial"/>
          <w:b/>
          <w:szCs w:val="24"/>
        </w:rPr>
      </w:pPr>
      <w:r w:rsidRPr="00B504E8">
        <w:rPr>
          <w:rFonts w:ascii="Arial" w:hAnsi="Arial" w:cs="Arial"/>
          <w:b/>
          <w:szCs w:val="24"/>
        </w:rPr>
        <w:lastRenderedPageBreak/>
        <w:t>Resursele necesare în săparea sondelor de exploatare I9A și LO1A LEBĂD</w:t>
      </w:r>
      <w:r w:rsidR="0070339E">
        <w:rPr>
          <w:rFonts w:ascii="Arial" w:hAnsi="Arial" w:cs="Arial"/>
          <w:b/>
          <w:szCs w:val="24"/>
        </w:rPr>
        <w:t>A</w:t>
      </w:r>
      <w:r w:rsidRPr="00B504E8">
        <w:rPr>
          <w:rFonts w:ascii="Arial" w:hAnsi="Arial" w:cs="Arial"/>
          <w:b/>
          <w:szCs w:val="24"/>
        </w:rPr>
        <w:t xml:space="preserve"> EST </w:t>
      </w:r>
    </w:p>
    <w:p w:rsidR="00B504E8" w:rsidRPr="00B504E8" w:rsidRDefault="00B504E8" w:rsidP="00B504E8">
      <w:pPr>
        <w:autoSpaceDE w:val="0"/>
        <w:autoSpaceDN w:val="0"/>
        <w:adjustRightInd w:val="0"/>
        <w:spacing w:after="0" w:line="240" w:lineRule="auto"/>
        <w:ind w:firstLine="426"/>
        <w:jc w:val="both"/>
        <w:rPr>
          <w:rFonts w:ascii="Arial" w:hAnsi="Arial" w:cs="Arial"/>
          <w:b/>
          <w:szCs w:val="24"/>
        </w:rPr>
      </w:pPr>
    </w:p>
    <w:p w:rsidR="00B504E8" w:rsidRDefault="00B504E8" w:rsidP="00B504E8">
      <w:pPr>
        <w:tabs>
          <w:tab w:val="decimal" w:pos="9072"/>
          <w:tab w:val="left" w:pos="9214"/>
        </w:tabs>
        <w:spacing w:after="0" w:line="240" w:lineRule="auto"/>
        <w:ind w:firstLine="709"/>
        <w:jc w:val="both"/>
        <w:rPr>
          <w:rFonts w:ascii="Arial" w:eastAsia="Times New Roman" w:hAnsi="Arial" w:cs="Arial"/>
          <w:szCs w:val="24"/>
          <w:lang w:eastAsia="ro-RO"/>
        </w:rPr>
      </w:pPr>
      <w:r w:rsidRPr="00B504E8">
        <w:rPr>
          <w:rFonts w:ascii="Arial" w:eastAsia="Times New Roman" w:hAnsi="Arial" w:cs="Arial"/>
          <w:szCs w:val="24"/>
          <w:lang w:eastAsia="ro-RO"/>
        </w:rPr>
        <w:t>Pe parcursul derulării operațiunilor de forare, energia electrică necesara funcționării echipamentelor si asigurării utilităților este produs</w:t>
      </w:r>
      <w:r w:rsidR="00874BBD">
        <w:rPr>
          <w:rFonts w:ascii="Arial" w:eastAsia="Times New Roman" w:hAnsi="Arial" w:cs="Arial"/>
          <w:szCs w:val="24"/>
          <w:lang w:eastAsia="ro-RO"/>
        </w:rPr>
        <w:t>ă</w:t>
      </w:r>
      <w:r w:rsidRPr="00B504E8">
        <w:rPr>
          <w:rFonts w:ascii="Arial" w:eastAsia="Times New Roman" w:hAnsi="Arial" w:cs="Arial"/>
          <w:szCs w:val="24"/>
          <w:lang w:eastAsia="ro-RO"/>
        </w:rPr>
        <w:t xml:space="preserve"> independent cu ajutorul generatoarelor de  putere de pe unitatea de foraj, alimentate cu combustibil (motorin</w:t>
      </w:r>
      <w:r w:rsidR="00874BBD">
        <w:rPr>
          <w:rFonts w:ascii="Arial" w:eastAsia="Times New Roman" w:hAnsi="Arial" w:cs="Arial"/>
          <w:szCs w:val="24"/>
          <w:lang w:eastAsia="ro-RO"/>
        </w:rPr>
        <w:t>ă</w:t>
      </w:r>
      <w:r w:rsidRPr="00B504E8">
        <w:rPr>
          <w:rFonts w:ascii="Arial" w:eastAsia="Times New Roman" w:hAnsi="Arial" w:cs="Arial"/>
          <w:szCs w:val="24"/>
          <w:lang w:eastAsia="ro-RO"/>
        </w:rPr>
        <w:t>).</w:t>
      </w:r>
    </w:p>
    <w:p w:rsidR="00B504E8" w:rsidRPr="00B504E8" w:rsidRDefault="00B504E8" w:rsidP="007B5B7B">
      <w:pPr>
        <w:tabs>
          <w:tab w:val="decimal" w:pos="9072"/>
          <w:tab w:val="left" w:pos="9214"/>
        </w:tabs>
        <w:spacing w:after="0" w:line="240" w:lineRule="auto"/>
        <w:ind w:right="568" w:firstLine="709"/>
        <w:jc w:val="right"/>
        <w:rPr>
          <w:rFonts w:ascii="Arial" w:eastAsia="Times New Roman" w:hAnsi="Arial" w:cs="Arial"/>
          <w:szCs w:val="24"/>
          <w:lang w:eastAsia="ro-RO"/>
        </w:rPr>
      </w:pPr>
      <w:r w:rsidRPr="00B504E8">
        <w:rPr>
          <w:rFonts w:ascii="Arial" w:eastAsia="Times New Roman" w:hAnsi="Arial" w:cs="Arial"/>
          <w:szCs w:val="24"/>
          <w:lang w:eastAsia="ro-RO"/>
        </w:rPr>
        <w:t xml:space="preserve">                                                                                                                                                        Tabelul nr.</w:t>
      </w:r>
      <w:r w:rsidR="00874BBD">
        <w:rPr>
          <w:rFonts w:ascii="Arial" w:eastAsia="Times New Roman" w:hAnsi="Arial" w:cs="Arial"/>
          <w:szCs w:val="24"/>
          <w:lang w:eastAsia="ro-RO"/>
        </w:rPr>
        <w:t xml:space="preserve"> </w:t>
      </w:r>
      <w:r w:rsidRPr="00B504E8">
        <w:rPr>
          <w:rFonts w:ascii="Arial" w:eastAsia="Times New Roman" w:hAnsi="Arial" w:cs="Arial"/>
          <w:szCs w:val="24"/>
          <w:lang w:eastAsia="ro-RO"/>
        </w:rPr>
        <w:t>1.4.</w:t>
      </w:r>
    </w:p>
    <w:p w:rsidR="00B504E8" w:rsidRPr="00B504E8" w:rsidRDefault="00B504E8" w:rsidP="00B504E8">
      <w:pPr>
        <w:spacing w:after="0" w:line="240" w:lineRule="auto"/>
        <w:jc w:val="center"/>
        <w:rPr>
          <w:rFonts w:ascii="Arial" w:eastAsia="Times New Roman" w:hAnsi="Arial" w:cs="Arial"/>
          <w:szCs w:val="24"/>
          <w:lang w:eastAsia="ro-RO"/>
        </w:rPr>
      </w:pPr>
      <w:r w:rsidRPr="00B504E8">
        <w:rPr>
          <w:rFonts w:ascii="Arial" w:eastAsia="Times New Roman" w:hAnsi="Arial" w:cs="Arial"/>
          <w:szCs w:val="24"/>
          <w:lang w:eastAsia="ro-RO"/>
        </w:rPr>
        <w:t>Informații privind necesarul resurselor energetice.</w:t>
      </w:r>
    </w:p>
    <w:tbl>
      <w:tblPr>
        <w:tblStyle w:val="Tabelgril1"/>
        <w:tblW w:w="0" w:type="auto"/>
        <w:tblInd w:w="346" w:type="dxa"/>
        <w:tblLook w:val="04A0" w:firstRow="1" w:lastRow="0" w:firstColumn="1" w:lastColumn="0" w:noHBand="0" w:noVBand="1"/>
      </w:tblPr>
      <w:tblGrid>
        <w:gridCol w:w="1413"/>
        <w:gridCol w:w="2977"/>
        <w:gridCol w:w="3969"/>
      </w:tblGrid>
      <w:tr w:rsidR="00B504E8" w:rsidRPr="00B504E8" w:rsidTr="00B504E8">
        <w:tc>
          <w:tcPr>
            <w:tcW w:w="1413" w:type="dxa"/>
            <w:shd w:val="clear" w:color="auto" w:fill="D9D9D9" w:themeFill="background1" w:themeFillShade="D9"/>
            <w:vAlign w:val="center"/>
          </w:tcPr>
          <w:p w:rsidR="00B504E8" w:rsidRPr="00B504E8" w:rsidRDefault="00B504E8" w:rsidP="00B504E8">
            <w:pPr>
              <w:jc w:val="center"/>
              <w:rPr>
                <w:rFonts w:ascii="Arial" w:hAnsi="Arial" w:cs="Arial"/>
                <w:b/>
                <w:szCs w:val="24"/>
              </w:rPr>
            </w:pPr>
            <w:r w:rsidRPr="00B504E8">
              <w:rPr>
                <w:rFonts w:ascii="Arial" w:hAnsi="Arial" w:cs="Arial"/>
                <w:b/>
                <w:szCs w:val="24"/>
              </w:rPr>
              <w:t>Denumirea</w:t>
            </w:r>
          </w:p>
        </w:tc>
        <w:tc>
          <w:tcPr>
            <w:tcW w:w="2977" w:type="dxa"/>
            <w:shd w:val="clear" w:color="auto" w:fill="D9D9D9" w:themeFill="background1" w:themeFillShade="D9"/>
            <w:vAlign w:val="center"/>
          </w:tcPr>
          <w:p w:rsidR="00B504E8" w:rsidRPr="00B504E8" w:rsidRDefault="00B504E8" w:rsidP="00B504E8">
            <w:pPr>
              <w:jc w:val="center"/>
              <w:rPr>
                <w:rFonts w:ascii="Arial" w:hAnsi="Arial" w:cs="Arial"/>
                <w:b/>
                <w:szCs w:val="24"/>
              </w:rPr>
            </w:pPr>
            <w:r w:rsidRPr="00B504E8">
              <w:rPr>
                <w:rFonts w:ascii="Arial" w:hAnsi="Arial" w:cs="Arial"/>
                <w:b/>
                <w:szCs w:val="24"/>
              </w:rPr>
              <w:t>Cantitatea</w:t>
            </w:r>
          </w:p>
        </w:tc>
        <w:tc>
          <w:tcPr>
            <w:tcW w:w="3969" w:type="dxa"/>
            <w:shd w:val="clear" w:color="auto" w:fill="D9D9D9" w:themeFill="background1" w:themeFillShade="D9"/>
            <w:vAlign w:val="center"/>
          </w:tcPr>
          <w:p w:rsidR="00B504E8" w:rsidRPr="00B504E8" w:rsidRDefault="00B504E8" w:rsidP="00B504E8">
            <w:pPr>
              <w:jc w:val="center"/>
              <w:rPr>
                <w:rFonts w:ascii="Arial" w:hAnsi="Arial" w:cs="Arial"/>
                <w:b/>
                <w:szCs w:val="24"/>
              </w:rPr>
            </w:pPr>
          </w:p>
          <w:p w:rsidR="00B504E8" w:rsidRPr="00B504E8" w:rsidRDefault="00B504E8" w:rsidP="00B504E8">
            <w:pPr>
              <w:jc w:val="center"/>
              <w:rPr>
                <w:rFonts w:ascii="Arial" w:hAnsi="Arial" w:cs="Arial"/>
                <w:b/>
                <w:szCs w:val="24"/>
              </w:rPr>
            </w:pPr>
            <w:r w:rsidRPr="00B504E8">
              <w:rPr>
                <w:rFonts w:ascii="Arial" w:hAnsi="Arial" w:cs="Arial"/>
                <w:b/>
                <w:szCs w:val="24"/>
              </w:rPr>
              <w:t>Furnizor</w:t>
            </w:r>
          </w:p>
        </w:tc>
      </w:tr>
      <w:tr w:rsidR="00B504E8" w:rsidRPr="00B504E8" w:rsidTr="00B504E8">
        <w:tc>
          <w:tcPr>
            <w:tcW w:w="1413" w:type="dxa"/>
          </w:tcPr>
          <w:p w:rsidR="00B504E8" w:rsidRPr="00B504E8" w:rsidRDefault="00B504E8" w:rsidP="00B504E8">
            <w:pPr>
              <w:jc w:val="both"/>
              <w:rPr>
                <w:rFonts w:ascii="Arial" w:hAnsi="Arial" w:cs="Arial"/>
                <w:szCs w:val="24"/>
              </w:rPr>
            </w:pPr>
            <w:r w:rsidRPr="00B504E8">
              <w:rPr>
                <w:rFonts w:ascii="Arial" w:hAnsi="Arial" w:cs="Arial"/>
                <w:color w:val="000000"/>
                <w:szCs w:val="24"/>
              </w:rPr>
              <w:t>Motorina</w:t>
            </w:r>
          </w:p>
        </w:tc>
        <w:tc>
          <w:tcPr>
            <w:tcW w:w="2977" w:type="dxa"/>
          </w:tcPr>
          <w:p w:rsidR="00B504E8" w:rsidRPr="00B504E8" w:rsidRDefault="00B504E8" w:rsidP="00B504E8">
            <w:pPr>
              <w:jc w:val="center"/>
              <w:rPr>
                <w:rFonts w:ascii="Arial" w:hAnsi="Arial" w:cs="Arial"/>
                <w:szCs w:val="24"/>
              </w:rPr>
            </w:pPr>
            <w:r w:rsidRPr="00B504E8">
              <w:rPr>
                <w:rFonts w:ascii="Arial" w:hAnsi="Arial" w:cs="Arial"/>
                <w:color w:val="000000"/>
                <w:szCs w:val="24"/>
              </w:rPr>
              <w:t>1 980 tone*</w:t>
            </w:r>
          </w:p>
        </w:tc>
        <w:tc>
          <w:tcPr>
            <w:tcW w:w="3969" w:type="dxa"/>
          </w:tcPr>
          <w:p w:rsidR="00B504E8" w:rsidRPr="00B504E8" w:rsidRDefault="00B504E8" w:rsidP="00B504E8">
            <w:pPr>
              <w:autoSpaceDE w:val="0"/>
              <w:autoSpaceDN w:val="0"/>
              <w:adjustRightInd w:val="0"/>
              <w:rPr>
                <w:rFonts w:ascii="Arial" w:hAnsi="Arial" w:cs="Arial"/>
                <w:szCs w:val="24"/>
              </w:rPr>
            </w:pPr>
            <w:r w:rsidRPr="00B504E8">
              <w:rPr>
                <w:rFonts w:ascii="Arial" w:hAnsi="Arial" w:cs="Arial"/>
                <w:color w:val="000000"/>
              </w:rPr>
              <w:t>furnizori/distribuitori autoriza</w:t>
            </w:r>
            <w:r w:rsidR="00874BBD">
              <w:rPr>
                <w:rFonts w:ascii="Arial" w:hAnsi="Arial" w:cs="Arial"/>
                <w:color w:val="000000"/>
              </w:rPr>
              <w:t>ț</w:t>
            </w:r>
            <w:r w:rsidRPr="00B504E8">
              <w:rPr>
                <w:rFonts w:ascii="Arial" w:hAnsi="Arial" w:cs="Arial"/>
                <w:color w:val="000000"/>
              </w:rPr>
              <w:t>i</w:t>
            </w:r>
          </w:p>
        </w:tc>
      </w:tr>
    </w:tbl>
    <w:p w:rsidR="00B504E8" w:rsidRPr="00B504E8" w:rsidRDefault="00B504E8" w:rsidP="00B504E8">
      <w:pPr>
        <w:autoSpaceDE w:val="0"/>
        <w:autoSpaceDN w:val="0"/>
        <w:adjustRightInd w:val="0"/>
        <w:spacing w:after="0" w:line="240" w:lineRule="auto"/>
        <w:rPr>
          <w:rFonts w:ascii="Calibri" w:hAnsi="Calibri" w:cs="Calibri"/>
          <w:color w:val="000000"/>
        </w:rPr>
      </w:pPr>
    </w:p>
    <w:p w:rsidR="00B504E8" w:rsidRPr="00874BBD" w:rsidRDefault="00B504E8" w:rsidP="00874BBD">
      <w:pPr>
        <w:autoSpaceDE w:val="0"/>
        <w:autoSpaceDN w:val="0"/>
        <w:adjustRightInd w:val="0"/>
        <w:spacing w:after="0" w:line="240" w:lineRule="auto"/>
        <w:jc w:val="both"/>
        <w:rPr>
          <w:rFonts w:ascii="Arial" w:hAnsi="Arial" w:cs="Arial"/>
          <w:color w:val="000000"/>
          <w:sz w:val="20"/>
          <w:szCs w:val="20"/>
        </w:rPr>
      </w:pPr>
      <w:r w:rsidRPr="00874BBD">
        <w:rPr>
          <w:rFonts w:ascii="Arial" w:hAnsi="Arial" w:cs="Arial"/>
          <w:color w:val="000000"/>
          <w:sz w:val="20"/>
          <w:szCs w:val="20"/>
        </w:rPr>
        <w:t xml:space="preserve">*Utilizarea unui combustibil cu conținutul de sulf cf. HG nr. 346/2016, </w:t>
      </w:r>
      <w:r w:rsidR="00874BBD">
        <w:rPr>
          <w:rFonts w:ascii="Arial" w:hAnsi="Arial" w:cs="Arial"/>
          <w:color w:val="000000"/>
          <w:sz w:val="20"/>
          <w:szCs w:val="20"/>
        </w:rPr>
        <w:t>î</w:t>
      </w:r>
      <w:r w:rsidRPr="00874BBD">
        <w:rPr>
          <w:rFonts w:ascii="Arial" w:hAnsi="Arial" w:cs="Arial"/>
          <w:color w:val="000000"/>
          <w:sz w:val="20"/>
          <w:szCs w:val="20"/>
        </w:rPr>
        <w:t>n scopul limitării emisiilor de dioxid de sulf rezultate din arderea combustibililor lichizi.</w:t>
      </w:r>
    </w:p>
    <w:p w:rsidR="00B504E8" w:rsidRPr="00B504E8" w:rsidRDefault="00B504E8" w:rsidP="00B504E8">
      <w:pPr>
        <w:autoSpaceDE w:val="0"/>
        <w:autoSpaceDN w:val="0"/>
        <w:adjustRightInd w:val="0"/>
        <w:spacing w:after="0" w:line="240" w:lineRule="auto"/>
        <w:rPr>
          <w:rFonts w:ascii="Arial" w:hAnsi="Arial" w:cs="Arial"/>
          <w:color w:val="000000"/>
        </w:rPr>
      </w:pPr>
    </w:p>
    <w:p w:rsidR="00B504E8" w:rsidRPr="00B504E8" w:rsidRDefault="00B504E8" w:rsidP="00B504E8">
      <w:pPr>
        <w:autoSpaceDE w:val="0"/>
        <w:autoSpaceDN w:val="0"/>
        <w:adjustRightInd w:val="0"/>
        <w:spacing w:after="0" w:line="240" w:lineRule="auto"/>
        <w:rPr>
          <w:rFonts w:ascii="Arial" w:hAnsi="Arial" w:cs="Arial"/>
          <w:color w:val="000000"/>
          <w:sz w:val="20"/>
        </w:rPr>
      </w:pPr>
      <w:r w:rsidRPr="00B504E8">
        <w:rPr>
          <w:rFonts w:ascii="Arial" w:hAnsi="Arial" w:cs="Arial"/>
          <w:b/>
          <w:bCs/>
          <w:szCs w:val="24"/>
        </w:rPr>
        <w:t xml:space="preserve">       1.4. Informații despre materiile prime, substanțele sau preparatele chimice utilizate pentru realizarea proiectului</w:t>
      </w:r>
    </w:p>
    <w:p w:rsidR="00B504E8" w:rsidRPr="00B504E8" w:rsidRDefault="00B504E8" w:rsidP="00B504E8">
      <w:pPr>
        <w:autoSpaceDE w:val="0"/>
        <w:autoSpaceDN w:val="0"/>
        <w:adjustRightInd w:val="0"/>
        <w:spacing w:after="0" w:line="240" w:lineRule="auto"/>
        <w:rPr>
          <w:rFonts w:ascii="Arial" w:hAnsi="Arial" w:cs="Arial"/>
          <w:color w:val="000000"/>
        </w:rPr>
      </w:pPr>
    </w:p>
    <w:p w:rsidR="00B504E8" w:rsidRPr="00B504E8" w:rsidRDefault="00B504E8" w:rsidP="00B504E8">
      <w:pPr>
        <w:spacing w:before="120" w:after="120" w:line="240" w:lineRule="auto"/>
        <w:ind w:right="143" w:firstLine="426"/>
        <w:jc w:val="both"/>
        <w:rPr>
          <w:rFonts w:ascii="Arial" w:eastAsia="Times New Roman" w:hAnsi="Arial" w:cs="Arial"/>
          <w:szCs w:val="24"/>
        </w:rPr>
      </w:pPr>
      <w:r w:rsidRPr="00B504E8">
        <w:rPr>
          <w:rFonts w:ascii="Arial" w:eastAsia="Times New Roman" w:hAnsi="Arial" w:cs="Arial"/>
          <w:b/>
          <w:szCs w:val="24"/>
        </w:rPr>
        <w:t>1.4.1. Fluide de foraj utilizate</w:t>
      </w:r>
      <w:r w:rsidRPr="00B504E8">
        <w:rPr>
          <w:rFonts w:ascii="Arial" w:eastAsia="Times New Roman" w:hAnsi="Arial" w:cs="Arial"/>
          <w:szCs w:val="24"/>
        </w:rPr>
        <w:t xml:space="preserve"> </w:t>
      </w:r>
    </w:p>
    <w:p w:rsidR="00B504E8" w:rsidRPr="00B504E8" w:rsidRDefault="00B504E8" w:rsidP="00B504E8">
      <w:pPr>
        <w:spacing w:before="120" w:after="0" w:line="240" w:lineRule="auto"/>
        <w:ind w:right="143" w:firstLine="426"/>
        <w:jc w:val="both"/>
        <w:rPr>
          <w:rFonts w:ascii="Arial" w:eastAsia="Times New Roman" w:hAnsi="Arial" w:cs="Arial"/>
          <w:szCs w:val="24"/>
        </w:rPr>
      </w:pPr>
      <w:r w:rsidRPr="00B504E8">
        <w:rPr>
          <w:rFonts w:ascii="Arial" w:eastAsia="Times New Roman" w:hAnsi="Arial" w:cs="Arial"/>
          <w:szCs w:val="24"/>
        </w:rPr>
        <w:t xml:space="preserve">  În timpul operațiunilor de foraj, prin garnitura de foraj se pompează un fluid sintetic (fluid de foraj), care ajunge sub presiune până la sapa de foraj.</w:t>
      </w:r>
    </w:p>
    <w:p w:rsidR="00B504E8" w:rsidRPr="00B504E8" w:rsidRDefault="00B504E8" w:rsidP="00B504E8">
      <w:pPr>
        <w:spacing w:after="0" w:line="276" w:lineRule="auto"/>
        <w:ind w:right="143" w:firstLine="547"/>
        <w:jc w:val="both"/>
        <w:rPr>
          <w:rFonts w:ascii="Arial" w:hAnsi="Arial" w:cs="Arial"/>
          <w:szCs w:val="24"/>
          <w:lang w:eastAsia="de-AT"/>
        </w:rPr>
      </w:pPr>
      <w:r w:rsidRPr="00B504E8">
        <w:rPr>
          <w:rFonts w:ascii="Arial" w:hAnsi="Arial" w:cs="Arial"/>
          <w:bCs/>
          <w:szCs w:val="24"/>
          <w:lang w:eastAsia="de-AT"/>
        </w:rPr>
        <w:t xml:space="preserve">Pentru forajul fiecărei sonde se va utiliza un fluid de foraj sintetic - </w:t>
      </w:r>
      <w:r w:rsidRPr="00B504E8">
        <w:rPr>
          <w:rFonts w:ascii="Arial" w:hAnsi="Arial" w:cs="Arial"/>
          <w:bCs/>
          <w:iCs/>
          <w:szCs w:val="24"/>
          <w:lang w:eastAsia="de-AT"/>
        </w:rPr>
        <w:t>SBM</w:t>
      </w:r>
      <w:r w:rsidRPr="00B504E8">
        <w:rPr>
          <w:rFonts w:ascii="Arial" w:hAnsi="Arial" w:cs="Arial"/>
          <w:bCs/>
          <w:szCs w:val="24"/>
          <w:lang w:eastAsia="de-AT"/>
        </w:rPr>
        <w:t xml:space="preserve"> </w:t>
      </w:r>
      <w:r w:rsidR="006B2002">
        <w:rPr>
          <w:rFonts w:ascii="Arial" w:hAnsi="Arial" w:cs="Arial"/>
          <w:bCs/>
          <w:szCs w:val="24"/>
          <w:lang w:eastAsia="de-AT"/>
        </w:rPr>
        <w:t xml:space="preserve">(sau NADF) </w:t>
      </w:r>
      <w:r w:rsidRPr="00B504E8">
        <w:rPr>
          <w:rFonts w:ascii="Arial" w:hAnsi="Arial" w:cs="Arial"/>
          <w:bCs/>
          <w:lang w:eastAsia="de-AT"/>
        </w:rPr>
        <w:t>cu densitatea de cca.1,22 Kgf/dmc</w:t>
      </w:r>
      <w:r w:rsidRPr="00B504E8">
        <w:rPr>
          <w:rFonts w:ascii="Arial" w:hAnsi="Arial" w:cs="Arial"/>
          <w:szCs w:val="24"/>
          <w:lang w:eastAsia="de-AT"/>
        </w:rPr>
        <w:t xml:space="preserve"> în volum de:</w:t>
      </w:r>
    </w:p>
    <w:p w:rsidR="00B504E8" w:rsidRPr="00B504E8" w:rsidRDefault="00B504E8" w:rsidP="00D47CAA">
      <w:pPr>
        <w:numPr>
          <w:ilvl w:val="0"/>
          <w:numId w:val="22"/>
        </w:numPr>
        <w:spacing w:after="0" w:line="276" w:lineRule="auto"/>
        <w:ind w:right="143"/>
        <w:contextualSpacing/>
        <w:jc w:val="both"/>
        <w:rPr>
          <w:rFonts w:ascii="Arial" w:hAnsi="Arial" w:cs="Arial"/>
          <w:szCs w:val="24"/>
          <w:lang w:eastAsia="de-AT"/>
        </w:rPr>
      </w:pPr>
      <w:r w:rsidRPr="00CE15D8">
        <w:rPr>
          <w:rFonts w:ascii="Arial" w:hAnsi="Arial" w:cs="Arial"/>
          <w:b/>
          <w:bCs/>
          <w:szCs w:val="24"/>
          <w:lang w:eastAsia="de-AT"/>
        </w:rPr>
        <w:t>cca. 297 m</w:t>
      </w:r>
      <w:r w:rsidRPr="00CE15D8">
        <w:rPr>
          <w:rFonts w:ascii="Arial" w:hAnsi="Arial" w:cs="Arial"/>
          <w:b/>
          <w:bCs/>
          <w:szCs w:val="24"/>
          <w:vertAlign w:val="superscript"/>
          <w:lang w:eastAsia="de-AT"/>
        </w:rPr>
        <w:t>3</w:t>
      </w:r>
      <w:r w:rsidRPr="00B504E8">
        <w:rPr>
          <w:rFonts w:ascii="Arial" w:hAnsi="Arial" w:cs="Arial"/>
          <w:szCs w:val="24"/>
          <w:vertAlign w:val="superscript"/>
          <w:lang w:eastAsia="de-AT"/>
        </w:rPr>
        <w:t xml:space="preserve"> </w:t>
      </w:r>
      <w:r w:rsidRPr="00B504E8">
        <w:rPr>
          <w:rFonts w:ascii="Arial" w:hAnsi="Arial" w:cs="Arial"/>
          <w:szCs w:val="24"/>
          <w:lang w:eastAsia="de-AT"/>
        </w:rPr>
        <w:t xml:space="preserve"> pentru sonda </w:t>
      </w:r>
      <w:r w:rsidRPr="00CE15D8">
        <w:rPr>
          <w:rFonts w:ascii="Arial" w:hAnsi="Arial" w:cs="Arial"/>
          <w:b/>
          <w:bCs/>
          <w:szCs w:val="24"/>
          <w:lang w:eastAsia="de-AT"/>
        </w:rPr>
        <w:t>I9A</w:t>
      </w:r>
      <w:r w:rsidR="00874BBD">
        <w:rPr>
          <w:rFonts w:ascii="Arial" w:hAnsi="Arial" w:cs="Arial"/>
          <w:szCs w:val="24"/>
          <w:lang w:eastAsia="de-AT"/>
        </w:rPr>
        <w:t>,</w:t>
      </w:r>
      <w:r w:rsidRPr="00B504E8">
        <w:rPr>
          <w:rFonts w:ascii="Arial" w:hAnsi="Arial" w:cs="Arial"/>
          <w:szCs w:val="24"/>
          <w:lang w:eastAsia="de-AT"/>
        </w:rPr>
        <w:t xml:space="preserve"> pentru un tronson forat de</w:t>
      </w:r>
      <w:r w:rsidR="00874BBD">
        <w:rPr>
          <w:rFonts w:ascii="Arial" w:hAnsi="Arial" w:cs="Arial"/>
          <w:szCs w:val="24"/>
          <w:lang w:eastAsia="de-AT"/>
        </w:rPr>
        <w:t xml:space="preserve"> </w:t>
      </w:r>
      <w:r w:rsidRPr="00B504E8">
        <w:rPr>
          <w:rFonts w:ascii="Arial" w:hAnsi="Arial" w:cs="Arial"/>
          <w:szCs w:val="24"/>
          <w:lang w:eastAsia="de-AT"/>
        </w:rPr>
        <w:t>2830 m</w:t>
      </w:r>
    </w:p>
    <w:p w:rsidR="00B504E8" w:rsidRPr="00B504E8" w:rsidRDefault="00B504E8" w:rsidP="00D47CAA">
      <w:pPr>
        <w:numPr>
          <w:ilvl w:val="0"/>
          <w:numId w:val="22"/>
        </w:numPr>
        <w:spacing w:after="0" w:line="276" w:lineRule="auto"/>
        <w:ind w:right="143"/>
        <w:contextualSpacing/>
        <w:jc w:val="both"/>
        <w:rPr>
          <w:rFonts w:ascii="Arial" w:hAnsi="Arial" w:cs="Arial"/>
          <w:szCs w:val="24"/>
          <w:lang w:eastAsia="de-AT"/>
        </w:rPr>
      </w:pPr>
      <w:r w:rsidRPr="00CE15D8">
        <w:rPr>
          <w:rFonts w:ascii="Arial" w:hAnsi="Arial" w:cs="Arial"/>
          <w:b/>
          <w:bCs/>
          <w:szCs w:val="24"/>
          <w:lang w:eastAsia="de-AT"/>
        </w:rPr>
        <w:t>cca. 298 m</w:t>
      </w:r>
      <w:r w:rsidRPr="00CE15D8">
        <w:rPr>
          <w:rFonts w:ascii="Arial" w:hAnsi="Arial" w:cs="Arial"/>
          <w:b/>
          <w:bCs/>
          <w:szCs w:val="24"/>
          <w:vertAlign w:val="superscript"/>
          <w:lang w:eastAsia="de-AT"/>
        </w:rPr>
        <w:t>3</w:t>
      </w:r>
      <w:r w:rsidRPr="00B504E8">
        <w:rPr>
          <w:rFonts w:ascii="Arial" w:hAnsi="Arial" w:cs="Arial"/>
          <w:szCs w:val="24"/>
          <w:lang w:eastAsia="de-AT"/>
        </w:rPr>
        <w:t>,</w:t>
      </w:r>
      <w:r w:rsidRPr="00B504E8">
        <w:rPr>
          <w:rFonts w:ascii="Arial" w:hAnsi="Arial" w:cs="Arial"/>
          <w:szCs w:val="24"/>
          <w:vertAlign w:val="superscript"/>
          <w:lang w:eastAsia="de-AT"/>
        </w:rPr>
        <w:t xml:space="preserve"> </w:t>
      </w:r>
      <w:r w:rsidRPr="00B504E8">
        <w:rPr>
          <w:rFonts w:ascii="Arial" w:hAnsi="Arial" w:cs="Arial"/>
          <w:szCs w:val="24"/>
          <w:lang w:eastAsia="de-AT"/>
        </w:rPr>
        <w:t xml:space="preserve">pentru sonda </w:t>
      </w:r>
      <w:r w:rsidRPr="00CE15D8">
        <w:rPr>
          <w:rFonts w:ascii="Arial" w:hAnsi="Arial" w:cs="Arial"/>
          <w:b/>
          <w:bCs/>
          <w:szCs w:val="24"/>
          <w:lang w:eastAsia="de-AT"/>
        </w:rPr>
        <w:t>LO1A</w:t>
      </w:r>
      <w:r w:rsidRPr="00B504E8">
        <w:rPr>
          <w:rFonts w:ascii="Arial" w:hAnsi="Arial" w:cs="Arial"/>
          <w:szCs w:val="24"/>
          <w:lang w:eastAsia="de-AT"/>
        </w:rPr>
        <w:t xml:space="preserve">, pe un tronson forat de 2837 m. </w:t>
      </w:r>
    </w:p>
    <w:p w:rsidR="00B504E8" w:rsidRPr="00B504E8" w:rsidRDefault="00B504E8" w:rsidP="00B504E8">
      <w:pPr>
        <w:spacing w:after="0" w:line="276" w:lineRule="auto"/>
        <w:ind w:right="143" w:firstLine="547"/>
        <w:jc w:val="both"/>
        <w:rPr>
          <w:rFonts w:ascii="Arial" w:hAnsi="Arial" w:cs="Arial"/>
          <w:b/>
          <w:szCs w:val="24"/>
          <w:lang w:eastAsia="de-AT"/>
        </w:rPr>
      </w:pPr>
      <w:r w:rsidRPr="00B504E8">
        <w:rPr>
          <w:rFonts w:ascii="Arial" w:hAnsi="Arial" w:cs="Arial"/>
          <w:b/>
          <w:szCs w:val="24"/>
          <w:lang w:eastAsia="de-AT"/>
        </w:rPr>
        <w:t>Menționăm ca ambele tronsoane forate au un diametru de 6</w:t>
      </w:r>
      <w:r w:rsidR="00CE15D8">
        <w:rPr>
          <w:rFonts w:ascii="Arial" w:hAnsi="Arial" w:cs="Arial"/>
          <w:b/>
          <w:szCs w:val="24"/>
          <w:lang w:eastAsia="de-AT"/>
        </w:rPr>
        <w:t xml:space="preserve"> </w:t>
      </w:r>
      <w:r w:rsidR="00510EDD">
        <w:rPr>
          <w:rFonts w:ascii="Arial" w:hAnsi="Arial" w:cs="Arial"/>
          <w:b/>
          <w:szCs w:val="24"/>
          <w:lang w:eastAsia="de-AT"/>
        </w:rPr>
        <w:t>in (15</w:t>
      </w:r>
      <w:r w:rsidRPr="00B504E8">
        <w:rPr>
          <w:rFonts w:ascii="Arial" w:hAnsi="Arial" w:cs="Arial"/>
          <w:b/>
          <w:szCs w:val="24"/>
          <w:lang w:eastAsia="de-AT"/>
        </w:rPr>
        <w:t>2</w:t>
      </w:r>
      <w:r w:rsidR="00510EDD">
        <w:rPr>
          <w:rFonts w:ascii="Arial" w:hAnsi="Arial" w:cs="Arial"/>
          <w:b/>
          <w:szCs w:val="24"/>
          <w:lang w:eastAsia="de-AT"/>
        </w:rPr>
        <w:t>,</w:t>
      </w:r>
      <w:r w:rsidRPr="00B504E8">
        <w:rPr>
          <w:rFonts w:ascii="Arial" w:hAnsi="Arial" w:cs="Arial"/>
          <w:b/>
          <w:szCs w:val="24"/>
          <w:lang w:eastAsia="de-AT"/>
        </w:rPr>
        <w:t>4</w:t>
      </w:r>
      <w:r w:rsidR="00CE15D8">
        <w:rPr>
          <w:rFonts w:ascii="Arial" w:hAnsi="Arial" w:cs="Arial"/>
          <w:b/>
          <w:szCs w:val="24"/>
          <w:lang w:eastAsia="de-AT"/>
        </w:rPr>
        <w:t xml:space="preserve"> </w:t>
      </w:r>
      <w:r w:rsidR="00510EDD">
        <w:rPr>
          <w:rFonts w:ascii="Arial" w:hAnsi="Arial" w:cs="Arial"/>
          <w:b/>
          <w:szCs w:val="24"/>
          <w:lang w:eastAsia="de-AT"/>
        </w:rPr>
        <w:t>m</w:t>
      </w:r>
      <w:r w:rsidRPr="00B504E8">
        <w:rPr>
          <w:rFonts w:ascii="Arial" w:hAnsi="Arial" w:cs="Arial"/>
          <w:b/>
          <w:szCs w:val="24"/>
          <w:lang w:eastAsia="de-AT"/>
        </w:rPr>
        <w:t>m)</w:t>
      </w:r>
    </w:p>
    <w:p w:rsidR="00B504E8" w:rsidRPr="00B504E8" w:rsidRDefault="00B504E8" w:rsidP="006B2002">
      <w:pPr>
        <w:spacing w:after="0"/>
        <w:ind w:firstLine="547"/>
        <w:rPr>
          <w:rFonts w:ascii="Arial" w:eastAsia="Times New Roman" w:hAnsi="Arial" w:cs="Arial"/>
          <w:color w:val="000000" w:themeColor="text1"/>
          <w:lang w:val="it-IT" w:eastAsia="de-DE"/>
        </w:rPr>
      </w:pPr>
      <w:r w:rsidRPr="00B504E8">
        <w:rPr>
          <w:rFonts w:ascii="Arial" w:eastAsia="Times New Roman" w:hAnsi="Arial" w:cs="Arial"/>
          <w:color w:val="000000" w:themeColor="text1"/>
          <w:lang w:val="it-IT" w:eastAsia="de-DE"/>
        </w:rPr>
        <w:t>Platforma de foraj marin Uranus are capacitate de stocare pentru fluide:</w:t>
      </w:r>
    </w:p>
    <w:p w:rsidR="00B504E8" w:rsidRPr="00B504E8" w:rsidRDefault="00B504E8" w:rsidP="00D47CAA">
      <w:pPr>
        <w:numPr>
          <w:ilvl w:val="0"/>
          <w:numId w:val="19"/>
        </w:numPr>
        <w:spacing w:after="0" w:line="240" w:lineRule="auto"/>
        <w:ind w:left="142" w:firstLine="709"/>
        <w:contextualSpacing/>
        <w:jc w:val="both"/>
        <w:rPr>
          <w:rFonts w:ascii="Arial" w:eastAsia="Times New Roman" w:hAnsi="Arial" w:cs="Arial"/>
          <w:color w:val="000000" w:themeColor="text1"/>
          <w:lang w:val="it-IT"/>
        </w:rPr>
      </w:pPr>
      <w:r w:rsidRPr="00B504E8">
        <w:rPr>
          <w:rFonts w:ascii="Arial" w:eastAsia="Times New Roman" w:hAnsi="Arial" w:cs="Arial"/>
          <w:color w:val="000000" w:themeColor="text1"/>
          <w:lang w:val="it-IT" w:eastAsia="de-DE"/>
        </w:rPr>
        <w:t>Capacitatea de stocare a fluidului de foraj activ/</w:t>
      </w:r>
      <w:r w:rsidR="00CE15D8">
        <w:rPr>
          <w:rFonts w:ascii="Arial" w:eastAsia="Times New Roman" w:hAnsi="Arial" w:cs="Arial"/>
          <w:color w:val="000000" w:themeColor="text1"/>
          <w:lang w:val="it-IT" w:eastAsia="de-DE"/>
        </w:rPr>
        <w:t>î</w:t>
      </w:r>
      <w:r w:rsidRPr="00B504E8">
        <w:rPr>
          <w:rFonts w:ascii="Arial" w:eastAsia="Times New Roman" w:hAnsi="Arial" w:cs="Arial"/>
          <w:color w:val="000000" w:themeColor="text1"/>
          <w:lang w:val="it-IT" w:eastAsia="de-DE"/>
        </w:rPr>
        <w:t>n lucru este de 259 m</w:t>
      </w:r>
      <w:r w:rsidRPr="00B504E8">
        <w:rPr>
          <w:rFonts w:ascii="Arial" w:eastAsia="Times New Roman" w:hAnsi="Arial" w:cs="Arial"/>
          <w:color w:val="000000" w:themeColor="text1"/>
          <w:vertAlign w:val="superscript"/>
          <w:lang w:val="it-IT" w:eastAsia="de-DE"/>
        </w:rPr>
        <w:t>3</w:t>
      </w:r>
      <w:r w:rsidRPr="00B504E8">
        <w:rPr>
          <w:rFonts w:ascii="Arial" w:eastAsia="Times New Roman" w:hAnsi="Arial" w:cs="Arial"/>
          <w:color w:val="000000" w:themeColor="text1"/>
          <w:lang w:val="it-IT" w:eastAsia="de-DE"/>
        </w:rPr>
        <w:t xml:space="preserve"> </w:t>
      </w:r>
      <w:r w:rsidR="00CE15D8">
        <w:rPr>
          <w:rFonts w:ascii="Arial" w:eastAsia="Times New Roman" w:hAnsi="Arial" w:cs="Arial"/>
          <w:color w:val="000000" w:themeColor="text1"/>
          <w:lang w:val="it-IT" w:eastAsia="de-DE"/>
        </w:rPr>
        <w:t>ș</w:t>
      </w:r>
      <w:r w:rsidRPr="00B504E8">
        <w:rPr>
          <w:rFonts w:ascii="Arial" w:eastAsia="Times New Roman" w:hAnsi="Arial" w:cs="Arial"/>
          <w:color w:val="000000" w:themeColor="text1"/>
          <w:lang w:val="it-IT" w:eastAsia="de-DE"/>
        </w:rPr>
        <w:t>i se refer</w:t>
      </w:r>
      <w:r w:rsidR="00CE15D8">
        <w:rPr>
          <w:rFonts w:ascii="Arial" w:eastAsia="Times New Roman" w:hAnsi="Arial" w:cs="Arial"/>
          <w:color w:val="000000" w:themeColor="text1"/>
          <w:lang w:val="it-IT" w:eastAsia="de-DE"/>
        </w:rPr>
        <w:t>ă</w:t>
      </w:r>
      <w:r w:rsidRPr="00B504E8">
        <w:rPr>
          <w:rFonts w:ascii="Arial" w:eastAsia="Times New Roman" w:hAnsi="Arial" w:cs="Arial"/>
          <w:color w:val="000000" w:themeColor="text1"/>
          <w:lang w:val="it-IT" w:eastAsia="de-DE"/>
        </w:rPr>
        <w:t xml:space="preserve"> la capacitatea de stocare </w:t>
      </w:r>
      <w:r w:rsidR="00CE15D8">
        <w:rPr>
          <w:rFonts w:ascii="Arial" w:eastAsia="Times New Roman" w:hAnsi="Arial" w:cs="Arial"/>
          <w:color w:val="000000" w:themeColor="text1"/>
          <w:lang w:val="it-IT" w:eastAsia="de-DE"/>
        </w:rPr>
        <w:t>î</w:t>
      </w:r>
      <w:r w:rsidRPr="00B504E8">
        <w:rPr>
          <w:rFonts w:ascii="Arial" w:eastAsia="Times New Roman" w:hAnsi="Arial" w:cs="Arial"/>
          <w:color w:val="000000" w:themeColor="text1"/>
          <w:lang w:val="it-IT" w:eastAsia="de-DE"/>
        </w:rPr>
        <w:t>n habele de noroi.</w:t>
      </w:r>
    </w:p>
    <w:p w:rsidR="00B504E8" w:rsidRPr="00B504E8" w:rsidRDefault="00B504E8" w:rsidP="00D47CAA">
      <w:pPr>
        <w:numPr>
          <w:ilvl w:val="0"/>
          <w:numId w:val="19"/>
        </w:numPr>
        <w:spacing w:after="0" w:line="240" w:lineRule="auto"/>
        <w:ind w:left="142" w:firstLine="709"/>
        <w:contextualSpacing/>
        <w:jc w:val="both"/>
        <w:rPr>
          <w:rFonts w:ascii="Arial" w:eastAsia="Times New Roman" w:hAnsi="Arial" w:cs="Arial"/>
          <w:color w:val="000000" w:themeColor="text1"/>
          <w:lang w:val="it-IT"/>
        </w:rPr>
      </w:pPr>
      <w:r w:rsidRPr="00B504E8">
        <w:rPr>
          <w:rFonts w:ascii="Arial" w:eastAsia="Times New Roman" w:hAnsi="Arial" w:cs="Arial"/>
          <w:color w:val="000000" w:themeColor="text1"/>
          <w:lang w:val="it-IT" w:eastAsia="de-DE"/>
        </w:rPr>
        <w:t xml:space="preserve">Capacitatea de stocare </w:t>
      </w:r>
      <w:r w:rsidR="006B2002">
        <w:rPr>
          <w:rFonts w:ascii="Arial" w:eastAsia="Times New Roman" w:hAnsi="Arial" w:cs="Arial"/>
          <w:color w:val="000000" w:themeColor="text1"/>
          <w:lang w:val="it-IT" w:eastAsia="de-DE"/>
        </w:rPr>
        <w:t>SBM (sau NADF)</w:t>
      </w:r>
      <w:r w:rsidRPr="00B504E8">
        <w:rPr>
          <w:rFonts w:ascii="Arial" w:eastAsia="Times New Roman" w:hAnsi="Arial" w:cs="Arial"/>
          <w:color w:val="000000" w:themeColor="text1"/>
          <w:lang w:val="it-IT" w:eastAsia="de-DE"/>
        </w:rPr>
        <w:t xml:space="preserve"> de 372 m</w:t>
      </w:r>
      <w:r w:rsidRPr="00B504E8">
        <w:rPr>
          <w:rFonts w:ascii="Arial" w:eastAsia="Times New Roman" w:hAnsi="Arial" w:cs="Arial"/>
          <w:color w:val="000000" w:themeColor="text1"/>
          <w:vertAlign w:val="superscript"/>
          <w:lang w:val="it-IT" w:eastAsia="de-DE"/>
        </w:rPr>
        <w:t>3</w:t>
      </w:r>
      <w:r w:rsidRPr="00B504E8">
        <w:rPr>
          <w:rFonts w:ascii="Arial" w:eastAsia="Times New Roman" w:hAnsi="Arial" w:cs="Arial"/>
          <w:color w:val="000000" w:themeColor="text1"/>
          <w:lang w:val="it-IT" w:eastAsia="de-DE"/>
        </w:rPr>
        <w:t xml:space="preserve">, fluidul folosit ca bază pentru crearea </w:t>
      </w:r>
      <w:r w:rsidR="006B2002">
        <w:rPr>
          <w:rFonts w:ascii="Arial" w:eastAsia="Times New Roman" w:hAnsi="Arial" w:cs="Arial"/>
          <w:color w:val="000000" w:themeColor="text1"/>
          <w:lang w:val="it-IT" w:eastAsia="de-DE"/>
        </w:rPr>
        <w:t xml:space="preserve">SBM </w:t>
      </w:r>
      <w:r w:rsidRPr="00B504E8">
        <w:rPr>
          <w:rFonts w:ascii="Arial" w:eastAsia="Times New Roman" w:hAnsi="Arial" w:cs="Arial"/>
          <w:color w:val="000000" w:themeColor="text1"/>
          <w:lang w:val="it-IT" w:eastAsia="de-DE"/>
        </w:rPr>
        <w:t xml:space="preserve">activ. </w:t>
      </w:r>
    </w:p>
    <w:p w:rsidR="00B504E8" w:rsidRPr="00B504E8" w:rsidRDefault="00B504E8" w:rsidP="006B2002">
      <w:pPr>
        <w:spacing w:after="0" w:line="240" w:lineRule="auto"/>
        <w:ind w:firstLine="567"/>
        <w:contextualSpacing/>
        <w:jc w:val="both"/>
        <w:rPr>
          <w:rFonts w:ascii="Arial" w:eastAsia="Times New Roman" w:hAnsi="Arial" w:cs="Arial"/>
          <w:color w:val="000000" w:themeColor="text1"/>
          <w:lang w:val="it-IT"/>
        </w:rPr>
      </w:pPr>
      <w:r w:rsidRPr="00B504E8">
        <w:rPr>
          <w:rFonts w:ascii="Arial" w:eastAsia="Times New Roman" w:hAnsi="Arial" w:cs="Arial"/>
          <w:color w:val="000000" w:themeColor="text1"/>
          <w:lang w:val="it-IT" w:eastAsia="de-DE"/>
        </w:rPr>
        <w:t xml:space="preserve">Acesta poate fi stocat </w:t>
      </w:r>
      <w:r w:rsidR="00CE15D8">
        <w:rPr>
          <w:rFonts w:ascii="Arial" w:eastAsia="Times New Roman" w:hAnsi="Arial" w:cs="Arial"/>
          <w:color w:val="000000" w:themeColor="text1"/>
          <w:lang w:val="it-IT" w:eastAsia="de-DE"/>
        </w:rPr>
        <w:t>î</w:t>
      </w:r>
      <w:r w:rsidRPr="00B504E8">
        <w:rPr>
          <w:rFonts w:ascii="Arial" w:eastAsia="Times New Roman" w:hAnsi="Arial" w:cs="Arial"/>
          <w:color w:val="000000" w:themeColor="text1"/>
          <w:lang w:val="it-IT" w:eastAsia="de-DE"/>
        </w:rPr>
        <w:t xml:space="preserve">n 3 tancuri din corpul platformei, de unde poate fi pompat în habele de noroi unde se formează fluidul de foraj activ. Cantitatea maximă de fluid pentru prepararea </w:t>
      </w:r>
      <w:r w:rsidR="006B2002">
        <w:rPr>
          <w:rFonts w:ascii="Arial" w:eastAsia="Times New Roman" w:hAnsi="Arial" w:cs="Arial"/>
          <w:color w:val="000000" w:themeColor="text1"/>
          <w:lang w:val="it-IT" w:eastAsia="de-DE"/>
        </w:rPr>
        <w:t>SBM</w:t>
      </w:r>
      <w:r w:rsidRPr="00B504E8">
        <w:rPr>
          <w:rFonts w:ascii="Arial" w:eastAsia="Times New Roman" w:hAnsi="Arial" w:cs="Arial"/>
          <w:color w:val="000000" w:themeColor="text1"/>
          <w:lang w:val="it-IT" w:eastAsia="de-DE"/>
        </w:rPr>
        <w:t>, care poate fi stocat</w:t>
      </w:r>
      <w:r w:rsidR="00CE15D8">
        <w:rPr>
          <w:rFonts w:ascii="Arial" w:eastAsia="Times New Roman" w:hAnsi="Arial" w:cs="Arial"/>
          <w:color w:val="000000" w:themeColor="text1"/>
          <w:lang w:val="it-IT" w:eastAsia="de-DE"/>
        </w:rPr>
        <w:t>ă</w:t>
      </w:r>
      <w:r w:rsidRPr="00B504E8">
        <w:rPr>
          <w:rFonts w:ascii="Arial" w:eastAsia="Times New Roman" w:hAnsi="Arial" w:cs="Arial"/>
          <w:color w:val="000000" w:themeColor="text1"/>
          <w:lang w:val="it-IT" w:eastAsia="de-DE"/>
        </w:rPr>
        <w:t xml:space="preserve"> </w:t>
      </w:r>
      <w:r w:rsidR="00CE15D8">
        <w:rPr>
          <w:rFonts w:ascii="Arial" w:eastAsia="Times New Roman" w:hAnsi="Arial" w:cs="Arial"/>
          <w:color w:val="000000" w:themeColor="text1"/>
          <w:lang w:val="it-IT" w:eastAsia="de-DE"/>
        </w:rPr>
        <w:t>î</w:t>
      </w:r>
      <w:r w:rsidRPr="00B504E8">
        <w:rPr>
          <w:rFonts w:ascii="Arial" w:eastAsia="Times New Roman" w:hAnsi="Arial" w:cs="Arial"/>
          <w:color w:val="000000" w:themeColor="text1"/>
          <w:lang w:val="it-IT" w:eastAsia="de-DE"/>
        </w:rPr>
        <w:t>n tancuri, este de aproximativ 330 tone.</w:t>
      </w:r>
    </w:p>
    <w:p w:rsidR="00B504E8" w:rsidRPr="00B504E8" w:rsidRDefault="00B504E8" w:rsidP="00B504E8">
      <w:pPr>
        <w:spacing w:after="0" w:line="240" w:lineRule="auto"/>
        <w:ind w:firstLine="567"/>
        <w:jc w:val="both"/>
        <w:rPr>
          <w:rFonts w:ascii="Arial" w:eastAsia="Times New Roman" w:hAnsi="Arial" w:cs="Arial"/>
          <w:color w:val="000000" w:themeColor="text1"/>
          <w:lang w:val="it-IT" w:eastAsia="de-DE"/>
        </w:rPr>
      </w:pPr>
      <w:r w:rsidRPr="00B504E8">
        <w:rPr>
          <w:rFonts w:ascii="Arial" w:eastAsia="Times New Roman" w:hAnsi="Arial" w:cs="Arial"/>
          <w:color w:val="000000" w:themeColor="text1"/>
          <w:lang w:val="it-IT" w:eastAsia="de-DE"/>
        </w:rPr>
        <w:t>Pentru alte produse chimice (stocate la bord în saci, în magazia dedicată situat</w:t>
      </w:r>
      <w:r w:rsidR="00CE15D8">
        <w:rPr>
          <w:rFonts w:ascii="Arial" w:eastAsia="Times New Roman" w:hAnsi="Arial" w:cs="Arial"/>
          <w:color w:val="000000" w:themeColor="text1"/>
          <w:lang w:val="it-IT" w:eastAsia="de-DE"/>
        </w:rPr>
        <w:t>ă</w:t>
      </w:r>
      <w:r w:rsidRPr="00B504E8">
        <w:rPr>
          <w:rFonts w:ascii="Arial" w:eastAsia="Times New Roman" w:hAnsi="Arial" w:cs="Arial"/>
          <w:color w:val="000000" w:themeColor="text1"/>
          <w:lang w:val="it-IT" w:eastAsia="de-DE"/>
        </w:rPr>
        <w:t xml:space="preserve"> sub puntea principală), suprafa</w:t>
      </w:r>
      <w:r w:rsidR="00CE15D8">
        <w:rPr>
          <w:rFonts w:ascii="Arial" w:eastAsia="Times New Roman" w:hAnsi="Arial" w:cs="Arial"/>
          <w:color w:val="000000" w:themeColor="text1"/>
          <w:lang w:val="it-IT" w:eastAsia="de-DE"/>
        </w:rPr>
        <w:t>ț</w:t>
      </w:r>
      <w:r w:rsidRPr="00B504E8">
        <w:rPr>
          <w:rFonts w:ascii="Arial" w:eastAsia="Times New Roman" w:hAnsi="Arial" w:cs="Arial"/>
          <w:color w:val="000000" w:themeColor="text1"/>
          <w:lang w:val="it-IT" w:eastAsia="de-DE"/>
        </w:rPr>
        <w:t>a destinată este de circa 360 m</w:t>
      </w:r>
      <w:r w:rsidRPr="00B504E8">
        <w:rPr>
          <w:rFonts w:ascii="Arial" w:eastAsia="Times New Roman" w:hAnsi="Arial" w:cs="Arial"/>
          <w:color w:val="000000" w:themeColor="text1"/>
          <w:vertAlign w:val="superscript"/>
          <w:lang w:val="it-IT" w:eastAsia="de-DE"/>
        </w:rPr>
        <w:t>2</w:t>
      </w:r>
      <w:r w:rsidRPr="00B504E8">
        <w:rPr>
          <w:rFonts w:ascii="Arial" w:eastAsia="Times New Roman" w:hAnsi="Arial" w:cs="Arial"/>
          <w:color w:val="000000" w:themeColor="text1"/>
          <w:lang w:val="it-IT" w:eastAsia="de-DE"/>
        </w:rPr>
        <w:t>, se pot stoca p</w:t>
      </w:r>
      <w:r w:rsidR="00CE15D8">
        <w:rPr>
          <w:rFonts w:ascii="Arial" w:eastAsia="Times New Roman" w:hAnsi="Arial" w:cs="Arial"/>
          <w:color w:val="000000" w:themeColor="text1"/>
          <w:lang w:val="it-IT" w:eastAsia="de-DE"/>
        </w:rPr>
        <w:t>â</w:t>
      </w:r>
      <w:r w:rsidRPr="00B504E8">
        <w:rPr>
          <w:rFonts w:ascii="Arial" w:eastAsia="Times New Roman" w:hAnsi="Arial" w:cs="Arial"/>
          <w:color w:val="000000" w:themeColor="text1"/>
          <w:lang w:val="it-IT" w:eastAsia="de-DE"/>
        </w:rPr>
        <w:t>n</w:t>
      </w:r>
      <w:r w:rsidR="00CE15D8">
        <w:rPr>
          <w:rFonts w:ascii="Arial" w:eastAsia="Times New Roman" w:hAnsi="Arial" w:cs="Arial"/>
          <w:color w:val="000000" w:themeColor="text1"/>
          <w:lang w:val="it-IT" w:eastAsia="de-DE"/>
        </w:rPr>
        <w:t>ă</w:t>
      </w:r>
      <w:r w:rsidRPr="00B504E8">
        <w:rPr>
          <w:rFonts w:ascii="Arial" w:eastAsia="Times New Roman" w:hAnsi="Arial" w:cs="Arial"/>
          <w:color w:val="000000" w:themeColor="text1"/>
          <w:lang w:val="it-IT" w:eastAsia="de-DE"/>
        </w:rPr>
        <w:t xml:space="preserve"> la 2.500 saci, iar greutatea maxim</w:t>
      </w:r>
      <w:r w:rsidR="00CE15D8">
        <w:rPr>
          <w:rFonts w:ascii="Arial" w:eastAsia="Times New Roman" w:hAnsi="Arial" w:cs="Arial"/>
          <w:color w:val="000000" w:themeColor="text1"/>
          <w:lang w:val="it-IT" w:eastAsia="de-DE"/>
        </w:rPr>
        <w:t>ă</w:t>
      </w:r>
      <w:r w:rsidRPr="00B504E8">
        <w:rPr>
          <w:rFonts w:ascii="Arial" w:eastAsia="Times New Roman" w:hAnsi="Arial" w:cs="Arial"/>
          <w:color w:val="000000" w:themeColor="text1"/>
          <w:lang w:val="it-IT" w:eastAsia="de-DE"/>
        </w:rPr>
        <w:t xml:space="preserve"> este de 120 tone.</w:t>
      </w:r>
    </w:p>
    <w:p w:rsidR="00B504E8" w:rsidRPr="00B504E8" w:rsidRDefault="00B504E8" w:rsidP="00B504E8">
      <w:pPr>
        <w:spacing w:after="0" w:line="240" w:lineRule="auto"/>
        <w:ind w:firstLine="567"/>
        <w:jc w:val="both"/>
        <w:rPr>
          <w:rFonts w:ascii="Arial" w:eastAsia="Times New Roman" w:hAnsi="Arial" w:cs="Arial"/>
          <w:color w:val="000000" w:themeColor="text1"/>
          <w:lang w:val="it-IT" w:eastAsia="de-DE"/>
        </w:rPr>
      </w:pPr>
      <w:r w:rsidRPr="00B504E8">
        <w:rPr>
          <w:rFonts w:ascii="Arial" w:eastAsia="Times New Roman" w:hAnsi="Arial" w:cs="Arial"/>
          <w:color w:val="000000" w:themeColor="text1"/>
          <w:lang w:val="it-IT" w:eastAsia="de-DE"/>
        </w:rPr>
        <w:t xml:space="preserve"> Se menționează faptul că la bordul platformei se stochează doar cantit</w:t>
      </w:r>
      <w:r w:rsidR="00CE15D8">
        <w:rPr>
          <w:rFonts w:ascii="Arial" w:eastAsia="Times New Roman" w:hAnsi="Arial" w:cs="Arial"/>
          <w:color w:val="000000" w:themeColor="text1"/>
          <w:lang w:val="it-IT" w:eastAsia="de-DE"/>
        </w:rPr>
        <w:t>ăț</w:t>
      </w:r>
      <w:r w:rsidRPr="00B504E8">
        <w:rPr>
          <w:rFonts w:ascii="Arial" w:eastAsia="Times New Roman" w:hAnsi="Arial" w:cs="Arial"/>
          <w:color w:val="000000" w:themeColor="text1"/>
          <w:lang w:val="it-IT" w:eastAsia="de-DE"/>
        </w:rPr>
        <w:t>i de materiale necesare porțiunii de foraj în curs</w:t>
      </w:r>
      <w:r w:rsidR="00441FFC">
        <w:rPr>
          <w:rFonts w:ascii="Arial" w:eastAsia="Times New Roman" w:hAnsi="Arial" w:cs="Arial"/>
          <w:color w:val="000000" w:themeColor="text1"/>
          <w:lang w:val="it-IT" w:eastAsia="de-DE"/>
        </w:rPr>
        <w:t>,</w:t>
      </w:r>
      <w:r w:rsidRPr="00B504E8">
        <w:rPr>
          <w:rFonts w:ascii="Arial" w:eastAsia="Times New Roman" w:hAnsi="Arial" w:cs="Arial"/>
          <w:color w:val="000000" w:themeColor="text1"/>
          <w:lang w:val="it-IT" w:eastAsia="de-DE"/>
        </w:rPr>
        <w:t xml:space="preserve"> pentru a nu supraaglomera puntea platformei. Pe masură ce se avanseaza forajul sondei și se consumă o parte din materiale</w:t>
      </w:r>
      <w:r w:rsidR="00441FFC">
        <w:rPr>
          <w:rFonts w:ascii="Arial" w:eastAsia="Times New Roman" w:hAnsi="Arial" w:cs="Arial"/>
          <w:color w:val="000000" w:themeColor="text1"/>
          <w:lang w:val="it-IT" w:eastAsia="de-DE"/>
        </w:rPr>
        <w:t>,</w:t>
      </w:r>
      <w:r w:rsidRPr="00B504E8">
        <w:rPr>
          <w:rFonts w:ascii="Arial" w:eastAsia="Times New Roman" w:hAnsi="Arial" w:cs="Arial"/>
          <w:color w:val="000000" w:themeColor="text1"/>
          <w:lang w:val="it-IT" w:eastAsia="de-DE"/>
        </w:rPr>
        <w:t xml:space="preserve"> se aduc alte cantități din acelea</w:t>
      </w:r>
      <w:r w:rsidR="00441FFC">
        <w:rPr>
          <w:rFonts w:ascii="Arial" w:eastAsia="Times New Roman" w:hAnsi="Arial" w:cs="Arial"/>
          <w:color w:val="000000" w:themeColor="text1"/>
          <w:lang w:val="it-IT" w:eastAsia="de-DE"/>
        </w:rPr>
        <w:t>ș</w:t>
      </w:r>
      <w:r w:rsidRPr="00B504E8">
        <w:rPr>
          <w:rFonts w:ascii="Arial" w:eastAsia="Times New Roman" w:hAnsi="Arial" w:cs="Arial"/>
          <w:color w:val="000000" w:themeColor="text1"/>
          <w:lang w:val="it-IT" w:eastAsia="de-DE"/>
        </w:rPr>
        <w:t>i materiale</w:t>
      </w:r>
      <w:r w:rsidR="00441FFC">
        <w:rPr>
          <w:rFonts w:ascii="Arial" w:eastAsia="Times New Roman" w:hAnsi="Arial" w:cs="Arial"/>
          <w:color w:val="000000" w:themeColor="text1"/>
          <w:lang w:val="it-IT" w:eastAsia="de-DE"/>
        </w:rPr>
        <w:t>,</w:t>
      </w:r>
      <w:r w:rsidRPr="00B504E8">
        <w:rPr>
          <w:rFonts w:ascii="Arial" w:eastAsia="Times New Roman" w:hAnsi="Arial" w:cs="Arial"/>
          <w:color w:val="000000" w:themeColor="text1"/>
          <w:lang w:val="it-IT" w:eastAsia="de-DE"/>
        </w:rPr>
        <w:t xml:space="preserve"> în fu</w:t>
      </w:r>
      <w:r w:rsidR="00441FFC">
        <w:rPr>
          <w:rFonts w:ascii="Arial" w:eastAsia="Times New Roman" w:hAnsi="Arial" w:cs="Arial"/>
          <w:color w:val="000000" w:themeColor="text1"/>
          <w:lang w:val="it-IT" w:eastAsia="de-DE"/>
        </w:rPr>
        <w:t>n</w:t>
      </w:r>
      <w:r w:rsidRPr="00B504E8">
        <w:rPr>
          <w:rFonts w:ascii="Arial" w:eastAsia="Times New Roman" w:hAnsi="Arial" w:cs="Arial"/>
          <w:color w:val="000000" w:themeColor="text1"/>
          <w:lang w:val="it-IT" w:eastAsia="de-DE"/>
        </w:rPr>
        <w:t>c</w:t>
      </w:r>
      <w:r w:rsidR="00441FFC">
        <w:rPr>
          <w:rFonts w:ascii="Arial" w:eastAsia="Times New Roman" w:hAnsi="Arial" w:cs="Arial"/>
          <w:color w:val="000000" w:themeColor="text1"/>
          <w:lang w:val="it-IT" w:eastAsia="de-DE"/>
        </w:rPr>
        <w:t>ț</w:t>
      </w:r>
      <w:r w:rsidRPr="00B504E8">
        <w:rPr>
          <w:rFonts w:ascii="Arial" w:eastAsia="Times New Roman" w:hAnsi="Arial" w:cs="Arial"/>
          <w:color w:val="000000" w:themeColor="text1"/>
          <w:lang w:val="it-IT" w:eastAsia="de-DE"/>
        </w:rPr>
        <w:t>ie de necesități.</w:t>
      </w:r>
    </w:p>
    <w:p w:rsidR="00B504E8" w:rsidRPr="00B504E8" w:rsidRDefault="00B504E8" w:rsidP="00B504E8">
      <w:pPr>
        <w:spacing w:after="0" w:line="276" w:lineRule="auto"/>
        <w:ind w:right="143" w:firstLine="567"/>
        <w:jc w:val="both"/>
        <w:rPr>
          <w:rFonts w:ascii="Arial" w:eastAsia="Times New Roman" w:hAnsi="Arial" w:cs="Arial"/>
          <w:szCs w:val="24"/>
        </w:rPr>
      </w:pPr>
      <w:r w:rsidRPr="00B504E8">
        <w:rPr>
          <w:rFonts w:ascii="Arial" w:eastAsia="Times New Roman" w:hAnsi="Arial" w:cs="Arial"/>
          <w:szCs w:val="24"/>
        </w:rPr>
        <w:t xml:space="preserve"> Fluidul de foraj are un rol esențial în desfășurarea activităților de forare, el îndeplinind următoarele funcții:</w:t>
      </w:r>
    </w:p>
    <w:p w:rsidR="00B504E8" w:rsidRPr="00B504E8" w:rsidRDefault="00B504E8" w:rsidP="00B504E8">
      <w:pPr>
        <w:spacing w:after="0" w:line="276" w:lineRule="auto"/>
        <w:ind w:left="851" w:right="143" w:hanging="142"/>
        <w:jc w:val="both"/>
        <w:rPr>
          <w:rFonts w:ascii="Arial" w:eastAsia="Times New Roman" w:hAnsi="Arial" w:cs="Arial"/>
          <w:szCs w:val="24"/>
        </w:rPr>
      </w:pPr>
      <w:r w:rsidRPr="00B504E8">
        <w:rPr>
          <w:rFonts w:ascii="Arial" w:eastAsia="Times New Roman" w:hAnsi="Arial" w:cs="Arial"/>
          <w:szCs w:val="24"/>
        </w:rPr>
        <w:t>- controlează presiunea în sondă și împiedică pătrunderea fluidelor din formațiunile geologice în gaura sondei;</w:t>
      </w:r>
    </w:p>
    <w:p w:rsidR="00B504E8" w:rsidRPr="00B504E8" w:rsidRDefault="00B504E8" w:rsidP="00B504E8">
      <w:pPr>
        <w:spacing w:after="0" w:line="276" w:lineRule="auto"/>
        <w:ind w:left="851" w:right="143" w:hanging="142"/>
        <w:jc w:val="both"/>
        <w:rPr>
          <w:rFonts w:ascii="Arial" w:eastAsia="Times New Roman" w:hAnsi="Arial" w:cs="Arial"/>
          <w:szCs w:val="24"/>
        </w:rPr>
      </w:pPr>
      <w:r w:rsidRPr="00B504E8">
        <w:rPr>
          <w:rFonts w:ascii="Arial" w:eastAsia="Times New Roman" w:hAnsi="Arial" w:cs="Arial"/>
          <w:szCs w:val="24"/>
        </w:rPr>
        <w:t>- îndepărtează sfărâmăturile de rocă (detritus) şi le antrenează la suprafață, iar, dacă circulația se întrerupe, menține tăieturile de foraj suspendate în secțiune;</w:t>
      </w:r>
    </w:p>
    <w:p w:rsidR="00B504E8" w:rsidRPr="00B504E8" w:rsidRDefault="00B504E8" w:rsidP="00B504E8">
      <w:pPr>
        <w:spacing w:after="0" w:line="276" w:lineRule="auto"/>
        <w:ind w:left="851" w:right="143" w:hanging="142"/>
        <w:jc w:val="both"/>
        <w:rPr>
          <w:rFonts w:ascii="Arial" w:eastAsia="Times New Roman" w:hAnsi="Arial" w:cs="Arial"/>
          <w:szCs w:val="24"/>
        </w:rPr>
      </w:pPr>
      <w:r w:rsidRPr="00B504E8">
        <w:rPr>
          <w:rFonts w:ascii="Arial" w:eastAsia="Times New Roman" w:hAnsi="Arial" w:cs="Arial"/>
          <w:szCs w:val="24"/>
        </w:rPr>
        <w:t>- lubrifiază şi răcește sapa şi garnitura de foraj;</w:t>
      </w:r>
    </w:p>
    <w:p w:rsidR="00B504E8" w:rsidRPr="00B504E8" w:rsidRDefault="00B504E8" w:rsidP="00B504E8">
      <w:pPr>
        <w:tabs>
          <w:tab w:val="center" w:pos="4320"/>
          <w:tab w:val="right" w:pos="8640"/>
        </w:tabs>
        <w:spacing w:after="0" w:line="276" w:lineRule="auto"/>
        <w:ind w:left="851" w:right="143" w:hanging="142"/>
        <w:jc w:val="both"/>
        <w:rPr>
          <w:rFonts w:ascii="Arial" w:eastAsia="Times New Roman" w:hAnsi="Arial" w:cs="Arial"/>
          <w:szCs w:val="24"/>
        </w:rPr>
      </w:pPr>
      <w:r w:rsidRPr="00B504E8">
        <w:rPr>
          <w:rFonts w:ascii="Arial" w:eastAsia="Times New Roman" w:hAnsi="Arial" w:cs="Arial"/>
          <w:szCs w:val="24"/>
        </w:rPr>
        <w:t>- etanșează şi stabilizează formațiunile prin care se forează.</w:t>
      </w:r>
    </w:p>
    <w:p w:rsidR="00B504E8" w:rsidRPr="00B504E8" w:rsidRDefault="00B504E8" w:rsidP="00B504E8">
      <w:pPr>
        <w:tabs>
          <w:tab w:val="center" w:pos="4320"/>
          <w:tab w:val="right" w:pos="8640"/>
        </w:tabs>
        <w:spacing w:after="0" w:line="276" w:lineRule="auto"/>
        <w:ind w:right="143" w:firstLine="426"/>
        <w:jc w:val="both"/>
        <w:rPr>
          <w:rFonts w:ascii="Times New Roman" w:eastAsia="Times New Roman" w:hAnsi="Times New Roman" w:cs="Times New Roman"/>
          <w:szCs w:val="24"/>
        </w:rPr>
      </w:pPr>
      <w:r w:rsidRPr="00B504E8">
        <w:rPr>
          <w:rFonts w:ascii="Arial" w:eastAsia="Times New Roman" w:hAnsi="Arial" w:cs="Arial"/>
          <w:bCs/>
          <w:szCs w:val="24"/>
        </w:rPr>
        <w:t>În timpul operațiunilor de forare</w:t>
      </w:r>
      <w:r w:rsidR="00441FFC">
        <w:rPr>
          <w:rFonts w:ascii="Arial" w:eastAsia="Times New Roman" w:hAnsi="Arial" w:cs="Arial"/>
          <w:bCs/>
          <w:szCs w:val="24"/>
        </w:rPr>
        <w:t>,</w:t>
      </w:r>
      <w:r w:rsidRPr="00B504E8">
        <w:rPr>
          <w:rFonts w:ascii="Arial" w:eastAsia="Times New Roman" w:hAnsi="Arial" w:cs="Arial"/>
          <w:szCs w:val="24"/>
        </w:rPr>
        <w:t xml:space="preserve"> prin garnitura de foraj se pompează fluid de foraj, care revine la suprafață prin spațiul </w:t>
      </w:r>
      <w:r w:rsidR="006B2002">
        <w:rPr>
          <w:rFonts w:ascii="Arial" w:eastAsia="Times New Roman" w:hAnsi="Arial" w:cs="Arial"/>
          <w:szCs w:val="24"/>
        </w:rPr>
        <w:t>inelar</w:t>
      </w:r>
      <w:r w:rsidRPr="00B504E8">
        <w:rPr>
          <w:rFonts w:ascii="Arial" w:eastAsia="Times New Roman" w:hAnsi="Arial" w:cs="Arial"/>
          <w:szCs w:val="24"/>
        </w:rPr>
        <w:t xml:space="preserve"> dintre garnitura de foraj şi coloanele de tubaj.</w:t>
      </w:r>
      <w:r w:rsidRPr="00B504E8">
        <w:rPr>
          <w:rFonts w:ascii="Times New Roman" w:eastAsia="Times New Roman" w:hAnsi="Times New Roman" w:cs="Times New Roman"/>
          <w:szCs w:val="24"/>
        </w:rPr>
        <w:t xml:space="preserve"> </w:t>
      </w:r>
    </w:p>
    <w:p w:rsidR="00B504E8" w:rsidRPr="00B504E8" w:rsidRDefault="00B504E8" w:rsidP="00B504E8">
      <w:pPr>
        <w:tabs>
          <w:tab w:val="center" w:pos="4320"/>
          <w:tab w:val="right" w:pos="8640"/>
        </w:tabs>
        <w:spacing w:after="0" w:line="276" w:lineRule="auto"/>
        <w:ind w:right="143" w:firstLine="426"/>
        <w:jc w:val="both"/>
        <w:rPr>
          <w:rFonts w:ascii="Arial" w:eastAsia="Times New Roman" w:hAnsi="Arial" w:cs="Arial"/>
          <w:szCs w:val="24"/>
        </w:rPr>
      </w:pPr>
      <w:r w:rsidRPr="00B504E8">
        <w:rPr>
          <w:rFonts w:ascii="Arial" w:eastAsia="Times New Roman" w:hAnsi="Arial" w:cs="Arial"/>
          <w:szCs w:val="24"/>
        </w:rPr>
        <w:lastRenderedPageBreak/>
        <w:t>Fluidul de foraj este recirculat şi menținut în stare bună pe toată durata operațiunilor, iar</w:t>
      </w:r>
      <w:r w:rsidR="00441FFC">
        <w:rPr>
          <w:rFonts w:ascii="Arial" w:eastAsia="Times New Roman" w:hAnsi="Arial" w:cs="Arial"/>
          <w:szCs w:val="24"/>
        </w:rPr>
        <w:t>,</w:t>
      </w:r>
      <w:r w:rsidRPr="00B504E8">
        <w:rPr>
          <w:rFonts w:ascii="Arial" w:eastAsia="Times New Roman" w:hAnsi="Arial" w:cs="Arial"/>
          <w:szCs w:val="24"/>
        </w:rPr>
        <w:t xml:space="preserve"> împreună cu detritusul</w:t>
      </w:r>
      <w:r w:rsidR="00441FFC">
        <w:rPr>
          <w:rFonts w:ascii="Arial" w:eastAsia="Times New Roman" w:hAnsi="Arial" w:cs="Arial"/>
          <w:szCs w:val="24"/>
        </w:rPr>
        <w:t>,</w:t>
      </w:r>
      <w:r w:rsidRPr="00B504E8">
        <w:rPr>
          <w:rFonts w:ascii="Arial" w:eastAsia="Times New Roman" w:hAnsi="Arial" w:cs="Arial"/>
          <w:szCs w:val="24"/>
        </w:rPr>
        <w:t xml:space="preserve"> </w:t>
      </w:r>
      <w:r w:rsidR="00441FFC">
        <w:rPr>
          <w:rFonts w:ascii="Arial" w:eastAsia="Times New Roman" w:hAnsi="Arial" w:cs="Arial"/>
          <w:szCs w:val="24"/>
        </w:rPr>
        <w:t xml:space="preserve">este </w:t>
      </w:r>
      <w:r w:rsidRPr="00B504E8">
        <w:rPr>
          <w:rFonts w:ascii="Arial" w:eastAsia="Times New Roman" w:hAnsi="Arial" w:cs="Arial"/>
          <w:szCs w:val="24"/>
        </w:rPr>
        <w:t>prelucrat pe platformă printr-o instalație de site vibratoare, pentru a spori gradul de recuperare a fluidului şi de curățare a detritusului.</w:t>
      </w:r>
    </w:p>
    <w:p w:rsidR="00B504E8" w:rsidRPr="00B504E8" w:rsidRDefault="00B504E8" w:rsidP="00B504E8">
      <w:pPr>
        <w:spacing w:after="0" w:line="276" w:lineRule="auto"/>
        <w:ind w:right="143" w:firstLine="426"/>
        <w:jc w:val="both"/>
        <w:rPr>
          <w:rFonts w:ascii="Arial" w:eastAsia="Times New Roman" w:hAnsi="Arial" w:cs="Arial"/>
          <w:szCs w:val="24"/>
        </w:rPr>
      </w:pPr>
      <w:r w:rsidRPr="00B504E8">
        <w:rPr>
          <w:rFonts w:ascii="Arial" w:eastAsia="Times New Roman" w:hAnsi="Arial" w:cs="Arial"/>
          <w:szCs w:val="24"/>
        </w:rPr>
        <w:t>În fluidul de foraj sunt introduse diverse substanțe chimice, care trebuie să îndeplinească următoarele funcțiuni:</w:t>
      </w:r>
    </w:p>
    <w:p w:rsidR="00B504E8" w:rsidRPr="00B504E8" w:rsidRDefault="00B504E8" w:rsidP="00B504E8">
      <w:pPr>
        <w:spacing w:after="0" w:line="276" w:lineRule="auto"/>
        <w:ind w:right="143" w:firstLine="426"/>
        <w:jc w:val="both"/>
        <w:rPr>
          <w:rFonts w:ascii="Arial" w:eastAsia="Times New Roman" w:hAnsi="Arial" w:cs="Arial"/>
          <w:b/>
          <w:bCs/>
          <w:szCs w:val="24"/>
        </w:rPr>
      </w:pPr>
      <w:r w:rsidRPr="00B504E8">
        <w:rPr>
          <w:rFonts w:ascii="Arial" w:eastAsia="Times New Roman" w:hAnsi="Arial" w:cs="Arial"/>
          <w:szCs w:val="24"/>
        </w:rPr>
        <w:t xml:space="preserve"> </w:t>
      </w:r>
      <w:r w:rsidRPr="00B504E8">
        <w:rPr>
          <w:rFonts w:ascii="Arial" w:eastAsia="Times New Roman" w:hAnsi="Arial" w:cs="Arial"/>
          <w:b/>
          <w:szCs w:val="24"/>
        </w:rPr>
        <w:t>Controlul p</w:t>
      </w:r>
      <w:r w:rsidRPr="00B504E8">
        <w:rPr>
          <w:rFonts w:ascii="Arial" w:eastAsia="Times New Roman" w:hAnsi="Arial" w:cs="Arial"/>
          <w:b/>
          <w:bCs/>
          <w:szCs w:val="24"/>
        </w:rPr>
        <w:t>ierderilor în timpul forajului</w:t>
      </w:r>
    </w:p>
    <w:p w:rsidR="00B504E8" w:rsidRPr="00B504E8" w:rsidRDefault="00B504E8" w:rsidP="00B504E8">
      <w:pPr>
        <w:spacing w:after="0" w:line="276" w:lineRule="auto"/>
        <w:ind w:right="143" w:firstLine="426"/>
        <w:jc w:val="both"/>
        <w:rPr>
          <w:rFonts w:ascii="Arial" w:eastAsia="Times New Roman" w:hAnsi="Arial" w:cs="Arial"/>
          <w:szCs w:val="24"/>
        </w:rPr>
      </w:pPr>
      <w:r w:rsidRPr="00B504E8">
        <w:rPr>
          <w:rFonts w:ascii="Arial" w:eastAsia="Times New Roman" w:hAnsi="Arial" w:cs="Arial"/>
          <w:szCs w:val="24"/>
        </w:rPr>
        <w:t xml:space="preserve">În timpul executării forajului, în anumite formațiuni geologice pot apărea pierderi de fluid de foraj prin fisurile rocilor înconjurătoare, reducându-se astfel volumul de noroi care revine pe platformă pentru curățire şi reutilizare. În acest scop, se utilizează materiale naturale fibroase, filamentoase, în formă granulară sau de fulgi (de obicei </w:t>
      </w:r>
      <w:r w:rsidRPr="00B504E8">
        <w:rPr>
          <w:rFonts w:ascii="Arial" w:eastAsia="Times New Roman" w:hAnsi="Arial" w:cs="Arial"/>
          <w:bCs/>
          <w:szCs w:val="24"/>
        </w:rPr>
        <w:t>mică şi coji de nucă pisate</w:t>
      </w:r>
      <w:r w:rsidRPr="00B504E8">
        <w:rPr>
          <w:rFonts w:ascii="Arial" w:eastAsia="Times New Roman" w:hAnsi="Arial" w:cs="Arial"/>
          <w:szCs w:val="24"/>
        </w:rPr>
        <w:t xml:space="preserve">), care opresc pierderile de circulație atunci când sapa de foraj ajunge într-un strat poros sau într-o formațiune natural fisurată. </w:t>
      </w:r>
    </w:p>
    <w:p w:rsidR="00B504E8" w:rsidRPr="00B504E8" w:rsidRDefault="00B504E8" w:rsidP="00B504E8">
      <w:pPr>
        <w:spacing w:after="0" w:line="276" w:lineRule="auto"/>
        <w:ind w:right="143" w:firstLine="426"/>
        <w:jc w:val="both"/>
        <w:rPr>
          <w:rFonts w:ascii="Arial" w:eastAsia="Times New Roman" w:hAnsi="Arial" w:cs="Arial"/>
          <w:b/>
          <w:szCs w:val="24"/>
        </w:rPr>
      </w:pPr>
      <w:r w:rsidRPr="00B504E8">
        <w:rPr>
          <w:rFonts w:ascii="Arial" w:eastAsia="Times New Roman" w:hAnsi="Arial" w:cs="Arial"/>
          <w:szCs w:val="24"/>
        </w:rPr>
        <w:t xml:space="preserve"> </w:t>
      </w:r>
      <w:r w:rsidRPr="00B504E8">
        <w:rPr>
          <w:rFonts w:ascii="Arial" w:eastAsia="Times New Roman" w:hAnsi="Arial" w:cs="Arial"/>
          <w:b/>
          <w:bCs/>
          <w:szCs w:val="24"/>
        </w:rPr>
        <w:t>Lubrifiere</w:t>
      </w:r>
      <w:r w:rsidRPr="00B504E8">
        <w:rPr>
          <w:rFonts w:ascii="Arial" w:eastAsia="Times New Roman" w:hAnsi="Arial" w:cs="Arial"/>
          <w:b/>
          <w:szCs w:val="24"/>
        </w:rPr>
        <w:t xml:space="preserve"> </w:t>
      </w:r>
    </w:p>
    <w:p w:rsidR="00B504E8" w:rsidRPr="00B504E8" w:rsidRDefault="00B504E8" w:rsidP="00B504E8">
      <w:pPr>
        <w:spacing w:after="0" w:line="276" w:lineRule="auto"/>
        <w:ind w:right="143" w:firstLine="426"/>
        <w:jc w:val="both"/>
        <w:rPr>
          <w:rFonts w:ascii="Arial" w:eastAsia="Times New Roman" w:hAnsi="Arial" w:cs="Arial"/>
          <w:szCs w:val="24"/>
        </w:rPr>
      </w:pPr>
      <w:r w:rsidRPr="00B504E8">
        <w:rPr>
          <w:rFonts w:ascii="Arial" w:eastAsia="Times New Roman" w:hAnsi="Arial" w:cs="Arial"/>
          <w:szCs w:val="24"/>
        </w:rPr>
        <w:t>În mod normal, fluidul de foraj are proprietăți suficiente pentru lubrifierea şi răcirea sapei, dar, în situații de încărcare extremă, se adaugă şi alți lubrifianți, care să împiedice înțepenirea garniturii de foraj.</w:t>
      </w:r>
    </w:p>
    <w:p w:rsidR="00B504E8" w:rsidRPr="00B504E8" w:rsidRDefault="00441FFC" w:rsidP="00441FFC">
      <w:pPr>
        <w:tabs>
          <w:tab w:val="center" w:pos="4320"/>
          <w:tab w:val="right" w:pos="8640"/>
        </w:tabs>
        <w:spacing w:after="0" w:line="276" w:lineRule="auto"/>
        <w:ind w:right="143"/>
        <w:contextualSpacing/>
        <w:jc w:val="both"/>
        <w:rPr>
          <w:rFonts w:ascii="Arial" w:eastAsia="Times New Roman" w:hAnsi="Arial" w:cs="Arial"/>
          <w:b/>
          <w:szCs w:val="24"/>
        </w:rPr>
      </w:pPr>
      <w:r>
        <w:rPr>
          <w:rFonts w:ascii="Arial" w:eastAsia="Times New Roman" w:hAnsi="Arial" w:cs="Arial"/>
          <w:b/>
          <w:szCs w:val="24"/>
        </w:rPr>
        <w:t xml:space="preserve">       </w:t>
      </w:r>
      <w:r w:rsidR="00B504E8" w:rsidRPr="00B504E8">
        <w:rPr>
          <w:rFonts w:ascii="Arial" w:eastAsia="Times New Roman" w:hAnsi="Arial" w:cs="Arial"/>
          <w:b/>
          <w:szCs w:val="24"/>
        </w:rPr>
        <w:t>Controlul presiunii</w:t>
      </w:r>
    </w:p>
    <w:p w:rsidR="00B504E8" w:rsidRPr="00B504E8" w:rsidRDefault="00B504E8" w:rsidP="00B504E8">
      <w:pPr>
        <w:tabs>
          <w:tab w:val="center" w:pos="4320"/>
          <w:tab w:val="right" w:pos="8640"/>
        </w:tabs>
        <w:spacing w:after="0" w:line="276" w:lineRule="auto"/>
        <w:ind w:right="143" w:firstLine="426"/>
        <w:jc w:val="both"/>
        <w:rPr>
          <w:rFonts w:ascii="Arial" w:eastAsia="Times New Roman" w:hAnsi="Arial" w:cs="Arial"/>
          <w:b/>
          <w:szCs w:val="24"/>
        </w:rPr>
      </w:pPr>
      <w:r w:rsidRPr="00B504E8">
        <w:rPr>
          <w:rFonts w:ascii="Arial" w:eastAsia="Times New Roman" w:hAnsi="Arial" w:cs="Arial"/>
          <w:szCs w:val="24"/>
        </w:rPr>
        <w:t>În general, se utilizează barita (</w:t>
      </w:r>
      <w:r w:rsidRPr="00B504E8">
        <w:rPr>
          <w:rFonts w:ascii="Arial" w:eastAsia="Times New Roman" w:hAnsi="Arial" w:cs="Arial"/>
          <w:b/>
          <w:szCs w:val="24"/>
        </w:rPr>
        <w:t>sulfatul de bariu</w:t>
      </w:r>
      <w:r w:rsidRPr="00B504E8">
        <w:rPr>
          <w:rFonts w:ascii="Arial" w:eastAsia="Times New Roman" w:hAnsi="Arial" w:cs="Arial"/>
          <w:szCs w:val="24"/>
        </w:rPr>
        <w:t xml:space="preserve">) ca agent de îngreunare pentru controlul presiunii în sondă </w:t>
      </w:r>
      <w:r w:rsidRPr="00B504E8">
        <w:rPr>
          <w:rFonts w:ascii="Arial" w:eastAsia="Times New Roman" w:hAnsi="Arial" w:cs="Arial"/>
          <w:b/>
          <w:szCs w:val="24"/>
        </w:rPr>
        <w:t xml:space="preserve">pentru intervalul </w:t>
      </w:r>
      <w:r w:rsidR="00F06BA4">
        <w:rPr>
          <w:rFonts w:ascii="Arial" w:eastAsia="Times New Roman" w:hAnsi="Arial" w:cs="Arial"/>
          <w:b/>
          <w:szCs w:val="24"/>
        </w:rPr>
        <w:t>î</w:t>
      </w:r>
      <w:r w:rsidRPr="00B504E8">
        <w:rPr>
          <w:rFonts w:ascii="Arial" w:eastAsia="Times New Roman" w:hAnsi="Arial" w:cs="Arial"/>
          <w:b/>
          <w:szCs w:val="24"/>
        </w:rPr>
        <w:t>n care se va face abandonarea cu plasarea de dopuri de ciment.</w:t>
      </w:r>
    </w:p>
    <w:p w:rsidR="00B504E8" w:rsidRPr="00B504E8" w:rsidRDefault="003D47E4" w:rsidP="003D47E4">
      <w:pPr>
        <w:tabs>
          <w:tab w:val="center" w:pos="4320"/>
          <w:tab w:val="right" w:pos="8640"/>
        </w:tabs>
        <w:spacing w:after="0" w:line="276" w:lineRule="auto"/>
        <w:ind w:right="143"/>
        <w:contextualSpacing/>
        <w:jc w:val="both"/>
        <w:rPr>
          <w:rFonts w:ascii="Arial" w:eastAsia="Times New Roman" w:hAnsi="Arial" w:cs="Arial"/>
          <w:b/>
          <w:szCs w:val="24"/>
        </w:rPr>
      </w:pPr>
      <w:r>
        <w:rPr>
          <w:rFonts w:ascii="Arial" w:eastAsia="Times New Roman" w:hAnsi="Arial" w:cs="Arial"/>
          <w:b/>
          <w:szCs w:val="24"/>
        </w:rPr>
        <w:t xml:space="preserve">       </w:t>
      </w:r>
      <w:r w:rsidR="00B504E8" w:rsidRPr="00B504E8">
        <w:rPr>
          <w:rFonts w:ascii="Arial" w:eastAsia="Times New Roman" w:hAnsi="Arial" w:cs="Arial"/>
          <w:b/>
          <w:szCs w:val="24"/>
        </w:rPr>
        <w:t>Controlul pH-ului</w:t>
      </w:r>
    </w:p>
    <w:p w:rsidR="00B504E8" w:rsidRPr="00B504E8" w:rsidRDefault="00B504E8" w:rsidP="00B504E8">
      <w:pPr>
        <w:tabs>
          <w:tab w:val="center" w:pos="4320"/>
          <w:tab w:val="right" w:pos="8640"/>
        </w:tabs>
        <w:spacing w:after="0" w:line="276" w:lineRule="auto"/>
        <w:ind w:right="143" w:firstLine="426"/>
        <w:jc w:val="both"/>
        <w:rPr>
          <w:rFonts w:ascii="Arial" w:eastAsia="Times New Roman" w:hAnsi="Arial" w:cs="Arial"/>
          <w:szCs w:val="24"/>
        </w:rPr>
      </w:pPr>
      <w:r w:rsidRPr="00B504E8">
        <w:rPr>
          <w:rFonts w:ascii="Arial" w:eastAsia="Times New Roman" w:hAnsi="Arial" w:cs="Arial"/>
          <w:szCs w:val="24"/>
        </w:rPr>
        <w:t xml:space="preserve">Pentru controlul alcalinității fluidului folosit doar la abandonarea </w:t>
      </w:r>
      <w:r w:rsidR="006B2002">
        <w:rPr>
          <w:rFonts w:ascii="Arial" w:eastAsia="Times New Roman" w:hAnsi="Arial" w:cs="Arial"/>
          <w:szCs w:val="24"/>
        </w:rPr>
        <w:t>actualului interval</w:t>
      </w:r>
      <w:r w:rsidRPr="00B504E8">
        <w:rPr>
          <w:rFonts w:ascii="Arial" w:eastAsia="Times New Roman" w:hAnsi="Arial" w:cs="Arial"/>
          <w:szCs w:val="24"/>
        </w:rPr>
        <w:t xml:space="preserve"> </w:t>
      </w:r>
      <w:r w:rsidR="006B2002">
        <w:rPr>
          <w:rFonts w:ascii="Arial" w:eastAsia="Times New Roman" w:hAnsi="Arial" w:cs="Arial"/>
          <w:szCs w:val="24"/>
        </w:rPr>
        <w:t xml:space="preserve">productiv </w:t>
      </w:r>
      <w:r w:rsidRPr="00B504E8">
        <w:rPr>
          <w:rFonts w:ascii="Arial" w:eastAsia="Times New Roman" w:hAnsi="Arial" w:cs="Arial"/>
          <w:szCs w:val="24"/>
        </w:rPr>
        <w:t xml:space="preserve">se utilizează </w:t>
      </w:r>
      <w:r w:rsidRPr="00B504E8">
        <w:rPr>
          <w:rFonts w:ascii="Arial" w:eastAsia="Times New Roman" w:hAnsi="Arial" w:cs="Arial"/>
          <w:b/>
          <w:szCs w:val="24"/>
        </w:rPr>
        <w:t>sodă caustică (50</w:t>
      </w:r>
      <w:r w:rsidR="00F06BA4">
        <w:rPr>
          <w:rFonts w:ascii="Arial" w:eastAsia="Times New Roman" w:hAnsi="Arial" w:cs="Arial"/>
          <w:b/>
          <w:szCs w:val="24"/>
        </w:rPr>
        <w:t xml:space="preserve"> </w:t>
      </w:r>
      <w:r w:rsidRPr="00B504E8">
        <w:rPr>
          <w:rFonts w:ascii="Arial" w:eastAsia="Times New Roman" w:hAnsi="Arial" w:cs="Arial"/>
          <w:b/>
          <w:szCs w:val="24"/>
        </w:rPr>
        <w:t>kg la 100</w:t>
      </w:r>
      <w:r w:rsidR="00F06BA4">
        <w:rPr>
          <w:rFonts w:ascii="Arial" w:eastAsia="Times New Roman" w:hAnsi="Arial" w:cs="Arial"/>
          <w:b/>
          <w:szCs w:val="24"/>
        </w:rPr>
        <w:t xml:space="preserve"> </w:t>
      </w:r>
      <w:r w:rsidRPr="00B504E8">
        <w:rPr>
          <w:rFonts w:ascii="Arial" w:eastAsia="Times New Roman" w:hAnsi="Arial" w:cs="Arial"/>
          <w:b/>
          <w:szCs w:val="24"/>
        </w:rPr>
        <w:t>m</w:t>
      </w:r>
      <w:r w:rsidR="006B2002" w:rsidRPr="006B2002">
        <w:rPr>
          <w:rFonts w:ascii="Arial" w:eastAsia="Times New Roman" w:hAnsi="Arial" w:cs="Arial"/>
          <w:b/>
          <w:szCs w:val="24"/>
          <w:vertAlign w:val="superscript"/>
        </w:rPr>
        <w:t>3</w:t>
      </w:r>
      <w:r w:rsidRPr="00B504E8">
        <w:rPr>
          <w:rFonts w:ascii="Arial" w:eastAsia="Times New Roman" w:hAnsi="Arial" w:cs="Arial"/>
          <w:b/>
          <w:szCs w:val="24"/>
        </w:rPr>
        <w:t xml:space="preserve"> apa)</w:t>
      </w:r>
      <w:r w:rsidRPr="00B504E8">
        <w:rPr>
          <w:rFonts w:ascii="Arial" w:eastAsia="Times New Roman" w:hAnsi="Arial" w:cs="Arial"/>
          <w:szCs w:val="24"/>
        </w:rPr>
        <w:t xml:space="preserve">. Astfel se asigură performanța optimă a polimerilor din fluidul de foraj şi se menține sub control activitatea bacteriană. </w:t>
      </w:r>
    </w:p>
    <w:p w:rsidR="00B504E8" w:rsidRPr="00B504E8" w:rsidRDefault="00B504E8" w:rsidP="00B504E8">
      <w:pPr>
        <w:tabs>
          <w:tab w:val="center" w:pos="4320"/>
          <w:tab w:val="right" w:pos="8640"/>
        </w:tabs>
        <w:spacing w:after="0" w:line="276" w:lineRule="auto"/>
        <w:ind w:right="143" w:firstLine="426"/>
        <w:jc w:val="both"/>
        <w:rPr>
          <w:rFonts w:ascii="Arial" w:eastAsia="Times New Roman" w:hAnsi="Arial" w:cs="Arial"/>
        </w:rPr>
      </w:pPr>
      <w:r w:rsidRPr="00B504E8">
        <w:rPr>
          <w:rFonts w:ascii="Arial" w:eastAsia="Times New Roman" w:hAnsi="Arial" w:cs="Arial"/>
          <w:szCs w:val="24"/>
        </w:rPr>
        <w:t xml:space="preserve">Fiecare program de foraj este diferit, în funcție </w:t>
      </w:r>
      <w:r w:rsidRPr="00B504E8">
        <w:rPr>
          <w:rFonts w:ascii="Arial" w:eastAsia="Times New Roman" w:hAnsi="Arial" w:cs="Arial"/>
          <w:b/>
          <w:szCs w:val="24"/>
        </w:rPr>
        <w:t>de adâncimea de foraj</w:t>
      </w:r>
      <w:r w:rsidRPr="00B504E8">
        <w:rPr>
          <w:rFonts w:ascii="Arial" w:eastAsia="Times New Roman" w:hAnsi="Arial" w:cs="Arial"/>
          <w:szCs w:val="24"/>
        </w:rPr>
        <w:t xml:space="preserve">, </w:t>
      </w:r>
      <w:r w:rsidRPr="00B504E8">
        <w:rPr>
          <w:rFonts w:ascii="Arial" w:eastAsia="Times New Roman" w:hAnsi="Arial" w:cs="Arial"/>
          <w:b/>
          <w:szCs w:val="24"/>
        </w:rPr>
        <w:t>formațiunile traversate de foraj</w:t>
      </w:r>
      <w:r w:rsidRPr="00B504E8">
        <w:rPr>
          <w:rFonts w:ascii="Arial" w:eastAsia="Times New Roman" w:hAnsi="Arial" w:cs="Arial"/>
          <w:szCs w:val="24"/>
        </w:rPr>
        <w:t xml:space="preserve"> şi </w:t>
      </w:r>
      <w:r w:rsidRPr="00B504E8">
        <w:rPr>
          <w:rFonts w:ascii="Arial" w:eastAsia="Times New Roman" w:hAnsi="Arial" w:cs="Arial"/>
          <w:b/>
          <w:szCs w:val="24"/>
        </w:rPr>
        <w:t>de unghiul sub care se forează sonda</w:t>
      </w:r>
      <w:r w:rsidRPr="00B504E8">
        <w:rPr>
          <w:rFonts w:ascii="Arial" w:eastAsia="Times New Roman" w:hAnsi="Arial" w:cs="Arial"/>
          <w:szCs w:val="24"/>
        </w:rPr>
        <w:t xml:space="preserve">. Sondele </w:t>
      </w:r>
      <w:r w:rsidRPr="00B504E8">
        <w:rPr>
          <w:rFonts w:ascii="Arial" w:eastAsia="Times New Roman" w:hAnsi="Arial" w:cs="Arial"/>
          <w:bCs/>
          <w:szCs w:val="24"/>
        </w:rPr>
        <w:t xml:space="preserve">I9A și LO1A Lebăda Est </w:t>
      </w:r>
      <w:r w:rsidRPr="00B504E8">
        <w:rPr>
          <w:rFonts w:ascii="Arial" w:eastAsia="Times New Roman" w:hAnsi="Arial" w:cs="Arial"/>
          <w:szCs w:val="24"/>
        </w:rPr>
        <w:t xml:space="preserve">vor fi săpate prin utilizarea unui fluid foraj tip </w:t>
      </w:r>
      <w:r w:rsidR="006B2002">
        <w:rPr>
          <w:rFonts w:ascii="Arial" w:eastAsia="Times New Roman" w:hAnsi="Arial" w:cs="Arial"/>
          <w:szCs w:val="24"/>
        </w:rPr>
        <w:t xml:space="preserve">SBM sau </w:t>
      </w:r>
      <w:r w:rsidRPr="00B504E8">
        <w:rPr>
          <w:rFonts w:ascii="Arial" w:eastAsia="Times New Roman" w:hAnsi="Arial" w:cs="Arial"/>
        </w:rPr>
        <w:t>NADF</w:t>
      </w:r>
      <w:r w:rsidR="00F06BA4">
        <w:rPr>
          <w:rFonts w:ascii="Arial" w:eastAsia="Times New Roman" w:hAnsi="Arial" w:cs="Arial"/>
        </w:rPr>
        <w:t xml:space="preserve"> </w:t>
      </w:r>
      <w:r w:rsidRPr="00B504E8">
        <w:rPr>
          <w:rFonts w:ascii="Arial" w:eastAsia="Times New Roman" w:hAnsi="Arial" w:cs="Arial"/>
        </w:rPr>
        <w:t>(</w:t>
      </w:r>
      <w:r w:rsidRPr="00B504E8">
        <w:rPr>
          <w:rFonts w:ascii="Arial" w:eastAsia="Calibri" w:hAnsi="Arial" w:cs="Arial"/>
        </w:rPr>
        <w:t>Non-Aqua-Drilling-Fluid)</w:t>
      </w:r>
      <w:r w:rsidRPr="00B504E8">
        <w:rPr>
          <w:rFonts w:ascii="Arial" w:eastAsia="Times New Roman" w:hAnsi="Arial" w:cs="Arial"/>
          <w:szCs w:val="24"/>
        </w:rPr>
        <w:t xml:space="preserve"> pe bază de uleiuri, </w:t>
      </w:r>
      <w:r w:rsidRPr="00B504E8">
        <w:rPr>
          <w:rFonts w:ascii="Arial" w:eastAsia="Times New Roman" w:hAnsi="Arial" w:cs="Arial"/>
        </w:rPr>
        <w:t xml:space="preserve">cu greutate specifică de 1.20-1.25 sg. </w:t>
      </w:r>
    </w:p>
    <w:p w:rsidR="00B504E8" w:rsidRPr="00B504E8" w:rsidRDefault="00B504E8" w:rsidP="00B504E8">
      <w:pPr>
        <w:spacing w:after="0" w:line="276" w:lineRule="auto"/>
        <w:ind w:right="143" w:firstLine="567"/>
        <w:jc w:val="both"/>
        <w:rPr>
          <w:rFonts w:ascii="Arial" w:eastAsia="Calibri" w:hAnsi="Arial" w:cs="Arial"/>
          <w:szCs w:val="24"/>
        </w:rPr>
      </w:pPr>
      <w:r w:rsidRPr="00B504E8">
        <w:rPr>
          <w:rFonts w:ascii="Arial" w:eastAsia="Calibri" w:hAnsi="Arial" w:cs="Arial"/>
          <w:szCs w:val="24"/>
        </w:rPr>
        <w:t>Î</w:t>
      </w:r>
      <w:r w:rsidRPr="00B504E8">
        <w:rPr>
          <w:rFonts w:ascii="Arial" w:hAnsi="Arial" w:cs="Arial"/>
        </w:rPr>
        <w:t xml:space="preserve">n scopul asigurării unui regim optim de forare, echipa de proiectare a forajului sondelor </w:t>
      </w:r>
      <w:r w:rsidRPr="00B504E8">
        <w:rPr>
          <w:rFonts w:ascii="Arial" w:eastAsia="Times New Roman" w:hAnsi="Arial" w:cs="Arial"/>
          <w:szCs w:val="24"/>
        </w:rPr>
        <w:t>I9A și  LO1A Lebăda Est</w:t>
      </w:r>
      <w:r w:rsidRPr="00B504E8">
        <w:rPr>
          <w:rFonts w:ascii="Arial" w:hAnsi="Arial" w:cs="Arial"/>
        </w:rPr>
        <w:t xml:space="preserve"> realizează o amplă analiză  a informațiilor obținute din datele geologice-geofizice și din probele de producție de la sondele de corelare utilizate în proiect. De asemenea, se analizează  principalele dificultăți de foraj semnalate la sondele de corelare.</w:t>
      </w:r>
    </w:p>
    <w:p w:rsidR="00B504E8" w:rsidRPr="00B504E8" w:rsidRDefault="00B504E8" w:rsidP="00B504E8">
      <w:pPr>
        <w:autoSpaceDE w:val="0"/>
        <w:autoSpaceDN w:val="0"/>
        <w:adjustRightInd w:val="0"/>
        <w:spacing w:after="0" w:line="276" w:lineRule="auto"/>
        <w:ind w:right="143" w:firstLine="567"/>
        <w:jc w:val="both"/>
        <w:rPr>
          <w:rFonts w:ascii="Arial" w:eastAsia="Times New Roman" w:hAnsi="Arial" w:cs="Arial"/>
          <w:color w:val="000000"/>
          <w:szCs w:val="24"/>
          <w:lang w:eastAsia="ro-RO"/>
        </w:rPr>
      </w:pPr>
    </w:p>
    <w:p w:rsidR="00B504E8" w:rsidRPr="00B504E8" w:rsidRDefault="00B504E8" w:rsidP="00B504E8">
      <w:pPr>
        <w:autoSpaceDE w:val="0"/>
        <w:autoSpaceDN w:val="0"/>
        <w:adjustRightInd w:val="0"/>
        <w:spacing w:after="0" w:line="240" w:lineRule="auto"/>
        <w:ind w:right="143"/>
        <w:rPr>
          <w:rFonts w:ascii="Arial" w:hAnsi="Arial" w:cs="Arial"/>
          <w:b/>
          <w:bCs/>
          <w:i/>
          <w:iCs/>
          <w:sz w:val="24"/>
          <w:szCs w:val="24"/>
        </w:rPr>
      </w:pPr>
      <w:r w:rsidRPr="00B504E8">
        <w:rPr>
          <w:rFonts w:ascii="Arial" w:hAnsi="Arial" w:cs="Arial"/>
          <w:b/>
          <w:bCs/>
          <w:i/>
          <w:iCs/>
          <w:sz w:val="24"/>
          <w:szCs w:val="24"/>
        </w:rPr>
        <w:t xml:space="preserve">     1.4.2. Cimentarea sondei</w:t>
      </w:r>
    </w:p>
    <w:p w:rsidR="00B504E8" w:rsidRPr="00B504E8" w:rsidRDefault="00B504E8" w:rsidP="00B504E8">
      <w:pPr>
        <w:autoSpaceDE w:val="0"/>
        <w:autoSpaceDN w:val="0"/>
        <w:adjustRightInd w:val="0"/>
        <w:spacing w:after="0" w:line="240" w:lineRule="auto"/>
        <w:ind w:right="143"/>
        <w:rPr>
          <w:rFonts w:ascii="CenturyGothic,BoldItalic" w:hAnsi="CenturyGothic,BoldItalic" w:cs="CenturyGothic,BoldItalic"/>
          <w:b/>
          <w:bCs/>
          <w:i/>
          <w:iCs/>
          <w:sz w:val="24"/>
          <w:szCs w:val="24"/>
        </w:rPr>
      </w:pPr>
    </w:p>
    <w:p w:rsidR="00B504E8" w:rsidRPr="00B504E8" w:rsidRDefault="00F06BA4" w:rsidP="00B504E8">
      <w:pPr>
        <w:spacing w:after="0" w:line="276" w:lineRule="auto"/>
        <w:ind w:right="143" w:firstLine="567"/>
        <w:jc w:val="both"/>
        <w:rPr>
          <w:rFonts w:ascii="Arial" w:eastAsia="Times New Roman" w:hAnsi="Arial" w:cs="Arial"/>
          <w:szCs w:val="24"/>
          <w:lang w:eastAsia="ro-RO"/>
        </w:rPr>
      </w:pPr>
      <w:r>
        <w:rPr>
          <w:rFonts w:ascii="Arial" w:eastAsia="Times New Roman" w:hAnsi="Arial" w:cs="Arial"/>
          <w:szCs w:val="24"/>
          <w:lang w:eastAsia="ro-RO"/>
        </w:rPr>
        <w:t>Î</w:t>
      </w:r>
      <w:r w:rsidR="00B504E8" w:rsidRPr="00B504E8">
        <w:rPr>
          <w:rFonts w:ascii="Arial" w:eastAsia="Times New Roman" w:hAnsi="Arial" w:cs="Arial"/>
          <w:szCs w:val="24"/>
          <w:lang w:eastAsia="ro-RO"/>
        </w:rPr>
        <w:t>n cazul proiectului prezentat, procesul de cimentare va avea loc doar în sondele vechi LO1</w:t>
      </w:r>
      <w:r>
        <w:rPr>
          <w:rFonts w:ascii="Arial" w:eastAsia="Times New Roman" w:hAnsi="Arial" w:cs="Arial"/>
          <w:szCs w:val="24"/>
          <w:lang w:eastAsia="ro-RO"/>
        </w:rPr>
        <w:t>,</w:t>
      </w:r>
      <w:r w:rsidR="00B504E8" w:rsidRPr="00B504E8">
        <w:rPr>
          <w:rFonts w:ascii="Arial" w:eastAsia="Times New Roman" w:hAnsi="Arial" w:cs="Arial"/>
          <w:szCs w:val="24"/>
          <w:lang w:eastAsia="ro-RO"/>
        </w:rPr>
        <w:t xml:space="preserve"> respectiv I9</w:t>
      </w:r>
      <w:r>
        <w:rPr>
          <w:rFonts w:ascii="Arial" w:eastAsia="Times New Roman" w:hAnsi="Arial" w:cs="Arial"/>
          <w:szCs w:val="24"/>
          <w:lang w:eastAsia="ro-RO"/>
        </w:rPr>
        <w:t>,</w:t>
      </w:r>
      <w:r w:rsidR="00B504E8" w:rsidRPr="00B504E8">
        <w:rPr>
          <w:rFonts w:ascii="Arial" w:eastAsia="Times New Roman" w:hAnsi="Arial" w:cs="Arial"/>
          <w:szCs w:val="24"/>
          <w:lang w:eastAsia="ro-RO"/>
        </w:rPr>
        <w:t xml:space="preserve"> pentru amplasarea unui dop de ciment pentru izolarea </w:t>
      </w:r>
      <w:r w:rsidR="00B504E8" w:rsidRPr="00B504E8">
        <w:rPr>
          <w:rFonts w:ascii="Arial" w:hAnsi="Arial" w:cs="Arial"/>
          <w:szCs w:val="24"/>
          <w:lang w:eastAsia="de-AT"/>
        </w:rPr>
        <w:t>perforaturilor existente la nivelul formațiunii Cretacic superior</w:t>
      </w:r>
      <w:r w:rsidR="00B504E8" w:rsidRPr="00B504E8">
        <w:rPr>
          <w:rFonts w:ascii="Arial" w:eastAsia="Times New Roman" w:hAnsi="Arial" w:cs="Arial"/>
          <w:szCs w:val="24"/>
          <w:lang w:eastAsia="ro-RO"/>
        </w:rPr>
        <w:t>.</w:t>
      </w:r>
    </w:p>
    <w:p w:rsidR="00B504E8" w:rsidRPr="00B504E8" w:rsidRDefault="00B504E8" w:rsidP="00B504E8">
      <w:pPr>
        <w:tabs>
          <w:tab w:val="decimal" w:pos="9072"/>
        </w:tabs>
        <w:spacing w:after="0" w:line="276" w:lineRule="auto"/>
        <w:ind w:right="143" w:firstLine="567"/>
        <w:jc w:val="both"/>
        <w:rPr>
          <w:rFonts w:ascii="Arial" w:hAnsi="Arial" w:cs="Arial"/>
        </w:rPr>
      </w:pPr>
      <w:r w:rsidRPr="00B504E8">
        <w:rPr>
          <w:rFonts w:ascii="Arial" w:hAnsi="Arial" w:cs="Arial"/>
        </w:rPr>
        <w:t>Înainte de începerea operațiunilor de cimentare, va fi stabilită cantitatea și compoziția  pastei de ciment care va fi folosită, urmând să fie determinate densitatea și vâscozitatea acesteia, dar și proprietățile cimentului după întărire.</w:t>
      </w:r>
    </w:p>
    <w:p w:rsidR="00B504E8" w:rsidRPr="00B504E8" w:rsidRDefault="00B504E8" w:rsidP="006B2002">
      <w:pPr>
        <w:spacing w:after="0" w:line="276" w:lineRule="auto"/>
        <w:ind w:right="143" w:firstLine="567"/>
        <w:jc w:val="both"/>
        <w:rPr>
          <w:rFonts w:ascii="Arial" w:eastAsia="Times New Roman" w:hAnsi="Arial" w:cs="Arial"/>
          <w:szCs w:val="24"/>
          <w:lang w:eastAsia="ro-RO"/>
        </w:rPr>
      </w:pPr>
      <w:r w:rsidRPr="00B504E8">
        <w:rPr>
          <w:rFonts w:ascii="Arial" w:eastAsia="Times New Roman" w:hAnsi="Arial" w:cs="Arial"/>
          <w:szCs w:val="24"/>
          <w:lang w:eastAsia="ro-RO"/>
        </w:rPr>
        <w:t>În compoziția pastei de ciment, cel mai adesea, se folosește cimentul de Portland</w:t>
      </w:r>
      <w:r w:rsidR="00F06BA4">
        <w:rPr>
          <w:rFonts w:ascii="Arial" w:eastAsia="Times New Roman" w:hAnsi="Arial" w:cs="Arial"/>
          <w:szCs w:val="24"/>
          <w:lang w:eastAsia="ro-RO"/>
        </w:rPr>
        <w:t>,</w:t>
      </w:r>
      <w:r w:rsidRPr="00B504E8">
        <w:rPr>
          <w:rFonts w:ascii="Arial" w:eastAsia="Times New Roman" w:hAnsi="Arial" w:cs="Arial"/>
          <w:szCs w:val="24"/>
          <w:lang w:eastAsia="ro-RO"/>
        </w:rPr>
        <w:t xml:space="preserve"> care se amestec</w:t>
      </w:r>
      <w:r w:rsidR="00F06BA4">
        <w:rPr>
          <w:rFonts w:ascii="Arial" w:eastAsia="Times New Roman" w:hAnsi="Arial" w:cs="Arial"/>
          <w:szCs w:val="24"/>
          <w:lang w:eastAsia="ro-RO"/>
        </w:rPr>
        <w:t>ă</w:t>
      </w:r>
      <w:r w:rsidRPr="00B504E8">
        <w:rPr>
          <w:rFonts w:ascii="Arial" w:eastAsia="Times New Roman" w:hAnsi="Arial" w:cs="Arial"/>
          <w:szCs w:val="24"/>
          <w:lang w:eastAsia="ro-RO"/>
        </w:rPr>
        <w:t xml:space="preserve"> cu diferite tipuri de aditivi, în funcție de situația în care mortarul va fi folosit.</w:t>
      </w:r>
    </w:p>
    <w:p w:rsidR="00B504E8" w:rsidRPr="00B504E8" w:rsidRDefault="00B504E8" w:rsidP="006B2002">
      <w:pPr>
        <w:spacing w:after="0" w:line="276" w:lineRule="auto"/>
        <w:ind w:right="143" w:firstLine="567"/>
        <w:jc w:val="both"/>
        <w:rPr>
          <w:rFonts w:ascii="Arial" w:eastAsia="Times New Roman" w:hAnsi="Arial" w:cs="Arial"/>
          <w:szCs w:val="24"/>
          <w:lang w:eastAsia="ro-RO"/>
        </w:rPr>
      </w:pPr>
      <w:r w:rsidRPr="00B504E8">
        <w:rPr>
          <w:rFonts w:ascii="Arial" w:eastAsia="Times New Roman" w:hAnsi="Arial" w:cs="Arial"/>
          <w:szCs w:val="24"/>
          <w:lang w:eastAsia="ro-RO"/>
        </w:rPr>
        <w:t>Aditivii folosiți pot fi acceleratori, pentru întărirea cimentului într-un timp relativ scurt, sau intensificatori, pentru a prelungi perioada de priză. Pentru a crește sau micșora densitatea cimentului sunt utilizați aditivi de mărire sau micșorare a masei. Aditivii pot fi adăugați pentru a modifica forța de compresiune a cimentului, proprietățile de curgere sau rata de hidratare.</w:t>
      </w:r>
    </w:p>
    <w:p w:rsidR="00B504E8" w:rsidRPr="00B504E8" w:rsidRDefault="00B504E8" w:rsidP="00B504E8">
      <w:pPr>
        <w:spacing w:after="0" w:line="276" w:lineRule="auto"/>
        <w:ind w:right="143" w:firstLine="426"/>
        <w:jc w:val="both"/>
        <w:rPr>
          <w:rFonts w:ascii="Arial" w:hAnsi="Arial" w:cs="Arial"/>
          <w:b/>
          <w:lang w:val="it-IT"/>
        </w:rPr>
      </w:pPr>
    </w:p>
    <w:p w:rsidR="00B504E8" w:rsidRPr="00B504E8" w:rsidRDefault="00B504E8" w:rsidP="00B504E8">
      <w:pPr>
        <w:spacing w:after="0" w:line="276" w:lineRule="auto"/>
        <w:ind w:right="143" w:firstLine="426"/>
        <w:jc w:val="both"/>
        <w:rPr>
          <w:rFonts w:ascii="Arial" w:hAnsi="Arial" w:cs="Arial"/>
          <w:lang w:val="it-IT"/>
        </w:rPr>
      </w:pPr>
      <w:r w:rsidRPr="00B504E8">
        <w:rPr>
          <w:rFonts w:ascii="Arial" w:hAnsi="Arial" w:cs="Arial"/>
          <w:b/>
          <w:lang w:val="it-IT"/>
        </w:rPr>
        <w:lastRenderedPageBreak/>
        <w:t xml:space="preserve">  Etapa de omor</w:t>
      </w:r>
      <w:r w:rsidR="00F06BA4">
        <w:rPr>
          <w:rFonts w:ascii="Arial" w:hAnsi="Arial" w:cs="Arial"/>
          <w:b/>
          <w:lang w:val="it-IT"/>
        </w:rPr>
        <w:t>â</w:t>
      </w:r>
      <w:r w:rsidRPr="00B504E8">
        <w:rPr>
          <w:rFonts w:ascii="Arial" w:hAnsi="Arial" w:cs="Arial"/>
          <w:b/>
          <w:lang w:val="it-IT"/>
        </w:rPr>
        <w:t xml:space="preserve">re </w:t>
      </w:r>
      <w:r w:rsidR="00F06BA4">
        <w:rPr>
          <w:rFonts w:ascii="Arial" w:hAnsi="Arial" w:cs="Arial"/>
          <w:b/>
          <w:lang w:val="it-IT"/>
        </w:rPr>
        <w:t>ș</w:t>
      </w:r>
      <w:r w:rsidRPr="00B504E8">
        <w:rPr>
          <w:rFonts w:ascii="Arial" w:hAnsi="Arial" w:cs="Arial"/>
          <w:b/>
          <w:lang w:val="it-IT"/>
        </w:rPr>
        <w:t>i abandonare a sondelor ini</w:t>
      </w:r>
      <w:r w:rsidR="00F06BA4">
        <w:rPr>
          <w:rFonts w:ascii="Arial" w:hAnsi="Arial" w:cs="Arial"/>
          <w:b/>
          <w:lang w:val="it-IT"/>
        </w:rPr>
        <w:t>ț</w:t>
      </w:r>
      <w:r w:rsidRPr="00B504E8">
        <w:rPr>
          <w:rFonts w:ascii="Arial" w:hAnsi="Arial" w:cs="Arial"/>
          <w:b/>
          <w:lang w:val="it-IT"/>
        </w:rPr>
        <w:t xml:space="preserve">iale I9 </w:t>
      </w:r>
      <w:r w:rsidR="00F06BA4">
        <w:rPr>
          <w:rFonts w:ascii="Arial" w:hAnsi="Arial" w:cs="Arial"/>
          <w:b/>
          <w:lang w:val="it-IT"/>
        </w:rPr>
        <w:t>ș</w:t>
      </w:r>
      <w:r w:rsidRPr="00B504E8">
        <w:rPr>
          <w:rFonts w:ascii="Arial" w:hAnsi="Arial" w:cs="Arial"/>
          <w:b/>
          <w:lang w:val="it-IT"/>
        </w:rPr>
        <w:t>i LO1</w:t>
      </w:r>
      <w:r w:rsidRPr="00B504E8">
        <w:rPr>
          <w:rFonts w:ascii="Arial" w:hAnsi="Arial" w:cs="Arial"/>
          <w:lang w:val="it-IT"/>
        </w:rPr>
        <w:t xml:space="preserve"> Leb</w:t>
      </w:r>
      <w:r w:rsidR="00F06BA4">
        <w:rPr>
          <w:rFonts w:ascii="Arial" w:hAnsi="Arial" w:cs="Arial"/>
          <w:lang w:val="it-IT"/>
        </w:rPr>
        <w:t>ă</w:t>
      </w:r>
      <w:r w:rsidRPr="00B504E8">
        <w:rPr>
          <w:rFonts w:ascii="Arial" w:hAnsi="Arial" w:cs="Arial"/>
          <w:lang w:val="it-IT"/>
        </w:rPr>
        <w:t>da Est reprezintă  de fapt lucrări în sondă în vederea retragerii din gaura de sond</w:t>
      </w:r>
      <w:r w:rsidR="00F06BA4">
        <w:rPr>
          <w:rFonts w:ascii="Arial" w:hAnsi="Arial" w:cs="Arial"/>
          <w:lang w:val="it-IT"/>
        </w:rPr>
        <w:t>ă</w:t>
      </w:r>
      <w:r w:rsidRPr="00B504E8">
        <w:rPr>
          <w:rFonts w:ascii="Arial" w:hAnsi="Arial" w:cs="Arial"/>
          <w:lang w:val="it-IT"/>
        </w:rPr>
        <w:t xml:space="preserve"> veche I9</w:t>
      </w:r>
      <w:r w:rsidR="00F06BA4">
        <w:rPr>
          <w:rFonts w:ascii="Arial" w:hAnsi="Arial" w:cs="Arial"/>
          <w:lang w:val="it-IT"/>
        </w:rPr>
        <w:t>,</w:t>
      </w:r>
      <w:r w:rsidRPr="00B504E8">
        <w:rPr>
          <w:rFonts w:ascii="Arial" w:hAnsi="Arial" w:cs="Arial"/>
          <w:lang w:val="it-IT"/>
        </w:rPr>
        <w:t xml:space="preserve"> respectiv LO1 Leb</w:t>
      </w:r>
      <w:r w:rsidR="00F06BA4">
        <w:rPr>
          <w:rFonts w:ascii="Arial" w:hAnsi="Arial" w:cs="Arial"/>
          <w:lang w:val="it-IT"/>
        </w:rPr>
        <w:t>ă</w:t>
      </w:r>
      <w:r w:rsidRPr="00B504E8">
        <w:rPr>
          <w:rFonts w:ascii="Arial" w:hAnsi="Arial" w:cs="Arial"/>
          <w:lang w:val="it-IT"/>
        </w:rPr>
        <w:t>da Est, de la un strat slab productiv, depletat</w:t>
      </w:r>
      <w:r w:rsidR="00F06BA4">
        <w:rPr>
          <w:rFonts w:ascii="Arial" w:hAnsi="Arial" w:cs="Arial"/>
          <w:lang w:val="it-IT"/>
        </w:rPr>
        <w:t>,</w:t>
      </w:r>
      <w:r w:rsidRPr="00B504E8">
        <w:rPr>
          <w:rFonts w:ascii="Arial" w:hAnsi="Arial" w:cs="Arial"/>
          <w:lang w:val="it-IT"/>
        </w:rPr>
        <w:t xml:space="preserve"> la alt strat, presupus productiv. Aceste lucrări constau în izolarea intervalului slab productiv cu un dop de ciment și executare</w:t>
      </w:r>
      <w:r w:rsidR="00932E75">
        <w:rPr>
          <w:rFonts w:ascii="Arial" w:hAnsi="Arial" w:cs="Arial"/>
          <w:lang w:val="it-IT"/>
        </w:rPr>
        <w:t>a</w:t>
      </w:r>
      <w:r w:rsidRPr="00B504E8">
        <w:rPr>
          <w:rFonts w:ascii="Arial" w:hAnsi="Arial" w:cs="Arial"/>
          <w:lang w:val="it-IT"/>
        </w:rPr>
        <w:t xml:space="preserve"> unei ferestrei de foraj pentru noua gaură de sondă,</w:t>
      </w:r>
      <w:r w:rsidR="00932E75">
        <w:rPr>
          <w:rFonts w:ascii="Arial" w:hAnsi="Arial" w:cs="Arial"/>
          <w:lang w:val="it-IT"/>
        </w:rPr>
        <w:t xml:space="preserve"> </w:t>
      </w:r>
      <w:r w:rsidRPr="00B504E8">
        <w:rPr>
          <w:rFonts w:ascii="Arial" w:hAnsi="Arial" w:cs="Arial"/>
          <w:lang w:val="it-IT"/>
        </w:rPr>
        <w:t>ce va fi executată deasupra dopului de ciment.</w:t>
      </w:r>
    </w:p>
    <w:p w:rsidR="00B504E8" w:rsidRPr="00B504E8" w:rsidRDefault="00B504E8" w:rsidP="00B504E8">
      <w:pPr>
        <w:spacing w:after="0" w:line="276" w:lineRule="auto"/>
        <w:ind w:right="143" w:firstLine="426"/>
        <w:jc w:val="both"/>
        <w:rPr>
          <w:rFonts w:ascii="Arial" w:hAnsi="Arial" w:cs="Arial"/>
          <w:lang w:val="it-IT"/>
        </w:rPr>
      </w:pPr>
      <w:r w:rsidRPr="00B504E8">
        <w:rPr>
          <w:rFonts w:ascii="Arial" w:hAnsi="Arial" w:cs="Arial"/>
          <w:lang w:val="it-IT"/>
        </w:rPr>
        <w:t xml:space="preserve"> Aceste lucrări se vor executa în baza unui Acord de abandonare ob</w:t>
      </w:r>
      <w:r w:rsidR="00932E75">
        <w:rPr>
          <w:rFonts w:ascii="Arial" w:hAnsi="Arial" w:cs="Arial"/>
          <w:lang w:val="it-IT"/>
        </w:rPr>
        <w:t>ț</w:t>
      </w:r>
      <w:r w:rsidRPr="00B504E8">
        <w:rPr>
          <w:rFonts w:ascii="Arial" w:hAnsi="Arial" w:cs="Arial"/>
          <w:lang w:val="it-IT"/>
        </w:rPr>
        <w:t>inut de la ANRM.</w:t>
      </w:r>
    </w:p>
    <w:p w:rsidR="007B5B7B" w:rsidRDefault="007B5B7B" w:rsidP="00B504E8">
      <w:pPr>
        <w:autoSpaceDE w:val="0"/>
        <w:autoSpaceDN w:val="0"/>
        <w:adjustRightInd w:val="0"/>
        <w:spacing w:after="0" w:line="240" w:lineRule="auto"/>
        <w:jc w:val="right"/>
        <w:rPr>
          <w:rFonts w:ascii="Arial" w:hAnsi="Arial" w:cs="Arial"/>
          <w:iCs/>
          <w:color w:val="000000"/>
        </w:rPr>
      </w:pPr>
    </w:p>
    <w:p w:rsidR="00B504E8" w:rsidRPr="00B504E8" w:rsidRDefault="00B504E8" w:rsidP="00B504E8">
      <w:pPr>
        <w:autoSpaceDE w:val="0"/>
        <w:autoSpaceDN w:val="0"/>
        <w:adjustRightInd w:val="0"/>
        <w:spacing w:after="0" w:line="240" w:lineRule="auto"/>
        <w:jc w:val="right"/>
        <w:rPr>
          <w:rFonts w:ascii="Arial" w:hAnsi="Arial" w:cs="Arial"/>
          <w:iCs/>
          <w:color w:val="000000"/>
        </w:rPr>
      </w:pPr>
      <w:r w:rsidRPr="00B504E8">
        <w:rPr>
          <w:rFonts w:ascii="Arial" w:hAnsi="Arial" w:cs="Arial"/>
          <w:iCs/>
          <w:color w:val="000000"/>
        </w:rPr>
        <w:t xml:space="preserve">Tabelul 1.5. </w:t>
      </w:r>
    </w:p>
    <w:p w:rsidR="00B504E8" w:rsidRPr="00B504E8" w:rsidRDefault="00B504E8" w:rsidP="00B504E8">
      <w:pPr>
        <w:autoSpaceDE w:val="0"/>
        <w:autoSpaceDN w:val="0"/>
        <w:adjustRightInd w:val="0"/>
        <w:spacing w:after="0" w:line="240" w:lineRule="auto"/>
        <w:jc w:val="center"/>
        <w:rPr>
          <w:rFonts w:ascii="Arial" w:hAnsi="Arial" w:cs="Arial"/>
          <w:i/>
          <w:iCs/>
          <w:color w:val="000000"/>
          <w:sz w:val="20"/>
        </w:rPr>
      </w:pPr>
      <w:r w:rsidRPr="00B504E8">
        <w:rPr>
          <w:rFonts w:ascii="Arial" w:hAnsi="Arial" w:cs="Arial"/>
          <w:iCs/>
          <w:color w:val="000000"/>
        </w:rPr>
        <w:t>Ciment și aditivi pentru ciment utilizați la dopurile de ciment</w:t>
      </w:r>
    </w:p>
    <w:tbl>
      <w:tblPr>
        <w:tblStyle w:val="TableGrid"/>
        <w:tblW w:w="0" w:type="auto"/>
        <w:jc w:val="center"/>
        <w:tblLayout w:type="fixed"/>
        <w:tblLook w:val="04A0" w:firstRow="1" w:lastRow="0" w:firstColumn="1" w:lastColumn="0" w:noHBand="0" w:noVBand="1"/>
      </w:tblPr>
      <w:tblGrid>
        <w:gridCol w:w="3114"/>
        <w:gridCol w:w="3544"/>
        <w:gridCol w:w="1701"/>
      </w:tblGrid>
      <w:tr w:rsidR="00B504E8" w:rsidRPr="00B504E8" w:rsidTr="00B504E8">
        <w:trPr>
          <w:jc w:val="center"/>
        </w:trPr>
        <w:tc>
          <w:tcPr>
            <w:tcW w:w="3114" w:type="dxa"/>
            <w:shd w:val="clear" w:color="auto" w:fill="D9D9D9" w:themeFill="background1" w:themeFillShade="D9"/>
          </w:tcPr>
          <w:p w:rsidR="00B504E8" w:rsidRPr="00B504E8" w:rsidRDefault="00B504E8" w:rsidP="00B504E8">
            <w:pPr>
              <w:autoSpaceDE w:val="0"/>
              <w:autoSpaceDN w:val="0"/>
              <w:adjustRightInd w:val="0"/>
              <w:rPr>
                <w:rFonts w:ascii="Arial" w:hAnsi="Arial" w:cs="Arial"/>
                <w:b/>
                <w:color w:val="000000"/>
                <w:sz w:val="20"/>
                <w:szCs w:val="24"/>
              </w:rPr>
            </w:pPr>
            <w:r w:rsidRPr="00B504E8">
              <w:rPr>
                <w:rFonts w:ascii="Arial" w:hAnsi="Arial" w:cs="Arial"/>
                <w:b/>
                <w:color w:val="000000"/>
                <w:sz w:val="20"/>
                <w:szCs w:val="24"/>
              </w:rPr>
              <w:t>Produs</w:t>
            </w:r>
          </w:p>
        </w:tc>
        <w:tc>
          <w:tcPr>
            <w:tcW w:w="3544" w:type="dxa"/>
            <w:shd w:val="clear" w:color="auto" w:fill="D9D9D9" w:themeFill="background1" w:themeFillShade="D9"/>
          </w:tcPr>
          <w:p w:rsidR="00B504E8" w:rsidRPr="00B504E8" w:rsidRDefault="00B504E8" w:rsidP="00B504E8">
            <w:pPr>
              <w:autoSpaceDE w:val="0"/>
              <w:autoSpaceDN w:val="0"/>
              <w:adjustRightInd w:val="0"/>
              <w:rPr>
                <w:rFonts w:ascii="Arial" w:hAnsi="Arial" w:cs="Arial"/>
                <w:b/>
                <w:color w:val="000000"/>
                <w:sz w:val="20"/>
                <w:szCs w:val="24"/>
              </w:rPr>
            </w:pPr>
            <w:r w:rsidRPr="00B504E8">
              <w:rPr>
                <w:rFonts w:ascii="Arial" w:hAnsi="Arial" w:cs="Arial"/>
                <w:b/>
                <w:color w:val="000000"/>
                <w:sz w:val="20"/>
                <w:szCs w:val="24"/>
              </w:rPr>
              <w:t>Funcția</w:t>
            </w:r>
          </w:p>
        </w:tc>
        <w:tc>
          <w:tcPr>
            <w:tcW w:w="1701" w:type="dxa"/>
            <w:shd w:val="clear" w:color="auto" w:fill="D9D9D9" w:themeFill="background1" w:themeFillShade="D9"/>
          </w:tcPr>
          <w:p w:rsidR="00B504E8" w:rsidRPr="00B504E8" w:rsidRDefault="00B504E8" w:rsidP="00B504E8">
            <w:pPr>
              <w:autoSpaceDE w:val="0"/>
              <w:autoSpaceDN w:val="0"/>
              <w:adjustRightInd w:val="0"/>
              <w:rPr>
                <w:rFonts w:ascii="Arial" w:hAnsi="Arial" w:cs="Arial"/>
                <w:b/>
                <w:color w:val="000000"/>
                <w:sz w:val="20"/>
                <w:szCs w:val="24"/>
              </w:rPr>
            </w:pPr>
            <w:r w:rsidRPr="00B504E8">
              <w:rPr>
                <w:rFonts w:ascii="Arial" w:hAnsi="Arial" w:cs="Arial"/>
                <w:b/>
                <w:color w:val="000000"/>
                <w:sz w:val="20"/>
                <w:szCs w:val="24"/>
              </w:rPr>
              <w:t>Fraze de risc</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Anti-Settling Agent D153  cuarț</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H373</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Cement Class G, D907</w:t>
            </w:r>
          </w:p>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Ciment Portland</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H315,H318,H335</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ANTIFOAM AGENT D47</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Anti spumă pe aplica</w:t>
            </w:r>
            <w:r w:rsidR="00932E75">
              <w:rPr>
                <w:rFonts w:ascii="Arial" w:hAnsi="Arial" w:cs="Arial"/>
                <w:color w:val="000000"/>
                <w:sz w:val="18"/>
              </w:rPr>
              <w:t>ț</w:t>
            </w:r>
            <w:r w:rsidRPr="00B504E8">
              <w:rPr>
                <w:rFonts w:ascii="Arial" w:hAnsi="Arial" w:cs="Arial"/>
                <w:color w:val="000000"/>
                <w:sz w:val="18"/>
              </w:rPr>
              <w:t>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SALTBOND* II Additive D80A</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Liquid Retarder D81</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D095 Cement Additive</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UNIFLAC* L D168</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baza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MUDPUSH* II Spacer D182</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Folosit ca aditiv de betonare in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jc w:val="both"/>
              <w:rPr>
                <w:rFonts w:ascii="Arial" w:hAnsi="Arial" w:cs="Arial"/>
                <w:color w:val="000000"/>
                <w:sz w:val="18"/>
              </w:rPr>
            </w:pPr>
            <w:r w:rsidRPr="00B504E8">
              <w:rPr>
                <w:rFonts w:ascii="Arial" w:hAnsi="Arial" w:cs="Arial"/>
                <w:color w:val="000000"/>
                <w:sz w:val="18"/>
              </w:rPr>
              <w:t>Antifoaming Agent D206</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Antispumant</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jc w:val="both"/>
              <w:rPr>
                <w:rFonts w:ascii="Arial" w:hAnsi="Arial" w:cs="Arial"/>
                <w:color w:val="000000"/>
                <w:sz w:val="18"/>
              </w:rPr>
            </w:pPr>
            <w:r w:rsidRPr="00B504E8">
              <w:rPr>
                <w:rFonts w:ascii="Arial" w:hAnsi="Arial" w:cs="Arial"/>
                <w:color w:val="000000"/>
                <w:sz w:val="18"/>
              </w:rPr>
              <w:t>Low Temperature Dispersant D230</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Nu exist</w:t>
            </w:r>
            <w:r w:rsidR="00932E75">
              <w:rPr>
                <w:rFonts w:ascii="Arial" w:hAnsi="Arial" w:cs="Arial"/>
                <w:color w:val="000000"/>
                <w:sz w:val="18"/>
              </w:rPr>
              <w:t>ă</w:t>
            </w:r>
          </w:p>
        </w:tc>
      </w:tr>
      <w:tr w:rsidR="00B504E8" w:rsidRPr="00B504E8" w:rsidTr="00B504E8">
        <w:trPr>
          <w:jc w:val="center"/>
        </w:trPr>
        <w:tc>
          <w:tcPr>
            <w:tcW w:w="3114" w:type="dxa"/>
          </w:tcPr>
          <w:p w:rsidR="00B504E8" w:rsidRPr="00B504E8" w:rsidRDefault="00B504E8" w:rsidP="00B504E8">
            <w:pPr>
              <w:autoSpaceDE w:val="0"/>
              <w:autoSpaceDN w:val="0"/>
              <w:adjustRightInd w:val="0"/>
              <w:jc w:val="both"/>
              <w:rPr>
                <w:rFonts w:ascii="Arial" w:hAnsi="Arial" w:cs="Arial"/>
                <w:color w:val="000000"/>
                <w:sz w:val="18"/>
              </w:rPr>
            </w:pPr>
            <w:r w:rsidRPr="00B504E8">
              <w:rPr>
                <w:rFonts w:ascii="Arial" w:hAnsi="Arial" w:cs="Arial"/>
                <w:color w:val="000000"/>
                <w:sz w:val="18"/>
              </w:rPr>
              <w:t>UNISET-LT D177</w:t>
            </w:r>
          </w:p>
          <w:p w:rsidR="00B504E8" w:rsidRPr="00B504E8" w:rsidRDefault="00B504E8" w:rsidP="00B504E8">
            <w:pPr>
              <w:autoSpaceDE w:val="0"/>
              <w:autoSpaceDN w:val="0"/>
              <w:adjustRightInd w:val="0"/>
              <w:jc w:val="both"/>
              <w:rPr>
                <w:rFonts w:ascii="Arial" w:hAnsi="Arial" w:cs="Arial"/>
                <w:color w:val="000000"/>
                <w:sz w:val="18"/>
              </w:rPr>
            </w:pPr>
            <w:r w:rsidRPr="00B504E8">
              <w:rPr>
                <w:rFonts w:ascii="Arial" w:hAnsi="Arial" w:cs="Arial"/>
                <w:color w:val="000000"/>
                <w:sz w:val="18"/>
              </w:rPr>
              <w:t>Phosphoric acid</w:t>
            </w:r>
          </w:p>
        </w:tc>
        <w:tc>
          <w:tcPr>
            <w:tcW w:w="3544"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 xml:space="preserve">Folosit ca aditiv de betonare </w:t>
            </w:r>
            <w:r w:rsidR="00932E75">
              <w:rPr>
                <w:rFonts w:ascii="Arial" w:hAnsi="Arial" w:cs="Arial"/>
                <w:color w:val="000000"/>
                <w:sz w:val="18"/>
              </w:rPr>
              <w:t>î</w:t>
            </w:r>
            <w:r w:rsidRPr="00B504E8">
              <w:rPr>
                <w:rFonts w:ascii="Arial" w:hAnsi="Arial" w:cs="Arial"/>
                <w:color w:val="000000"/>
                <w:sz w:val="18"/>
              </w:rPr>
              <w:t>n aplicațiile pe baz</w:t>
            </w:r>
            <w:r w:rsidR="00932E75">
              <w:rPr>
                <w:rFonts w:ascii="Arial" w:hAnsi="Arial" w:cs="Arial"/>
                <w:color w:val="000000"/>
                <w:sz w:val="18"/>
              </w:rPr>
              <w:t>ă</w:t>
            </w:r>
            <w:r w:rsidRPr="00B504E8">
              <w:rPr>
                <w:rFonts w:ascii="Arial" w:hAnsi="Arial" w:cs="Arial"/>
                <w:color w:val="000000"/>
                <w:sz w:val="18"/>
              </w:rPr>
              <w:t xml:space="preserve"> de ulei</w:t>
            </w:r>
          </w:p>
        </w:tc>
        <w:tc>
          <w:tcPr>
            <w:tcW w:w="1701" w:type="dxa"/>
          </w:tcPr>
          <w:p w:rsidR="00B504E8" w:rsidRPr="00B504E8" w:rsidRDefault="00B504E8" w:rsidP="00B504E8">
            <w:pPr>
              <w:autoSpaceDE w:val="0"/>
              <w:autoSpaceDN w:val="0"/>
              <w:adjustRightInd w:val="0"/>
              <w:rPr>
                <w:rFonts w:ascii="Arial" w:hAnsi="Arial" w:cs="Arial"/>
                <w:color w:val="000000"/>
                <w:sz w:val="18"/>
              </w:rPr>
            </w:pPr>
            <w:r w:rsidRPr="00B504E8">
              <w:rPr>
                <w:rFonts w:ascii="Arial" w:hAnsi="Arial" w:cs="Arial"/>
                <w:color w:val="000000"/>
                <w:sz w:val="18"/>
              </w:rPr>
              <w:t>H315,H319,H290</w:t>
            </w:r>
          </w:p>
        </w:tc>
      </w:tr>
    </w:tbl>
    <w:p w:rsidR="00B504E8" w:rsidRPr="00B504E8" w:rsidRDefault="00B504E8" w:rsidP="00B504E8">
      <w:pPr>
        <w:spacing w:after="0" w:line="276" w:lineRule="auto"/>
        <w:ind w:right="143" w:firstLine="426"/>
        <w:jc w:val="both"/>
        <w:rPr>
          <w:rFonts w:ascii="Arial" w:eastAsia="Times New Roman" w:hAnsi="Arial" w:cs="Arial"/>
          <w:szCs w:val="24"/>
          <w:lang w:eastAsia="ro-RO"/>
        </w:rPr>
      </w:pPr>
    </w:p>
    <w:p w:rsidR="00B504E8" w:rsidRPr="00B504E8" w:rsidRDefault="00B504E8" w:rsidP="00B504E8">
      <w:pPr>
        <w:autoSpaceDE w:val="0"/>
        <w:autoSpaceDN w:val="0"/>
        <w:adjustRightInd w:val="0"/>
        <w:spacing w:after="0" w:line="240" w:lineRule="auto"/>
        <w:rPr>
          <w:rFonts w:ascii="Arial" w:hAnsi="Arial" w:cs="Arial"/>
        </w:rPr>
      </w:pPr>
      <w:r w:rsidRPr="00B504E8">
        <w:rPr>
          <w:rFonts w:ascii="Arial" w:hAnsi="Arial" w:cs="Arial"/>
        </w:rPr>
        <w:t>H315 - Provoacă iritarea pielii</w:t>
      </w:r>
    </w:p>
    <w:p w:rsidR="00B504E8" w:rsidRPr="00B504E8" w:rsidRDefault="00B504E8" w:rsidP="00B504E8">
      <w:pPr>
        <w:autoSpaceDE w:val="0"/>
        <w:autoSpaceDN w:val="0"/>
        <w:adjustRightInd w:val="0"/>
        <w:spacing w:after="0" w:line="240" w:lineRule="auto"/>
        <w:rPr>
          <w:rFonts w:ascii="Arial" w:hAnsi="Arial" w:cs="Arial"/>
        </w:rPr>
      </w:pPr>
      <w:r w:rsidRPr="00B504E8">
        <w:rPr>
          <w:rFonts w:ascii="Arial" w:hAnsi="Arial" w:cs="Arial"/>
        </w:rPr>
        <w:t>H318 - Provoacă leziuni oculare grave</w:t>
      </w:r>
    </w:p>
    <w:p w:rsidR="00B504E8" w:rsidRPr="00B504E8" w:rsidRDefault="00B504E8" w:rsidP="00B504E8">
      <w:pPr>
        <w:autoSpaceDE w:val="0"/>
        <w:autoSpaceDN w:val="0"/>
        <w:adjustRightInd w:val="0"/>
        <w:spacing w:after="0" w:line="240" w:lineRule="auto"/>
        <w:rPr>
          <w:rFonts w:ascii="Arial" w:hAnsi="Arial" w:cs="Arial"/>
          <w:color w:val="000000"/>
        </w:rPr>
      </w:pPr>
      <w:r w:rsidRPr="00B504E8">
        <w:rPr>
          <w:rFonts w:ascii="Arial" w:hAnsi="Arial" w:cs="Arial"/>
          <w:color w:val="000000"/>
        </w:rPr>
        <w:t>H335 - Poate provoca iritarea căilor respiratorii</w:t>
      </w:r>
    </w:p>
    <w:p w:rsidR="00B504E8" w:rsidRPr="00B504E8" w:rsidRDefault="00B504E8" w:rsidP="00B504E8">
      <w:pPr>
        <w:autoSpaceDE w:val="0"/>
        <w:autoSpaceDN w:val="0"/>
        <w:adjustRightInd w:val="0"/>
        <w:spacing w:after="0" w:line="240" w:lineRule="auto"/>
        <w:rPr>
          <w:rFonts w:ascii="Arial" w:hAnsi="Arial" w:cs="Arial"/>
          <w:color w:val="000000"/>
        </w:rPr>
      </w:pPr>
      <w:r w:rsidRPr="00B504E8">
        <w:rPr>
          <w:rFonts w:ascii="Arial" w:hAnsi="Arial" w:cs="Arial"/>
          <w:color w:val="000000"/>
        </w:rPr>
        <w:t>H373 - Poate provoca leziuni ale organelor în caz de expunere prelungită sau repetat</w:t>
      </w:r>
    </w:p>
    <w:p w:rsidR="00B504E8" w:rsidRPr="00B504E8" w:rsidRDefault="00B504E8" w:rsidP="00B504E8">
      <w:pPr>
        <w:autoSpaceDE w:val="0"/>
        <w:autoSpaceDN w:val="0"/>
        <w:adjustRightInd w:val="0"/>
        <w:spacing w:after="0" w:line="240" w:lineRule="auto"/>
        <w:rPr>
          <w:rFonts w:ascii="Arial" w:hAnsi="Arial" w:cs="Arial"/>
        </w:rPr>
      </w:pPr>
      <w:r w:rsidRPr="00B504E8">
        <w:rPr>
          <w:rFonts w:ascii="Arial" w:hAnsi="Arial" w:cs="Arial"/>
        </w:rPr>
        <w:t>H319 - Provoacă o iritare gravă a ochilor</w:t>
      </w:r>
    </w:p>
    <w:p w:rsidR="00B504E8" w:rsidRPr="00B504E8" w:rsidRDefault="00B504E8" w:rsidP="00B504E8">
      <w:pPr>
        <w:autoSpaceDE w:val="0"/>
        <w:autoSpaceDN w:val="0"/>
        <w:adjustRightInd w:val="0"/>
        <w:spacing w:after="0" w:line="240" w:lineRule="auto"/>
        <w:rPr>
          <w:rFonts w:ascii="Arial" w:hAnsi="Arial" w:cs="Arial"/>
          <w:color w:val="000000"/>
        </w:rPr>
      </w:pPr>
      <w:r w:rsidRPr="00B504E8">
        <w:rPr>
          <w:rFonts w:ascii="Arial" w:hAnsi="Arial" w:cs="Arial"/>
          <w:color w:val="000000"/>
        </w:rPr>
        <w:t>H290 - Poate fi coroziv pentru metale</w:t>
      </w:r>
    </w:p>
    <w:p w:rsidR="00B504E8" w:rsidRPr="00B504E8" w:rsidRDefault="00B504E8" w:rsidP="00B504E8">
      <w:pPr>
        <w:autoSpaceDE w:val="0"/>
        <w:autoSpaceDN w:val="0"/>
        <w:adjustRightInd w:val="0"/>
        <w:spacing w:after="0" w:line="240" w:lineRule="auto"/>
        <w:rPr>
          <w:rFonts w:ascii="Arial" w:hAnsi="Arial" w:cs="Arial"/>
          <w:color w:val="000000"/>
          <w:lang w:val="it-IT"/>
        </w:rPr>
      </w:pPr>
    </w:p>
    <w:p w:rsidR="00B504E8" w:rsidRPr="00932E75" w:rsidRDefault="00B504E8" w:rsidP="00B504E8">
      <w:pPr>
        <w:spacing w:after="0" w:line="276" w:lineRule="auto"/>
        <w:ind w:right="143" w:firstLine="426"/>
        <w:jc w:val="both"/>
        <w:rPr>
          <w:rFonts w:ascii="Arial" w:eastAsia="Times New Roman" w:hAnsi="Arial" w:cs="Arial"/>
          <w:szCs w:val="24"/>
          <w:lang w:val="it-IT" w:eastAsia="ro-RO"/>
        </w:rPr>
      </w:pPr>
      <w:r w:rsidRPr="00932E75">
        <w:rPr>
          <w:rFonts w:ascii="Arial" w:hAnsi="Arial" w:cs="Arial"/>
          <w:b/>
          <w:bCs/>
          <w:sz w:val="24"/>
          <w:szCs w:val="24"/>
        </w:rPr>
        <w:t xml:space="preserve">După realizarea dopurilor de ciment, în gaura de sondă inițială se va plasa un dop de separare de la suprafața găurii de sonda până la dopul de ciment, </w:t>
      </w:r>
      <w:r w:rsidR="00B014E0">
        <w:rPr>
          <w:rFonts w:ascii="Arial" w:hAnsi="Arial" w:cs="Arial"/>
          <w:b/>
          <w:bCs/>
          <w:sz w:val="24"/>
          <w:szCs w:val="24"/>
        </w:rPr>
        <w:t>î</w:t>
      </w:r>
      <w:r w:rsidRPr="00932E75">
        <w:rPr>
          <w:rFonts w:ascii="Arial" w:hAnsi="Arial" w:cs="Arial"/>
          <w:b/>
          <w:bCs/>
          <w:sz w:val="24"/>
          <w:szCs w:val="24"/>
        </w:rPr>
        <w:t xml:space="preserve">n vederea amplasării penei de deviere </w:t>
      </w:r>
      <w:r w:rsidR="00B014E0">
        <w:rPr>
          <w:rFonts w:ascii="Arial" w:hAnsi="Arial" w:cs="Arial"/>
          <w:b/>
          <w:bCs/>
          <w:sz w:val="24"/>
          <w:szCs w:val="24"/>
        </w:rPr>
        <w:t>ș</w:t>
      </w:r>
      <w:r w:rsidRPr="00932E75">
        <w:rPr>
          <w:rFonts w:ascii="Arial" w:hAnsi="Arial" w:cs="Arial"/>
          <w:b/>
          <w:bCs/>
          <w:sz w:val="24"/>
          <w:szCs w:val="24"/>
        </w:rPr>
        <w:t>i pornir</w:t>
      </w:r>
      <w:r w:rsidR="00B014E0">
        <w:rPr>
          <w:rFonts w:ascii="Arial" w:hAnsi="Arial" w:cs="Arial"/>
          <w:b/>
          <w:bCs/>
          <w:sz w:val="24"/>
          <w:szCs w:val="24"/>
        </w:rPr>
        <w:t>ii</w:t>
      </w:r>
      <w:r w:rsidRPr="00932E75">
        <w:rPr>
          <w:rFonts w:ascii="Arial" w:hAnsi="Arial" w:cs="Arial"/>
          <w:b/>
          <w:bCs/>
          <w:sz w:val="24"/>
          <w:szCs w:val="24"/>
        </w:rPr>
        <w:t xml:space="preserve"> forajului.</w:t>
      </w:r>
    </w:p>
    <w:p w:rsidR="00B504E8" w:rsidRPr="00B504E8" w:rsidRDefault="00B504E8" w:rsidP="00B504E8">
      <w:pPr>
        <w:jc w:val="both"/>
        <w:rPr>
          <w:rFonts w:ascii="Arial" w:hAnsi="Arial" w:cs="Arial"/>
          <w:lang w:val="it-IT"/>
        </w:rPr>
      </w:pPr>
    </w:p>
    <w:p w:rsidR="00B504E8" w:rsidRPr="00B504E8" w:rsidRDefault="00B504E8" w:rsidP="00B504E8">
      <w:pPr>
        <w:spacing w:before="120" w:after="120"/>
        <w:ind w:right="-284"/>
        <w:jc w:val="right"/>
        <w:rPr>
          <w:rFonts w:ascii="Arial" w:eastAsia="MS Mincho" w:hAnsi="Arial" w:cs="Arial"/>
        </w:rPr>
      </w:pPr>
      <w:r w:rsidRPr="00B504E8">
        <w:rPr>
          <w:rFonts w:ascii="Arial" w:eastAsia="MS Mincho" w:hAnsi="Arial" w:cs="Arial"/>
        </w:rPr>
        <w:t>Tabel nr. 1.6.</w:t>
      </w:r>
    </w:p>
    <w:p w:rsidR="00B504E8" w:rsidRPr="00B504E8" w:rsidRDefault="00B504E8" w:rsidP="00B504E8">
      <w:pPr>
        <w:spacing w:before="120" w:after="120"/>
        <w:ind w:right="-284"/>
        <w:jc w:val="center"/>
        <w:rPr>
          <w:rFonts w:ascii="Arial" w:eastAsia="MS Mincho" w:hAnsi="Arial" w:cs="Arial"/>
        </w:rPr>
      </w:pPr>
      <w:r w:rsidRPr="00B504E8">
        <w:rPr>
          <w:rFonts w:ascii="Arial" w:eastAsia="MS Mincho" w:hAnsi="Arial" w:cs="Arial"/>
          <w:b/>
        </w:rPr>
        <w:t xml:space="preserve"> </w:t>
      </w:r>
      <w:r w:rsidRPr="00B504E8">
        <w:rPr>
          <w:rFonts w:ascii="Arial" w:eastAsia="MS Mincho" w:hAnsi="Arial" w:cs="Arial"/>
        </w:rPr>
        <w:t>Materialele folosite la compoziția dopului de separare de 4</w:t>
      </w:r>
      <w:r w:rsidR="00B014E0">
        <w:rPr>
          <w:rFonts w:ascii="Arial" w:eastAsia="MS Mincho" w:hAnsi="Arial" w:cs="Arial"/>
        </w:rPr>
        <w:t xml:space="preserve"> </w:t>
      </w:r>
      <w:r w:rsidRPr="00B504E8">
        <w:rPr>
          <w:rFonts w:ascii="Arial" w:eastAsia="MS Mincho" w:hAnsi="Arial" w:cs="Arial"/>
        </w:rPr>
        <w:t>mc</w:t>
      </w:r>
    </w:p>
    <w:tbl>
      <w:tblPr>
        <w:tblW w:w="454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587"/>
        <w:gridCol w:w="2647"/>
        <w:gridCol w:w="1560"/>
        <w:gridCol w:w="1555"/>
      </w:tblGrid>
      <w:tr w:rsidR="00B504E8" w:rsidRPr="00B504E8" w:rsidTr="00B504E8">
        <w:trPr>
          <w:trHeight w:val="283"/>
          <w:jc w:val="center"/>
        </w:trPr>
        <w:tc>
          <w:tcPr>
            <w:tcW w:w="1550" w:type="pct"/>
            <w:shd w:val="clear" w:color="auto" w:fill="BFBFBF" w:themeFill="background1" w:themeFillShade="BF"/>
            <w:noWrap/>
            <w:tcMar>
              <w:top w:w="0" w:type="dxa"/>
              <w:left w:w="108" w:type="dxa"/>
              <w:bottom w:w="0" w:type="dxa"/>
              <w:right w:w="108" w:type="dxa"/>
            </w:tcMar>
            <w:vAlign w:val="center"/>
            <w:hideMark/>
          </w:tcPr>
          <w:p w:rsidR="00B504E8" w:rsidRPr="00B504E8" w:rsidRDefault="00B504E8" w:rsidP="00B504E8">
            <w:pPr>
              <w:ind w:right="-284"/>
              <w:contextualSpacing/>
              <w:jc w:val="center"/>
              <w:rPr>
                <w:rFonts w:ascii="Arial" w:hAnsi="Arial" w:cs="Arial"/>
                <w:b/>
                <w:bCs/>
                <w:sz w:val="20"/>
              </w:rPr>
            </w:pPr>
            <w:r w:rsidRPr="00B504E8">
              <w:rPr>
                <w:rFonts w:ascii="Arial" w:eastAsia="Calibri" w:hAnsi="Arial" w:cs="Arial"/>
                <w:b/>
                <w:sz w:val="20"/>
              </w:rPr>
              <w:t>Produs</w:t>
            </w:r>
          </w:p>
        </w:tc>
        <w:tc>
          <w:tcPr>
            <w:tcW w:w="1585" w:type="pct"/>
            <w:shd w:val="clear" w:color="auto" w:fill="BFBFBF" w:themeFill="background1" w:themeFillShade="BF"/>
            <w:noWrap/>
            <w:tcMar>
              <w:top w:w="0" w:type="dxa"/>
              <w:left w:w="108" w:type="dxa"/>
              <w:bottom w:w="0" w:type="dxa"/>
              <w:right w:w="108" w:type="dxa"/>
            </w:tcMar>
            <w:vAlign w:val="center"/>
            <w:hideMark/>
          </w:tcPr>
          <w:p w:rsidR="00B504E8" w:rsidRPr="00B504E8" w:rsidRDefault="00B504E8" w:rsidP="00B504E8">
            <w:pPr>
              <w:ind w:right="-284"/>
              <w:contextualSpacing/>
              <w:jc w:val="center"/>
              <w:rPr>
                <w:rFonts w:ascii="Arial" w:hAnsi="Arial" w:cs="Arial"/>
                <w:b/>
                <w:bCs/>
                <w:sz w:val="20"/>
              </w:rPr>
            </w:pPr>
            <w:r w:rsidRPr="00B504E8">
              <w:rPr>
                <w:rFonts w:ascii="Arial" w:hAnsi="Arial" w:cs="Arial"/>
                <w:b/>
                <w:bCs/>
                <w:sz w:val="20"/>
              </w:rPr>
              <w:t>Mod de ambalare</w:t>
            </w:r>
          </w:p>
          <w:p w:rsidR="00B504E8" w:rsidRPr="00B504E8" w:rsidRDefault="00B504E8" w:rsidP="00B504E8">
            <w:pPr>
              <w:ind w:right="-284"/>
              <w:contextualSpacing/>
              <w:jc w:val="center"/>
              <w:rPr>
                <w:rFonts w:ascii="Arial" w:hAnsi="Arial" w:cs="Arial"/>
                <w:b/>
                <w:bCs/>
                <w:sz w:val="20"/>
              </w:rPr>
            </w:pPr>
            <w:r w:rsidRPr="00B504E8">
              <w:rPr>
                <w:rFonts w:ascii="Arial" w:hAnsi="Arial" w:cs="Arial"/>
                <w:b/>
                <w:bCs/>
                <w:sz w:val="20"/>
              </w:rPr>
              <w:t>Cantitate pe sac</w:t>
            </w:r>
          </w:p>
        </w:tc>
        <w:tc>
          <w:tcPr>
            <w:tcW w:w="934" w:type="pct"/>
            <w:shd w:val="clear" w:color="auto" w:fill="BFBFBF" w:themeFill="background1" w:themeFillShade="BF"/>
          </w:tcPr>
          <w:p w:rsidR="00B504E8" w:rsidRPr="00B504E8" w:rsidRDefault="00B504E8" w:rsidP="00B504E8">
            <w:pPr>
              <w:ind w:right="-284"/>
              <w:contextualSpacing/>
              <w:rPr>
                <w:rFonts w:ascii="Arial" w:hAnsi="Arial" w:cs="Arial"/>
                <w:b/>
                <w:bCs/>
                <w:sz w:val="20"/>
              </w:rPr>
            </w:pPr>
            <w:r w:rsidRPr="00B504E8">
              <w:rPr>
                <w:rFonts w:ascii="Arial" w:hAnsi="Arial" w:cs="Arial"/>
                <w:b/>
                <w:bCs/>
                <w:sz w:val="20"/>
              </w:rPr>
              <w:t>Cantitate saci</w:t>
            </w:r>
          </w:p>
        </w:tc>
        <w:tc>
          <w:tcPr>
            <w:tcW w:w="931" w:type="pct"/>
            <w:shd w:val="clear" w:color="auto" w:fill="BFBFBF" w:themeFill="background1" w:themeFillShade="BF"/>
          </w:tcPr>
          <w:p w:rsidR="00B504E8" w:rsidRPr="00B504E8" w:rsidRDefault="00B504E8" w:rsidP="00B504E8">
            <w:pPr>
              <w:ind w:right="-284"/>
              <w:contextualSpacing/>
              <w:rPr>
                <w:rFonts w:ascii="Arial" w:hAnsi="Arial" w:cs="Arial"/>
                <w:b/>
                <w:bCs/>
                <w:sz w:val="20"/>
              </w:rPr>
            </w:pPr>
            <w:r w:rsidRPr="00B504E8">
              <w:rPr>
                <w:rFonts w:ascii="Arial" w:hAnsi="Arial" w:cs="Arial"/>
                <w:b/>
                <w:bCs/>
                <w:sz w:val="20"/>
              </w:rPr>
              <w:t>Cantitate (</w:t>
            </w:r>
            <w:r w:rsidR="00B014E0">
              <w:rPr>
                <w:rFonts w:ascii="Arial" w:hAnsi="Arial" w:cs="Arial"/>
                <w:b/>
                <w:bCs/>
                <w:sz w:val="20"/>
              </w:rPr>
              <w:t>t</w:t>
            </w:r>
            <w:r w:rsidRPr="00B504E8">
              <w:rPr>
                <w:rFonts w:ascii="Arial" w:hAnsi="Arial" w:cs="Arial"/>
                <w:b/>
                <w:bCs/>
                <w:sz w:val="20"/>
              </w:rPr>
              <w: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Soda caustic</w:t>
            </w:r>
            <w:r w:rsidR="00B014E0">
              <w:rPr>
                <w:rFonts w:ascii="Arial" w:hAnsi="Arial" w:cs="Arial"/>
                <w:sz w:val="20"/>
              </w:rPr>
              <w:t>ă</w:t>
            </w:r>
          </w:p>
        </w:tc>
        <w:tc>
          <w:tcPr>
            <w:tcW w:w="1585"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25 kg / sac</w:t>
            </w:r>
          </w:p>
        </w:tc>
        <w:tc>
          <w:tcPr>
            <w:tcW w:w="934"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1</w:t>
            </w: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0.025 (to)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Carbonat de sodiu</w:t>
            </w:r>
          </w:p>
        </w:tc>
        <w:tc>
          <w:tcPr>
            <w:tcW w:w="1585"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50 kg/sac</w:t>
            </w:r>
          </w:p>
        </w:tc>
        <w:tc>
          <w:tcPr>
            <w:tcW w:w="934"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1</w:t>
            </w: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0.050</w:t>
            </w:r>
            <w:r w:rsidR="00B014E0">
              <w:rPr>
                <w:rFonts w:ascii="Arial" w:hAnsi="Arial" w:cs="Arial"/>
                <w:sz w:val="20"/>
              </w:rPr>
              <w:t xml:space="preserve"> </w:t>
            </w:r>
            <w:r w:rsidRPr="00B504E8">
              <w:rPr>
                <w:rFonts w:ascii="Arial" w:hAnsi="Arial" w:cs="Arial"/>
                <w:sz w:val="20"/>
              </w:rPr>
              <w:t>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Natrosol 250HHR-P</w:t>
            </w:r>
          </w:p>
        </w:tc>
        <w:tc>
          <w:tcPr>
            <w:tcW w:w="1585"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25 kg / sac</w:t>
            </w:r>
          </w:p>
        </w:tc>
        <w:tc>
          <w:tcPr>
            <w:tcW w:w="934"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2</w:t>
            </w: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0.050</w:t>
            </w:r>
            <w:r w:rsidR="00B014E0">
              <w:rPr>
                <w:rFonts w:ascii="Arial" w:hAnsi="Arial" w:cs="Arial"/>
                <w:sz w:val="20"/>
              </w:rPr>
              <w:t xml:space="preserve"> </w:t>
            </w:r>
            <w:r w:rsidRPr="00B504E8">
              <w:rPr>
                <w:rFonts w:ascii="Arial" w:hAnsi="Arial" w:cs="Arial"/>
                <w:sz w:val="20"/>
              </w:rPr>
              <w:t>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Calciu CHL 95-98%</w:t>
            </w:r>
          </w:p>
        </w:tc>
        <w:tc>
          <w:tcPr>
            <w:tcW w:w="1585"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 xml:space="preserve">      1000 </w:t>
            </w:r>
            <w:r w:rsidR="00B014E0">
              <w:rPr>
                <w:rFonts w:ascii="Arial" w:hAnsi="Arial" w:cs="Arial"/>
                <w:sz w:val="20"/>
              </w:rPr>
              <w:t>k</w:t>
            </w:r>
            <w:r w:rsidRPr="00B504E8">
              <w:rPr>
                <w:rFonts w:ascii="Arial" w:hAnsi="Arial" w:cs="Arial"/>
                <w:sz w:val="20"/>
              </w:rPr>
              <w:t>g / sac mare</w:t>
            </w:r>
          </w:p>
        </w:tc>
        <w:tc>
          <w:tcPr>
            <w:tcW w:w="934"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2</w:t>
            </w: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2</w:t>
            </w:r>
            <w:r w:rsidR="00B014E0">
              <w:rPr>
                <w:rFonts w:ascii="Arial" w:hAnsi="Arial" w:cs="Arial"/>
                <w:sz w:val="20"/>
              </w:rPr>
              <w:t xml:space="preserve"> </w:t>
            </w:r>
            <w:r w:rsidRPr="00B504E8">
              <w:rPr>
                <w:rFonts w:ascii="Arial" w:hAnsi="Arial" w:cs="Arial"/>
                <w:sz w:val="20"/>
              </w:rPr>
              <w:t>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 xml:space="preserve">AVOIL BASE EDC 9511 </w:t>
            </w:r>
          </w:p>
        </w:tc>
        <w:tc>
          <w:tcPr>
            <w:tcW w:w="1585" w:type="pct"/>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Vrac,1</w:t>
            </w:r>
            <w:r w:rsidR="00B014E0">
              <w:rPr>
                <w:rFonts w:ascii="Arial" w:hAnsi="Arial" w:cs="Arial"/>
                <w:sz w:val="20"/>
              </w:rPr>
              <w:t xml:space="preserve"> </w:t>
            </w:r>
            <w:r w:rsidRPr="00B504E8">
              <w:rPr>
                <w:rFonts w:ascii="Arial" w:hAnsi="Arial" w:cs="Arial"/>
                <w:sz w:val="20"/>
              </w:rPr>
              <w:t>mc</w:t>
            </w:r>
          </w:p>
        </w:tc>
        <w:tc>
          <w:tcPr>
            <w:tcW w:w="934" w:type="pct"/>
          </w:tcPr>
          <w:p w:rsidR="00B504E8" w:rsidRPr="00B504E8" w:rsidRDefault="00B504E8" w:rsidP="00B504E8">
            <w:pPr>
              <w:spacing w:after="0" w:line="240" w:lineRule="auto"/>
              <w:ind w:right="-284"/>
              <w:jc w:val="center"/>
              <w:rPr>
                <w:rFonts w:ascii="Arial" w:hAnsi="Arial" w:cs="Arial"/>
                <w:sz w:val="20"/>
                <w:lang w:val="en-US"/>
              </w:rPr>
            </w:pPr>
            <w:r w:rsidRPr="00B504E8">
              <w:rPr>
                <w:rFonts w:ascii="Arial" w:hAnsi="Arial" w:cs="Arial"/>
                <w:sz w:val="20"/>
              </w:rPr>
              <w:t>4</w:t>
            </w:r>
            <w:r w:rsidR="00B014E0">
              <w:rPr>
                <w:rFonts w:ascii="Arial" w:hAnsi="Arial" w:cs="Arial"/>
                <w:sz w:val="20"/>
              </w:rPr>
              <w:t xml:space="preserve"> </w:t>
            </w:r>
            <w:r w:rsidRPr="00B504E8">
              <w:rPr>
                <w:rFonts w:ascii="Arial" w:hAnsi="Arial" w:cs="Arial"/>
                <w:sz w:val="20"/>
              </w:rPr>
              <w:t>(x814)</w:t>
            </w: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3.256</w:t>
            </w:r>
            <w:r w:rsidR="00B014E0">
              <w:rPr>
                <w:rFonts w:ascii="Arial" w:hAnsi="Arial" w:cs="Arial"/>
                <w:sz w:val="20"/>
              </w:rPr>
              <w:t xml:space="preserve"> </w:t>
            </w:r>
            <w:r w:rsidRPr="00B504E8">
              <w:rPr>
                <w:rFonts w:ascii="Arial" w:hAnsi="Arial" w:cs="Arial"/>
                <w:sz w:val="20"/>
              </w:rPr>
              <w:t>to</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Total</w:t>
            </w:r>
          </w:p>
        </w:tc>
        <w:tc>
          <w:tcPr>
            <w:tcW w:w="1585"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jc w:val="center"/>
              <w:rPr>
                <w:rFonts w:ascii="Arial" w:hAnsi="Arial" w:cs="Arial"/>
                <w:sz w:val="20"/>
              </w:rPr>
            </w:pPr>
          </w:p>
        </w:tc>
        <w:tc>
          <w:tcPr>
            <w:tcW w:w="934" w:type="pct"/>
          </w:tcPr>
          <w:p w:rsidR="00B504E8" w:rsidRPr="00B504E8" w:rsidRDefault="00B504E8" w:rsidP="00B504E8">
            <w:pPr>
              <w:spacing w:after="0" w:line="240" w:lineRule="auto"/>
              <w:ind w:right="-284"/>
              <w:jc w:val="center"/>
              <w:rPr>
                <w:rFonts w:ascii="Arial" w:hAnsi="Arial" w:cs="Arial"/>
                <w:sz w:val="20"/>
              </w:rPr>
            </w:pP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5,381</w:t>
            </w:r>
          </w:p>
        </w:tc>
      </w:tr>
      <w:tr w:rsidR="00B504E8" w:rsidRPr="00B504E8" w:rsidTr="00B504E8">
        <w:trPr>
          <w:trHeight w:val="227"/>
          <w:jc w:val="center"/>
        </w:trPr>
        <w:tc>
          <w:tcPr>
            <w:tcW w:w="1550"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20"/>
              </w:rPr>
            </w:pPr>
            <w:r w:rsidRPr="00B504E8">
              <w:rPr>
                <w:rFonts w:ascii="Arial" w:hAnsi="Arial" w:cs="Arial"/>
                <w:sz w:val="20"/>
              </w:rPr>
              <w:t>Barit</w:t>
            </w:r>
            <w:r w:rsidR="00B014E0">
              <w:rPr>
                <w:rFonts w:ascii="Arial" w:hAnsi="Arial" w:cs="Arial"/>
                <w:sz w:val="20"/>
              </w:rPr>
              <w:t>ă</w:t>
            </w:r>
          </w:p>
        </w:tc>
        <w:tc>
          <w:tcPr>
            <w:tcW w:w="1585" w:type="pct"/>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1500 kg/pachet</w:t>
            </w:r>
          </w:p>
        </w:tc>
        <w:tc>
          <w:tcPr>
            <w:tcW w:w="934" w:type="pct"/>
          </w:tcPr>
          <w:p w:rsidR="00B504E8" w:rsidRPr="00B504E8" w:rsidRDefault="00B504E8" w:rsidP="00B504E8">
            <w:pPr>
              <w:spacing w:after="0" w:line="240" w:lineRule="auto"/>
              <w:ind w:right="-284"/>
              <w:rPr>
                <w:rFonts w:ascii="Arial" w:hAnsi="Arial" w:cs="Arial"/>
                <w:sz w:val="20"/>
              </w:rPr>
            </w:pPr>
          </w:p>
        </w:tc>
        <w:tc>
          <w:tcPr>
            <w:tcW w:w="931" w:type="pct"/>
          </w:tcPr>
          <w:p w:rsidR="00B504E8" w:rsidRPr="00B504E8" w:rsidRDefault="00B504E8" w:rsidP="00B504E8">
            <w:pPr>
              <w:spacing w:after="0" w:line="240" w:lineRule="auto"/>
              <w:ind w:right="-284"/>
              <w:jc w:val="center"/>
              <w:rPr>
                <w:rFonts w:ascii="Arial" w:hAnsi="Arial" w:cs="Arial"/>
                <w:sz w:val="20"/>
              </w:rPr>
            </w:pPr>
            <w:r w:rsidRPr="00B504E8">
              <w:rPr>
                <w:rFonts w:ascii="Arial" w:hAnsi="Arial" w:cs="Arial"/>
                <w:sz w:val="20"/>
              </w:rPr>
              <w:t>10,500</w:t>
            </w:r>
          </w:p>
        </w:tc>
      </w:tr>
    </w:tbl>
    <w:p w:rsidR="00B504E8" w:rsidRPr="00B504E8" w:rsidRDefault="00B504E8" w:rsidP="00B504E8">
      <w:pPr>
        <w:spacing w:before="120" w:after="0" w:line="240" w:lineRule="auto"/>
        <w:ind w:right="-284" w:firstLine="547"/>
        <w:jc w:val="both"/>
        <w:rPr>
          <w:rFonts w:ascii="Arial" w:eastAsia="Times New Roman" w:hAnsi="Arial" w:cs="Arial"/>
          <w:b/>
        </w:rPr>
      </w:pPr>
    </w:p>
    <w:p w:rsidR="00B504E8" w:rsidRPr="00B504E8" w:rsidRDefault="00B504E8" w:rsidP="00B504E8">
      <w:pPr>
        <w:spacing w:after="0" w:line="240" w:lineRule="auto"/>
        <w:ind w:right="143" w:firstLine="426"/>
        <w:jc w:val="both"/>
        <w:rPr>
          <w:rFonts w:ascii="Arial" w:eastAsia="Times New Roman" w:hAnsi="Arial" w:cs="Arial"/>
          <w:b/>
          <w:sz w:val="24"/>
          <w:szCs w:val="24"/>
          <w:lang w:eastAsia="ro-RO"/>
        </w:rPr>
      </w:pPr>
      <w:r w:rsidRPr="00B504E8">
        <w:rPr>
          <w:rFonts w:ascii="Arial" w:eastAsia="Times New Roman" w:hAnsi="Arial" w:cs="Arial"/>
          <w:b/>
          <w:sz w:val="24"/>
          <w:szCs w:val="24"/>
          <w:lang w:eastAsia="ro-RO"/>
        </w:rPr>
        <w:lastRenderedPageBreak/>
        <w:t xml:space="preserve">1.4.3. Substanțe chimice folosite </w:t>
      </w:r>
      <w:r w:rsidR="00B014E0">
        <w:rPr>
          <w:rFonts w:ascii="Arial" w:eastAsia="Times New Roman" w:hAnsi="Arial" w:cs="Arial"/>
          <w:b/>
          <w:sz w:val="24"/>
          <w:szCs w:val="24"/>
          <w:lang w:eastAsia="ro-RO"/>
        </w:rPr>
        <w:t>î</w:t>
      </w:r>
      <w:r w:rsidRPr="00B504E8">
        <w:rPr>
          <w:rFonts w:ascii="Arial" w:eastAsia="Times New Roman" w:hAnsi="Arial" w:cs="Arial"/>
          <w:b/>
          <w:sz w:val="24"/>
          <w:szCs w:val="24"/>
          <w:lang w:eastAsia="ro-RO"/>
        </w:rPr>
        <w:t>n procesul de foraj</w:t>
      </w:r>
    </w:p>
    <w:p w:rsidR="00B504E8" w:rsidRPr="00B504E8" w:rsidRDefault="00B504E8" w:rsidP="00B504E8">
      <w:pPr>
        <w:spacing w:after="0" w:line="276" w:lineRule="auto"/>
        <w:ind w:right="143" w:firstLine="426"/>
        <w:jc w:val="both"/>
        <w:rPr>
          <w:rFonts w:ascii="Arial" w:eastAsia="Times New Roman" w:hAnsi="Arial" w:cs="Arial"/>
          <w:b/>
          <w:sz w:val="24"/>
          <w:szCs w:val="24"/>
          <w:lang w:eastAsia="ro-RO"/>
        </w:rPr>
      </w:pPr>
    </w:p>
    <w:p w:rsidR="00B504E8" w:rsidRPr="00B504E8" w:rsidRDefault="00B504E8" w:rsidP="00DA66D5">
      <w:pPr>
        <w:spacing w:after="0" w:line="276" w:lineRule="auto"/>
        <w:ind w:right="143" w:firstLine="567"/>
        <w:jc w:val="both"/>
        <w:rPr>
          <w:rFonts w:ascii="Arial" w:eastAsia="Times New Roman" w:hAnsi="Arial" w:cs="Arial"/>
          <w:szCs w:val="24"/>
          <w:lang w:eastAsia="ro-RO"/>
        </w:rPr>
      </w:pPr>
      <w:r w:rsidRPr="00B504E8">
        <w:rPr>
          <w:rFonts w:ascii="Arial" w:eastAsia="Times New Roman" w:hAnsi="Arial" w:cs="Arial"/>
          <w:szCs w:val="24"/>
          <w:lang w:eastAsia="ro-RO"/>
        </w:rPr>
        <w:t xml:space="preserve">Substanțele și preparatele chimice utilizate în pregătirea fluidului de foraj și a pastei de ciment sunt păstrate </w:t>
      </w:r>
      <w:r w:rsidR="00B014E0">
        <w:rPr>
          <w:rFonts w:ascii="Arial" w:eastAsia="Times New Roman" w:hAnsi="Arial" w:cs="Arial"/>
          <w:szCs w:val="24"/>
          <w:lang w:eastAsia="ro-RO"/>
        </w:rPr>
        <w:t>î</w:t>
      </w:r>
      <w:r w:rsidRPr="00B504E8">
        <w:rPr>
          <w:rFonts w:ascii="Arial" w:eastAsia="Times New Roman" w:hAnsi="Arial" w:cs="Arial"/>
          <w:szCs w:val="24"/>
          <w:lang w:eastAsia="ro-RO"/>
        </w:rPr>
        <w:t xml:space="preserve">n depozitul bazei logistice de la țărm, în ambalajele originale, iar dispunerea lor în depozit, precum și transportul la unitatea de foraj se realizează       respectând-se fișele tehnice cu privire la transport </w:t>
      </w:r>
      <w:r w:rsidR="00B014E0">
        <w:rPr>
          <w:rFonts w:ascii="Arial" w:eastAsia="Times New Roman" w:hAnsi="Arial" w:cs="Arial"/>
          <w:szCs w:val="24"/>
          <w:lang w:eastAsia="ro-RO"/>
        </w:rPr>
        <w:t>ș</w:t>
      </w:r>
      <w:r w:rsidRPr="00B504E8">
        <w:rPr>
          <w:rFonts w:ascii="Arial" w:eastAsia="Times New Roman" w:hAnsi="Arial" w:cs="Arial"/>
          <w:szCs w:val="24"/>
          <w:lang w:eastAsia="ro-RO"/>
        </w:rPr>
        <w:t>i manevrare.</w:t>
      </w:r>
    </w:p>
    <w:p w:rsidR="00B504E8" w:rsidRPr="00B504E8" w:rsidRDefault="00B504E8" w:rsidP="00B504E8">
      <w:pPr>
        <w:spacing w:after="0" w:line="276" w:lineRule="auto"/>
        <w:ind w:right="143" w:firstLine="567"/>
        <w:jc w:val="both"/>
        <w:rPr>
          <w:rFonts w:ascii="Arial" w:hAnsi="Arial" w:cs="Arial"/>
        </w:rPr>
      </w:pPr>
      <w:r w:rsidRPr="00B504E8">
        <w:rPr>
          <w:rFonts w:ascii="Arial" w:hAnsi="Arial" w:cs="Arial"/>
        </w:rPr>
        <w:t>Pe platforma de foraj substanțele chimice sunt stocate în spa</w:t>
      </w:r>
      <w:r w:rsidR="00B014E0">
        <w:rPr>
          <w:rFonts w:ascii="Arial" w:hAnsi="Arial" w:cs="Arial"/>
        </w:rPr>
        <w:t>ț</w:t>
      </w:r>
      <w:r w:rsidRPr="00B504E8">
        <w:rPr>
          <w:rFonts w:ascii="Arial" w:hAnsi="Arial" w:cs="Arial"/>
        </w:rPr>
        <w:t>ii special destinate acestui scop, ferite de precipitații, în saci sau în silozuri. În mod excepțional, unele substanțe ambalate în saci pot fi stocate pe punte, dar, cum platforma este prevăzută cu sistem „</w:t>
      </w:r>
      <w:r w:rsidRPr="00B504E8">
        <w:rPr>
          <w:rFonts w:ascii="Arial" w:hAnsi="Arial" w:cs="Arial"/>
          <w:i/>
        </w:rPr>
        <w:t>deversare zero</w:t>
      </w:r>
      <w:r w:rsidRPr="00B504E8">
        <w:rPr>
          <w:rFonts w:ascii="Arial" w:hAnsi="Arial" w:cs="Arial"/>
        </w:rPr>
        <w:t>”, care captează apa din precipitații căzută pe punte, nu există pericolul ca acestea să ajungă în mare. Fiecare substanță chimică adusă la bordul platformei de foraj vine însoțit</w:t>
      </w:r>
      <w:r w:rsidR="00B014E0">
        <w:rPr>
          <w:rFonts w:ascii="Arial" w:hAnsi="Arial" w:cs="Arial"/>
        </w:rPr>
        <w:t>ă</w:t>
      </w:r>
      <w:r w:rsidRPr="00B504E8">
        <w:rPr>
          <w:rFonts w:ascii="Arial" w:hAnsi="Arial" w:cs="Arial"/>
        </w:rPr>
        <w:t xml:space="preserve"> de o fișă cu date de securitate specific</w:t>
      </w:r>
      <w:r w:rsidR="00B014E0">
        <w:rPr>
          <w:rFonts w:ascii="Arial" w:hAnsi="Arial" w:cs="Arial"/>
        </w:rPr>
        <w:t>ă</w:t>
      </w:r>
      <w:r w:rsidRPr="00B504E8">
        <w:rPr>
          <w:rFonts w:ascii="Arial" w:hAnsi="Arial" w:cs="Arial"/>
        </w:rPr>
        <w:t xml:space="preserve"> (MSDS - Material Safety Data Sheet), în care se menționează denumirea substanței și datele companiei care o furnizează, tipul de pericole pe care le poate genera, compoziția, măsuri de prin ajutor, instrucțiuni în caz de incendiu, măsuri în cazul împrăștierii accidentale, recomandări pentru manipulare și stocare și altele.</w:t>
      </w:r>
    </w:p>
    <w:p w:rsidR="00B504E8" w:rsidRPr="00B504E8" w:rsidRDefault="00B504E8" w:rsidP="00B504E8">
      <w:pPr>
        <w:spacing w:after="120" w:line="276" w:lineRule="auto"/>
        <w:ind w:right="143" w:firstLine="567"/>
        <w:jc w:val="both"/>
        <w:rPr>
          <w:rFonts w:ascii="Arial" w:hAnsi="Arial" w:cs="Arial"/>
        </w:rPr>
      </w:pPr>
      <w:r w:rsidRPr="00B504E8">
        <w:rPr>
          <w:rFonts w:ascii="Arial" w:hAnsi="Arial" w:cs="Arial"/>
        </w:rPr>
        <w:t xml:space="preserve">Lista substanțelor chimice care vor fi folosite pentru prepararea fluidului de foraj și modul </w:t>
      </w:r>
      <w:r w:rsidR="00B014E0">
        <w:rPr>
          <w:rFonts w:ascii="Arial" w:hAnsi="Arial" w:cs="Arial"/>
        </w:rPr>
        <w:t>î</w:t>
      </w:r>
      <w:r w:rsidRPr="00B504E8">
        <w:rPr>
          <w:rFonts w:ascii="Arial" w:hAnsi="Arial" w:cs="Arial"/>
        </w:rPr>
        <w:t>n care acestea sunt ambalate sunt prezentate mai jos:</w:t>
      </w:r>
    </w:p>
    <w:p w:rsidR="00B504E8" w:rsidRPr="00B504E8" w:rsidRDefault="00B504E8" w:rsidP="00B504E8">
      <w:pPr>
        <w:spacing w:after="0" w:line="276" w:lineRule="auto"/>
        <w:ind w:right="1" w:firstLine="567"/>
        <w:jc w:val="right"/>
        <w:rPr>
          <w:rFonts w:ascii="Arial" w:eastAsia="Times New Roman" w:hAnsi="Arial" w:cs="Arial"/>
          <w:sz w:val="24"/>
          <w:szCs w:val="24"/>
        </w:rPr>
      </w:pPr>
      <w:r w:rsidRPr="00B504E8">
        <w:rPr>
          <w:rFonts w:ascii="Arial" w:hAnsi="Arial" w:cs="Arial"/>
          <w:lang w:val="it-IT"/>
        </w:rPr>
        <w:t>Tabelul nr. 1.7.</w:t>
      </w:r>
    </w:p>
    <w:p w:rsidR="00B504E8" w:rsidRPr="00B504E8" w:rsidRDefault="00B504E8" w:rsidP="00B504E8">
      <w:pPr>
        <w:spacing w:before="120" w:after="0" w:line="240" w:lineRule="auto"/>
        <w:ind w:right="-284" w:firstLine="547"/>
        <w:jc w:val="both"/>
        <w:rPr>
          <w:rFonts w:ascii="Arial" w:eastAsia="Times New Roman" w:hAnsi="Arial" w:cs="Arial"/>
          <w:szCs w:val="20"/>
        </w:rPr>
      </w:pPr>
      <w:r w:rsidRPr="00B504E8">
        <w:rPr>
          <w:rFonts w:ascii="Arial" w:eastAsia="Times New Roman" w:hAnsi="Arial" w:cs="Arial"/>
          <w:szCs w:val="20"/>
        </w:rPr>
        <w:t xml:space="preserve">                                   Parametrii fizici ai fluidului de foraj</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
        <w:gridCol w:w="3289"/>
        <w:gridCol w:w="3686"/>
      </w:tblGrid>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Diametrul găurii sondei (in)</w:t>
            </w:r>
          </w:p>
        </w:tc>
        <w:tc>
          <w:tcPr>
            <w:tcW w:w="3686" w:type="dxa"/>
            <w:vAlign w:val="center"/>
          </w:tcPr>
          <w:p w:rsidR="00B504E8" w:rsidRPr="00D029B7" w:rsidRDefault="00B504E8" w:rsidP="00B504E8">
            <w:pPr>
              <w:spacing w:after="0" w:line="276" w:lineRule="auto"/>
              <w:jc w:val="center"/>
              <w:rPr>
                <w:rFonts w:ascii="Arial" w:eastAsia="Times New Roman" w:hAnsi="Arial" w:cs="Arial"/>
                <w:sz w:val="18"/>
                <w:szCs w:val="18"/>
              </w:rPr>
            </w:pPr>
            <w:r w:rsidRPr="00D029B7">
              <w:rPr>
                <w:rFonts w:ascii="Arial" w:eastAsia="Times New Roman" w:hAnsi="Arial" w:cs="Arial"/>
                <w:sz w:val="18"/>
                <w:szCs w:val="18"/>
              </w:rPr>
              <w:t>6”</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Interval forat (m)</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bCs/>
                <w:sz w:val="18"/>
                <w:szCs w:val="18"/>
              </w:rPr>
              <w:t>1800-4630</w:t>
            </w:r>
            <w:r w:rsidR="00D029B7" w:rsidRPr="00D029B7">
              <w:rPr>
                <w:rFonts w:ascii="Arial" w:eastAsia="Times New Roman" w:hAnsi="Arial" w:cs="Arial"/>
                <w:bCs/>
                <w:sz w:val="18"/>
                <w:szCs w:val="18"/>
              </w:rPr>
              <w:t xml:space="preserve"> </w:t>
            </w:r>
            <w:r w:rsidRPr="00D029B7">
              <w:rPr>
                <w:rFonts w:ascii="Arial" w:eastAsia="Times New Roman" w:hAnsi="Arial" w:cs="Arial"/>
                <w:bCs/>
                <w:sz w:val="18"/>
                <w:szCs w:val="18"/>
              </w:rPr>
              <w:t>m</w:t>
            </w:r>
            <w:r w:rsidRPr="00D029B7">
              <w:rPr>
                <w:rFonts w:ascii="Arial" w:eastAsia="Times New Roman" w:hAnsi="Arial" w:cs="Arial"/>
                <w:sz w:val="18"/>
                <w:szCs w:val="18"/>
              </w:rPr>
              <w:t xml:space="preserve"> MD sonda I9A</w:t>
            </w:r>
          </w:p>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1620-4457</w:t>
            </w:r>
            <w:r w:rsidR="00D029B7" w:rsidRPr="00D029B7">
              <w:rPr>
                <w:rFonts w:ascii="Arial" w:eastAsia="Times New Roman" w:hAnsi="Arial" w:cs="Arial"/>
                <w:sz w:val="18"/>
                <w:szCs w:val="18"/>
              </w:rPr>
              <w:t xml:space="preserve"> </w:t>
            </w:r>
            <w:r w:rsidRPr="00D029B7">
              <w:rPr>
                <w:rFonts w:ascii="Arial" w:eastAsia="Times New Roman" w:hAnsi="Arial" w:cs="Arial"/>
                <w:sz w:val="18"/>
                <w:szCs w:val="18"/>
              </w:rPr>
              <w:t>m MD sonda LO1A</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Lungime interval forat</w:t>
            </w:r>
          </w:p>
        </w:tc>
        <w:tc>
          <w:tcPr>
            <w:tcW w:w="3686" w:type="dxa"/>
            <w:vAlign w:val="center"/>
          </w:tcPr>
          <w:p w:rsidR="00B504E8" w:rsidRPr="00D029B7" w:rsidRDefault="00B504E8" w:rsidP="00B504E8">
            <w:pPr>
              <w:spacing w:after="0" w:line="276" w:lineRule="auto"/>
              <w:ind w:firstLine="318"/>
              <w:rPr>
                <w:rFonts w:ascii="Arial" w:eastAsia="Times New Roman" w:hAnsi="Arial" w:cs="Arial"/>
                <w:bCs/>
                <w:sz w:val="18"/>
                <w:szCs w:val="18"/>
              </w:rPr>
            </w:pPr>
            <w:r w:rsidRPr="00D029B7">
              <w:rPr>
                <w:rFonts w:ascii="Arial" w:eastAsia="Times New Roman" w:hAnsi="Arial" w:cs="Arial"/>
                <w:bCs/>
                <w:sz w:val="18"/>
                <w:szCs w:val="18"/>
              </w:rPr>
              <w:t>2830</w:t>
            </w:r>
            <w:r w:rsidR="00D029B7" w:rsidRPr="00D029B7">
              <w:rPr>
                <w:rFonts w:ascii="Arial" w:eastAsia="Times New Roman" w:hAnsi="Arial" w:cs="Arial"/>
                <w:bCs/>
                <w:sz w:val="18"/>
                <w:szCs w:val="18"/>
              </w:rPr>
              <w:t xml:space="preserve"> </w:t>
            </w:r>
            <w:r w:rsidRPr="00D029B7">
              <w:rPr>
                <w:rFonts w:ascii="Arial" w:eastAsia="Times New Roman" w:hAnsi="Arial" w:cs="Arial"/>
                <w:bCs/>
                <w:sz w:val="18"/>
                <w:szCs w:val="18"/>
              </w:rPr>
              <w:t>m sonda I9A</w:t>
            </w:r>
          </w:p>
          <w:p w:rsidR="00B504E8" w:rsidRPr="00D029B7" w:rsidRDefault="00B504E8" w:rsidP="00B504E8">
            <w:pPr>
              <w:spacing w:after="0" w:line="276" w:lineRule="auto"/>
              <w:ind w:firstLine="318"/>
              <w:rPr>
                <w:rFonts w:ascii="Arial" w:eastAsia="Times New Roman" w:hAnsi="Arial" w:cs="Arial"/>
                <w:bCs/>
                <w:sz w:val="18"/>
                <w:szCs w:val="18"/>
              </w:rPr>
            </w:pPr>
            <w:r w:rsidRPr="00D029B7">
              <w:rPr>
                <w:rFonts w:ascii="Arial" w:eastAsia="Times New Roman" w:hAnsi="Arial" w:cs="Arial"/>
                <w:bCs/>
                <w:sz w:val="18"/>
                <w:szCs w:val="18"/>
              </w:rPr>
              <w:t>2837</w:t>
            </w:r>
            <w:r w:rsidR="00D029B7" w:rsidRPr="00D029B7">
              <w:rPr>
                <w:rFonts w:ascii="Arial" w:eastAsia="Times New Roman" w:hAnsi="Arial" w:cs="Arial"/>
                <w:bCs/>
                <w:sz w:val="18"/>
                <w:szCs w:val="18"/>
              </w:rPr>
              <w:t xml:space="preserve"> </w:t>
            </w:r>
            <w:r w:rsidRPr="00D029B7">
              <w:rPr>
                <w:rFonts w:ascii="Arial" w:eastAsia="Times New Roman" w:hAnsi="Arial" w:cs="Arial"/>
                <w:bCs/>
                <w:sz w:val="18"/>
                <w:szCs w:val="18"/>
              </w:rPr>
              <w:t>m sonda LO1A</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Tip fluid de foraj</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Fresh NADF</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Greutate specific</w:t>
            </w:r>
            <w:r w:rsidR="00D029B7" w:rsidRPr="00D029B7">
              <w:rPr>
                <w:rFonts w:ascii="Arial" w:eastAsia="Times New Roman" w:hAnsi="Arial" w:cs="Arial"/>
                <w:b/>
                <w:sz w:val="18"/>
                <w:szCs w:val="18"/>
              </w:rPr>
              <w:t>ă</w:t>
            </w:r>
            <w:r w:rsidRPr="00D029B7">
              <w:rPr>
                <w:rFonts w:ascii="Arial" w:eastAsia="Times New Roman" w:hAnsi="Arial" w:cs="Arial"/>
                <w:b/>
                <w:sz w:val="18"/>
                <w:szCs w:val="18"/>
              </w:rPr>
              <w:t xml:space="preserve"> fluid de foraj</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1.15-1.25 sg</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Deviația</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Construcție de la 10</w:t>
            </w:r>
            <w:r w:rsidRPr="00D029B7">
              <w:rPr>
                <w:rFonts w:ascii="Arial" w:eastAsia="Times New Roman" w:hAnsi="Arial" w:cs="Arial"/>
                <w:sz w:val="18"/>
                <w:szCs w:val="18"/>
                <w:vertAlign w:val="superscript"/>
              </w:rPr>
              <w:t>0</w:t>
            </w:r>
            <w:r w:rsidRPr="00D029B7">
              <w:rPr>
                <w:rFonts w:ascii="Arial" w:eastAsia="Times New Roman" w:hAnsi="Arial" w:cs="Arial"/>
                <w:sz w:val="18"/>
                <w:szCs w:val="18"/>
              </w:rPr>
              <w:t xml:space="preserve"> la 89.69</w:t>
            </w:r>
            <w:r w:rsidRPr="00D029B7">
              <w:rPr>
                <w:rFonts w:ascii="Arial" w:eastAsia="Times New Roman" w:hAnsi="Arial" w:cs="Arial"/>
                <w:sz w:val="18"/>
                <w:szCs w:val="18"/>
                <w:vertAlign w:val="superscript"/>
              </w:rPr>
              <w:t>0</w:t>
            </w:r>
          </w:p>
        </w:tc>
      </w:tr>
      <w:tr w:rsidR="00B504E8" w:rsidRPr="00B504E8" w:rsidTr="00C07AD1">
        <w:trPr>
          <w:gridBefore w:val="1"/>
          <w:wBefore w:w="27" w:type="dxa"/>
          <w:jc w:val="center"/>
        </w:trPr>
        <w:tc>
          <w:tcPr>
            <w:tcW w:w="3289" w:type="dxa"/>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Complex litologic</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highlight w:val="yellow"/>
              </w:rPr>
            </w:pPr>
            <w:r w:rsidRPr="00D029B7">
              <w:rPr>
                <w:rFonts w:ascii="Arial" w:eastAsia="Times New Roman" w:hAnsi="Arial" w:cs="Arial"/>
                <w:sz w:val="18"/>
                <w:szCs w:val="18"/>
              </w:rPr>
              <w:t>Cretacic superior</w:t>
            </w:r>
          </w:p>
        </w:tc>
      </w:tr>
      <w:tr w:rsidR="00B504E8" w:rsidRPr="00B504E8" w:rsidTr="00C07AD1">
        <w:trPr>
          <w:jc w:val="center"/>
        </w:trPr>
        <w:tc>
          <w:tcPr>
            <w:tcW w:w="3316" w:type="dxa"/>
            <w:gridSpan w:val="2"/>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Tip fluid</w:t>
            </w:r>
          </w:p>
        </w:tc>
        <w:tc>
          <w:tcPr>
            <w:tcW w:w="3686" w:type="dxa"/>
            <w:vAlign w:val="center"/>
          </w:tcPr>
          <w:p w:rsidR="00B504E8" w:rsidRPr="00D029B7" w:rsidRDefault="00B504E8" w:rsidP="00B504E8">
            <w:pPr>
              <w:spacing w:after="0" w:line="276" w:lineRule="auto"/>
              <w:ind w:firstLine="318"/>
              <w:rPr>
                <w:rFonts w:ascii="Arial" w:eastAsia="Times New Roman" w:hAnsi="Arial" w:cs="Arial"/>
                <w:bCs/>
                <w:sz w:val="18"/>
                <w:szCs w:val="18"/>
              </w:rPr>
            </w:pPr>
            <w:r w:rsidRPr="00D029B7">
              <w:rPr>
                <w:rFonts w:ascii="Arial" w:eastAsia="Times New Roman" w:hAnsi="Arial" w:cs="Arial"/>
                <w:sz w:val="18"/>
                <w:szCs w:val="18"/>
              </w:rPr>
              <w:t>Fresh NADF</w:t>
            </w:r>
          </w:p>
        </w:tc>
      </w:tr>
      <w:tr w:rsidR="00B504E8" w:rsidRPr="00B504E8" w:rsidTr="00C07AD1">
        <w:trPr>
          <w:jc w:val="center"/>
        </w:trPr>
        <w:tc>
          <w:tcPr>
            <w:tcW w:w="3316" w:type="dxa"/>
            <w:gridSpan w:val="2"/>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Greutate specific</w:t>
            </w:r>
            <w:r w:rsidR="00D029B7" w:rsidRPr="00D029B7">
              <w:rPr>
                <w:rFonts w:ascii="Arial" w:eastAsia="Times New Roman" w:hAnsi="Arial" w:cs="Arial"/>
                <w:b/>
                <w:sz w:val="18"/>
                <w:szCs w:val="18"/>
              </w:rPr>
              <w:t>ă</w:t>
            </w:r>
            <w:r w:rsidRPr="00D029B7">
              <w:rPr>
                <w:rFonts w:ascii="Arial" w:eastAsia="Times New Roman" w:hAnsi="Arial" w:cs="Arial"/>
                <w:b/>
                <w:sz w:val="18"/>
                <w:szCs w:val="18"/>
              </w:rPr>
              <w:t xml:space="preserve"> fluid</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1.15 -1.25 sg</w:t>
            </w:r>
          </w:p>
        </w:tc>
      </w:tr>
      <w:tr w:rsidR="00B504E8" w:rsidRPr="00B504E8" w:rsidTr="00C07AD1">
        <w:trPr>
          <w:jc w:val="center"/>
        </w:trPr>
        <w:tc>
          <w:tcPr>
            <w:tcW w:w="3316" w:type="dxa"/>
            <w:gridSpan w:val="2"/>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Vâscozitate plastic</w:t>
            </w:r>
            <w:r w:rsidR="00D029B7" w:rsidRPr="00D029B7">
              <w:rPr>
                <w:rFonts w:ascii="Arial" w:eastAsia="Times New Roman" w:hAnsi="Arial" w:cs="Arial"/>
                <w:b/>
                <w:sz w:val="18"/>
                <w:szCs w:val="18"/>
              </w:rPr>
              <w:t>ă</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30 - 40 cP</w:t>
            </w:r>
          </w:p>
        </w:tc>
      </w:tr>
      <w:tr w:rsidR="00B504E8" w:rsidRPr="00B504E8" w:rsidTr="00C07AD1">
        <w:trPr>
          <w:jc w:val="center"/>
        </w:trPr>
        <w:tc>
          <w:tcPr>
            <w:tcW w:w="3316" w:type="dxa"/>
            <w:gridSpan w:val="2"/>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Yeld Point (Tensiune dinamic</w:t>
            </w:r>
            <w:r w:rsidR="00D029B7" w:rsidRPr="00D029B7">
              <w:rPr>
                <w:rFonts w:ascii="Arial" w:eastAsia="Times New Roman" w:hAnsi="Arial" w:cs="Arial"/>
                <w:b/>
                <w:sz w:val="18"/>
                <w:szCs w:val="18"/>
              </w:rPr>
              <w:t>ă</w:t>
            </w:r>
            <w:r w:rsidRPr="00D029B7">
              <w:rPr>
                <w:rFonts w:ascii="Arial" w:eastAsia="Times New Roman" w:hAnsi="Arial" w:cs="Arial"/>
                <w:b/>
                <w:sz w:val="18"/>
                <w:szCs w:val="18"/>
              </w:rPr>
              <w:t xml:space="preserve"> de forfecare)</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14 - 18 lb/100 ft</w:t>
            </w:r>
            <w:r w:rsidRPr="00D029B7">
              <w:rPr>
                <w:rFonts w:ascii="Arial" w:eastAsia="Times New Roman" w:hAnsi="Arial" w:cs="Arial"/>
                <w:sz w:val="18"/>
                <w:szCs w:val="18"/>
                <w:vertAlign w:val="superscript"/>
              </w:rPr>
              <w:t>2</w:t>
            </w:r>
          </w:p>
        </w:tc>
      </w:tr>
      <w:tr w:rsidR="00B504E8" w:rsidRPr="00B504E8" w:rsidTr="00C07AD1">
        <w:trPr>
          <w:jc w:val="center"/>
        </w:trPr>
        <w:tc>
          <w:tcPr>
            <w:tcW w:w="3316" w:type="dxa"/>
            <w:gridSpan w:val="2"/>
            <w:vAlign w:val="center"/>
          </w:tcPr>
          <w:p w:rsidR="00B504E8" w:rsidRPr="00D029B7" w:rsidRDefault="00B504E8" w:rsidP="00B504E8">
            <w:pPr>
              <w:spacing w:after="0" w:line="276" w:lineRule="auto"/>
              <w:rPr>
                <w:rFonts w:ascii="Arial" w:eastAsia="Times New Roman" w:hAnsi="Arial" w:cs="Arial"/>
                <w:b/>
                <w:sz w:val="18"/>
                <w:szCs w:val="18"/>
              </w:rPr>
            </w:pPr>
            <w:r w:rsidRPr="00D029B7">
              <w:rPr>
                <w:rFonts w:ascii="Arial" w:eastAsia="Times New Roman" w:hAnsi="Arial" w:cs="Arial"/>
                <w:b/>
                <w:sz w:val="18"/>
                <w:szCs w:val="18"/>
              </w:rPr>
              <w:t>6 RPM</w:t>
            </w:r>
          </w:p>
        </w:tc>
        <w:tc>
          <w:tcPr>
            <w:tcW w:w="3686" w:type="dxa"/>
            <w:vAlign w:val="center"/>
          </w:tcPr>
          <w:p w:rsidR="00B504E8" w:rsidRPr="00D029B7" w:rsidRDefault="00B504E8" w:rsidP="00B504E8">
            <w:pPr>
              <w:spacing w:after="0" w:line="276" w:lineRule="auto"/>
              <w:ind w:firstLine="318"/>
              <w:rPr>
                <w:rFonts w:ascii="Arial" w:eastAsia="Times New Roman" w:hAnsi="Arial" w:cs="Arial"/>
                <w:color w:val="FF0000"/>
                <w:sz w:val="18"/>
                <w:szCs w:val="18"/>
              </w:rPr>
            </w:pPr>
            <w:r w:rsidRPr="00D029B7">
              <w:rPr>
                <w:rFonts w:ascii="Arial" w:eastAsia="Times New Roman" w:hAnsi="Arial" w:cs="Arial"/>
                <w:sz w:val="18"/>
                <w:szCs w:val="18"/>
              </w:rPr>
              <w:t>7 – 9</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lang w:eastAsia="de-AT"/>
              </w:rPr>
            </w:pPr>
            <w:r w:rsidRPr="00D029B7">
              <w:rPr>
                <w:rFonts w:ascii="Arial" w:eastAsia="Times New Roman" w:hAnsi="Arial" w:cs="Arial"/>
                <w:b/>
                <w:sz w:val="18"/>
                <w:szCs w:val="18"/>
              </w:rPr>
              <w:t>Gelaţie</w:t>
            </w:r>
            <w:r w:rsidR="00D029B7" w:rsidRPr="00D029B7">
              <w:rPr>
                <w:rFonts w:ascii="Arial" w:eastAsia="Times New Roman" w:hAnsi="Arial" w:cs="Arial"/>
                <w:b/>
                <w:sz w:val="18"/>
                <w:szCs w:val="18"/>
              </w:rPr>
              <w:t xml:space="preserve"> </w:t>
            </w:r>
            <w:r w:rsidRPr="00D029B7">
              <w:rPr>
                <w:rFonts w:ascii="Arial" w:eastAsia="Times New Roman" w:hAnsi="Arial" w:cs="Arial"/>
                <w:b/>
                <w:sz w:val="18"/>
                <w:szCs w:val="18"/>
              </w:rPr>
              <w:t>10 sec</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5 - 10 lb/100 ft</w:t>
            </w:r>
            <w:r w:rsidRPr="00D029B7">
              <w:rPr>
                <w:rFonts w:ascii="Arial" w:eastAsia="Times New Roman" w:hAnsi="Arial" w:cs="Arial"/>
                <w:sz w:val="18"/>
                <w:szCs w:val="18"/>
                <w:vertAlign w:val="superscript"/>
              </w:rPr>
              <w:t>2</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lang w:eastAsia="de-AT"/>
              </w:rPr>
            </w:pPr>
            <w:r w:rsidRPr="00D029B7">
              <w:rPr>
                <w:rFonts w:ascii="Arial" w:eastAsia="Times New Roman" w:hAnsi="Arial" w:cs="Arial"/>
                <w:b/>
                <w:sz w:val="18"/>
                <w:szCs w:val="18"/>
              </w:rPr>
              <w:t>Gelaţie10 min</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8 - 18 lb/100 ft</w:t>
            </w:r>
            <w:r w:rsidRPr="00D029B7">
              <w:rPr>
                <w:rFonts w:ascii="Arial" w:eastAsia="Times New Roman" w:hAnsi="Arial" w:cs="Arial"/>
                <w:sz w:val="18"/>
                <w:szCs w:val="18"/>
                <w:vertAlign w:val="superscript"/>
              </w:rPr>
              <w:t>2</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Filtrate HP-HT</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5 - 6 ml/30min</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HP-HT turta</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0.5mm</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Stabilitate electrică</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&gt; 500 V</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Ra</w:t>
            </w:r>
            <w:r w:rsidR="00D029B7" w:rsidRPr="00D029B7">
              <w:rPr>
                <w:rFonts w:ascii="Arial" w:eastAsia="Times New Roman" w:hAnsi="Arial" w:cs="Arial"/>
                <w:b/>
                <w:sz w:val="18"/>
                <w:szCs w:val="18"/>
              </w:rPr>
              <w:t>ț</w:t>
            </w:r>
            <w:r w:rsidRPr="00D029B7">
              <w:rPr>
                <w:rFonts w:ascii="Arial" w:eastAsia="Times New Roman" w:hAnsi="Arial" w:cs="Arial"/>
                <w:b/>
                <w:sz w:val="18"/>
                <w:szCs w:val="18"/>
              </w:rPr>
              <w:t>ia O/W (Oil/Water)</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80/20-85/15</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 xml:space="preserve">Alcalinitate POM </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3 -4 ml H</w:t>
            </w:r>
            <w:r w:rsidRPr="00D029B7">
              <w:rPr>
                <w:rFonts w:ascii="Arial" w:eastAsia="Times New Roman" w:hAnsi="Arial" w:cs="Arial"/>
                <w:sz w:val="18"/>
                <w:szCs w:val="18"/>
                <w:vertAlign w:val="subscript"/>
              </w:rPr>
              <w:t>2</w:t>
            </w:r>
            <w:r w:rsidRPr="00D029B7">
              <w:rPr>
                <w:rFonts w:ascii="Arial" w:eastAsia="Times New Roman" w:hAnsi="Arial" w:cs="Arial"/>
                <w:sz w:val="18"/>
                <w:szCs w:val="18"/>
              </w:rPr>
              <w:t>SO</w:t>
            </w:r>
            <w:r w:rsidRPr="00D029B7">
              <w:rPr>
                <w:rFonts w:ascii="Arial" w:eastAsia="Times New Roman" w:hAnsi="Arial" w:cs="Arial"/>
                <w:sz w:val="18"/>
                <w:szCs w:val="18"/>
                <w:vertAlign w:val="subscript"/>
              </w:rPr>
              <w:t xml:space="preserve">4 </w:t>
            </w:r>
            <w:r w:rsidRPr="00D029B7">
              <w:rPr>
                <w:rFonts w:ascii="Arial" w:eastAsia="Times New Roman" w:hAnsi="Arial" w:cs="Arial"/>
                <w:sz w:val="18"/>
                <w:szCs w:val="18"/>
              </w:rPr>
              <w:t>N/50</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LGS (</w:t>
            </w:r>
            <w:r w:rsidRPr="00D029B7">
              <w:rPr>
                <w:rFonts w:ascii="Arial" w:eastAsia="Times New Roman" w:hAnsi="Arial" w:cs="Arial"/>
                <w:b/>
                <w:i/>
                <w:iCs/>
                <w:sz w:val="18"/>
                <w:szCs w:val="18"/>
              </w:rPr>
              <w:t>low gravity solid</w:t>
            </w:r>
            <w:r w:rsidRPr="00D029B7">
              <w:rPr>
                <w:rFonts w:ascii="Arial" w:eastAsia="Times New Roman" w:hAnsi="Arial" w:cs="Arial"/>
                <w:b/>
                <w:sz w:val="18"/>
                <w:szCs w:val="18"/>
              </w:rPr>
              <w:t>)</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&lt; 6 % din volum</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Exces de var</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vertAlign w:val="superscript"/>
              </w:rPr>
            </w:pPr>
            <w:r w:rsidRPr="00D029B7">
              <w:rPr>
                <w:rFonts w:ascii="Arial" w:eastAsia="Times New Roman" w:hAnsi="Arial" w:cs="Arial"/>
                <w:sz w:val="18"/>
                <w:szCs w:val="18"/>
              </w:rPr>
              <w:t>10 - 15 kg/m</w:t>
            </w:r>
            <w:r w:rsidRPr="00D029B7">
              <w:rPr>
                <w:rFonts w:ascii="Arial" w:eastAsia="Times New Roman" w:hAnsi="Arial" w:cs="Arial"/>
                <w:sz w:val="18"/>
                <w:szCs w:val="18"/>
                <w:vertAlign w:val="superscript"/>
              </w:rPr>
              <w:t>3</w:t>
            </w:r>
          </w:p>
        </w:tc>
      </w:tr>
      <w:tr w:rsidR="00B504E8" w:rsidRPr="00B504E8" w:rsidTr="00C07AD1">
        <w:trPr>
          <w:jc w:val="center"/>
        </w:trPr>
        <w:tc>
          <w:tcPr>
            <w:tcW w:w="3316" w:type="dxa"/>
            <w:gridSpan w:val="2"/>
            <w:vAlign w:val="center"/>
          </w:tcPr>
          <w:p w:rsidR="00B504E8" w:rsidRPr="00D029B7" w:rsidRDefault="00B504E8" w:rsidP="00B504E8">
            <w:pPr>
              <w:widowControl w:val="0"/>
              <w:spacing w:after="0" w:line="276" w:lineRule="auto"/>
              <w:ind w:firstLine="34"/>
              <w:rPr>
                <w:rFonts w:ascii="Arial" w:eastAsia="Times New Roman" w:hAnsi="Arial" w:cs="Arial"/>
                <w:b/>
                <w:sz w:val="18"/>
                <w:szCs w:val="18"/>
              </w:rPr>
            </w:pPr>
            <w:r w:rsidRPr="00D029B7">
              <w:rPr>
                <w:rFonts w:ascii="Arial" w:eastAsia="Times New Roman" w:hAnsi="Arial" w:cs="Arial"/>
                <w:b/>
                <w:sz w:val="18"/>
                <w:szCs w:val="18"/>
              </w:rPr>
              <w:t>Salinitate fazei apoase</w:t>
            </w:r>
          </w:p>
        </w:tc>
        <w:tc>
          <w:tcPr>
            <w:tcW w:w="3686" w:type="dxa"/>
            <w:vAlign w:val="center"/>
          </w:tcPr>
          <w:p w:rsidR="00B504E8" w:rsidRPr="00D029B7" w:rsidRDefault="00B504E8" w:rsidP="00B504E8">
            <w:pPr>
              <w:spacing w:after="0" w:line="276" w:lineRule="auto"/>
              <w:ind w:firstLine="318"/>
              <w:rPr>
                <w:rFonts w:ascii="Arial" w:eastAsia="Times New Roman" w:hAnsi="Arial" w:cs="Arial"/>
                <w:sz w:val="18"/>
                <w:szCs w:val="18"/>
              </w:rPr>
            </w:pPr>
            <w:r w:rsidRPr="00D029B7">
              <w:rPr>
                <w:rFonts w:ascii="Arial" w:eastAsia="Times New Roman" w:hAnsi="Arial" w:cs="Arial"/>
                <w:sz w:val="18"/>
                <w:szCs w:val="18"/>
              </w:rPr>
              <w:t>125000-165000mg/l</w:t>
            </w:r>
          </w:p>
        </w:tc>
      </w:tr>
    </w:tbl>
    <w:p w:rsidR="00B504E8" w:rsidRPr="00B504E8" w:rsidRDefault="00B504E8" w:rsidP="00B504E8">
      <w:pPr>
        <w:spacing w:after="120" w:line="276" w:lineRule="auto"/>
        <w:ind w:right="710" w:firstLine="567"/>
        <w:jc w:val="both"/>
        <w:rPr>
          <w:rFonts w:ascii="Arial" w:hAnsi="Arial" w:cs="Arial"/>
          <w:sz w:val="16"/>
          <w:szCs w:val="16"/>
        </w:rPr>
      </w:pPr>
    </w:p>
    <w:p w:rsidR="00B504E8" w:rsidRPr="00B504E8" w:rsidRDefault="00B504E8" w:rsidP="00B504E8">
      <w:pPr>
        <w:tabs>
          <w:tab w:val="left" w:pos="0"/>
        </w:tabs>
        <w:spacing w:after="0" w:line="276" w:lineRule="auto"/>
        <w:ind w:right="1" w:firstLine="567"/>
        <w:jc w:val="right"/>
        <w:rPr>
          <w:rFonts w:ascii="Arial" w:eastAsia="Times New Roman" w:hAnsi="Arial" w:cs="Arial"/>
          <w:sz w:val="4"/>
          <w:szCs w:val="24"/>
        </w:rPr>
      </w:pPr>
      <w:r w:rsidRPr="00B504E8">
        <w:rPr>
          <w:rFonts w:ascii="Arial" w:hAnsi="Arial" w:cs="Arial"/>
          <w:lang w:val="it-IT"/>
        </w:rPr>
        <w:t>Tabelul nr.1.8.</w:t>
      </w:r>
    </w:p>
    <w:p w:rsidR="00B504E8" w:rsidRPr="00B504E8" w:rsidRDefault="00B504E8" w:rsidP="00B504E8">
      <w:pPr>
        <w:spacing w:before="120" w:after="120"/>
        <w:ind w:right="-284"/>
        <w:jc w:val="center"/>
        <w:rPr>
          <w:rFonts w:ascii="Arial" w:eastAsia="MS Mincho" w:hAnsi="Arial" w:cs="Arial"/>
        </w:rPr>
      </w:pPr>
      <w:r w:rsidRPr="00B504E8">
        <w:rPr>
          <w:rFonts w:ascii="Arial" w:eastAsia="MS Mincho" w:hAnsi="Arial" w:cs="Arial"/>
        </w:rPr>
        <w:t xml:space="preserve">Materiile prime și reactivi utilizați pentru prepararea fluidului de foraj SBM </w:t>
      </w:r>
    </w:p>
    <w:tbl>
      <w:tblPr>
        <w:tblW w:w="3854" w:type="pct"/>
        <w:jc w:val="center"/>
        <w:tblCellMar>
          <w:left w:w="0" w:type="dxa"/>
          <w:right w:w="0" w:type="dxa"/>
        </w:tblCellMar>
        <w:tblLook w:val="04A0" w:firstRow="1" w:lastRow="0" w:firstColumn="1" w:lastColumn="0" w:noHBand="0" w:noVBand="1"/>
      </w:tblPr>
      <w:tblGrid>
        <w:gridCol w:w="442"/>
        <w:gridCol w:w="2600"/>
        <w:gridCol w:w="2895"/>
        <w:gridCol w:w="1151"/>
      </w:tblGrid>
      <w:tr w:rsidR="00B504E8" w:rsidRPr="00B504E8" w:rsidTr="00B504E8">
        <w:trPr>
          <w:trHeight w:val="283"/>
          <w:jc w:val="center"/>
        </w:trPr>
        <w:tc>
          <w:tcPr>
            <w:tcW w:w="312" w:type="pct"/>
            <w:tcBorders>
              <w:top w:val="single" w:sz="8" w:space="0" w:color="auto"/>
              <w:left w:val="single" w:sz="8" w:space="0" w:color="auto"/>
              <w:bottom w:val="single" w:sz="8" w:space="0" w:color="auto"/>
              <w:right w:val="single" w:sz="8" w:space="0" w:color="auto"/>
            </w:tcBorders>
            <w:shd w:val="clear" w:color="auto" w:fill="BFBFBF" w:themeFill="background1" w:themeFillShade="BF"/>
          </w:tcPr>
          <w:p w:rsidR="00B504E8" w:rsidRPr="00B504E8" w:rsidRDefault="00B504E8" w:rsidP="00B504E8">
            <w:pPr>
              <w:ind w:right="-284"/>
              <w:contextualSpacing/>
              <w:jc w:val="center"/>
              <w:rPr>
                <w:rFonts w:ascii="Arial" w:eastAsia="Calibri" w:hAnsi="Arial" w:cs="Arial"/>
                <w:b/>
                <w:sz w:val="18"/>
              </w:rPr>
            </w:pPr>
          </w:p>
        </w:tc>
        <w:tc>
          <w:tcPr>
            <w:tcW w:w="1834" w:type="pct"/>
            <w:tcBorders>
              <w:top w:val="single" w:sz="8" w:space="0" w:color="auto"/>
              <w:left w:val="single" w:sz="8" w:space="0" w:color="auto"/>
              <w:bottom w:val="single" w:sz="8" w:space="0" w:color="auto"/>
              <w:right w:val="single" w:sz="8" w:space="0" w:color="auto"/>
            </w:tcBorders>
            <w:shd w:val="clear" w:color="auto" w:fill="BFBFBF" w:themeFill="background1" w:themeFillShade="BF"/>
            <w:noWrap/>
            <w:tcMar>
              <w:top w:w="0" w:type="dxa"/>
              <w:left w:w="108" w:type="dxa"/>
              <w:bottom w:w="0" w:type="dxa"/>
              <w:right w:w="108" w:type="dxa"/>
            </w:tcMar>
            <w:vAlign w:val="center"/>
            <w:hideMark/>
          </w:tcPr>
          <w:p w:rsidR="00B504E8" w:rsidRPr="00B504E8" w:rsidRDefault="00B504E8" w:rsidP="00B504E8">
            <w:pPr>
              <w:ind w:right="-284"/>
              <w:contextualSpacing/>
              <w:jc w:val="center"/>
              <w:rPr>
                <w:rFonts w:ascii="Arial" w:hAnsi="Arial" w:cs="Arial"/>
                <w:b/>
                <w:bCs/>
                <w:sz w:val="18"/>
              </w:rPr>
            </w:pPr>
            <w:r w:rsidRPr="00B504E8">
              <w:rPr>
                <w:rFonts w:ascii="Arial" w:eastAsia="Calibri" w:hAnsi="Arial" w:cs="Arial"/>
                <w:b/>
                <w:sz w:val="18"/>
              </w:rPr>
              <w:t>Fluidul de foraj SBM</w:t>
            </w:r>
          </w:p>
        </w:tc>
        <w:tc>
          <w:tcPr>
            <w:tcW w:w="2042" w:type="pct"/>
            <w:tcBorders>
              <w:top w:val="single" w:sz="8" w:space="0" w:color="auto"/>
              <w:left w:val="nil"/>
              <w:bottom w:val="single" w:sz="8" w:space="0" w:color="auto"/>
              <w:right w:val="single" w:sz="8" w:space="0" w:color="auto"/>
            </w:tcBorders>
            <w:shd w:val="clear" w:color="auto" w:fill="BFBFBF" w:themeFill="background1" w:themeFillShade="BF"/>
            <w:noWrap/>
            <w:tcMar>
              <w:top w:w="0" w:type="dxa"/>
              <w:left w:w="108" w:type="dxa"/>
              <w:bottom w:w="0" w:type="dxa"/>
              <w:right w:w="108" w:type="dxa"/>
            </w:tcMar>
            <w:vAlign w:val="center"/>
            <w:hideMark/>
          </w:tcPr>
          <w:p w:rsidR="00B504E8" w:rsidRPr="00B504E8" w:rsidRDefault="00B504E8" w:rsidP="00B504E8">
            <w:pPr>
              <w:ind w:right="-284"/>
              <w:contextualSpacing/>
              <w:jc w:val="center"/>
              <w:rPr>
                <w:rFonts w:ascii="Arial" w:hAnsi="Arial" w:cs="Arial"/>
                <w:b/>
                <w:bCs/>
                <w:sz w:val="18"/>
              </w:rPr>
            </w:pPr>
            <w:r w:rsidRPr="00B504E8">
              <w:rPr>
                <w:rFonts w:ascii="Arial" w:hAnsi="Arial" w:cs="Arial"/>
                <w:b/>
                <w:bCs/>
                <w:sz w:val="18"/>
              </w:rPr>
              <w:t>Mod de ambalare</w:t>
            </w:r>
          </w:p>
        </w:tc>
        <w:tc>
          <w:tcPr>
            <w:tcW w:w="812" w:type="pct"/>
            <w:tcBorders>
              <w:top w:val="single" w:sz="8" w:space="0" w:color="auto"/>
              <w:left w:val="nil"/>
              <w:bottom w:val="single" w:sz="8" w:space="0" w:color="auto"/>
              <w:right w:val="single" w:sz="8" w:space="0" w:color="auto"/>
            </w:tcBorders>
            <w:shd w:val="clear" w:color="auto" w:fill="BFBFBF" w:themeFill="background1" w:themeFillShade="BF"/>
          </w:tcPr>
          <w:p w:rsidR="00B504E8" w:rsidRPr="00B504E8" w:rsidRDefault="00B504E8" w:rsidP="00B504E8">
            <w:pPr>
              <w:ind w:right="-284"/>
              <w:contextualSpacing/>
              <w:jc w:val="center"/>
              <w:rPr>
                <w:rFonts w:ascii="Arial" w:hAnsi="Arial" w:cs="Arial"/>
                <w:b/>
                <w:bCs/>
                <w:sz w:val="18"/>
              </w:rPr>
            </w:pPr>
            <w:r w:rsidRPr="00B504E8">
              <w:rPr>
                <w:rFonts w:ascii="Arial" w:hAnsi="Arial" w:cs="Arial"/>
                <w:b/>
                <w:bCs/>
                <w:sz w:val="18"/>
              </w:rPr>
              <w:t>TONE</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 xml:space="preserve">AVOIL BASE EDC 9511 </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 m</w:t>
            </w:r>
            <w:r w:rsidRPr="00B504E8">
              <w:rPr>
                <w:rFonts w:ascii="Arial" w:hAnsi="Arial" w:cs="Arial"/>
                <w:sz w:val="16"/>
                <w:vertAlign w:val="superscript"/>
              </w:rPr>
              <w:t>3</w:t>
            </w:r>
            <w:r w:rsidRPr="00B504E8">
              <w:rPr>
                <w:rFonts w:ascii="Arial" w:hAnsi="Arial" w:cs="Arial"/>
                <w:sz w:val="16"/>
              </w:rPr>
              <w:t xml:space="preserve"> (</w:t>
            </w:r>
            <w:r w:rsidRPr="00B504E8">
              <w:rPr>
                <w:rFonts w:ascii="Arial" w:hAnsi="Arial" w:cs="Arial"/>
                <w:sz w:val="16"/>
                <w:szCs w:val="20"/>
              </w:rPr>
              <w:t>Greutate specific</w:t>
            </w:r>
            <w:r w:rsidR="00D029B7">
              <w:rPr>
                <w:rFonts w:ascii="Arial" w:hAnsi="Arial" w:cs="Arial"/>
                <w:sz w:val="16"/>
                <w:szCs w:val="20"/>
              </w:rPr>
              <w:t>ă</w:t>
            </w:r>
            <w:r w:rsidRPr="00B504E8">
              <w:rPr>
                <w:rFonts w:ascii="Arial" w:hAnsi="Arial" w:cs="Arial"/>
                <w:sz w:val="16"/>
                <w:szCs w:val="20"/>
              </w:rPr>
              <w:t xml:space="preserve"> 0,814 kg/mc)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11,396</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BASE EDC 9511 (extra)</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rezervor</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157,916</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lastRenderedPageBreak/>
              <w:t>3</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PE/LT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180 kg/butoi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3,600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4</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SE/LT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180 kg/butoi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4,320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5</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AVABENTOIL HY (Bentonit</w:t>
            </w:r>
            <w:r w:rsidR="00D029B7">
              <w:rPr>
                <w:rFonts w:ascii="Arial" w:hAnsi="Arial" w:cs="Arial"/>
                <w:sz w:val="16"/>
              </w:rPr>
              <w:t>ă</w:t>
            </w:r>
            <w:r w:rsidRPr="00B504E8">
              <w:rPr>
                <w:rFonts w:ascii="Arial" w:hAnsi="Arial" w:cs="Arial"/>
                <w:sz w:val="16"/>
              </w:rPr>
              <w: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25 kg/sac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6,525</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6</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FC</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180 kg/butoi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4,320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7</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FR HT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25 kg/sac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2,375</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8</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LIME</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25 kg/sac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8,925</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9</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WA/LT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190 kg/sac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1,330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10</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AVACARB</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1000 kg/sac (big bag-uri)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lang w:val="en-US"/>
              </w:rPr>
            </w:pPr>
            <w:r w:rsidRPr="00B504E8">
              <w:rPr>
                <w:rFonts w:ascii="Arial" w:hAnsi="Arial" w:cs="Arial"/>
                <w:sz w:val="16"/>
              </w:rPr>
              <w:t>104</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11</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TN/LT (extra chimicale)</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170 kg/sac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0,680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12</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VS/LT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180 kg/butoi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0,720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13</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INTASOL F/M/C (extra chimicale)</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25 kg/sac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3</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14</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AVOIL DW (extra chimicale)</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170 kg/sac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0,510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line="240" w:lineRule="auto"/>
              <w:ind w:right="-284"/>
              <w:rPr>
                <w:rFonts w:ascii="Arial" w:eastAsia="Calibri" w:hAnsi="Arial" w:cs="Arial"/>
                <w:sz w:val="16"/>
              </w:rPr>
            </w:pPr>
            <w:r w:rsidRPr="00B504E8">
              <w:rPr>
                <w:rFonts w:ascii="Arial" w:eastAsia="Calibri" w:hAnsi="Arial" w:cs="Arial"/>
                <w:sz w:val="16"/>
              </w:rPr>
              <w:t>15</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eastAsia="Calibri" w:hAnsi="Arial" w:cs="Arial"/>
                <w:sz w:val="16"/>
              </w:rPr>
              <w:t>AVAWASH OBM LT</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hAnsi="Arial" w:cs="Arial"/>
                <w:sz w:val="16"/>
              </w:rPr>
            </w:pPr>
            <w:r w:rsidRPr="00B504E8">
              <w:rPr>
                <w:rFonts w:ascii="Arial" w:eastAsia="Calibri" w:hAnsi="Arial" w:cs="Arial"/>
                <w:sz w:val="16"/>
              </w:rPr>
              <w:t>180 kg/butoi (208 litri</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0,720</w:t>
            </w:r>
          </w:p>
        </w:tc>
      </w:tr>
      <w:tr w:rsidR="00B504E8" w:rsidRPr="00B504E8" w:rsidTr="00B504E8">
        <w:trPr>
          <w:trHeight w:val="227"/>
          <w:jc w:val="center"/>
        </w:trPr>
        <w:tc>
          <w:tcPr>
            <w:tcW w:w="312" w:type="pct"/>
            <w:tcBorders>
              <w:top w:val="nil"/>
              <w:left w:val="single" w:sz="8" w:space="0" w:color="auto"/>
              <w:bottom w:val="single" w:sz="8" w:space="0" w:color="auto"/>
              <w:right w:val="single" w:sz="8" w:space="0" w:color="auto"/>
            </w:tcBorders>
          </w:tcPr>
          <w:p w:rsidR="00B504E8" w:rsidRPr="00B504E8" w:rsidRDefault="00B504E8" w:rsidP="00B504E8">
            <w:pPr>
              <w:spacing w:after="0"/>
              <w:ind w:right="-284"/>
              <w:rPr>
                <w:rFonts w:ascii="Arial" w:eastAsia="Calibri" w:hAnsi="Arial" w:cs="Arial"/>
                <w:sz w:val="16"/>
              </w:rPr>
            </w:pPr>
            <w:r w:rsidRPr="00B504E8">
              <w:rPr>
                <w:rFonts w:ascii="Arial" w:eastAsia="Calibri" w:hAnsi="Arial" w:cs="Arial"/>
                <w:sz w:val="16"/>
              </w:rPr>
              <w:t>16</w:t>
            </w:r>
          </w:p>
        </w:tc>
        <w:tc>
          <w:tcPr>
            <w:tcW w:w="1834"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ind w:right="-284"/>
              <w:rPr>
                <w:rFonts w:ascii="Arial" w:eastAsia="Calibri" w:hAnsi="Arial" w:cs="Arial"/>
                <w:sz w:val="16"/>
              </w:rPr>
            </w:pPr>
            <w:r w:rsidRPr="00B504E8">
              <w:rPr>
                <w:rFonts w:ascii="Arial" w:eastAsia="Calibri" w:hAnsi="Arial" w:cs="Arial"/>
                <w:sz w:val="16"/>
              </w:rPr>
              <w:t>FRACSEAL (extra chimicale)</w:t>
            </w:r>
          </w:p>
        </w:tc>
        <w:tc>
          <w:tcPr>
            <w:tcW w:w="204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B504E8" w:rsidRPr="00B504E8" w:rsidRDefault="00B504E8" w:rsidP="00B504E8">
            <w:pPr>
              <w:spacing w:after="0" w:line="240" w:lineRule="auto"/>
              <w:ind w:right="-284"/>
              <w:rPr>
                <w:rFonts w:ascii="Arial" w:eastAsia="Calibri" w:hAnsi="Arial" w:cs="Arial"/>
                <w:sz w:val="16"/>
              </w:rPr>
            </w:pPr>
            <w:r w:rsidRPr="00B504E8">
              <w:rPr>
                <w:rFonts w:ascii="Arial" w:eastAsia="Calibri" w:hAnsi="Arial" w:cs="Arial"/>
                <w:sz w:val="16"/>
              </w:rPr>
              <w:t>25 lb/sac</w:t>
            </w:r>
          </w:p>
        </w:tc>
        <w:tc>
          <w:tcPr>
            <w:tcW w:w="812" w:type="pct"/>
            <w:tcBorders>
              <w:top w:val="nil"/>
              <w:left w:val="nil"/>
              <w:bottom w:val="single" w:sz="8" w:space="0" w:color="auto"/>
              <w:right w:val="single" w:sz="8" w:space="0" w:color="auto"/>
            </w:tcBorders>
          </w:tcPr>
          <w:p w:rsidR="00B504E8" w:rsidRPr="00B504E8" w:rsidRDefault="00B504E8" w:rsidP="00B504E8">
            <w:pPr>
              <w:spacing w:after="0" w:line="240" w:lineRule="auto"/>
              <w:ind w:right="-284"/>
              <w:rPr>
                <w:rFonts w:ascii="Arial" w:hAnsi="Arial" w:cs="Arial"/>
                <w:sz w:val="16"/>
              </w:rPr>
            </w:pPr>
            <w:r w:rsidRPr="00B504E8">
              <w:rPr>
                <w:rFonts w:ascii="Arial" w:hAnsi="Arial" w:cs="Arial"/>
                <w:sz w:val="16"/>
              </w:rPr>
              <w:t>0,452</w:t>
            </w:r>
          </w:p>
        </w:tc>
      </w:tr>
    </w:tbl>
    <w:p w:rsidR="00B504E8" w:rsidRPr="00B504E8" w:rsidRDefault="00B504E8" w:rsidP="00B504E8">
      <w:pPr>
        <w:spacing w:before="120" w:after="0" w:line="240" w:lineRule="auto"/>
        <w:ind w:right="-284" w:firstLine="547"/>
        <w:jc w:val="both"/>
        <w:rPr>
          <w:rFonts w:ascii="Arial" w:eastAsia="Times New Roman" w:hAnsi="Arial" w:cs="Arial"/>
          <w:b/>
          <w:sz w:val="24"/>
          <w:szCs w:val="24"/>
        </w:rPr>
      </w:pPr>
    </w:p>
    <w:p w:rsidR="00B504E8" w:rsidRPr="00B504E8" w:rsidRDefault="00B504E8" w:rsidP="00B504E8">
      <w:pPr>
        <w:autoSpaceDE w:val="0"/>
        <w:autoSpaceDN w:val="0"/>
        <w:adjustRightInd w:val="0"/>
        <w:spacing w:after="0" w:line="240" w:lineRule="auto"/>
        <w:jc w:val="right"/>
        <w:rPr>
          <w:rFonts w:ascii="Arial" w:hAnsi="Arial" w:cs="Arial"/>
        </w:rPr>
      </w:pPr>
      <w:r w:rsidRPr="00B504E8">
        <w:rPr>
          <w:rFonts w:ascii="Arial" w:hAnsi="Arial" w:cs="Arial"/>
        </w:rPr>
        <w:t xml:space="preserve">Tabel nr.1.9.     </w:t>
      </w:r>
    </w:p>
    <w:p w:rsidR="00B504E8" w:rsidRPr="00B504E8" w:rsidRDefault="00B504E8" w:rsidP="00B504E8">
      <w:pPr>
        <w:autoSpaceDE w:val="0"/>
        <w:autoSpaceDN w:val="0"/>
        <w:adjustRightInd w:val="0"/>
        <w:spacing w:after="0" w:line="240" w:lineRule="auto"/>
        <w:jc w:val="center"/>
        <w:rPr>
          <w:rFonts w:ascii="Calibri" w:hAnsi="Calibri" w:cs="Calibri"/>
          <w:color w:val="000000"/>
        </w:rPr>
      </w:pPr>
      <w:r w:rsidRPr="00B504E8">
        <w:rPr>
          <w:rFonts w:ascii="Arial" w:hAnsi="Arial" w:cs="Arial"/>
        </w:rPr>
        <w:t>Frazele de periculozitate</w:t>
      </w:r>
    </w:p>
    <w:tbl>
      <w:tblPr>
        <w:tblW w:w="916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83"/>
        <w:gridCol w:w="3330"/>
        <w:gridCol w:w="2551"/>
        <w:gridCol w:w="2801"/>
      </w:tblGrid>
      <w:tr w:rsidR="00B504E8" w:rsidRPr="00B504E8" w:rsidTr="00B504E8">
        <w:trPr>
          <w:trHeight w:val="630"/>
          <w:jc w:val="center"/>
        </w:trPr>
        <w:tc>
          <w:tcPr>
            <w:tcW w:w="483" w:type="dxa"/>
            <w:shd w:val="clear" w:color="auto" w:fill="D9D9D9" w:themeFill="background1" w:themeFillShade="D9"/>
            <w:noWrap/>
            <w:hideMark/>
          </w:tcPr>
          <w:p w:rsidR="00B504E8" w:rsidRPr="00B504E8" w:rsidRDefault="00B504E8" w:rsidP="00B504E8">
            <w:pPr>
              <w:spacing w:after="0" w:line="240" w:lineRule="auto"/>
              <w:rPr>
                <w:rFonts w:ascii="Arial" w:eastAsia="Times New Roman" w:hAnsi="Arial" w:cs="Arial"/>
                <w:b/>
                <w:sz w:val="18"/>
                <w:szCs w:val="24"/>
                <w:lang w:eastAsia="ro-RO"/>
              </w:rPr>
            </w:pPr>
            <w:r w:rsidRPr="00B504E8">
              <w:rPr>
                <w:rFonts w:ascii="Arial" w:eastAsia="Times New Roman" w:hAnsi="Arial" w:cs="Arial"/>
                <w:b/>
                <w:sz w:val="18"/>
                <w:szCs w:val="24"/>
                <w:lang w:eastAsia="ro-RO"/>
              </w:rPr>
              <w:t>Nr.</w:t>
            </w:r>
          </w:p>
          <w:p w:rsidR="00B504E8" w:rsidRPr="00B504E8" w:rsidRDefault="00B504E8" w:rsidP="00B504E8">
            <w:pPr>
              <w:spacing w:after="0" w:line="240" w:lineRule="auto"/>
              <w:rPr>
                <w:rFonts w:ascii="Arial" w:eastAsia="Times New Roman" w:hAnsi="Arial" w:cs="Arial"/>
                <w:b/>
                <w:sz w:val="18"/>
                <w:szCs w:val="24"/>
                <w:lang w:eastAsia="ro-RO"/>
              </w:rPr>
            </w:pPr>
            <w:r w:rsidRPr="00B504E8">
              <w:rPr>
                <w:rFonts w:ascii="Arial" w:eastAsia="Times New Roman" w:hAnsi="Arial" w:cs="Arial"/>
                <w:b/>
                <w:sz w:val="18"/>
                <w:szCs w:val="24"/>
                <w:lang w:eastAsia="ro-RO"/>
              </w:rPr>
              <w:t>Crt</w:t>
            </w:r>
          </w:p>
        </w:tc>
        <w:tc>
          <w:tcPr>
            <w:tcW w:w="3330" w:type="dxa"/>
            <w:shd w:val="clear" w:color="auto" w:fill="D9D9D9" w:themeFill="background1" w:themeFillShade="D9"/>
            <w:noWrap/>
            <w:vAlign w:val="center"/>
            <w:hideMark/>
          </w:tcPr>
          <w:p w:rsidR="00B504E8" w:rsidRPr="00B504E8" w:rsidRDefault="00B504E8" w:rsidP="00B504E8">
            <w:pPr>
              <w:spacing w:after="0" w:line="240" w:lineRule="auto"/>
              <w:jc w:val="center"/>
              <w:rPr>
                <w:rFonts w:ascii="Arial" w:eastAsia="Times New Roman" w:hAnsi="Arial" w:cs="Arial"/>
                <w:b/>
                <w:sz w:val="18"/>
                <w:szCs w:val="24"/>
                <w:lang w:eastAsia="ro-RO"/>
              </w:rPr>
            </w:pPr>
            <w:r w:rsidRPr="00B504E8">
              <w:rPr>
                <w:rFonts w:ascii="Arial" w:eastAsia="Times New Roman" w:hAnsi="Arial" w:cs="Arial"/>
                <w:b/>
                <w:sz w:val="18"/>
                <w:szCs w:val="24"/>
                <w:lang w:eastAsia="ro-RO"/>
              </w:rPr>
              <w:t>Componentele chimice folosite la fluidul de foraj</w:t>
            </w:r>
          </w:p>
        </w:tc>
        <w:tc>
          <w:tcPr>
            <w:tcW w:w="2551" w:type="dxa"/>
            <w:shd w:val="clear" w:color="auto" w:fill="D9D9D9" w:themeFill="background1" w:themeFillShade="D9"/>
            <w:noWrap/>
            <w:vAlign w:val="center"/>
            <w:hideMark/>
          </w:tcPr>
          <w:p w:rsidR="00B504E8" w:rsidRPr="00B504E8" w:rsidRDefault="00B504E8" w:rsidP="00B504E8">
            <w:pPr>
              <w:spacing w:after="0" w:line="240" w:lineRule="auto"/>
              <w:jc w:val="center"/>
              <w:rPr>
                <w:rFonts w:ascii="Arial" w:eastAsia="Times New Roman" w:hAnsi="Arial" w:cs="Arial"/>
                <w:b/>
                <w:sz w:val="18"/>
                <w:szCs w:val="24"/>
                <w:lang w:eastAsia="ro-RO"/>
              </w:rPr>
            </w:pPr>
            <w:r w:rsidRPr="00B504E8">
              <w:rPr>
                <w:rFonts w:ascii="Arial" w:eastAsia="Times New Roman" w:hAnsi="Arial" w:cs="Arial"/>
                <w:b/>
                <w:sz w:val="18"/>
                <w:szCs w:val="24"/>
                <w:lang w:eastAsia="ro-RO"/>
              </w:rPr>
              <w:t>Funcția</w:t>
            </w:r>
          </w:p>
        </w:tc>
        <w:tc>
          <w:tcPr>
            <w:tcW w:w="2801" w:type="dxa"/>
            <w:shd w:val="clear" w:color="auto" w:fill="D9D9D9" w:themeFill="background1" w:themeFillShade="D9"/>
            <w:noWrap/>
            <w:vAlign w:val="center"/>
            <w:hideMark/>
          </w:tcPr>
          <w:p w:rsidR="00B504E8" w:rsidRPr="00B504E8" w:rsidRDefault="00B504E8" w:rsidP="00B504E8">
            <w:pPr>
              <w:spacing w:after="0" w:line="240" w:lineRule="auto"/>
              <w:jc w:val="center"/>
              <w:rPr>
                <w:rFonts w:ascii="Arial" w:eastAsia="Times New Roman" w:hAnsi="Arial" w:cs="Arial"/>
                <w:b/>
                <w:sz w:val="18"/>
                <w:szCs w:val="24"/>
                <w:lang w:eastAsia="ro-RO"/>
              </w:rPr>
            </w:pPr>
            <w:r w:rsidRPr="00B504E8">
              <w:rPr>
                <w:rFonts w:ascii="Arial" w:eastAsia="Times New Roman" w:hAnsi="Arial" w:cs="Arial"/>
                <w:b/>
                <w:sz w:val="18"/>
                <w:szCs w:val="24"/>
                <w:lang w:eastAsia="ro-RO"/>
              </w:rPr>
              <w:t>Fraza de periculozitate</w:t>
            </w:r>
          </w:p>
        </w:tc>
      </w:tr>
      <w:tr w:rsidR="00B504E8" w:rsidRPr="00B504E8" w:rsidTr="00B504E8">
        <w:trPr>
          <w:trHeight w:val="160"/>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Base ( EDC 95-11)</w:t>
            </w:r>
            <w:r w:rsidR="00D029B7">
              <w:rPr>
                <w:rFonts w:ascii="Arial" w:eastAsia="Times New Roman" w:hAnsi="Arial" w:cs="Arial"/>
                <w:sz w:val="18"/>
                <w:szCs w:val="16"/>
                <w:lang w:eastAsia="ro-RO"/>
              </w:rPr>
              <w:t xml:space="preserve"> </w:t>
            </w:r>
            <w:r w:rsidRPr="00B504E8">
              <w:rPr>
                <w:rFonts w:ascii="Arial" w:eastAsia="Times New Roman" w:hAnsi="Arial" w:cs="Arial"/>
                <w:sz w:val="18"/>
                <w:szCs w:val="16"/>
                <w:lang w:eastAsia="ro-RO"/>
              </w:rPr>
              <w:t>-</w:t>
            </w:r>
            <w:r w:rsidR="00D029B7">
              <w:rPr>
                <w:rFonts w:ascii="Arial" w:eastAsia="Times New Roman" w:hAnsi="Arial" w:cs="Arial"/>
                <w:sz w:val="18"/>
                <w:szCs w:val="16"/>
                <w:lang w:eastAsia="ro-RO"/>
              </w:rPr>
              <w:t xml:space="preserve"> </w:t>
            </w:r>
            <w:r w:rsidRPr="00B504E8">
              <w:rPr>
                <w:rFonts w:ascii="Arial" w:eastAsia="Times New Roman" w:hAnsi="Arial" w:cs="Arial"/>
                <w:sz w:val="18"/>
                <w:szCs w:val="16"/>
                <w:lang w:eastAsia="ro-RO"/>
              </w:rPr>
              <w:t>stare lichid</w:t>
            </w:r>
            <w:r w:rsidR="00D029B7">
              <w:rPr>
                <w:rFonts w:ascii="Arial" w:eastAsia="Times New Roman" w:hAnsi="Arial" w:cs="Arial"/>
                <w:sz w:val="18"/>
                <w:szCs w:val="16"/>
                <w:lang w:eastAsia="ro-RO"/>
              </w:rPr>
              <w:t>ă</w:t>
            </w:r>
          </w:p>
          <w:p w:rsidR="00B504E8" w:rsidRPr="00B504E8" w:rsidRDefault="00B504E8" w:rsidP="00B504E8">
            <w:pPr>
              <w:autoSpaceDE w:val="0"/>
              <w:autoSpaceDN w:val="0"/>
              <w:adjustRightInd w:val="0"/>
              <w:spacing w:after="0" w:line="240" w:lineRule="auto"/>
              <w:rPr>
                <w:rFonts w:ascii="Arial" w:eastAsia="Times New Roman" w:hAnsi="Arial" w:cs="Arial"/>
                <w:sz w:val="18"/>
                <w:szCs w:val="16"/>
                <w:lang w:eastAsia="ro-RO"/>
              </w:rPr>
            </w:pPr>
            <w:r w:rsidRPr="00B504E8">
              <w:rPr>
                <w:rFonts w:ascii="Arial" w:hAnsi="Arial" w:cs="Arial"/>
                <w:sz w:val="18"/>
                <w:szCs w:val="16"/>
              </w:rPr>
              <w:t>Combinaţie complexă şi variabilă de hidrocarburi parafinice şi ciclice cu număr de atomi de carbon cuprins predominant între C15 - C20</w:t>
            </w: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Faz</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continu</w:t>
            </w:r>
            <w:r w:rsidR="00D029B7">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pe baz</w:t>
            </w:r>
            <w:r w:rsidR="00D029B7">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de ulei</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H304</w:t>
            </w:r>
          </w:p>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206"/>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2</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TN-LT</w:t>
            </w:r>
            <w:r w:rsidR="00D029B7">
              <w:rPr>
                <w:rFonts w:ascii="Arial" w:eastAsia="Times New Roman" w:hAnsi="Arial" w:cs="Arial"/>
                <w:sz w:val="18"/>
                <w:szCs w:val="16"/>
                <w:lang w:eastAsia="ro-RO"/>
              </w:rPr>
              <w:t xml:space="preserve"> </w:t>
            </w:r>
            <w:r w:rsidRPr="00B504E8">
              <w:rPr>
                <w:rFonts w:ascii="Arial" w:eastAsia="Times New Roman" w:hAnsi="Arial" w:cs="Arial"/>
                <w:sz w:val="18"/>
                <w:szCs w:val="16"/>
                <w:lang w:eastAsia="ro-RO"/>
              </w:rPr>
              <w:t>(lichid)</w:t>
            </w:r>
          </w:p>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sz w:val="18"/>
                <w:szCs w:val="16"/>
              </w:rPr>
              <w:t>Petroleum distillates</w:t>
            </w:r>
          </w:p>
        </w:tc>
        <w:tc>
          <w:tcPr>
            <w:tcW w:w="255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 fluidizare</w:t>
            </w:r>
          </w:p>
        </w:tc>
        <w:tc>
          <w:tcPr>
            <w:tcW w:w="280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H304</w:t>
            </w:r>
          </w:p>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sz w:val="18"/>
                <w:szCs w:val="16"/>
              </w:rPr>
              <w:t xml:space="preserve"> uşor periculos pentru apă (WGK 1)</w:t>
            </w:r>
          </w:p>
        </w:tc>
      </w:tr>
      <w:tr w:rsidR="00B504E8" w:rsidRPr="00B504E8" w:rsidTr="00B504E8">
        <w:trPr>
          <w:trHeight w:val="238"/>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3</w:t>
            </w:r>
          </w:p>
        </w:tc>
        <w:tc>
          <w:tcPr>
            <w:tcW w:w="3330" w:type="dxa"/>
            <w:shd w:val="clear" w:color="auto" w:fill="auto"/>
            <w:noWrap/>
            <w:hideMark/>
          </w:tcPr>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rPr>
            </w:pPr>
            <w:r w:rsidRPr="00B504E8">
              <w:rPr>
                <w:rFonts w:ascii="Arial" w:eastAsia="Times New Roman" w:hAnsi="Arial" w:cs="Arial"/>
                <w:color w:val="000000"/>
                <w:sz w:val="18"/>
                <w:szCs w:val="16"/>
                <w:lang w:eastAsia="ro-RO"/>
              </w:rPr>
              <w:t>AVOIL FC (lichid)</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rPr>
                  </w:pPr>
                  <w:r w:rsidRPr="00B504E8">
                    <w:rPr>
                      <w:rFonts w:ascii="Arial" w:eastAsia="Times New Roman" w:hAnsi="Arial" w:cs="Arial"/>
                      <w:color w:val="000000"/>
                      <w:sz w:val="18"/>
                      <w:szCs w:val="16"/>
                    </w:rPr>
                    <w:t xml:space="preserve"> </w:t>
                  </w:r>
                  <w:r w:rsidRPr="00B504E8">
                    <w:rPr>
                      <w:rFonts w:ascii="Arial" w:eastAsia="Times New Roman" w:hAnsi="Arial" w:cs="Arial"/>
                      <w:bCs/>
                      <w:color w:val="000000"/>
                      <w:sz w:val="18"/>
                      <w:szCs w:val="16"/>
                    </w:rPr>
                    <w:t>Reducator de filtrat pentru fluide de foraj pe baz</w:t>
                  </w:r>
                  <w:r w:rsidR="00323273">
                    <w:rPr>
                      <w:rFonts w:ascii="Arial" w:eastAsia="Times New Roman" w:hAnsi="Arial" w:cs="Arial"/>
                      <w:bCs/>
                      <w:color w:val="000000"/>
                      <w:sz w:val="18"/>
                      <w:szCs w:val="16"/>
                    </w:rPr>
                    <w:t xml:space="preserve">ă </w:t>
                  </w:r>
                  <w:r w:rsidRPr="00B504E8">
                    <w:rPr>
                      <w:rFonts w:ascii="Arial" w:eastAsia="Times New Roman" w:hAnsi="Arial" w:cs="Arial"/>
                      <w:bCs/>
                      <w:color w:val="000000"/>
                      <w:sz w:val="18"/>
                      <w:szCs w:val="16"/>
                    </w:rPr>
                    <w:t xml:space="preserve">de ulei (OBM)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Aditiv pentru pierderea de fluid</w:t>
            </w:r>
          </w:p>
          <w:p w:rsidR="00B504E8" w:rsidRPr="00B504E8" w:rsidRDefault="00B504E8" w:rsidP="00B504E8">
            <w:pPr>
              <w:spacing w:after="0" w:line="240" w:lineRule="auto"/>
              <w:rPr>
                <w:rFonts w:ascii="Arial" w:eastAsia="Times New Roman" w:hAnsi="Arial" w:cs="Arial"/>
                <w:sz w:val="18"/>
                <w:szCs w:val="16"/>
                <w:lang w:eastAsia="ro-RO"/>
              </w:rPr>
            </w:pP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H302, H373</w:t>
            </w:r>
          </w:p>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364"/>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4</w:t>
            </w:r>
          </w:p>
        </w:tc>
        <w:tc>
          <w:tcPr>
            <w:tcW w:w="3330" w:type="dxa"/>
            <w:shd w:val="clear" w:color="auto" w:fill="auto"/>
            <w:noWrap/>
            <w:hideMark/>
          </w:tcPr>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rPr>
            </w:pPr>
            <w:r w:rsidRPr="00B504E8">
              <w:rPr>
                <w:rFonts w:ascii="Arial" w:eastAsia="Times New Roman" w:hAnsi="Arial" w:cs="Arial"/>
                <w:color w:val="000000"/>
                <w:sz w:val="18"/>
                <w:szCs w:val="16"/>
                <w:lang w:eastAsia="ro-RO"/>
              </w:rPr>
              <w:t xml:space="preserve">AVOIL PE-LT </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rPr>
                  </w:pPr>
                  <w:r w:rsidRPr="00B504E8">
                    <w:rPr>
                      <w:rFonts w:ascii="Arial" w:eastAsia="Times New Roman" w:hAnsi="Arial" w:cs="Arial"/>
                      <w:color w:val="000000"/>
                      <w:sz w:val="18"/>
                      <w:szCs w:val="16"/>
                    </w:rPr>
                    <w:t xml:space="preserve"> </w:t>
                  </w:r>
                  <w:r w:rsidRPr="00B504E8">
                    <w:rPr>
                      <w:rFonts w:ascii="Arial" w:eastAsia="Times New Roman" w:hAnsi="Arial" w:cs="Arial"/>
                      <w:bCs/>
                      <w:color w:val="000000"/>
                      <w:sz w:val="18"/>
                      <w:szCs w:val="16"/>
                    </w:rPr>
                    <w:t>Emulsificator primar pentru fluide de foraj pe baz</w:t>
                  </w:r>
                  <w:r w:rsidR="00323273">
                    <w:rPr>
                      <w:rFonts w:ascii="Arial" w:eastAsia="Times New Roman" w:hAnsi="Arial" w:cs="Arial"/>
                      <w:bCs/>
                      <w:color w:val="000000"/>
                      <w:sz w:val="18"/>
                      <w:szCs w:val="16"/>
                    </w:rPr>
                    <w:t xml:space="preserve">ă </w:t>
                  </w:r>
                  <w:r w:rsidRPr="00B504E8">
                    <w:rPr>
                      <w:rFonts w:ascii="Arial" w:eastAsia="Times New Roman" w:hAnsi="Arial" w:cs="Arial"/>
                      <w:bCs/>
                      <w:color w:val="000000"/>
                      <w:sz w:val="18"/>
                      <w:szCs w:val="16"/>
                    </w:rPr>
                    <w:t xml:space="preserve">de ulei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primar de stabilizare a emulsiei</w:t>
            </w:r>
          </w:p>
        </w:tc>
        <w:tc>
          <w:tcPr>
            <w:tcW w:w="280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H302, H 315, ,H317, H373, , H412</w:t>
            </w:r>
          </w:p>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398"/>
          <w:jc w:val="center"/>
        </w:trPr>
        <w:tc>
          <w:tcPr>
            <w:tcW w:w="483" w:type="dxa"/>
            <w:shd w:val="clear" w:color="auto" w:fill="auto"/>
            <w:noWrap/>
          </w:tcPr>
          <w:p w:rsidR="00B504E8" w:rsidRPr="00B504E8" w:rsidRDefault="00B504E8" w:rsidP="00B504E8">
            <w:pPr>
              <w:spacing w:after="0" w:line="240" w:lineRule="auto"/>
              <w:rPr>
                <w:rFonts w:ascii="Arial" w:eastAsia="Times New Roman" w:hAnsi="Arial" w:cs="Arial"/>
                <w:sz w:val="18"/>
                <w:szCs w:val="20"/>
                <w:highlight w:val="yellow"/>
                <w:lang w:eastAsia="ro-RO"/>
              </w:rPr>
            </w:pPr>
            <w:r w:rsidRPr="00B504E8">
              <w:rPr>
                <w:rFonts w:ascii="Arial" w:eastAsia="Times New Roman" w:hAnsi="Arial" w:cs="Arial"/>
                <w:sz w:val="18"/>
                <w:szCs w:val="20"/>
                <w:lang w:eastAsia="ro-RO"/>
              </w:rPr>
              <w:t>5</w:t>
            </w:r>
          </w:p>
        </w:tc>
        <w:tc>
          <w:tcPr>
            <w:tcW w:w="3330" w:type="dxa"/>
            <w:shd w:val="clear" w:color="auto" w:fill="auto"/>
            <w:noWrap/>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FR/HT</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Reduc</w:t>
                  </w:r>
                  <w:r w:rsidR="00323273">
                    <w:rPr>
                      <w:rFonts w:ascii="Arial" w:hAnsi="Arial" w:cs="Arial"/>
                      <w:bCs/>
                      <w:color w:val="000000"/>
                      <w:sz w:val="18"/>
                      <w:szCs w:val="16"/>
                    </w:rPr>
                    <w:t>ă</w:t>
                  </w:r>
                  <w:r w:rsidRPr="00B504E8">
                    <w:rPr>
                      <w:rFonts w:ascii="Arial" w:hAnsi="Arial" w:cs="Arial"/>
                      <w:bCs/>
                      <w:color w:val="000000"/>
                      <w:sz w:val="18"/>
                      <w:szCs w:val="16"/>
                    </w:rPr>
                    <w:t>tor de pierderi pentru fluidele de foraj pe baz</w:t>
                  </w:r>
                  <w:r w:rsidR="00323273">
                    <w:rPr>
                      <w:rFonts w:ascii="Arial" w:hAnsi="Arial" w:cs="Arial"/>
                      <w:bCs/>
                      <w:color w:val="000000"/>
                      <w:sz w:val="18"/>
                      <w:szCs w:val="16"/>
                    </w:rPr>
                    <w:t>ă</w:t>
                  </w:r>
                  <w:r w:rsidRPr="00B504E8">
                    <w:rPr>
                      <w:rFonts w:ascii="Arial" w:hAnsi="Arial" w:cs="Arial"/>
                      <w:bCs/>
                      <w:color w:val="000000"/>
                      <w:sz w:val="18"/>
                      <w:szCs w:val="16"/>
                    </w:rPr>
                    <w:t xml:space="preserve"> de ulei (OBM)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reologic</w:t>
            </w:r>
          </w:p>
          <w:tbl>
            <w:tblPr>
              <w:tblW w:w="0" w:type="auto"/>
              <w:tblBorders>
                <w:top w:val="nil"/>
                <w:left w:val="nil"/>
                <w:bottom w:val="nil"/>
                <w:right w:val="nil"/>
              </w:tblBorders>
              <w:tblLook w:val="0000" w:firstRow="0" w:lastRow="0" w:firstColumn="0" w:lastColumn="0" w:noHBand="0" w:noVBand="0"/>
            </w:tblPr>
            <w:tblGrid>
              <w:gridCol w:w="2247"/>
            </w:tblGrid>
            <w:tr w:rsidR="00B504E8" w:rsidRPr="00B504E8" w:rsidTr="00B504E8">
              <w:trPr>
                <w:trHeight w:val="222"/>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Hidrocarburi-negre-solide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801" w:type="dxa"/>
            <w:shd w:val="clear" w:color="auto" w:fill="auto"/>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nu</w:t>
            </w:r>
          </w:p>
        </w:tc>
      </w:tr>
      <w:tr w:rsidR="00B504E8" w:rsidRPr="00B504E8" w:rsidTr="00B504E8">
        <w:trPr>
          <w:trHeight w:val="84"/>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6</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WA-LT</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Agent de umectare cu toxicitate redus</w:t>
                  </w:r>
                  <w:r w:rsidR="00323273">
                    <w:rPr>
                      <w:rFonts w:ascii="Arial" w:hAnsi="Arial" w:cs="Arial"/>
                      <w:bCs/>
                      <w:color w:val="000000"/>
                      <w:sz w:val="18"/>
                      <w:szCs w:val="16"/>
                    </w:rPr>
                    <w:t>ă</w:t>
                  </w:r>
                  <w:r w:rsidRPr="00B504E8">
                    <w:rPr>
                      <w:rFonts w:ascii="Arial" w:hAnsi="Arial" w:cs="Arial"/>
                      <w:bCs/>
                      <w:color w:val="000000"/>
                      <w:sz w:val="18"/>
                      <w:szCs w:val="16"/>
                    </w:rPr>
                    <w:t xml:space="preserve"> pentru fluide de foraj pe bază de ulei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 umectare</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H304, H317, EUH066</w:t>
            </w:r>
          </w:p>
        </w:tc>
      </w:tr>
      <w:tr w:rsidR="00B504E8" w:rsidRPr="00B504E8" w:rsidTr="00B504E8">
        <w:trPr>
          <w:trHeight w:val="144"/>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7</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VS-LT (lichid)</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220"/>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Agent de toxicitate redusă pentru modificarea propriet</w:t>
                  </w:r>
                  <w:r w:rsidR="00323273">
                    <w:rPr>
                      <w:rFonts w:ascii="Arial" w:hAnsi="Arial" w:cs="Arial"/>
                      <w:bCs/>
                      <w:color w:val="000000"/>
                      <w:sz w:val="18"/>
                      <w:szCs w:val="16"/>
                    </w:rPr>
                    <w:t>ăț</w:t>
                  </w:r>
                  <w:r w:rsidRPr="00B504E8">
                    <w:rPr>
                      <w:rFonts w:ascii="Arial" w:hAnsi="Arial" w:cs="Arial"/>
                      <w:bCs/>
                      <w:color w:val="000000"/>
                      <w:sz w:val="18"/>
                      <w:szCs w:val="16"/>
                    </w:rPr>
                    <w:t>ilor reologice pentru fluide de foraj pe baz</w:t>
                  </w:r>
                  <w:r w:rsidR="00323273">
                    <w:rPr>
                      <w:rFonts w:ascii="Arial" w:hAnsi="Arial" w:cs="Arial"/>
                      <w:bCs/>
                      <w:color w:val="000000"/>
                      <w:sz w:val="18"/>
                      <w:szCs w:val="16"/>
                    </w:rPr>
                    <w:t>ă</w:t>
                  </w:r>
                  <w:r w:rsidRPr="00B504E8">
                    <w:rPr>
                      <w:rFonts w:ascii="Arial" w:hAnsi="Arial" w:cs="Arial"/>
                      <w:bCs/>
                      <w:color w:val="000000"/>
                      <w:sz w:val="18"/>
                      <w:szCs w:val="16"/>
                    </w:rPr>
                    <w:t xml:space="preserve"> de ulei (OBM)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 vâscozitate</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 xml:space="preserve">H317, </w:t>
            </w:r>
          </w:p>
          <w:tbl>
            <w:tblPr>
              <w:tblW w:w="0" w:type="auto"/>
              <w:tblBorders>
                <w:top w:val="nil"/>
                <w:left w:val="nil"/>
                <w:bottom w:val="nil"/>
                <w:right w:val="nil"/>
              </w:tblBorders>
              <w:tblLook w:val="0000" w:firstRow="0" w:lastRow="0" w:firstColumn="0" w:lastColumn="0" w:noHBand="0" w:noVBand="0"/>
            </w:tblPr>
            <w:tblGrid>
              <w:gridCol w:w="222"/>
              <w:gridCol w:w="222"/>
            </w:tblGrid>
            <w:tr w:rsidR="00B504E8" w:rsidRPr="00B504E8" w:rsidTr="00B504E8">
              <w:trPr>
                <w:trHeight w:val="99"/>
              </w:trPr>
              <w:tc>
                <w:tcPr>
                  <w:tcW w:w="0" w:type="auto"/>
                  <w:gridSpan w:val="2"/>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r>
            <w:tr w:rsidR="00B504E8" w:rsidRPr="00B504E8" w:rsidTr="00B504E8">
              <w:trPr>
                <w:trHeight w:val="255"/>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r>
          </w:tbl>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426"/>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8</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AVOIL SE-LT (lichid)</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 xml:space="preserve">Emulgator </w:t>
                  </w:r>
                  <w:r w:rsidR="00323273">
                    <w:rPr>
                      <w:rFonts w:ascii="Arial" w:hAnsi="Arial" w:cs="Arial"/>
                      <w:bCs/>
                      <w:color w:val="000000"/>
                      <w:sz w:val="18"/>
                      <w:szCs w:val="16"/>
                    </w:rPr>
                    <w:t>ș</w:t>
                  </w:r>
                  <w:r w:rsidRPr="00B504E8">
                    <w:rPr>
                      <w:rFonts w:ascii="Arial" w:hAnsi="Arial" w:cs="Arial"/>
                      <w:bCs/>
                      <w:color w:val="000000"/>
                      <w:sz w:val="18"/>
                      <w:szCs w:val="16"/>
                    </w:rPr>
                    <w:t xml:space="preserve">i agent de umectare pentru fluide de foraj pe bază de ulei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secundar de stabilizare a emulsiei</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H315, H317,H412</w:t>
            </w:r>
          </w:p>
        </w:tc>
      </w:tr>
      <w:tr w:rsidR="00B504E8" w:rsidRPr="00B504E8" w:rsidTr="00B504E8">
        <w:trPr>
          <w:trHeight w:val="495"/>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highlight w:val="yellow"/>
                <w:lang w:eastAsia="ro-RO"/>
              </w:rPr>
            </w:pPr>
            <w:r w:rsidRPr="00B504E8">
              <w:rPr>
                <w:rFonts w:ascii="Arial" w:eastAsia="Times New Roman" w:hAnsi="Arial" w:cs="Arial"/>
                <w:sz w:val="18"/>
                <w:szCs w:val="20"/>
                <w:lang w:eastAsia="ro-RO"/>
              </w:rPr>
              <w:t>9</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AVAWASH OBM Stare lichid</w:t>
            </w:r>
            <w:r w:rsidR="00323273">
              <w:rPr>
                <w:rFonts w:ascii="Arial" w:eastAsia="Times New Roman" w:hAnsi="Arial" w:cs="Arial"/>
                <w:sz w:val="18"/>
                <w:szCs w:val="16"/>
                <w:lang w:eastAsia="ro-RO"/>
              </w:rPr>
              <w:t>ă</w:t>
            </w:r>
          </w:p>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deblocant cu toxicitate redus</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pentru fluide de foraj pe baz</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de ulei </w:t>
            </w:r>
          </w:p>
        </w:tc>
        <w:tc>
          <w:tcPr>
            <w:tcW w:w="255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 spălare</w:t>
            </w:r>
          </w:p>
          <w:p w:rsidR="00B504E8" w:rsidRPr="00B504E8" w:rsidRDefault="00B504E8" w:rsidP="00B504E8">
            <w:pPr>
              <w:spacing w:after="0" w:line="240" w:lineRule="auto"/>
              <w:rPr>
                <w:rFonts w:ascii="Arial" w:eastAsia="Times New Roman" w:hAnsi="Arial" w:cs="Arial"/>
                <w:sz w:val="18"/>
                <w:szCs w:val="16"/>
                <w:lang w:eastAsia="ro-RO"/>
              </w:rPr>
            </w:pPr>
          </w:p>
          <w:p w:rsidR="00B504E8" w:rsidRPr="00B504E8" w:rsidRDefault="00B504E8" w:rsidP="00B504E8">
            <w:pPr>
              <w:spacing w:after="0" w:line="240" w:lineRule="auto"/>
              <w:rPr>
                <w:rFonts w:ascii="Arial" w:eastAsia="Times New Roman" w:hAnsi="Arial" w:cs="Arial"/>
                <w:sz w:val="18"/>
                <w:szCs w:val="16"/>
                <w:lang w:eastAsia="ro-RO"/>
              </w:rPr>
            </w:pPr>
          </w:p>
        </w:tc>
        <w:tc>
          <w:tcPr>
            <w:tcW w:w="280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H302, H315, H318, H373, H412</w:t>
            </w:r>
          </w:p>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720"/>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10</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 xml:space="preserve">CALCIUM CLORIDE (solid), </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 xml:space="preserve">Agent de </w:t>
                  </w:r>
                  <w:r w:rsidR="00323273">
                    <w:rPr>
                      <w:rFonts w:ascii="Arial" w:hAnsi="Arial" w:cs="Arial"/>
                      <w:bCs/>
                      <w:color w:val="000000"/>
                      <w:sz w:val="18"/>
                      <w:szCs w:val="16"/>
                    </w:rPr>
                    <w:t>î</w:t>
                  </w:r>
                  <w:r w:rsidRPr="00B504E8">
                    <w:rPr>
                      <w:rFonts w:ascii="Arial" w:hAnsi="Arial" w:cs="Arial"/>
                      <w:bCs/>
                      <w:color w:val="000000"/>
                      <w:sz w:val="18"/>
                      <w:szCs w:val="16"/>
                    </w:rPr>
                    <w:t xml:space="preserve">ngreunare solubil </w:t>
                  </w:r>
                  <w:r w:rsidR="00323273">
                    <w:rPr>
                      <w:rFonts w:ascii="Arial" w:hAnsi="Arial" w:cs="Arial"/>
                      <w:bCs/>
                      <w:color w:val="000000"/>
                      <w:sz w:val="18"/>
                      <w:szCs w:val="16"/>
                    </w:rPr>
                    <w:t>ș</w:t>
                  </w:r>
                  <w:r w:rsidRPr="00B504E8">
                    <w:rPr>
                      <w:rFonts w:ascii="Arial" w:hAnsi="Arial" w:cs="Arial"/>
                      <w:bCs/>
                      <w:color w:val="000000"/>
                      <w:sz w:val="18"/>
                      <w:szCs w:val="16"/>
                    </w:rPr>
                    <w:t>i surs</w:t>
                  </w:r>
                  <w:r w:rsidR="00323273">
                    <w:rPr>
                      <w:rFonts w:ascii="Arial" w:hAnsi="Arial" w:cs="Arial"/>
                      <w:bCs/>
                      <w:color w:val="000000"/>
                      <w:sz w:val="18"/>
                      <w:szCs w:val="16"/>
                    </w:rPr>
                    <w:t>ă</w:t>
                  </w:r>
                  <w:r w:rsidRPr="00B504E8">
                    <w:rPr>
                      <w:rFonts w:ascii="Arial" w:hAnsi="Arial" w:cs="Arial"/>
                      <w:bCs/>
                      <w:color w:val="000000"/>
                      <w:sz w:val="18"/>
                      <w:szCs w:val="16"/>
                    </w:rPr>
                    <w:t xml:space="preserve"> de calciu </w:t>
                  </w:r>
                  <w:r w:rsidR="00323273">
                    <w:rPr>
                      <w:rFonts w:ascii="Arial" w:hAnsi="Arial" w:cs="Arial"/>
                      <w:bCs/>
                      <w:color w:val="000000"/>
                      <w:sz w:val="18"/>
                      <w:szCs w:val="16"/>
                    </w:rPr>
                    <w:t>î</w:t>
                  </w:r>
                  <w:r w:rsidRPr="00B504E8">
                    <w:rPr>
                      <w:rFonts w:ascii="Arial" w:hAnsi="Arial" w:cs="Arial"/>
                      <w:bCs/>
                      <w:color w:val="000000"/>
                      <w:sz w:val="18"/>
                      <w:szCs w:val="16"/>
                    </w:rPr>
                    <w:t xml:space="preserve">n fluidele de foraj inhibitoare de calciu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Controlul stabilității sondei de foraj</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H319</w:t>
            </w:r>
          </w:p>
        </w:tc>
      </w:tr>
      <w:tr w:rsidR="00B504E8" w:rsidRPr="00B504E8" w:rsidTr="00B504E8">
        <w:trPr>
          <w:trHeight w:val="315"/>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11</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LIME (Var hidratat ) -</w:t>
            </w:r>
            <w:r w:rsidR="00323273">
              <w:rPr>
                <w:rFonts w:ascii="Arial" w:eastAsia="Times New Roman" w:hAnsi="Arial" w:cs="Arial"/>
                <w:sz w:val="18"/>
                <w:szCs w:val="16"/>
                <w:lang w:eastAsia="ro-RO"/>
              </w:rPr>
              <w:t xml:space="preserve"> </w:t>
            </w:r>
            <w:r w:rsidRPr="00B504E8">
              <w:rPr>
                <w:rFonts w:ascii="Arial" w:eastAsia="Times New Roman" w:hAnsi="Arial" w:cs="Arial"/>
                <w:sz w:val="18"/>
                <w:szCs w:val="16"/>
                <w:lang w:eastAsia="ro-RO"/>
              </w:rPr>
              <w:t>pulbere</w:t>
            </w:r>
          </w:p>
          <w:tbl>
            <w:tblPr>
              <w:tblW w:w="0" w:type="auto"/>
              <w:tblBorders>
                <w:top w:val="nil"/>
                <w:left w:val="nil"/>
                <w:bottom w:val="nil"/>
                <w:right w:val="nil"/>
              </w:tblBorders>
              <w:tblLook w:val="0000" w:firstRow="0" w:lastRow="0" w:firstColumn="0" w:lastColumn="0" w:noHBand="0" w:noVBand="0"/>
            </w:tblPr>
            <w:tblGrid>
              <w:gridCol w:w="2798"/>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bCs/>
                      <w:color w:val="000000"/>
                      <w:sz w:val="18"/>
                      <w:szCs w:val="16"/>
                    </w:rPr>
                    <w:t xml:space="preserve">Hidroxid de calciu </w:t>
                  </w:r>
                </w:p>
              </w:tc>
            </w:tr>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lastRenderedPageBreak/>
                    <w:t xml:space="preserve"> </w:t>
                  </w:r>
                  <w:r w:rsidRPr="00B504E8">
                    <w:rPr>
                      <w:rFonts w:ascii="Arial" w:hAnsi="Arial" w:cs="Arial"/>
                      <w:bCs/>
                      <w:color w:val="000000"/>
                      <w:sz w:val="18"/>
                      <w:szCs w:val="16"/>
                    </w:rPr>
                    <w:t xml:space="preserve">Material pentru reglarea pH-ului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lastRenderedPageBreak/>
              <w:t>Controlul alcalinității</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H315, H318, H335</w:t>
            </w:r>
          </w:p>
        </w:tc>
      </w:tr>
      <w:tr w:rsidR="00B504E8" w:rsidRPr="00B504E8" w:rsidTr="00B504E8">
        <w:trPr>
          <w:trHeight w:val="226"/>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highlight w:val="yellow"/>
                <w:lang w:eastAsia="ro-RO"/>
              </w:rPr>
            </w:pPr>
            <w:r w:rsidRPr="00B504E8">
              <w:rPr>
                <w:rFonts w:ascii="Arial" w:eastAsia="Times New Roman" w:hAnsi="Arial" w:cs="Arial"/>
                <w:sz w:val="18"/>
                <w:szCs w:val="20"/>
                <w:lang w:eastAsia="ro-RO"/>
              </w:rPr>
              <w:t>12</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AVACARB (marmur</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Stare solid</w:t>
            </w:r>
            <w:r w:rsidR="00323273">
              <w:rPr>
                <w:rFonts w:ascii="Arial" w:eastAsia="Times New Roman" w:hAnsi="Arial" w:cs="Arial"/>
                <w:sz w:val="18"/>
                <w:szCs w:val="16"/>
                <w:lang w:eastAsia="ro-RO"/>
              </w:rPr>
              <w:t>ă</w:t>
            </w:r>
          </w:p>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 xml:space="preserve">Material </w:t>
            </w:r>
            <w:r w:rsidR="00323273">
              <w:rPr>
                <w:rFonts w:ascii="Arial" w:eastAsia="Times New Roman" w:hAnsi="Arial" w:cs="Arial"/>
                <w:sz w:val="18"/>
                <w:szCs w:val="16"/>
                <w:lang w:eastAsia="ro-RO"/>
              </w:rPr>
              <w:t>î</w:t>
            </w:r>
            <w:r w:rsidRPr="00B504E8">
              <w:rPr>
                <w:rFonts w:ascii="Arial" w:eastAsia="Times New Roman" w:hAnsi="Arial" w:cs="Arial"/>
                <w:sz w:val="18"/>
                <w:szCs w:val="16"/>
                <w:lang w:eastAsia="ro-RO"/>
              </w:rPr>
              <w:t>ngreunare</w:t>
            </w: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Controlul pierderii fluiduluii</w:t>
            </w:r>
          </w:p>
        </w:tc>
        <w:tc>
          <w:tcPr>
            <w:tcW w:w="2801" w:type="dxa"/>
            <w:shd w:val="clear" w:color="auto" w:fill="auto"/>
            <w:noWrap/>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nealocat</w:t>
            </w:r>
          </w:p>
        </w:tc>
      </w:tr>
      <w:tr w:rsidR="00B504E8" w:rsidRPr="00B504E8" w:rsidTr="00B504E8">
        <w:trPr>
          <w:trHeight w:val="315"/>
          <w:jc w:val="center"/>
        </w:trPr>
        <w:tc>
          <w:tcPr>
            <w:tcW w:w="483" w:type="dxa"/>
            <w:shd w:val="clear" w:color="auto" w:fill="FFFFFF" w:themeFill="background1"/>
            <w:noWrap/>
            <w:hideMark/>
          </w:tcPr>
          <w:p w:rsidR="00B504E8" w:rsidRPr="00B504E8" w:rsidRDefault="00B504E8" w:rsidP="00B504E8">
            <w:pPr>
              <w:spacing w:after="0" w:line="240" w:lineRule="auto"/>
              <w:rPr>
                <w:rFonts w:ascii="Arial" w:eastAsia="Times New Roman" w:hAnsi="Arial" w:cs="Arial"/>
                <w:sz w:val="18"/>
                <w:szCs w:val="20"/>
                <w:highlight w:val="yellow"/>
                <w:lang w:eastAsia="ro-RO"/>
              </w:rPr>
            </w:pPr>
            <w:r w:rsidRPr="00B504E8">
              <w:rPr>
                <w:rFonts w:ascii="Arial" w:eastAsia="Times New Roman" w:hAnsi="Arial" w:cs="Arial"/>
                <w:sz w:val="18"/>
                <w:szCs w:val="20"/>
                <w:lang w:eastAsia="ro-RO"/>
              </w:rPr>
              <w:t>13</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AVABENTOIL HY Sare de bentonit</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Stare fizic</w:t>
            </w:r>
            <w:r w:rsidR="00323273">
              <w:rPr>
                <w:rFonts w:ascii="Arial" w:eastAsia="Times New Roman" w:hAnsi="Arial" w:cs="Arial"/>
                <w:sz w:val="18"/>
                <w:szCs w:val="16"/>
                <w:lang w:eastAsia="ro-RO"/>
              </w:rPr>
              <w:t>ă</w:t>
            </w:r>
            <w:r w:rsidRPr="00B504E8">
              <w:rPr>
                <w:rFonts w:ascii="Arial" w:eastAsia="Times New Roman" w:hAnsi="Arial" w:cs="Arial"/>
                <w:sz w:val="18"/>
                <w:szCs w:val="16"/>
                <w:lang w:eastAsia="ro-RO"/>
              </w:rPr>
              <w:t xml:space="preserve"> solid</w:t>
            </w:r>
            <w:r w:rsidR="00323273">
              <w:rPr>
                <w:rFonts w:ascii="Arial" w:eastAsia="Times New Roman" w:hAnsi="Arial" w:cs="Arial"/>
                <w:sz w:val="18"/>
                <w:szCs w:val="16"/>
                <w:lang w:eastAsia="ro-RO"/>
              </w:rPr>
              <w:t>ă</w:t>
            </w:r>
          </w:p>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lang w:eastAsia="ro-RO"/>
              </w:rPr>
            </w:pPr>
            <w:r w:rsidRPr="00B504E8">
              <w:rPr>
                <w:rFonts w:ascii="Arial" w:eastAsia="Times New Roman" w:hAnsi="Arial" w:cs="Arial"/>
                <w:bCs/>
                <w:color w:val="000000"/>
                <w:sz w:val="18"/>
                <w:szCs w:val="16"/>
              </w:rPr>
              <w:t xml:space="preserve">Agent de creştere a vâscozităţii pentru fluide de foraj pe bază de ulei (OBM) </w:t>
            </w:r>
          </w:p>
        </w:tc>
        <w:tc>
          <w:tcPr>
            <w:tcW w:w="255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Agent de vâscozitate</w:t>
            </w:r>
          </w:p>
          <w:p w:rsidR="00B504E8" w:rsidRPr="00B504E8" w:rsidRDefault="00B504E8" w:rsidP="00B504E8">
            <w:pPr>
              <w:spacing w:after="0" w:line="240" w:lineRule="auto"/>
              <w:rPr>
                <w:rFonts w:ascii="Arial" w:eastAsia="Times New Roman" w:hAnsi="Arial" w:cs="Arial"/>
                <w:sz w:val="18"/>
                <w:szCs w:val="16"/>
                <w:lang w:eastAsia="ro-RO"/>
              </w:rPr>
            </w:pP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 xml:space="preserve">H 372  </w:t>
            </w:r>
          </w:p>
          <w:p w:rsidR="00B504E8" w:rsidRPr="00B504E8" w:rsidRDefault="00B504E8" w:rsidP="00B504E8">
            <w:pPr>
              <w:spacing w:after="0" w:line="240" w:lineRule="auto"/>
              <w:rPr>
                <w:rFonts w:ascii="Arial" w:eastAsia="Times New Roman" w:hAnsi="Arial" w:cs="Arial"/>
                <w:sz w:val="18"/>
                <w:szCs w:val="16"/>
                <w:lang w:eastAsia="ro-RO"/>
              </w:rPr>
            </w:pPr>
          </w:p>
          <w:p w:rsidR="00B504E8" w:rsidRPr="00B504E8" w:rsidRDefault="00B504E8" w:rsidP="00B504E8">
            <w:pPr>
              <w:spacing w:after="0" w:line="240" w:lineRule="auto"/>
              <w:rPr>
                <w:rFonts w:ascii="Arial" w:eastAsia="Times New Roman" w:hAnsi="Arial" w:cs="Arial"/>
                <w:sz w:val="18"/>
                <w:szCs w:val="16"/>
                <w:lang w:eastAsia="ro-RO"/>
              </w:rPr>
            </w:pPr>
          </w:p>
        </w:tc>
      </w:tr>
      <w:tr w:rsidR="00B504E8" w:rsidRPr="00B504E8" w:rsidTr="00B504E8">
        <w:trPr>
          <w:trHeight w:val="665"/>
          <w:jc w:val="center"/>
        </w:trPr>
        <w:tc>
          <w:tcPr>
            <w:tcW w:w="483" w:type="dxa"/>
            <w:shd w:val="clear" w:color="auto" w:fill="auto"/>
            <w:noWrap/>
            <w:hideMark/>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14</w:t>
            </w:r>
          </w:p>
        </w:tc>
        <w:tc>
          <w:tcPr>
            <w:tcW w:w="3330"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INTASOL F-M (solid)</w:t>
            </w:r>
          </w:p>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sz w:val="18"/>
                <w:szCs w:val="16"/>
              </w:rPr>
              <w:t>material colmatant</w:t>
            </w:r>
            <w:r w:rsidR="00323273">
              <w:rPr>
                <w:rFonts w:ascii="Arial" w:hAnsi="Arial" w:cs="Arial"/>
                <w:sz w:val="18"/>
                <w:szCs w:val="16"/>
              </w:rPr>
              <w:t xml:space="preserve"> </w:t>
            </w:r>
            <w:r w:rsidRPr="00B504E8">
              <w:rPr>
                <w:rFonts w:ascii="Arial" w:hAnsi="Arial" w:cs="Arial"/>
                <w:sz w:val="18"/>
                <w:szCs w:val="16"/>
              </w:rPr>
              <w:t>Marmură</w:t>
            </w:r>
          </w:p>
        </w:tc>
        <w:tc>
          <w:tcPr>
            <w:tcW w:w="2551" w:type="dxa"/>
            <w:shd w:val="clear" w:color="auto" w:fill="auto"/>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Închide porii formațiunii forate pentru a preveni controlul pierderii fluidului de foraj</w:t>
            </w:r>
          </w:p>
        </w:tc>
        <w:tc>
          <w:tcPr>
            <w:tcW w:w="2801" w:type="dxa"/>
            <w:shd w:val="clear" w:color="auto" w:fill="auto"/>
            <w:noWrap/>
            <w:hideMark/>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nealocat</w:t>
            </w:r>
          </w:p>
        </w:tc>
      </w:tr>
      <w:tr w:rsidR="00B504E8" w:rsidRPr="00B504E8" w:rsidTr="00B504E8">
        <w:trPr>
          <w:trHeight w:val="715"/>
          <w:jc w:val="center"/>
        </w:trPr>
        <w:tc>
          <w:tcPr>
            <w:tcW w:w="483" w:type="dxa"/>
            <w:shd w:val="clear" w:color="auto" w:fill="auto"/>
            <w:noWrap/>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15</w:t>
            </w:r>
          </w:p>
        </w:tc>
        <w:tc>
          <w:tcPr>
            <w:tcW w:w="3330" w:type="dxa"/>
            <w:shd w:val="clear" w:color="auto" w:fill="auto"/>
            <w:noWrap/>
          </w:tcPr>
          <w:p w:rsidR="00B504E8" w:rsidRPr="00323273"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CAUSTIC SODA (doar 25</w:t>
            </w:r>
            <w:r w:rsidR="00323273">
              <w:rPr>
                <w:rFonts w:ascii="Arial" w:eastAsia="Times New Roman" w:hAnsi="Arial" w:cs="Arial"/>
                <w:sz w:val="18"/>
                <w:szCs w:val="16"/>
                <w:lang w:eastAsia="ro-RO"/>
              </w:rPr>
              <w:t xml:space="preserve"> </w:t>
            </w:r>
            <w:r w:rsidRPr="00B504E8">
              <w:rPr>
                <w:rFonts w:ascii="Arial" w:eastAsia="Times New Roman" w:hAnsi="Arial" w:cs="Arial"/>
                <w:sz w:val="18"/>
                <w:szCs w:val="16"/>
                <w:lang w:eastAsia="ro-RO"/>
              </w:rPr>
              <w:t xml:space="preserve">Kg </w:t>
            </w:r>
            <w:r w:rsidR="00323273">
              <w:rPr>
                <w:rFonts w:ascii="Arial" w:eastAsia="Times New Roman" w:hAnsi="Arial" w:cs="Arial"/>
                <w:sz w:val="18"/>
                <w:szCs w:val="16"/>
                <w:lang w:eastAsia="ro-RO"/>
              </w:rPr>
              <w:t>î</w:t>
            </w:r>
            <w:r w:rsidRPr="00B504E8">
              <w:rPr>
                <w:rFonts w:ascii="Arial" w:eastAsia="Times New Roman" w:hAnsi="Arial" w:cs="Arial"/>
                <w:sz w:val="18"/>
                <w:szCs w:val="16"/>
                <w:lang w:eastAsia="ro-RO"/>
              </w:rPr>
              <w:t>n caz de necesitate pentru controlul alcalinit</w:t>
            </w:r>
            <w:r w:rsidR="00323273">
              <w:rPr>
                <w:rFonts w:ascii="Arial" w:eastAsia="Times New Roman" w:hAnsi="Arial" w:cs="Arial"/>
                <w:sz w:val="18"/>
                <w:szCs w:val="16"/>
                <w:lang w:eastAsia="ro-RO"/>
              </w:rPr>
              <w:t>ăț</w:t>
            </w:r>
            <w:r w:rsidRPr="00B504E8">
              <w:rPr>
                <w:rFonts w:ascii="Arial" w:eastAsia="Times New Roman" w:hAnsi="Arial" w:cs="Arial"/>
                <w:sz w:val="18"/>
                <w:szCs w:val="16"/>
                <w:lang w:eastAsia="ro-RO"/>
              </w:rPr>
              <w:t xml:space="preserve">ii) </w:t>
            </w:r>
            <w:r w:rsidRPr="00B504E8">
              <w:rPr>
                <w:rFonts w:ascii="Arial" w:hAnsi="Arial" w:cs="Arial"/>
                <w:bCs/>
                <w:sz w:val="18"/>
                <w:szCs w:val="16"/>
              </w:rPr>
              <w:t xml:space="preserve">Hidroxid de sodiu </w:t>
            </w:r>
          </w:p>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eastAsia="Times New Roman" w:hAnsi="Arial" w:cs="Arial"/>
                <w:sz w:val="18"/>
                <w:szCs w:val="16"/>
                <w:lang w:eastAsia="ro-RO"/>
              </w:rPr>
              <w:t xml:space="preserve">Controlul alcalinității Se folosește </w:t>
            </w:r>
            <w:r w:rsidRPr="00B504E8">
              <w:rPr>
                <w:rFonts w:ascii="Arial" w:eastAsia="Times New Roman" w:hAnsi="Arial" w:cs="Arial"/>
                <w:b/>
                <w:sz w:val="18"/>
                <w:szCs w:val="16"/>
                <w:lang w:eastAsia="ro-RO"/>
              </w:rPr>
              <w:t>doar in partea de ABANDONARE</w:t>
            </w:r>
            <w:r w:rsidRPr="00B504E8">
              <w:rPr>
                <w:rFonts w:ascii="Arial" w:eastAsia="Times New Roman" w:hAnsi="Arial" w:cs="Arial"/>
                <w:sz w:val="18"/>
                <w:szCs w:val="16"/>
                <w:lang w:eastAsia="ro-RO"/>
              </w:rPr>
              <w:t xml:space="preserve"> a sondei, nu si pe perioada forajului</w:t>
            </w:r>
          </w:p>
        </w:tc>
        <w:tc>
          <w:tcPr>
            <w:tcW w:w="2801" w:type="dxa"/>
            <w:shd w:val="clear" w:color="auto" w:fill="auto"/>
            <w:noWrap/>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color w:val="000000"/>
                <w:sz w:val="18"/>
                <w:szCs w:val="16"/>
              </w:rPr>
              <w:t>H 290, H314</w:t>
            </w:r>
          </w:p>
          <w:p w:rsidR="00B504E8" w:rsidRPr="00B504E8" w:rsidRDefault="00B504E8" w:rsidP="00B504E8">
            <w:pPr>
              <w:rPr>
                <w:rFonts w:ascii="Arial" w:eastAsia="Times New Roman" w:hAnsi="Arial" w:cs="Arial"/>
                <w:sz w:val="18"/>
                <w:szCs w:val="16"/>
                <w:lang w:eastAsia="ro-RO"/>
              </w:rPr>
            </w:pPr>
          </w:p>
          <w:p w:rsidR="00B504E8" w:rsidRPr="00B504E8" w:rsidRDefault="00B504E8" w:rsidP="00B504E8">
            <w:pPr>
              <w:autoSpaceDE w:val="0"/>
              <w:autoSpaceDN w:val="0"/>
              <w:adjustRightInd w:val="0"/>
              <w:spacing w:after="0" w:line="240" w:lineRule="auto"/>
              <w:rPr>
                <w:rFonts w:ascii="Arial" w:eastAsia="Times New Roman" w:hAnsi="Arial" w:cs="Arial"/>
                <w:color w:val="000000"/>
                <w:sz w:val="18"/>
                <w:szCs w:val="16"/>
                <w:lang w:eastAsia="ro-RO"/>
              </w:rPr>
            </w:pPr>
          </w:p>
        </w:tc>
      </w:tr>
      <w:tr w:rsidR="00B504E8" w:rsidRPr="00B504E8" w:rsidTr="00B504E8">
        <w:trPr>
          <w:trHeight w:val="413"/>
          <w:jc w:val="center"/>
        </w:trPr>
        <w:tc>
          <w:tcPr>
            <w:tcW w:w="483" w:type="dxa"/>
            <w:shd w:val="clear" w:color="auto" w:fill="auto"/>
            <w:noWrap/>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16</w:t>
            </w:r>
          </w:p>
        </w:tc>
        <w:tc>
          <w:tcPr>
            <w:tcW w:w="3330" w:type="dxa"/>
            <w:shd w:val="clear" w:color="auto" w:fill="auto"/>
            <w:noWrap/>
          </w:tcPr>
          <w:p w:rsidR="00B504E8" w:rsidRPr="00B504E8" w:rsidRDefault="00B504E8" w:rsidP="00B504E8">
            <w:pPr>
              <w:spacing w:after="0" w:line="240" w:lineRule="auto"/>
              <w:rPr>
                <w:rFonts w:ascii="Arial" w:eastAsia="Calibri" w:hAnsi="Arial" w:cs="Arial"/>
                <w:sz w:val="18"/>
                <w:szCs w:val="16"/>
              </w:rPr>
            </w:pPr>
            <w:r w:rsidRPr="00B504E8">
              <w:rPr>
                <w:rFonts w:ascii="Arial" w:eastAsia="Calibri" w:hAnsi="Arial" w:cs="Arial"/>
                <w:sz w:val="18"/>
                <w:szCs w:val="16"/>
              </w:rPr>
              <w:t>SODIUM CARBONATE</w:t>
            </w:r>
            <w:r w:rsidRPr="00B504E8">
              <w:rPr>
                <w:rFonts w:ascii="Arial" w:eastAsia="Times New Roman" w:hAnsi="Arial" w:cs="Arial"/>
                <w:sz w:val="18"/>
                <w:szCs w:val="16"/>
                <w:lang w:eastAsia="ro-RO"/>
              </w:rPr>
              <w:t xml:space="preserve"> sau SODA ASH  </w:t>
            </w:r>
            <w:r w:rsidRPr="00B504E8">
              <w:rPr>
                <w:rFonts w:ascii="Arial" w:hAnsi="Arial" w:cs="Arial"/>
                <w:bCs/>
                <w:color w:val="000000"/>
                <w:sz w:val="18"/>
                <w:szCs w:val="16"/>
              </w:rPr>
              <w:t>(Carbonat de sodiu )</w:t>
            </w:r>
          </w:p>
          <w:tbl>
            <w:tblPr>
              <w:tblW w:w="0" w:type="auto"/>
              <w:tblBorders>
                <w:top w:val="nil"/>
                <w:left w:val="nil"/>
                <w:bottom w:val="nil"/>
                <w:right w:val="nil"/>
              </w:tblBorders>
              <w:tblLook w:val="0000" w:firstRow="0" w:lastRow="0" w:firstColumn="0" w:lastColumn="0" w:noHBand="0" w:noVBand="0"/>
            </w:tblPr>
            <w:tblGrid>
              <w:gridCol w:w="3114"/>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 xml:space="preserve">Stabilizator de PH si eliminator de calciu pentru fluidele de foraj </w:t>
                  </w:r>
                </w:p>
              </w:tc>
            </w:tr>
          </w:tbl>
          <w:p w:rsidR="00B504E8" w:rsidRPr="00B504E8" w:rsidRDefault="00B504E8" w:rsidP="00B504E8">
            <w:pPr>
              <w:spacing w:after="0" w:line="240" w:lineRule="auto"/>
              <w:rPr>
                <w:rFonts w:ascii="Arial" w:eastAsia="Times New Roman" w:hAnsi="Arial" w:cs="Arial"/>
                <w:sz w:val="18"/>
                <w:szCs w:val="16"/>
                <w:lang w:eastAsia="ro-RO"/>
              </w:rPr>
            </w:pPr>
          </w:p>
        </w:tc>
        <w:tc>
          <w:tcPr>
            <w:tcW w:w="2551" w:type="dxa"/>
            <w:shd w:val="clear" w:color="auto" w:fill="auto"/>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color w:val="000000"/>
                <w:sz w:val="18"/>
                <w:szCs w:val="16"/>
              </w:rPr>
              <w:t>Îndepărtează calciul din noroiul de foraj</w:t>
            </w:r>
          </w:p>
        </w:tc>
        <w:tc>
          <w:tcPr>
            <w:tcW w:w="2801" w:type="dxa"/>
            <w:shd w:val="clear" w:color="auto" w:fill="auto"/>
            <w:noWrap/>
          </w:tcPr>
          <w:p w:rsidR="00B504E8" w:rsidRPr="00B504E8" w:rsidRDefault="00B504E8" w:rsidP="00B504E8">
            <w:pPr>
              <w:spacing w:after="0" w:line="240" w:lineRule="auto"/>
              <w:rPr>
                <w:rFonts w:ascii="Arial" w:eastAsia="Times New Roman" w:hAnsi="Arial" w:cs="Arial"/>
                <w:sz w:val="18"/>
                <w:szCs w:val="16"/>
                <w:lang w:eastAsia="ro-RO"/>
              </w:rPr>
            </w:pPr>
            <w:r w:rsidRPr="00B504E8">
              <w:rPr>
                <w:rFonts w:ascii="Arial" w:hAnsi="Arial" w:cs="Arial"/>
                <w:color w:val="000000"/>
                <w:sz w:val="18"/>
                <w:szCs w:val="16"/>
              </w:rPr>
              <w:t>H 319</w:t>
            </w:r>
          </w:p>
        </w:tc>
      </w:tr>
      <w:tr w:rsidR="00B504E8" w:rsidRPr="00B504E8" w:rsidTr="00B504E8">
        <w:trPr>
          <w:trHeight w:val="413"/>
          <w:jc w:val="center"/>
        </w:trPr>
        <w:tc>
          <w:tcPr>
            <w:tcW w:w="483" w:type="dxa"/>
            <w:shd w:val="clear" w:color="auto" w:fill="auto"/>
            <w:noWrap/>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17</w:t>
            </w:r>
          </w:p>
        </w:tc>
        <w:tc>
          <w:tcPr>
            <w:tcW w:w="3330" w:type="dxa"/>
            <w:shd w:val="clear" w:color="auto" w:fill="auto"/>
            <w:noWrap/>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AVOIL DW</w:t>
            </w:r>
          </w:p>
          <w:tbl>
            <w:tblPr>
              <w:tblW w:w="0" w:type="auto"/>
              <w:tblBorders>
                <w:top w:val="nil"/>
                <w:left w:val="nil"/>
                <w:bottom w:val="nil"/>
                <w:right w:val="nil"/>
              </w:tblBorders>
              <w:tblLook w:val="0000" w:firstRow="0" w:lastRow="0" w:firstColumn="0" w:lastColumn="0" w:noHBand="0" w:noVBand="0"/>
            </w:tblPr>
            <w:tblGrid>
              <w:gridCol w:w="222"/>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p>
              </w:tc>
            </w:tr>
          </w:tbl>
          <w:p w:rsidR="00B504E8" w:rsidRPr="00B504E8" w:rsidRDefault="00B504E8" w:rsidP="00B504E8">
            <w:pPr>
              <w:spacing w:after="0" w:line="240" w:lineRule="auto"/>
              <w:rPr>
                <w:rFonts w:ascii="Arial" w:eastAsia="Calibri" w:hAnsi="Arial" w:cs="Arial"/>
                <w:sz w:val="18"/>
                <w:szCs w:val="16"/>
              </w:rPr>
            </w:pPr>
          </w:p>
        </w:tc>
        <w:tc>
          <w:tcPr>
            <w:tcW w:w="2551" w:type="dxa"/>
            <w:shd w:val="clear" w:color="auto" w:fill="auto"/>
          </w:tcPr>
          <w:p w:rsidR="00B504E8" w:rsidRPr="00B504E8" w:rsidRDefault="00B504E8" w:rsidP="00B504E8">
            <w:pPr>
              <w:spacing w:after="0" w:line="240" w:lineRule="auto"/>
              <w:rPr>
                <w:rFonts w:ascii="Arial" w:hAnsi="Arial" w:cs="Arial"/>
                <w:color w:val="000000"/>
                <w:sz w:val="18"/>
                <w:szCs w:val="16"/>
              </w:rPr>
            </w:pPr>
            <w:r w:rsidRPr="00B504E8">
              <w:rPr>
                <w:rFonts w:ascii="Arial" w:hAnsi="Arial" w:cs="Arial"/>
                <w:bCs/>
                <w:color w:val="000000"/>
                <w:sz w:val="18"/>
                <w:szCs w:val="16"/>
              </w:rPr>
              <w:t>Agent de modificare a vâscozității pentru fluide de foraj pe bază de ulei</w:t>
            </w:r>
          </w:p>
        </w:tc>
        <w:tc>
          <w:tcPr>
            <w:tcW w:w="2801" w:type="dxa"/>
            <w:shd w:val="clear" w:color="auto" w:fill="auto"/>
            <w:noWrap/>
          </w:tcPr>
          <w:p w:rsidR="00B504E8" w:rsidRPr="00B504E8" w:rsidRDefault="00B504E8" w:rsidP="00B504E8">
            <w:pPr>
              <w:spacing w:after="0" w:line="240" w:lineRule="auto"/>
              <w:rPr>
                <w:rFonts w:ascii="Arial" w:hAnsi="Arial" w:cs="Arial"/>
                <w:color w:val="000000"/>
                <w:sz w:val="18"/>
                <w:szCs w:val="16"/>
              </w:rPr>
            </w:pPr>
            <w:r w:rsidRPr="00B504E8">
              <w:rPr>
                <w:rFonts w:ascii="Arial" w:hAnsi="Arial" w:cs="Arial"/>
                <w:color w:val="000000"/>
                <w:sz w:val="18"/>
                <w:szCs w:val="16"/>
              </w:rPr>
              <w:t>H315,H319,H302,H330,H314, H317, H335, H312</w:t>
            </w:r>
          </w:p>
        </w:tc>
      </w:tr>
      <w:tr w:rsidR="00B504E8" w:rsidRPr="00B504E8" w:rsidTr="00B504E8">
        <w:trPr>
          <w:trHeight w:val="413"/>
          <w:jc w:val="center"/>
        </w:trPr>
        <w:tc>
          <w:tcPr>
            <w:tcW w:w="483" w:type="dxa"/>
            <w:shd w:val="clear" w:color="auto" w:fill="auto"/>
            <w:noWrap/>
          </w:tcPr>
          <w:p w:rsidR="00B504E8" w:rsidRPr="00B504E8" w:rsidRDefault="00B504E8" w:rsidP="00B504E8">
            <w:pPr>
              <w:spacing w:after="0" w:line="240" w:lineRule="auto"/>
              <w:rPr>
                <w:rFonts w:ascii="Arial" w:eastAsia="Times New Roman" w:hAnsi="Arial" w:cs="Arial"/>
                <w:sz w:val="18"/>
                <w:szCs w:val="20"/>
                <w:lang w:eastAsia="ro-RO"/>
              </w:rPr>
            </w:pPr>
            <w:r w:rsidRPr="00B504E8">
              <w:rPr>
                <w:rFonts w:ascii="Arial" w:eastAsia="Times New Roman" w:hAnsi="Arial" w:cs="Arial"/>
                <w:sz w:val="18"/>
                <w:szCs w:val="20"/>
                <w:lang w:eastAsia="ro-RO"/>
              </w:rPr>
              <w:t>18</w:t>
            </w:r>
          </w:p>
        </w:tc>
        <w:tc>
          <w:tcPr>
            <w:tcW w:w="3330" w:type="dxa"/>
            <w:shd w:val="clear" w:color="auto" w:fill="auto"/>
            <w:noWrap/>
          </w:tcPr>
          <w:tbl>
            <w:tblPr>
              <w:tblW w:w="0" w:type="auto"/>
              <w:tblBorders>
                <w:top w:val="nil"/>
                <w:left w:val="nil"/>
                <w:bottom w:val="nil"/>
                <w:right w:val="nil"/>
              </w:tblBorders>
              <w:tblLook w:val="0000" w:firstRow="0" w:lastRow="0" w:firstColumn="0" w:lastColumn="0" w:noHBand="0" w:noVBand="0"/>
            </w:tblPr>
            <w:tblGrid>
              <w:gridCol w:w="2457"/>
            </w:tblGrid>
            <w:tr w:rsidR="00B504E8" w:rsidRPr="00B504E8" w:rsidTr="00B504E8">
              <w:trPr>
                <w:trHeight w:val="120"/>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 </w:t>
                  </w:r>
                  <w:r w:rsidRPr="00B504E8">
                    <w:rPr>
                      <w:rFonts w:ascii="Arial" w:hAnsi="Arial" w:cs="Arial"/>
                      <w:bCs/>
                      <w:color w:val="000000"/>
                      <w:sz w:val="18"/>
                      <w:szCs w:val="16"/>
                    </w:rPr>
                    <w:t xml:space="preserve">FRACSEAL FINE/MEDIUM </w:t>
                  </w:r>
                </w:p>
              </w:tc>
            </w:tr>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r>
          </w:tbl>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c>
          <w:tcPr>
            <w:tcW w:w="2551" w:type="dxa"/>
            <w:shd w:val="clear" w:color="auto" w:fill="auto"/>
          </w:tcPr>
          <w:tbl>
            <w:tblPr>
              <w:tblW w:w="0" w:type="auto"/>
              <w:tblBorders>
                <w:top w:val="nil"/>
                <w:left w:val="nil"/>
                <w:bottom w:val="nil"/>
                <w:right w:val="nil"/>
              </w:tblBorders>
              <w:tblLook w:val="0000" w:firstRow="0" w:lastRow="0" w:firstColumn="0" w:lastColumn="0" w:noHBand="0" w:noVBand="0"/>
            </w:tblPr>
            <w:tblGrid>
              <w:gridCol w:w="2335"/>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r w:rsidRPr="00B504E8">
                    <w:rPr>
                      <w:rFonts w:ascii="Arial" w:hAnsi="Arial" w:cs="Arial"/>
                      <w:color w:val="000000"/>
                      <w:sz w:val="18"/>
                      <w:szCs w:val="16"/>
                    </w:rPr>
                    <w:t xml:space="preserve">Aditiv pentru fluidele de foraj </w:t>
                  </w:r>
                </w:p>
              </w:tc>
            </w:tr>
          </w:tbl>
          <w:p w:rsidR="00B504E8" w:rsidRPr="00B504E8" w:rsidRDefault="00B504E8" w:rsidP="00B504E8">
            <w:pPr>
              <w:spacing w:after="0" w:line="240" w:lineRule="auto"/>
              <w:rPr>
                <w:rFonts w:ascii="Arial" w:hAnsi="Arial" w:cs="Arial"/>
                <w:color w:val="000000"/>
                <w:sz w:val="18"/>
                <w:szCs w:val="16"/>
              </w:rPr>
            </w:pPr>
          </w:p>
        </w:tc>
        <w:tc>
          <w:tcPr>
            <w:tcW w:w="2801" w:type="dxa"/>
            <w:shd w:val="clear" w:color="auto" w:fill="auto"/>
            <w:noWrap/>
          </w:tcPr>
          <w:p w:rsidR="00B504E8" w:rsidRPr="00B504E8" w:rsidRDefault="004227FB" w:rsidP="00B504E8">
            <w:pPr>
              <w:autoSpaceDE w:val="0"/>
              <w:autoSpaceDN w:val="0"/>
              <w:adjustRightInd w:val="0"/>
              <w:spacing w:after="0" w:line="240" w:lineRule="auto"/>
              <w:rPr>
                <w:rFonts w:ascii="Arial" w:eastAsia="Times New Roman" w:hAnsi="Arial" w:cs="Arial"/>
                <w:color w:val="000000"/>
                <w:sz w:val="18"/>
                <w:szCs w:val="16"/>
              </w:rPr>
            </w:pPr>
            <w:r>
              <w:rPr>
                <w:rFonts w:ascii="Arial" w:eastAsia="Times New Roman" w:hAnsi="Arial" w:cs="Arial"/>
                <w:color w:val="000000"/>
                <w:sz w:val="18"/>
                <w:szCs w:val="16"/>
              </w:rPr>
              <w:t>n</w:t>
            </w:r>
            <w:r w:rsidR="00B504E8" w:rsidRPr="00B504E8">
              <w:rPr>
                <w:rFonts w:ascii="Arial" w:eastAsia="Times New Roman" w:hAnsi="Arial" w:cs="Arial"/>
                <w:color w:val="000000"/>
                <w:sz w:val="18"/>
                <w:szCs w:val="16"/>
              </w:rPr>
              <w:t xml:space="preserve">ealocat </w:t>
            </w:r>
          </w:p>
          <w:tbl>
            <w:tblPr>
              <w:tblW w:w="0" w:type="auto"/>
              <w:tblBorders>
                <w:top w:val="nil"/>
                <w:left w:val="nil"/>
                <w:bottom w:val="nil"/>
                <w:right w:val="nil"/>
              </w:tblBorders>
              <w:tblLook w:val="0000" w:firstRow="0" w:lastRow="0" w:firstColumn="0" w:lastColumn="0" w:noHBand="0" w:noVBand="0"/>
            </w:tblPr>
            <w:tblGrid>
              <w:gridCol w:w="222"/>
            </w:tblGrid>
            <w:tr w:rsidR="00B504E8" w:rsidRPr="00B504E8" w:rsidTr="00B504E8">
              <w:trPr>
                <w:trHeight w:val="99"/>
              </w:trPr>
              <w:tc>
                <w:tcPr>
                  <w:tcW w:w="0" w:type="auto"/>
                </w:tcPr>
                <w:p w:rsidR="00B504E8" w:rsidRPr="00B504E8" w:rsidRDefault="00B504E8" w:rsidP="00B504E8">
                  <w:pPr>
                    <w:autoSpaceDE w:val="0"/>
                    <w:autoSpaceDN w:val="0"/>
                    <w:adjustRightInd w:val="0"/>
                    <w:spacing w:after="0" w:line="240" w:lineRule="auto"/>
                    <w:rPr>
                      <w:rFonts w:ascii="Arial" w:hAnsi="Arial" w:cs="Arial"/>
                      <w:color w:val="000000"/>
                      <w:sz w:val="18"/>
                      <w:szCs w:val="16"/>
                    </w:rPr>
                  </w:pPr>
                </w:p>
              </w:tc>
            </w:tr>
          </w:tbl>
          <w:p w:rsidR="00B504E8" w:rsidRPr="00B504E8" w:rsidRDefault="00B504E8" w:rsidP="00B504E8">
            <w:pPr>
              <w:spacing w:after="0" w:line="240" w:lineRule="auto"/>
              <w:rPr>
                <w:rFonts w:ascii="Arial" w:hAnsi="Arial" w:cs="Arial"/>
                <w:color w:val="000000"/>
                <w:sz w:val="18"/>
                <w:szCs w:val="16"/>
              </w:rPr>
            </w:pPr>
          </w:p>
        </w:tc>
      </w:tr>
    </w:tbl>
    <w:p w:rsidR="00B504E8" w:rsidRPr="00B504E8" w:rsidRDefault="00B504E8" w:rsidP="00B504E8">
      <w:pPr>
        <w:autoSpaceDE w:val="0"/>
        <w:autoSpaceDN w:val="0"/>
        <w:adjustRightInd w:val="0"/>
        <w:spacing w:after="0" w:line="240" w:lineRule="auto"/>
        <w:rPr>
          <w:rFonts w:ascii="Calibri" w:hAnsi="Calibri" w:cs="Calibri"/>
          <w:color w:val="000000"/>
        </w:rPr>
      </w:pPr>
    </w:p>
    <w:p w:rsidR="00B504E8" w:rsidRPr="00B504E8" w:rsidRDefault="00B504E8" w:rsidP="00B504E8">
      <w:pPr>
        <w:autoSpaceDE w:val="0"/>
        <w:autoSpaceDN w:val="0"/>
        <w:adjustRightInd w:val="0"/>
        <w:spacing w:after="0" w:line="240" w:lineRule="auto"/>
        <w:rPr>
          <w:rFonts w:ascii="Arial" w:hAnsi="Arial" w:cs="Arial"/>
          <w:color w:val="000000"/>
          <w:sz w:val="20"/>
          <w:szCs w:val="20"/>
          <w:lang w:val="it-IT"/>
        </w:rPr>
      </w:pPr>
      <w:r w:rsidRPr="00B504E8">
        <w:rPr>
          <w:rFonts w:ascii="Arial" w:hAnsi="Arial" w:cs="Arial"/>
          <w:bCs/>
          <w:color w:val="000000"/>
          <w:sz w:val="20"/>
          <w:szCs w:val="20"/>
          <w:lang w:val="it-IT"/>
        </w:rPr>
        <w:t xml:space="preserve">H304: </w:t>
      </w:r>
      <w:r w:rsidRPr="00B504E8">
        <w:rPr>
          <w:rFonts w:ascii="Arial" w:hAnsi="Arial" w:cs="Arial"/>
          <w:color w:val="000000"/>
          <w:sz w:val="20"/>
          <w:szCs w:val="20"/>
          <w:lang w:val="it-IT"/>
        </w:rPr>
        <w:t xml:space="preserve">Poate fi mortal în caz de înghiţire şi de pătrundere în căile respiratorii </w:t>
      </w:r>
    </w:p>
    <w:p w:rsidR="00B504E8" w:rsidRPr="00B504E8" w:rsidRDefault="00B504E8" w:rsidP="00B504E8">
      <w:pPr>
        <w:autoSpaceDE w:val="0"/>
        <w:autoSpaceDN w:val="0"/>
        <w:adjustRightInd w:val="0"/>
        <w:spacing w:after="0" w:line="240" w:lineRule="auto"/>
        <w:rPr>
          <w:rFonts w:ascii="Arial" w:hAnsi="Arial" w:cs="Arial"/>
          <w:color w:val="000000"/>
          <w:sz w:val="20"/>
          <w:szCs w:val="20"/>
          <w:lang w:val="it-IT"/>
        </w:rPr>
      </w:pPr>
      <w:r w:rsidRPr="00B504E8">
        <w:rPr>
          <w:rFonts w:ascii="Arial" w:hAnsi="Arial" w:cs="Arial"/>
          <w:bCs/>
          <w:color w:val="000000"/>
          <w:sz w:val="20"/>
          <w:szCs w:val="20"/>
          <w:lang w:val="it-IT"/>
        </w:rPr>
        <w:t xml:space="preserve">H317: </w:t>
      </w:r>
      <w:r w:rsidRPr="00B504E8">
        <w:rPr>
          <w:rFonts w:ascii="Arial" w:hAnsi="Arial" w:cs="Arial"/>
          <w:color w:val="000000"/>
          <w:sz w:val="20"/>
          <w:szCs w:val="20"/>
          <w:lang w:val="it-IT"/>
        </w:rPr>
        <w:t xml:space="preserve">Poate provoca o reacţie alergică a pielii </w:t>
      </w:r>
    </w:p>
    <w:p w:rsidR="00B504E8" w:rsidRPr="00B504E8" w:rsidRDefault="00B504E8" w:rsidP="00B504E8">
      <w:pPr>
        <w:spacing w:after="0" w:line="240" w:lineRule="auto"/>
        <w:rPr>
          <w:rFonts w:ascii="Arial" w:hAnsi="Arial" w:cs="Arial"/>
          <w:color w:val="000000"/>
          <w:sz w:val="20"/>
          <w:szCs w:val="20"/>
          <w:lang w:val="en-US"/>
        </w:rPr>
      </w:pPr>
      <w:r w:rsidRPr="00B504E8">
        <w:rPr>
          <w:rFonts w:ascii="Arial" w:hAnsi="Arial" w:cs="Arial"/>
          <w:color w:val="000000"/>
          <w:sz w:val="20"/>
          <w:szCs w:val="20"/>
          <w:lang w:val="en-US"/>
        </w:rPr>
        <w:t xml:space="preserve">H312: Nociv în contact cu pielea </w:t>
      </w:r>
    </w:p>
    <w:p w:rsidR="00B504E8" w:rsidRPr="00B504E8" w:rsidRDefault="00B504E8" w:rsidP="00B504E8">
      <w:pPr>
        <w:spacing w:after="0" w:line="240" w:lineRule="auto"/>
        <w:rPr>
          <w:rFonts w:ascii="Arial" w:hAnsi="Arial" w:cs="Arial"/>
          <w:color w:val="000000"/>
          <w:sz w:val="20"/>
          <w:szCs w:val="20"/>
          <w:lang w:val="it-IT"/>
        </w:rPr>
      </w:pPr>
      <w:r w:rsidRPr="00B504E8">
        <w:rPr>
          <w:rFonts w:ascii="Arial" w:hAnsi="Arial" w:cs="Arial"/>
          <w:color w:val="000000"/>
          <w:sz w:val="20"/>
          <w:szCs w:val="20"/>
          <w:lang w:val="it-IT"/>
        </w:rPr>
        <w:t>H314: Provoacă arsuri grave ale pielii şi lezarea ochilor</w:t>
      </w:r>
    </w:p>
    <w:p w:rsidR="00B504E8" w:rsidRPr="00B504E8" w:rsidRDefault="00B504E8" w:rsidP="00B504E8">
      <w:pPr>
        <w:spacing w:after="0" w:line="240" w:lineRule="auto"/>
        <w:rPr>
          <w:rFonts w:ascii="Arial" w:hAnsi="Arial" w:cs="Arial"/>
          <w:color w:val="000000"/>
          <w:sz w:val="20"/>
          <w:szCs w:val="20"/>
          <w:lang w:val="it-IT"/>
        </w:rPr>
      </w:pPr>
      <w:r w:rsidRPr="00B504E8">
        <w:rPr>
          <w:rFonts w:ascii="Arial" w:hAnsi="Arial" w:cs="Arial"/>
          <w:color w:val="000000"/>
          <w:sz w:val="20"/>
          <w:szCs w:val="20"/>
          <w:lang w:val="it-IT"/>
        </w:rPr>
        <w:t xml:space="preserve">H319: Provoacă o iritare gravă a ochilor </w:t>
      </w:r>
    </w:p>
    <w:p w:rsidR="00B504E8" w:rsidRPr="00B504E8" w:rsidRDefault="00B504E8" w:rsidP="00B504E8">
      <w:pPr>
        <w:autoSpaceDE w:val="0"/>
        <w:autoSpaceDN w:val="0"/>
        <w:adjustRightInd w:val="0"/>
        <w:spacing w:after="0" w:line="240" w:lineRule="auto"/>
        <w:rPr>
          <w:rFonts w:ascii="Arial" w:hAnsi="Arial" w:cs="Arial"/>
          <w:color w:val="000000"/>
          <w:sz w:val="20"/>
          <w:szCs w:val="20"/>
          <w:lang w:val="it-IT"/>
        </w:rPr>
      </w:pPr>
      <w:r w:rsidRPr="00B504E8">
        <w:rPr>
          <w:rFonts w:ascii="Arial" w:hAnsi="Arial" w:cs="Arial"/>
          <w:color w:val="000000"/>
          <w:sz w:val="20"/>
          <w:szCs w:val="20"/>
          <w:lang w:val="it-IT"/>
        </w:rPr>
        <w:t xml:space="preserve">H330: Mortal în caz de inhalare </w:t>
      </w:r>
    </w:p>
    <w:p w:rsidR="00B504E8" w:rsidRPr="00B504E8" w:rsidRDefault="00B504E8" w:rsidP="00B504E8">
      <w:pPr>
        <w:autoSpaceDE w:val="0"/>
        <w:autoSpaceDN w:val="0"/>
        <w:adjustRightInd w:val="0"/>
        <w:spacing w:after="0" w:line="240" w:lineRule="auto"/>
        <w:rPr>
          <w:rFonts w:ascii="Arial" w:hAnsi="Arial" w:cs="Arial"/>
          <w:color w:val="000000"/>
          <w:sz w:val="20"/>
          <w:szCs w:val="20"/>
          <w:lang w:val="it-IT"/>
        </w:rPr>
      </w:pPr>
      <w:r w:rsidRPr="00B504E8">
        <w:rPr>
          <w:rFonts w:ascii="Arial" w:hAnsi="Arial" w:cs="Arial"/>
          <w:color w:val="000000"/>
          <w:sz w:val="20"/>
          <w:szCs w:val="20"/>
          <w:lang w:val="it-IT"/>
        </w:rPr>
        <w:t>H335: Poate provoca iritarea căilor respiratorii</w:t>
      </w:r>
    </w:p>
    <w:p w:rsidR="00B504E8" w:rsidRPr="00B504E8" w:rsidRDefault="00B504E8" w:rsidP="00B504E8">
      <w:pPr>
        <w:autoSpaceDE w:val="0"/>
        <w:autoSpaceDN w:val="0"/>
        <w:adjustRightInd w:val="0"/>
        <w:spacing w:after="0" w:line="240" w:lineRule="auto"/>
        <w:rPr>
          <w:rFonts w:ascii="Arial" w:hAnsi="Arial" w:cs="Arial"/>
          <w:sz w:val="20"/>
          <w:szCs w:val="20"/>
          <w:lang w:val="de-DE"/>
        </w:rPr>
      </w:pPr>
      <w:r w:rsidRPr="00B504E8">
        <w:rPr>
          <w:rFonts w:ascii="Arial" w:hAnsi="Arial" w:cs="Arial"/>
          <w:bCs/>
          <w:sz w:val="20"/>
          <w:szCs w:val="20"/>
          <w:lang w:val="de-DE"/>
        </w:rPr>
        <w:t>H302</w:t>
      </w:r>
      <w:r w:rsidRPr="00B504E8">
        <w:rPr>
          <w:rFonts w:ascii="Arial" w:hAnsi="Arial" w:cs="Arial"/>
          <w:sz w:val="20"/>
          <w:szCs w:val="20"/>
          <w:lang w:val="de-DE"/>
        </w:rPr>
        <w:t>: Nociv în caz de înghiţire</w:t>
      </w:r>
    </w:p>
    <w:p w:rsidR="00B504E8" w:rsidRPr="00B504E8" w:rsidRDefault="00B504E8" w:rsidP="00B504E8">
      <w:pPr>
        <w:autoSpaceDE w:val="0"/>
        <w:autoSpaceDN w:val="0"/>
        <w:adjustRightInd w:val="0"/>
        <w:spacing w:after="0" w:line="240" w:lineRule="auto"/>
        <w:rPr>
          <w:rFonts w:ascii="Arial" w:hAnsi="Arial" w:cs="Arial"/>
          <w:sz w:val="20"/>
          <w:szCs w:val="20"/>
          <w:lang w:val="it-IT"/>
        </w:rPr>
      </w:pPr>
      <w:r w:rsidRPr="00B504E8">
        <w:rPr>
          <w:rFonts w:ascii="Arial" w:hAnsi="Arial" w:cs="Arial"/>
          <w:bCs/>
          <w:sz w:val="20"/>
          <w:szCs w:val="20"/>
          <w:lang w:val="it-IT"/>
        </w:rPr>
        <w:t xml:space="preserve">H315: </w:t>
      </w:r>
      <w:r w:rsidRPr="00B504E8">
        <w:rPr>
          <w:rFonts w:ascii="Arial" w:hAnsi="Arial" w:cs="Arial"/>
          <w:sz w:val="20"/>
          <w:szCs w:val="20"/>
          <w:lang w:val="it-IT"/>
        </w:rPr>
        <w:t>Provoacă iritarea pielli</w:t>
      </w:r>
    </w:p>
    <w:p w:rsidR="00B504E8" w:rsidRPr="00B504E8" w:rsidRDefault="00B504E8" w:rsidP="00B504E8">
      <w:pPr>
        <w:autoSpaceDE w:val="0"/>
        <w:autoSpaceDN w:val="0"/>
        <w:adjustRightInd w:val="0"/>
        <w:spacing w:after="0" w:line="240" w:lineRule="auto"/>
        <w:rPr>
          <w:rFonts w:ascii="Arial" w:hAnsi="Arial" w:cs="Arial"/>
          <w:sz w:val="20"/>
          <w:szCs w:val="20"/>
          <w:lang w:val="it-IT"/>
        </w:rPr>
      </w:pPr>
      <w:r w:rsidRPr="00B504E8">
        <w:rPr>
          <w:rFonts w:ascii="Arial" w:hAnsi="Arial" w:cs="Arial"/>
          <w:bCs/>
          <w:sz w:val="20"/>
          <w:szCs w:val="20"/>
          <w:lang w:val="it-IT"/>
        </w:rPr>
        <w:t>H318</w:t>
      </w:r>
      <w:r w:rsidRPr="00B504E8">
        <w:rPr>
          <w:rFonts w:ascii="Arial" w:hAnsi="Arial" w:cs="Arial"/>
          <w:sz w:val="20"/>
          <w:szCs w:val="20"/>
          <w:lang w:val="it-IT"/>
        </w:rPr>
        <w:t>: Provoacă leziuni oculare grave</w:t>
      </w:r>
    </w:p>
    <w:p w:rsidR="00B504E8" w:rsidRPr="00B504E8" w:rsidRDefault="00B504E8" w:rsidP="00B504E8">
      <w:pPr>
        <w:autoSpaceDE w:val="0"/>
        <w:autoSpaceDN w:val="0"/>
        <w:adjustRightInd w:val="0"/>
        <w:spacing w:after="0" w:line="240" w:lineRule="auto"/>
        <w:rPr>
          <w:rFonts w:ascii="Arial" w:hAnsi="Arial" w:cs="Arial"/>
          <w:sz w:val="20"/>
          <w:szCs w:val="20"/>
          <w:lang w:val="it-IT"/>
        </w:rPr>
      </w:pPr>
      <w:r w:rsidRPr="00B504E8">
        <w:rPr>
          <w:rFonts w:ascii="Arial" w:hAnsi="Arial" w:cs="Arial"/>
          <w:bCs/>
          <w:sz w:val="20"/>
          <w:szCs w:val="20"/>
          <w:lang w:val="it-IT"/>
        </w:rPr>
        <w:t xml:space="preserve">H373: </w:t>
      </w:r>
      <w:r w:rsidRPr="00B504E8">
        <w:rPr>
          <w:rFonts w:ascii="Arial" w:hAnsi="Arial" w:cs="Arial"/>
          <w:sz w:val="20"/>
          <w:szCs w:val="20"/>
          <w:lang w:val="it-IT"/>
        </w:rPr>
        <w:t>Poate provoca leziuni ale organelor în caz de expunere prelungită sau repetată.</w:t>
      </w:r>
    </w:p>
    <w:p w:rsidR="00B504E8" w:rsidRPr="00BA4586" w:rsidRDefault="00B504E8" w:rsidP="00B504E8">
      <w:pPr>
        <w:autoSpaceDE w:val="0"/>
        <w:autoSpaceDN w:val="0"/>
        <w:adjustRightInd w:val="0"/>
        <w:spacing w:after="0" w:line="240" w:lineRule="auto"/>
        <w:rPr>
          <w:rFonts w:ascii="Arial" w:hAnsi="Arial" w:cs="Arial"/>
          <w:sz w:val="20"/>
          <w:szCs w:val="20"/>
          <w:lang w:val="it-IT"/>
        </w:rPr>
      </w:pPr>
      <w:r w:rsidRPr="00BA4586">
        <w:rPr>
          <w:rFonts w:ascii="Arial" w:hAnsi="Arial" w:cs="Arial"/>
          <w:bCs/>
          <w:sz w:val="20"/>
          <w:szCs w:val="20"/>
          <w:lang w:val="it-IT"/>
        </w:rPr>
        <w:t xml:space="preserve">H412: </w:t>
      </w:r>
      <w:r w:rsidRPr="00BA4586">
        <w:rPr>
          <w:rFonts w:ascii="Arial" w:hAnsi="Arial" w:cs="Arial"/>
          <w:sz w:val="20"/>
          <w:szCs w:val="20"/>
          <w:lang w:val="it-IT"/>
        </w:rPr>
        <w:t>Nociv pentru mediul acvatic cu efecte pe termen lung.</w:t>
      </w:r>
    </w:p>
    <w:p w:rsidR="00B504E8" w:rsidRPr="00B504E8" w:rsidRDefault="00B504E8" w:rsidP="00B504E8">
      <w:pPr>
        <w:autoSpaceDE w:val="0"/>
        <w:autoSpaceDN w:val="0"/>
        <w:adjustRightInd w:val="0"/>
        <w:spacing w:after="0" w:line="240" w:lineRule="auto"/>
        <w:rPr>
          <w:rFonts w:ascii="Arial" w:eastAsia="Times New Roman" w:hAnsi="Arial" w:cs="Arial"/>
          <w:color w:val="000000"/>
          <w:sz w:val="20"/>
          <w:szCs w:val="20"/>
          <w:lang w:val="it-IT"/>
        </w:rPr>
      </w:pPr>
      <w:r w:rsidRPr="00B504E8">
        <w:rPr>
          <w:rFonts w:ascii="Arial" w:eastAsia="Times New Roman" w:hAnsi="Arial" w:cs="Arial"/>
          <w:bCs/>
          <w:color w:val="000000"/>
          <w:sz w:val="20"/>
          <w:szCs w:val="20"/>
          <w:lang w:val="it-IT"/>
        </w:rPr>
        <w:t xml:space="preserve">H372: </w:t>
      </w:r>
      <w:r w:rsidRPr="00B504E8">
        <w:rPr>
          <w:rFonts w:ascii="Arial" w:eastAsia="Times New Roman" w:hAnsi="Arial" w:cs="Arial"/>
          <w:color w:val="000000"/>
          <w:sz w:val="20"/>
          <w:szCs w:val="20"/>
          <w:lang w:val="it-IT"/>
        </w:rPr>
        <w:t xml:space="preserve">Poate provoca afectari ale organelor </w:t>
      </w:r>
      <w:r w:rsidR="004227FB">
        <w:rPr>
          <w:rFonts w:ascii="Arial" w:eastAsia="Times New Roman" w:hAnsi="Arial" w:cs="Arial"/>
          <w:color w:val="000000"/>
          <w:sz w:val="20"/>
          <w:szCs w:val="20"/>
          <w:lang w:val="it-IT"/>
        </w:rPr>
        <w:t>î</w:t>
      </w:r>
      <w:r w:rsidRPr="00B504E8">
        <w:rPr>
          <w:rFonts w:ascii="Arial" w:eastAsia="Times New Roman" w:hAnsi="Arial" w:cs="Arial"/>
          <w:color w:val="000000"/>
          <w:sz w:val="20"/>
          <w:szCs w:val="20"/>
          <w:lang w:val="it-IT"/>
        </w:rPr>
        <w:t>n caz de expunere repetat</w:t>
      </w:r>
      <w:r w:rsidR="004227FB">
        <w:rPr>
          <w:rFonts w:ascii="Arial" w:eastAsia="Times New Roman" w:hAnsi="Arial" w:cs="Arial"/>
          <w:color w:val="000000"/>
          <w:sz w:val="20"/>
          <w:szCs w:val="20"/>
          <w:lang w:val="it-IT"/>
        </w:rPr>
        <w:t>ă</w:t>
      </w:r>
      <w:r w:rsidRPr="00B504E8">
        <w:rPr>
          <w:rFonts w:ascii="Arial" w:eastAsia="Times New Roman" w:hAnsi="Arial" w:cs="Arial"/>
          <w:color w:val="000000"/>
          <w:sz w:val="20"/>
          <w:szCs w:val="20"/>
          <w:lang w:val="it-IT"/>
        </w:rPr>
        <w:t xml:space="preserve"> sau prelungit</w:t>
      </w:r>
      <w:r w:rsidR="004227FB">
        <w:rPr>
          <w:rFonts w:ascii="Arial" w:eastAsia="Times New Roman" w:hAnsi="Arial" w:cs="Arial"/>
          <w:color w:val="000000"/>
          <w:sz w:val="20"/>
          <w:szCs w:val="20"/>
          <w:lang w:val="it-IT"/>
        </w:rPr>
        <w:t>ă</w:t>
      </w:r>
      <w:r w:rsidRPr="00B504E8">
        <w:rPr>
          <w:rFonts w:ascii="Arial" w:eastAsia="Times New Roman" w:hAnsi="Arial" w:cs="Arial"/>
          <w:color w:val="000000"/>
          <w:sz w:val="20"/>
          <w:szCs w:val="20"/>
          <w:lang w:val="it-IT"/>
        </w:rPr>
        <w:t xml:space="preserve"> </w:t>
      </w:r>
    </w:p>
    <w:p w:rsidR="00B504E8" w:rsidRPr="00B504E8" w:rsidRDefault="00B504E8" w:rsidP="00B504E8">
      <w:pPr>
        <w:spacing w:after="0" w:line="240" w:lineRule="auto"/>
        <w:rPr>
          <w:rFonts w:ascii="Arial" w:hAnsi="Arial" w:cs="Arial"/>
          <w:color w:val="000000"/>
          <w:sz w:val="20"/>
          <w:szCs w:val="20"/>
          <w:lang w:val="it-IT"/>
        </w:rPr>
      </w:pPr>
      <w:r w:rsidRPr="00B504E8">
        <w:rPr>
          <w:rFonts w:ascii="Arial" w:hAnsi="Arial" w:cs="Arial"/>
          <w:bCs/>
          <w:color w:val="000000"/>
          <w:sz w:val="20"/>
          <w:szCs w:val="20"/>
          <w:lang w:val="it-IT"/>
        </w:rPr>
        <w:t xml:space="preserve">EUH066: </w:t>
      </w:r>
      <w:r w:rsidRPr="00B504E8">
        <w:rPr>
          <w:rFonts w:ascii="Arial" w:hAnsi="Arial" w:cs="Arial"/>
          <w:color w:val="000000"/>
          <w:sz w:val="20"/>
          <w:szCs w:val="20"/>
          <w:lang w:val="it-IT"/>
        </w:rPr>
        <w:t xml:space="preserve">Expunerea repetată poate provoca uscarea sau crăparea pielii </w:t>
      </w:r>
    </w:p>
    <w:p w:rsidR="00B504E8" w:rsidRPr="00B504E8" w:rsidRDefault="00B504E8" w:rsidP="00B504E8">
      <w:pPr>
        <w:spacing w:after="0" w:line="240" w:lineRule="auto"/>
        <w:rPr>
          <w:rFonts w:ascii="Arial" w:hAnsi="Arial" w:cs="Arial"/>
          <w:sz w:val="20"/>
          <w:szCs w:val="20"/>
        </w:rPr>
      </w:pPr>
      <w:r w:rsidRPr="00B504E8">
        <w:rPr>
          <w:rFonts w:ascii="Arial" w:hAnsi="Arial" w:cs="Arial"/>
          <w:color w:val="000000"/>
          <w:sz w:val="20"/>
          <w:szCs w:val="20"/>
          <w:lang w:val="it-IT"/>
        </w:rPr>
        <w:t>EUH208: Conține dietilentriamin</w:t>
      </w:r>
      <w:r w:rsidR="004227FB">
        <w:rPr>
          <w:rFonts w:ascii="Arial" w:hAnsi="Arial" w:cs="Arial"/>
          <w:color w:val="000000"/>
          <w:sz w:val="20"/>
          <w:szCs w:val="20"/>
          <w:lang w:val="it-IT"/>
        </w:rPr>
        <w:t>ă</w:t>
      </w:r>
      <w:r w:rsidRPr="00B504E8">
        <w:rPr>
          <w:rFonts w:ascii="Arial" w:hAnsi="Arial" w:cs="Arial"/>
          <w:color w:val="000000"/>
          <w:sz w:val="20"/>
          <w:szCs w:val="20"/>
          <w:lang w:val="it-IT"/>
        </w:rPr>
        <w:t>. Poate provoca o reacție alergică</w:t>
      </w:r>
    </w:p>
    <w:p w:rsidR="00B504E8" w:rsidRPr="00B504E8" w:rsidRDefault="00B504E8" w:rsidP="00B504E8">
      <w:pPr>
        <w:autoSpaceDE w:val="0"/>
        <w:autoSpaceDN w:val="0"/>
        <w:adjustRightInd w:val="0"/>
        <w:spacing w:after="0" w:line="240" w:lineRule="auto"/>
        <w:rPr>
          <w:rFonts w:ascii="Calibri" w:hAnsi="Calibri" w:cs="Calibri"/>
          <w:color w:val="000000"/>
        </w:rPr>
      </w:pPr>
      <w:r w:rsidRPr="00B504E8">
        <w:rPr>
          <w:rFonts w:ascii="Arial" w:hAnsi="Arial" w:cs="Arial"/>
          <w:bCs/>
          <w:color w:val="000000"/>
          <w:sz w:val="20"/>
          <w:szCs w:val="20"/>
          <w:lang w:val="it-IT"/>
        </w:rPr>
        <w:t xml:space="preserve">H290: </w:t>
      </w:r>
      <w:r w:rsidRPr="00B504E8">
        <w:rPr>
          <w:rFonts w:ascii="Arial" w:hAnsi="Arial" w:cs="Arial"/>
          <w:color w:val="000000"/>
          <w:sz w:val="20"/>
          <w:szCs w:val="20"/>
          <w:lang w:val="it-IT"/>
        </w:rPr>
        <w:t>Poate fi coroziv pentru metale</w:t>
      </w:r>
    </w:p>
    <w:p w:rsidR="00B504E8" w:rsidRPr="00B504E8" w:rsidRDefault="00B504E8" w:rsidP="00B504E8">
      <w:pPr>
        <w:autoSpaceDE w:val="0"/>
        <w:autoSpaceDN w:val="0"/>
        <w:adjustRightInd w:val="0"/>
        <w:spacing w:after="0" w:line="240" w:lineRule="auto"/>
        <w:rPr>
          <w:rFonts w:ascii="Calibri" w:hAnsi="Calibri" w:cs="Calibri"/>
          <w:color w:val="000000"/>
        </w:rPr>
      </w:pPr>
    </w:p>
    <w:p w:rsidR="00B504E8" w:rsidRPr="00B504E8" w:rsidRDefault="00B504E8" w:rsidP="00B504E8">
      <w:pPr>
        <w:autoSpaceDE w:val="0"/>
        <w:autoSpaceDN w:val="0"/>
        <w:adjustRightInd w:val="0"/>
        <w:spacing w:after="0" w:line="240" w:lineRule="auto"/>
        <w:rPr>
          <w:rFonts w:ascii="Calibri" w:hAnsi="Calibri" w:cs="Calibri"/>
          <w:color w:val="000000"/>
        </w:rPr>
      </w:pPr>
    </w:p>
    <w:p w:rsidR="00B504E8" w:rsidRPr="004227FB" w:rsidRDefault="00B504E8" w:rsidP="00B504E8">
      <w:pPr>
        <w:autoSpaceDE w:val="0"/>
        <w:autoSpaceDN w:val="0"/>
        <w:adjustRightInd w:val="0"/>
        <w:spacing w:after="0" w:line="240" w:lineRule="auto"/>
        <w:ind w:firstLine="567"/>
        <w:jc w:val="both"/>
        <w:rPr>
          <w:rFonts w:ascii="Arial" w:hAnsi="Arial" w:cs="Arial"/>
          <w:b/>
          <w:bCs/>
          <w:color w:val="000000" w:themeColor="text1"/>
          <w:sz w:val="24"/>
          <w:szCs w:val="24"/>
        </w:rPr>
      </w:pPr>
      <w:r w:rsidRPr="004227FB">
        <w:rPr>
          <w:rFonts w:ascii="Arial" w:hAnsi="Arial" w:cs="Arial"/>
          <w:b/>
          <w:bCs/>
          <w:color w:val="000000" w:themeColor="text1"/>
          <w:sz w:val="24"/>
          <w:szCs w:val="24"/>
        </w:rPr>
        <w:t>1.5. Informații despre poluanții fizici și biologici care afectează mediul,</w:t>
      </w:r>
    </w:p>
    <w:p w:rsidR="00B504E8" w:rsidRPr="004227FB" w:rsidRDefault="00B504E8" w:rsidP="00B504E8">
      <w:pPr>
        <w:autoSpaceDE w:val="0"/>
        <w:autoSpaceDN w:val="0"/>
        <w:adjustRightInd w:val="0"/>
        <w:spacing w:after="0" w:line="240" w:lineRule="auto"/>
        <w:ind w:right="710" w:firstLine="567"/>
        <w:jc w:val="both"/>
        <w:rPr>
          <w:rFonts w:ascii="Arial" w:hAnsi="Arial" w:cs="Arial"/>
          <w:b/>
          <w:bCs/>
          <w:color w:val="000000" w:themeColor="text1"/>
          <w:sz w:val="24"/>
          <w:szCs w:val="24"/>
        </w:rPr>
      </w:pPr>
      <w:r w:rsidRPr="004227FB">
        <w:rPr>
          <w:rFonts w:ascii="Arial" w:hAnsi="Arial" w:cs="Arial"/>
          <w:b/>
          <w:bCs/>
          <w:color w:val="000000" w:themeColor="text1"/>
          <w:sz w:val="24"/>
          <w:szCs w:val="24"/>
        </w:rPr>
        <w:t>generați de activitatea propusă</w:t>
      </w:r>
    </w:p>
    <w:p w:rsidR="00B504E8" w:rsidRPr="00B504E8" w:rsidRDefault="00B504E8" w:rsidP="00B504E8">
      <w:pPr>
        <w:autoSpaceDE w:val="0"/>
        <w:autoSpaceDN w:val="0"/>
        <w:adjustRightInd w:val="0"/>
        <w:spacing w:after="0" w:line="240" w:lineRule="auto"/>
        <w:ind w:right="710"/>
        <w:jc w:val="both"/>
        <w:rPr>
          <w:rFonts w:ascii="CenturyGothic,Bold" w:hAnsi="CenturyGothic,Bold" w:cs="CenturyGothic,Bold"/>
          <w:b/>
          <w:bCs/>
          <w:color w:val="000000" w:themeColor="text1"/>
          <w:sz w:val="24"/>
          <w:szCs w:val="24"/>
        </w:rPr>
      </w:pPr>
    </w:p>
    <w:p w:rsidR="00B504E8" w:rsidRPr="00B504E8" w:rsidRDefault="00B504E8" w:rsidP="00B504E8">
      <w:pPr>
        <w:tabs>
          <w:tab w:val="decimal" w:pos="0"/>
        </w:tabs>
        <w:autoSpaceDE w:val="0"/>
        <w:autoSpaceDN w:val="0"/>
        <w:adjustRightInd w:val="0"/>
        <w:spacing w:after="0" w:line="276" w:lineRule="auto"/>
        <w:ind w:right="1" w:firstLine="567"/>
        <w:jc w:val="both"/>
        <w:rPr>
          <w:rFonts w:ascii="Arial" w:hAnsi="Arial" w:cs="Arial"/>
          <w:i/>
          <w:iCs/>
          <w:color w:val="000000"/>
        </w:rPr>
      </w:pPr>
      <w:r w:rsidRPr="00B504E8">
        <w:rPr>
          <w:rFonts w:ascii="Arial" w:hAnsi="Arial" w:cs="Arial"/>
          <w:color w:val="000000"/>
        </w:rPr>
        <w:t>Conform Legii nr. 98/1992 privind ratificarea Conven</w:t>
      </w:r>
      <w:r w:rsidR="003E5C39">
        <w:rPr>
          <w:rFonts w:ascii="Arial" w:hAnsi="Arial" w:cs="Arial"/>
          <w:color w:val="000000"/>
        </w:rPr>
        <w:t>ți</w:t>
      </w:r>
      <w:r w:rsidRPr="00B504E8">
        <w:rPr>
          <w:rFonts w:ascii="Arial" w:hAnsi="Arial" w:cs="Arial"/>
          <w:color w:val="000000"/>
        </w:rPr>
        <w:t>ei privind protecția M</w:t>
      </w:r>
      <w:r w:rsidR="003E5C39">
        <w:rPr>
          <w:rFonts w:ascii="Arial" w:hAnsi="Arial" w:cs="Arial"/>
          <w:color w:val="000000"/>
        </w:rPr>
        <w:t>ă</w:t>
      </w:r>
      <w:r w:rsidRPr="00B504E8">
        <w:rPr>
          <w:rFonts w:ascii="Arial" w:hAnsi="Arial" w:cs="Arial"/>
          <w:color w:val="000000"/>
        </w:rPr>
        <w:t xml:space="preserve">rii Negre împotriva poluării, poluarea mediului marin înseamnă </w:t>
      </w:r>
      <w:r w:rsidR="003E5C39">
        <w:rPr>
          <w:rFonts w:ascii="Arial" w:hAnsi="Arial" w:cs="Arial"/>
          <w:color w:val="000000"/>
        </w:rPr>
        <w:t>„</w:t>
      </w:r>
      <w:r w:rsidRPr="00B504E8">
        <w:rPr>
          <w:rFonts w:ascii="Arial" w:hAnsi="Arial" w:cs="Arial"/>
          <w:i/>
          <w:iCs/>
          <w:color w:val="000000"/>
        </w:rPr>
        <w:t xml:space="preserve">introducerea de către om, direct sau indirect, de substanțe sau energie </w:t>
      </w:r>
      <w:r w:rsidR="003E5C39">
        <w:rPr>
          <w:rFonts w:ascii="Arial" w:hAnsi="Arial" w:cs="Arial"/>
          <w:i/>
          <w:iCs/>
          <w:color w:val="000000"/>
        </w:rPr>
        <w:t>î</w:t>
      </w:r>
      <w:r w:rsidRPr="00B504E8">
        <w:rPr>
          <w:rFonts w:ascii="Arial" w:hAnsi="Arial" w:cs="Arial"/>
          <w:i/>
          <w:iCs/>
          <w:color w:val="000000"/>
        </w:rPr>
        <w:t xml:space="preserve">n mediul marin, inclusiv estuare, care au sau pot avea ca rezultate asemenea efecte dăunătoare cum sunt vătămarea resurselor vii </w:t>
      </w:r>
      <w:r w:rsidR="003E5C39">
        <w:rPr>
          <w:rFonts w:ascii="Arial" w:hAnsi="Arial" w:cs="Arial"/>
          <w:i/>
          <w:iCs/>
          <w:color w:val="000000"/>
        </w:rPr>
        <w:t>ș</w:t>
      </w:r>
      <w:r w:rsidRPr="00B504E8">
        <w:rPr>
          <w:rFonts w:ascii="Arial" w:hAnsi="Arial" w:cs="Arial"/>
          <w:i/>
          <w:iCs/>
          <w:color w:val="000000"/>
        </w:rPr>
        <w:t xml:space="preserve">i vieții marine, pericole pentru sănătatea omului, obstacole pentru activitățile pe mare, inclusiv pescuitul </w:t>
      </w:r>
      <w:r w:rsidR="003E5C39">
        <w:rPr>
          <w:rFonts w:ascii="Arial" w:hAnsi="Arial" w:cs="Arial"/>
          <w:i/>
          <w:iCs/>
          <w:color w:val="000000"/>
        </w:rPr>
        <w:t>ș</w:t>
      </w:r>
      <w:r w:rsidRPr="00B504E8">
        <w:rPr>
          <w:rFonts w:ascii="Arial" w:hAnsi="Arial" w:cs="Arial"/>
          <w:i/>
          <w:iCs/>
          <w:color w:val="000000"/>
        </w:rPr>
        <w:t>i alte folosințe legitime ale m</w:t>
      </w:r>
      <w:r w:rsidR="003E5C39">
        <w:rPr>
          <w:rFonts w:ascii="Arial" w:hAnsi="Arial" w:cs="Arial"/>
          <w:i/>
          <w:iCs/>
          <w:color w:val="000000"/>
        </w:rPr>
        <w:t>ă</w:t>
      </w:r>
      <w:r w:rsidRPr="00B504E8">
        <w:rPr>
          <w:rFonts w:ascii="Arial" w:hAnsi="Arial" w:cs="Arial"/>
          <w:i/>
          <w:iCs/>
          <w:color w:val="000000"/>
        </w:rPr>
        <w:t>rii, degradarea calității de folosinț</w:t>
      </w:r>
      <w:r w:rsidR="003E5C39">
        <w:rPr>
          <w:rFonts w:ascii="Arial" w:hAnsi="Arial" w:cs="Arial"/>
          <w:i/>
          <w:iCs/>
          <w:color w:val="000000"/>
        </w:rPr>
        <w:t>ă</w:t>
      </w:r>
      <w:r w:rsidRPr="00B504E8">
        <w:rPr>
          <w:rFonts w:ascii="Arial" w:hAnsi="Arial" w:cs="Arial"/>
          <w:i/>
          <w:iCs/>
          <w:color w:val="000000"/>
        </w:rPr>
        <w:t xml:space="preserve"> a apei m</w:t>
      </w:r>
      <w:r w:rsidR="003E5C39">
        <w:rPr>
          <w:rFonts w:ascii="Arial" w:hAnsi="Arial" w:cs="Arial"/>
          <w:i/>
          <w:iCs/>
          <w:color w:val="000000"/>
        </w:rPr>
        <w:t>ă</w:t>
      </w:r>
      <w:r w:rsidRPr="00B504E8">
        <w:rPr>
          <w:rFonts w:ascii="Arial" w:hAnsi="Arial" w:cs="Arial"/>
          <w:i/>
          <w:iCs/>
          <w:color w:val="000000"/>
        </w:rPr>
        <w:t xml:space="preserve">rii </w:t>
      </w:r>
      <w:r w:rsidR="003E5C39">
        <w:rPr>
          <w:rFonts w:ascii="Arial" w:hAnsi="Arial" w:cs="Arial"/>
          <w:i/>
          <w:iCs/>
          <w:color w:val="000000"/>
        </w:rPr>
        <w:t>și</w:t>
      </w:r>
      <w:r w:rsidRPr="00B504E8">
        <w:rPr>
          <w:rFonts w:ascii="Arial" w:hAnsi="Arial" w:cs="Arial"/>
          <w:i/>
          <w:iCs/>
          <w:color w:val="000000"/>
        </w:rPr>
        <w:t xml:space="preserve"> deteriorarea condițiilor de agrement</w:t>
      </w:r>
      <w:r w:rsidR="003E5C39">
        <w:rPr>
          <w:rFonts w:ascii="Arial" w:hAnsi="Arial" w:cs="Arial"/>
          <w:i/>
          <w:iCs/>
          <w:color w:val="000000"/>
        </w:rPr>
        <w:t>“</w:t>
      </w:r>
      <w:r w:rsidRPr="00B504E8">
        <w:rPr>
          <w:rFonts w:ascii="Arial" w:hAnsi="Arial" w:cs="Arial"/>
          <w:i/>
          <w:iCs/>
          <w:color w:val="000000"/>
        </w:rPr>
        <w:t>.</w:t>
      </w:r>
    </w:p>
    <w:p w:rsidR="00B504E8" w:rsidRPr="00B504E8" w:rsidRDefault="00B504E8" w:rsidP="00B504E8">
      <w:pPr>
        <w:tabs>
          <w:tab w:val="decimal" w:pos="0"/>
        </w:tabs>
        <w:autoSpaceDE w:val="0"/>
        <w:autoSpaceDN w:val="0"/>
        <w:adjustRightInd w:val="0"/>
        <w:spacing w:after="0" w:line="276" w:lineRule="auto"/>
        <w:ind w:right="1" w:firstLine="567"/>
        <w:jc w:val="both"/>
        <w:rPr>
          <w:rFonts w:ascii="Arial" w:hAnsi="Arial" w:cs="Arial"/>
          <w:color w:val="000000"/>
          <w:szCs w:val="24"/>
        </w:rPr>
      </w:pPr>
      <w:r w:rsidRPr="00B504E8">
        <w:rPr>
          <w:rFonts w:ascii="Arial" w:hAnsi="Arial" w:cs="Arial"/>
          <w:color w:val="000000"/>
          <w:szCs w:val="24"/>
        </w:rPr>
        <w:t xml:space="preserve">Afectarea echilibrului ecologic poate conduce la reducerea diversității </w:t>
      </w:r>
      <w:r w:rsidR="003E5C39">
        <w:rPr>
          <w:rFonts w:ascii="Arial" w:hAnsi="Arial" w:cs="Arial"/>
          <w:color w:val="000000"/>
          <w:szCs w:val="24"/>
        </w:rPr>
        <w:t>ș</w:t>
      </w:r>
      <w:r w:rsidRPr="00B504E8">
        <w:rPr>
          <w:rFonts w:ascii="Arial" w:hAnsi="Arial" w:cs="Arial"/>
          <w:color w:val="000000"/>
          <w:szCs w:val="24"/>
        </w:rPr>
        <w:t>i rezisten</w:t>
      </w:r>
      <w:r w:rsidR="003E5C39">
        <w:rPr>
          <w:rFonts w:ascii="Arial" w:hAnsi="Arial" w:cs="Arial"/>
          <w:color w:val="000000"/>
          <w:szCs w:val="24"/>
        </w:rPr>
        <w:t>ț</w:t>
      </w:r>
      <w:r w:rsidRPr="00B504E8">
        <w:rPr>
          <w:rFonts w:ascii="Arial" w:hAnsi="Arial" w:cs="Arial"/>
          <w:color w:val="000000"/>
          <w:szCs w:val="24"/>
        </w:rPr>
        <w:t xml:space="preserve">ei biologice a ecosistemelor naturale </w:t>
      </w:r>
      <w:r w:rsidR="003E5C39">
        <w:rPr>
          <w:rFonts w:ascii="Arial" w:hAnsi="Arial" w:cs="Arial"/>
          <w:color w:val="000000"/>
          <w:szCs w:val="24"/>
        </w:rPr>
        <w:t>ș</w:t>
      </w:r>
      <w:r w:rsidRPr="00B504E8">
        <w:rPr>
          <w:rFonts w:ascii="Arial" w:hAnsi="Arial" w:cs="Arial"/>
          <w:color w:val="000000"/>
          <w:szCs w:val="24"/>
        </w:rPr>
        <w:t>i antrepozite, afectând pe cale de consecinț</w:t>
      </w:r>
      <w:r w:rsidR="003E5C39">
        <w:rPr>
          <w:rFonts w:ascii="Arial" w:hAnsi="Arial" w:cs="Arial"/>
          <w:color w:val="000000"/>
          <w:szCs w:val="24"/>
        </w:rPr>
        <w:t>ă</w:t>
      </w:r>
      <w:r w:rsidRPr="00B504E8">
        <w:rPr>
          <w:rFonts w:ascii="Arial" w:hAnsi="Arial" w:cs="Arial"/>
          <w:color w:val="000000"/>
          <w:szCs w:val="24"/>
        </w:rPr>
        <w:t xml:space="preserve"> </w:t>
      </w:r>
      <w:r w:rsidR="003E5C39">
        <w:rPr>
          <w:rFonts w:ascii="Arial" w:hAnsi="Arial" w:cs="Arial"/>
          <w:color w:val="000000"/>
          <w:szCs w:val="24"/>
        </w:rPr>
        <w:t>ș</w:t>
      </w:r>
      <w:r w:rsidRPr="00B504E8">
        <w:rPr>
          <w:rFonts w:ascii="Arial" w:hAnsi="Arial" w:cs="Arial"/>
          <w:color w:val="000000"/>
          <w:szCs w:val="24"/>
        </w:rPr>
        <w:t xml:space="preserve">i calitatea vieții. Toate aceste fenomene sunt cauzate </w:t>
      </w:r>
      <w:r w:rsidR="003E5C39">
        <w:rPr>
          <w:rFonts w:ascii="Arial" w:hAnsi="Arial" w:cs="Arial"/>
          <w:color w:val="000000"/>
          <w:szCs w:val="24"/>
        </w:rPr>
        <w:t>î</w:t>
      </w:r>
      <w:r w:rsidRPr="00B504E8">
        <w:rPr>
          <w:rFonts w:ascii="Arial" w:hAnsi="Arial" w:cs="Arial"/>
          <w:color w:val="000000"/>
          <w:szCs w:val="24"/>
        </w:rPr>
        <w:t xml:space="preserve">n principal de poluarea apei, aerului </w:t>
      </w:r>
      <w:r w:rsidR="003E5C39">
        <w:rPr>
          <w:rFonts w:ascii="Arial" w:hAnsi="Arial" w:cs="Arial"/>
          <w:color w:val="000000"/>
          <w:szCs w:val="24"/>
        </w:rPr>
        <w:t>ș</w:t>
      </w:r>
      <w:r w:rsidRPr="00B504E8">
        <w:rPr>
          <w:rFonts w:ascii="Arial" w:hAnsi="Arial" w:cs="Arial"/>
          <w:color w:val="000000"/>
          <w:szCs w:val="24"/>
        </w:rPr>
        <w:t>i solului/sedimentelor, supraexploatarea resurselor ori gospodărirea și valorificarea lor deficitară.</w:t>
      </w:r>
    </w:p>
    <w:p w:rsidR="00B504E8" w:rsidRPr="00B504E8" w:rsidRDefault="003E5C39" w:rsidP="00B504E8">
      <w:pPr>
        <w:tabs>
          <w:tab w:val="decimal" w:pos="0"/>
        </w:tabs>
        <w:autoSpaceDE w:val="0"/>
        <w:autoSpaceDN w:val="0"/>
        <w:adjustRightInd w:val="0"/>
        <w:spacing w:after="0" w:line="276" w:lineRule="auto"/>
        <w:ind w:right="1" w:firstLine="567"/>
        <w:jc w:val="both"/>
        <w:rPr>
          <w:rFonts w:ascii="Arial" w:hAnsi="Arial" w:cs="Arial"/>
          <w:color w:val="000000"/>
          <w:szCs w:val="24"/>
        </w:rPr>
      </w:pPr>
      <w:r>
        <w:rPr>
          <w:rFonts w:ascii="Arial" w:hAnsi="Arial" w:cs="Arial"/>
          <w:color w:val="000000"/>
          <w:szCs w:val="24"/>
        </w:rPr>
        <w:lastRenderedPageBreak/>
        <w:t>Î</w:t>
      </w:r>
      <w:r w:rsidR="00B504E8" w:rsidRPr="00B504E8">
        <w:rPr>
          <w:rFonts w:ascii="Arial" w:hAnsi="Arial" w:cs="Arial"/>
          <w:color w:val="000000"/>
          <w:szCs w:val="24"/>
        </w:rPr>
        <w:t>n cadrul proiectului analizat, poluanții care ar putea afecta mediul marin sunt:</w:t>
      </w:r>
    </w:p>
    <w:p w:rsidR="00510EDD" w:rsidRPr="00B504E8" w:rsidRDefault="00510EDD" w:rsidP="00B504E8">
      <w:pPr>
        <w:autoSpaceDE w:val="0"/>
        <w:autoSpaceDN w:val="0"/>
        <w:adjustRightInd w:val="0"/>
        <w:spacing w:after="0" w:line="240" w:lineRule="auto"/>
        <w:rPr>
          <w:rFonts w:ascii="CenturyGothic,BoldItalic" w:hAnsi="CenturyGothic,BoldItalic" w:cs="CenturyGothic,BoldItalic"/>
          <w:b/>
          <w:bCs/>
          <w:i/>
          <w:iCs/>
          <w:color w:val="1F497D"/>
          <w:sz w:val="24"/>
          <w:szCs w:val="24"/>
        </w:rPr>
      </w:pPr>
    </w:p>
    <w:p w:rsidR="00B504E8" w:rsidRPr="00B504E8" w:rsidRDefault="00B504E8" w:rsidP="00B504E8">
      <w:pPr>
        <w:autoSpaceDE w:val="0"/>
        <w:autoSpaceDN w:val="0"/>
        <w:adjustRightInd w:val="0"/>
        <w:spacing w:after="0" w:line="240" w:lineRule="auto"/>
        <w:ind w:firstLine="567"/>
        <w:rPr>
          <w:rFonts w:ascii="Arial" w:hAnsi="Arial" w:cs="Arial"/>
          <w:b/>
          <w:bCs/>
          <w:i/>
          <w:iCs/>
          <w:szCs w:val="24"/>
        </w:rPr>
      </w:pPr>
      <w:r w:rsidRPr="00B504E8">
        <w:rPr>
          <w:rFonts w:ascii="Arial" w:hAnsi="Arial" w:cs="Arial"/>
          <w:b/>
          <w:bCs/>
          <w:i/>
          <w:iCs/>
          <w:szCs w:val="24"/>
        </w:rPr>
        <w:t xml:space="preserve">1.5.1. Poluarea sonoră </w:t>
      </w:r>
    </w:p>
    <w:p w:rsidR="00B504E8" w:rsidRPr="00B504E8" w:rsidRDefault="00B504E8" w:rsidP="00B504E8">
      <w:pPr>
        <w:autoSpaceDE w:val="0"/>
        <w:autoSpaceDN w:val="0"/>
        <w:adjustRightInd w:val="0"/>
        <w:spacing w:after="0" w:line="240" w:lineRule="auto"/>
        <w:rPr>
          <w:rFonts w:ascii="Arial" w:hAnsi="Arial" w:cs="Arial"/>
          <w:b/>
          <w:bCs/>
          <w:i/>
          <w:iCs/>
          <w:color w:val="1F497D"/>
          <w:szCs w:val="24"/>
        </w:rPr>
      </w:pP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b/>
          <w:bCs/>
          <w:color w:val="000000"/>
          <w:szCs w:val="24"/>
        </w:rPr>
        <w:t xml:space="preserve">Poluarea sonoră (zgomot) </w:t>
      </w:r>
      <w:r w:rsidRPr="00B504E8">
        <w:rPr>
          <w:rFonts w:ascii="Arial" w:hAnsi="Arial" w:cs="Arial"/>
          <w:color w:val="000000"/>
          <w:szCs w:val="24"/>
        </w:rPr>
        <w:t>în cadrul proiectului poate fi generată din următoarele  surse:</w:t>
      </w:r>
    </w:p>
    <w:p w:rsidR="00B504E8" w:rsidRPr="00B504E8" w:rsidRDefault="00B504E8" w:rsidP="00D47CAA">
      <w:pPr>
        <w:numPr>
          <w:ilvl w:val="0"/>
          <w:numId w:val="5"/>
        </w:numPr>
        <w:autoSpaceDE w:val="0"/>
        <w:autoSpaceDN w:val="0"/>
        <w:adjustRightInd w:val="0"/>
        <w:spacing w:after="0" w:line="276" w:lineRule="auto"/>
        <w:ind w:left="1276" w:hanging="294"/>
        <w:contextualSpacing/>
        <w:rPr>
          <w:rFonts w:ascii="Arial" w:eastAsia="Times New Roman" w:hAnsi="Arial" w:cs="Arial"/>
          <w:b/>
          <w:bCs/>
          <w:color w:val="000000" w:themeColor="text1"/>
          <w:szCs w:val="24"/>
        </w:rPr>
      </w:pPr>
      <w:r w:rsidRPr="00B504E8">
        <w:rPr>
          <w:rFonts w:ascii="Arial" w:eastAsia="Times New Roman" w:hAnsi="Arial" w:cs="Arial"/>
          <w:color w:val="000000" w:themeColor="text1"/>
          <w:szCs w:val="24"/>
        </w:rPr>
        <w:t xml:space="preserve">surse de zgomot de pe </w:t>
      </w:r>
      <w:r w:rsidRPr="00B504E8">
        <w:rPr>
          <w:rFonts w:ascii="Arial" w:eastAsia="Times New Roman" w:hAnsi="Arial" w:cs="Arial"/>
          <w:b/>
          <w:bCs/>
          <w:color w:val="000000" w:themeColor="text1"/>
          <w:szCs w:val="24"/>
        </w:rPr>
        <w:t>platforma de foraj:</w:t>
      </w:r>
    </w:p>
    <w:p w:rsidR="00B504E8" w:rsidRPr="00B504E8" w:rsidRDefault="00B504E8" w:rsidP="00D47CAA">
      <w:pPr>
        <w:numPr>
          <w:ilvl w:val="0"/>
          <w:numId w:val="4"/>
        </w:numPr>
        <w:tabs>
          <w:tab w:val="left" w:pos="1418"/>
        </w:tabs>
        <w:autoSpaceDE w:val="0"/>
        <w:autoSpaceDN w:val="0"/>
        <w:adjustRightInd w:val="0"/>
        <w:spacing w:after="0" w:line="276" w:lineRule="auto"/>
        <w:ind w:left="1276" w:firstLine="142"/>
        <w:contextualSpacing/>
        <w:rPr>
          <w:rFonts w:ascii="Arial" w:eastAsia="Times New Roman" w:hAnsi="Arial" w:cs="Arial"/>
          <w:color w:val="000000" w:themeColor="text1"/>
          <w:szCs w:val="24"/>
        </w:rPr>
      </w:pPr>
      <w:r w:rsidRPr="00B504E8">
        <w:rPr>
          <w:rFonts w:ascii="Arial" w:eastAsia="Times New Roman" w:hAnsi="Arial" w:cs="Arial"/>
          <w:color w:val="000000" w:themeColor="text1"/>
          <w:szCs w:val="24"/>
        </w:rPr>
        <w:t>la suprafaț</w:t>
      </w:r>
      <w:r w:rsidR="003E5C39">
        <w:rPr>
          <w:rFonts w:ascii="Arial" w:eastAsia="Times New Roman" w:hAnsi="Arial" w:cs="Arial"/>
          <w:color w:val="000000" w:themeColor="text1"/>
          <w:szCs w:val="24"/>
        </w:rPr>
        <w:t>ă</w:t>
      </w:r>
      <w:r w:rsidRPr="00B504E8">
        <w:rPr>
          <w:rFonts w:ascii="Arial" w:eastAsia="Times New Roman" w:hAnsi="Arial" w:cs="Arial"/>
          <w:color w:val="000000" w:themeColor="text1"/>
          <w:szCs w:val="24"/>
        </w:rPr>
        <w:t xml:space="preserve"> (echipamente și utilaje);</w:t>
      </w:r>
    </w:p>
    <w:p w:rsidR="00B504E8" w:rsidRPr="00B504E8" w:rsidRDefault="00B504E8" w:rsidP="00D47CAA">
      <w:pPr>
        <w:numPr>
          <w:ilvl w:val="0"/>
          <w:numId w:val="4"/>
        </w:numPr>
        <w:autoSpaceDE w:val="0"/>
        <w:autoSpaceDN w:val="0"/>
        <w:adjustRightInd w:val="0"/>
        <w:spacing w:after="0" w:line="276" w:lineRule="auto"/>
        <w:ind w:left="1276" w:firstLine="142"/>
        <w:contextualSpacing/>
        <w:rPr>
          <w:rFonts w:ascii="Arial" w:eastAsia="Times New Roman" w:hAnsi="Arial" w:cs="Arial"/>
          <w:color w:val="000000" w:themeColor="text1"/>
          <w:szCs w:val="24"/>
        </w:rPr>
      </w:pPr>
      <w:r w:rsidRPr="00B504E8">
        <w:rPr>
          <w:rFonts w:ascii="Arial" w:eastAsia="Times New Roman" w:hAnsi="Arial" w:cs="Arial"/>
          <w:color w:val="000000" w:themeColor="text1"/>
          <w:szCs w:val="24"/>
        </w:rPr>
        <w:t>subacvatic (introducerea coloanelor de foraj);</w:t>
      </w:r>
    </w:p>
    <w:p w:rsidR="00B504E8" w:rsidRPr="00B504E8" w:rsidRDefault="00B504E8" w:rsidP="00D47CAA">
      <w:pPr>
        <w:numPr>
          <w:ilvl w:val="0"/>
          <w:numId w:val="5"/>
        </w:numPr>
        <w:autoSpaceDE w:val="0"/>
        <w:autoSpaceDN w:val="0"/>
        <w:adjustRightInd w:val="0"/>
        <w:spacing w:after="0" w:line="276" w:lineRule="auto"/>
        <w:ind w:left="1276" w:hanging="294"/>
        <w:contextualSpacing/>
        <w:rPr>
          <w:rFonts w:ascii="Arial" w:eastAsia="Times New Roman" w:hAnsi="Arial" w:cs="Arial"/>
          <w:b/>
          <w:bCs/>
          <w:color w:val="000000" w:themeColor="text1"/>
          <w:szCs w:val="24"/>
        </w:rPr>
      </w:pPr>
      <w:r w:rsidRPr="00B504E8">
        <w:rPr>
          <w:rFonts w:ascii="Arial" w:eastAsia="Times New Roman" w:hAnsi="Arial" w:cs="Arial"/>
          <w:color w:val="000000" w:themeColor="text1"/>
          <w:szCs w:val="24"/>
        </w:rPr>
        <w:t xml:space="preserve">surse de zgomot de pe </w:t>
      </w:r>
      <w:r w:rsidRPr="00B504E8">
        <w:rPr>
          <w:rFonts w:ascii="Arial" w:eastAsia="Times New Roman" w:hAnsi="Arial" w:cs="Arial"/>
          <w:b/>
          <w:bCs/>
          <w:color w:val="000000" w:themeColor="text1"/>
          <w:szCs w:val="24"/>
        </w:rPr>
        <w:t>navele suport;</w:t>
      </w:r>
    </w:p>
    <w:p w:rsidR="00B504E8" w:rsidRPr="00B504E8" w:rsidRDefault="00B504E8" w:rsidP="00D47CAA">
      <w:pPr>
        <w:numPr>
          <w:ilvl w:val="0"/>
          <w:numId w:val="5"/>
        </w:numPr>
        <w:autoSpaceDE w:val="0"/>
        <w:autoSpaceDN w:val="0"/>
        <w:adjustRightInd w:val="0"/>
        <w:spacing w:after="0" w:line="276" w:lineRule="auto"/>
        <w:ind w:left="1276" w:hanging="294"/>
        <w:contextualSpacing/>
        <w:jc w:val="both"/>
        <w:rPr>
          <w:rFonts w:ascii="Arial" w:eastAsia="Times New Roman" w:hAnsi="Arial" w:cs="Arial"/>
          <w:color w:val="000000"/>
          <w:sz w:val="24"/>
          <w:szCs w:val="24"/>
        </w:rPr>
      </w:pPr>
      <w:r w:rsidRPr="00B504E8">
        <w:rPr>
          <w:rFonts w:ascii="Arial" w:eastAsia="Times New Roman" w:hAnsi="Arial" w:cs="Arial"/>
          <w:color w:val="000000" w:themeColor="text1"/>
          <w:szCs w:val="24"/>
        </w:rPr>
        <w:t xml:space="preserve">surse de zgomot aeriene, produs de </w:t>
      </w:r>
      <w:r w:rsidRPr="00B504E8">
        <w:rPr>
          <w:rFonts w:ascii="Arial" w:eastAsia="Times New Roman" w:hAnsi="Arial" w:cs="Arial"/>
          <w:b/>
          <w:bCs/>
          <w:color w:val="000000" w:themeColor="text1"/>
          <w:szCs w:val="24"/>
        </w:rPr>
        <w:t xml:space="preserve">elicoptere </w:t>
      </w:r>
      <w:r w:rsidRPr="00B504E8">
        <w:rPr>
          <w:rFonts w:ascii="Arial" w:eastAsia="Times New Roman" w:hAnsi="Arial" w:cs="Arial"/>
          <w:color w:val="000000" w:themeColor="text1"/>
          <w:szCs w:val="24"/>
        </w:rPr>
        <w:t>folosite pentru transportul personalului, echipamente sau urgente medicale</w:t>
      </w:r>
      <w:r w:rsidRPr="00B504E8">
        <w:rPr>
          <w:rFonts w:ascii="Arial" w:eastAsia="Times New Roman" w:hAnsi="Arial" w:cs="Arial"/>
          <w:color w:val="000000"/>
          <w:sz w:val="24"/>
          <w:szCs w:val="24"/>
        </w:rPr>
        <w:t>.</w:t>
      </w:r>
    </w:p>
    <w:p w:rsidR="00B504E8" w:rsidRPr="00B504E8" w:rsidRDefault="00B504E8" w:rsidP="00D47CAA">
      <w:pPr>
        <w:numPr>
          <w:ilvl w:val="0"/>
          <w:numId w:val="5"/>
        </w:numPr>
        <w:spacing w:after="0" w:line="276" w:lineRule="auto"/>
        <w:ind w:right="-284"/>
        <w:contextualSpacing/>
        <w:jc w:val="right"/>
        <w:rPr>
          <w:rFonts w:ascii="Arial" w:eastAsia="Times New Roman" w:hAnsi="Arial" w:cs="Arial"/>
          <w:sz w:val="4"/>
          <w:szCs w:val="24"/>
        </w:rPr>
      </w:pPr>
      <w:r w:rsidRPr="00B504E8">
        <w:rPr>
          <w:rFonts w:ascii="Arial" w:hAnsi="Arial" w:cs="Arial"/>
        </w:rPr>
        <w:t>Tabelul nr.</w:t>
      </w:r>
      <w:r w:rsidR="00A5646F">
        <w:rPr>
          <w:rFonts w:ascii="Arial" w:hAnsi="Arial" w:cs="Arial"/>
        </w:rPr>
        <w:t xml:space="preserve"> </w:t>
      </w:r>
      <w:r w:rsidRPr="00B504E8">
        <w:rPr>
          <w:rFonts w:ascii="Arial" w:hAnsi="Arial" w:cs="Arial"/>
        </w:rPr>
        <w:t>1.10.</w:t>
      </w:r>
    </w:p>
    <w:p w:rsidR="00B504E8" w:rsidRPr="00B504E8" w:rsidRDefault="00B504E8" w:rsidP="00B504E8">
      <w:pPr>
        <w:autoSpaceDE w:val="0"/>
        <w:autoSpaceDN w:val="0"/>
        <w:adjustRightInd w:val="0"/>
        <w:spacing w:after="0" w:line="360" w:lineRule="auto"/>
        <w:ind w:left="720" w:right="-284"/>
        <w:contextualSpacing/>
        <w:rPr>
          <w:rFonts w:ascii="Arial" w:eastAsia="Times New Roman" w:hAnsi="Arial" w:cs="Arial"/>
          <w:sz w:val="18"/>
          <w:szCs w:val="20"/>
          <w:lang w:val="pt-BR"/>
        </w:rPr>
      </w:pPr>
      <w:r w:rsidRPr="00B504E8">
        <w:rPr>
          <w:rFonts w:ascii="Arial" w:eastAsia="Times New Roman" w:hAnsi="Arial" w:cs="Arial"/>
          <w:bCs/>
          <w:szCs w:val="24"/>
          <w:lang w:val="pt-BR"/>
        </w:rPr>
        <w:t xml:space="preserve">                                   Surse de zgomot şi de vibraţii</w:t>
      </w:r>
    </w:p>
    <w:tbl>
      <w:tblPr>
        <w:tblW w:w="8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53"/>
        <w:gridCol w:w="1620"/>
        <w:gridCol w:w="2822"/>
      </w:tblGrid>
      <w:tr w:rsidR="00B504E8" w:rsidRPr="00B504E8" w:rsidTr="00B504E8">
        <w:trPr>
          <w:cantSplit/>
          <w:jc w:val="center"/>
        </w:trPr>
        <w:tc>
          <w:tcPr>
            <w:tcW w:w="3953" w:type="dxa"/>
            <w:shd w:val="clear" w:color="auto" w:fill="D9D9D9" w:themeFill="background1" w:themeFillShade="D9"/>
            <w:vAlign w:val="center"/>
          </w:tcPr>
          <w:p w:rsidR="00B504E8" w:rsidRPr="00B504E8" w:rsidRDefault="00B504E8" w:rsidP="00B504E8">
            <w:pPr>
              <w:autoSpaceDE w:val="0"/>
              <w:autoSpaceDN w:val="0"/>
              <w:adjustRightInd w:val="0"/>
              <w:spacing w:after="0" w:line="240" w:lineRule="auto"/>
              <w:ind w:right="-284"/>
              <w:jc w:val="center"/>
              <w:rPr>
                <w:rFonts w:ascii="Arial" w:eastAsia="Times New Roman" w:hAnsi="Arial" w:cs="Arial"/>
                <w:b/>
                <w:sz w:val="18"/>
                <w:lang w:val="it-IT"/>
              </w:rPr>
            </w:pPr>
            <w:r w:rsidRPr="00B504E8">
              <w:rPr>
                <w:rFonts w:ascii="Arial" w:eastAsia="Times New Roman" w:hAnsi="Arial" w:cs="Arial"/>
                <w:b/>
                <w:sz w:val="18"/>
                <w:lang w:val="it-IT"/>
              </w:rPr>
              <w:t>Surse de zgomote şi</w:t>
            </w:r>
          </w:p>
          <w:p w:rsidR="00B504E8" w:rsidRPr="00B504E8" w:rsidRDefault="00B504E8" w:rsidP="00B504E8">
            <w:pPr>
              <w:spacing w:after="0" w:line="240" w:lineRule="auto"/>
              <w:ind w:right="-284"/>
              <w:jc w:val="center"/>
              <w:rPr>
                <w:rFonts w:ascii="Arial" w:eastAsia="Times New Roman" w:hAnsi="Arial" w:cs="Arial"/>
                <w:b/>
                <w:sz w:val="18"/>
                <w:lang w:val="it-IT"/>
              </w:rPr>
            </w:pPr>
            <w:r w:rsidRPr="00B504E8">
              <w:rPr>
                <w:rFonts w:ascii="Arial" w:eastAsia="Times New Roman" w:hAnsi="Arial" w:cs="Arial"/>
                <w:b/>
                <w:sz w:val="18"/>
                <w:lang w:val="it-IT"/>
              </w:rPr>
              <w:t xml:space="preserve">vibraţii </w:t>
            </w:r>
          </w:p>
        </w:tc>
        <w:tc>
          <w:tcPr>
            <w:tcW w:w="1620" w:type="dxa"/>
            <w:shd w:val="clear" w:color="auto" w:fill="D9D9D9" w:themeFill="background1" w:themeFillShade="D9"/>
            <w:vAlign w:val="center"/>
          </w:tcPr>
          <w:p w:rsidR="00B504E8" w:rsidRPr="00B504E8" w:rsidRDefault="00B504E8" w:rsidP="00B504E8">
            <w:pPr>
              <w:spacing w:after="0" w:line="240" w:lineRule="auto"/>
              <w:ind w:right="-284"/>
              <w:jc w:val="center"/>
              <w:rPr>
                <w:rFonts w:ascii="Arial" w:eastAsia="Times New Roman" w:hAnsi="Arial" w:cs="Arial"/>
                <w:b/>
                <w:sz w:val="18"/>
                <w:lang w:val="fr-FR"/>
              </w:rPr>
            </w:pPr>
            <w:r w:rsidRPr="00B504E8">
              <w:rPr>
                <w:rFonts w:ascii="Arial" w:eastAsia="Times New Roman" w:hAnsi="Arial" w:cs="Arial"/>
                <w:b/>
                <w:sz w:val="18"/>
                <w:lang w:val="fr-FR"/>
              </w:rPr>
              <w:t>Nr. surse</w:t>
            </w:r>
          </w:p>
        </w:tc>
        <w:tc>
          <w:tcPr>
            <w:tcW w:w="2822" w:type="dxa"/>
            <w:shd w:val="clear" w:color="auto" w:fill="D9D9D9" w:themeFill="background1" w:themeFillShade="D9"/>
            <w:vAlign w:val="center"/>
          </w:tcPr>
          <w:p w:rsidR="00B504E8" w:rsidRPr="00B504E8" w:rsidRDefault="00B504E8" w:rsidP="00B504E8">
            <w:pPr>
              <w:autoSpaceDE w:val="0"/>
              <w:autoSpaceDN w:val="0"/>
              <w:adjustRightInd w:val="0"/>
              <w:spacing w:after="0" w:line="240" w:lineRule="auto"/>
              <w:ind w:right="-284"/>
              <w:jc w:val="center"/>
              <w:rPr>
                <w:rFonts w:ascii="Arial" w:eastAsia="Times New Roman" w:hAnsi="Arial" w:cs="Arial"/>
                <w:b/>
                <w:sz w:val="18"/>
                <w:szCs w:val="20"/>
                <w:lang w:val="it-IT"/>
              </w:rPr>
            </w:pPr>
            <w:r w:rsidRPr="00B504E8">
              <w:rPr>
                <w:rFonts w:ascii="Arial" w:eastAsia="Times New Roman" w:hAnsi="Arial" w:cs="Arial"/>
                <w:b/>
                <w:bCs/>
                <w:sz w:val="18"/>
                <w:lang w:val="it-IT"/>
              </w:rPr>
              <w:t>Poluare potenţială estimată pe amplasament</w:t>
            </w:r>
          </w:p>
        </w:tc>
      </w:tr>
      <w:tr w:rsidR="00B504E8" w:rsidRPr="00B504E8" w:rsidTr="00B504E8">
        <w:trPr>
          <w:cantSplit/>
          <w:jc w:val="center"/>
        </w:trPr>
        <w:tc>
          <w:tcPr>
            <w:tcW w:w="3953" w:type="dxa"/>
            <w:vAlign w:val="center"/>
          </w:tcPr>
          <w:p w:rsidR="00B504E8" w:rsidRPr="00B504E8" w:rsidRDefault="00B504E8" w:rsidP="00B504E8">
            <w:pPr>
              <w:suppressAutoHyphens/>
              <w:snapToGrid w:val="0"/>
              <w:spacing w:after="0" w:line="240" w:lineRule="auto"/>
              <w:ind w:right="-284"/>
              <w:rPr>
                <w:rFonts w:ascii="Arial" w:eastAsia="Times New Roman" w:hAnsi="Arial" w:cs="Arial"/>
                <w:bCs/>
                <w:sz w:val="20"/>
                <w:lang w:eastAsia="ar-SA"/>
              </w:rPr>
            </w:pPr>
            <w:r w:rsidRPr="00B504E8">
              <w:rPr>
                <w:rFonts w:ascii="Arial" w:eastAsia="Times New Roman" w:hAnsi="Arial" w:cs="Arial"/>
                <w:bCs/>
                <w:sz w:val="20"/>
                <w:lang w:eastAsia="ar-SA"/>
              </w:rPr>
              <w:t>Platforma de foraj</w:t>
            </w:r>
          </w:p>
        </w:tc>
        <w:tc>
          <w:tcPr>
            <w:tcW w:w="1620" w:type="dxa"/>
            <w:vAlign w:val="center"/>
          </w:tcPr>
          <w:p w:rsidR="00B504E8" w:rsidRPr="00B504E8" w:rsidRDefault="00B504E8" w:rsidP="00B504E8">
            <w:pPr>
              <w:suppressAutoHyphens/>
              <w:snapToGrid w:val="0"/>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w:t>
            </w:r>
          </w:p>
        </w:tc>
        <w:tc>
          <w:tcPr>
            <w:tcW w:w="2822" w:type="dxa"/>
            <w:vAlign w:val="center"/>
          </w:tcPr>
          <w:p w:rsidR="00B504E8" w:rsidRPr="00B504E8" w:rsidRDefault="00B504E8" w:rsidP="00B504E8">
            <w:pPr>
              <w:suppressAutoHyphens/>
              <w:snapToGrid w:val="0"/>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140 -160 dB</w:t>
            </w:r>
          </w:p>
        </w:tc>
      </w:tr>
      <w:tr w:rsidR="00B504E8" w:rsidRPr="00B504E8" w:rsidTr="00B504E8">
        <w:trPr>
          <w:cantSplit/>
          <w:jc w:val="center"/>
        </w:trPr>
        <w:tc>
          <w:tcPr>
            <w:tcW w:w="3953" w:type="dxa"/>
            <w:vAlign w:val="center"/>
          </w:tcPr>
          <w:p w:rsidR="00B504E8" w:rsidRPr="00B504E8" w:rsidRDefault="00B504E8" w:rsidP="00B504E8">
            <w:pPr>
              <w:suppressAutoHyphens/>
              <w:snapToGrid w:val="0"/>
              <w:spacing w:after="0" w:line="240" w:lineRule="auto"/>
              <w:ind w:right="-284"/>
              <w:rPr>
                <w:rFonts w:ascii="Arial" w:eastAsia="Times New Roman" w:hAnsi="Arial" w:cs="Arial"/>
                <w:bCs/>
                <w:sz w:val="20"/>
                <w:lang w:eastAsia="ar-SA"/>
              </w:rPr>
            </w:pPr>
            <w:r w:rsidRPr="00B504E8">
              <w:rPr>
                <w:rFonts w:ascii="Arial" w:eastAsia="Times New Roman" w:hAnsi="Arial" w:cs="Arial"/>
                <w:bCs/>
                <w:sz w:val="20"/>
                <w:lang w:eastAsia="ar-SA"/>
              </w:rPr>
              <w:t>Introducerea coloanelor (liner 4 1/2in)</w:t>
            </w:r>
          </w:p>
        </w:tc>
        <w:tc>
          <w:tcPr>
            <w:tcW w:w="1620" w:type="dxa"/>
            <w:vAlign w:val="center"/>
          </w:tcPr>
          <w:p w:rsidR="00B504E8" w:rsidRPr="00B504E8" w:rsidRDefault="00B504E8" w:rsidP="00B504E8">
            <w:pPr>
              <w:suppressAutoHyphens/>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w:t>
            </w:r>
          </w:p>
        </w:tc>
        <w:tc>
          <w:tcPr>
            <w:tcW w:w="2822" w:type="dxa"/>
            <w:vAlign w:val="center"/>
          </w:tcPr>
          <w:p w:rsidR="00B504E8" w:rsidRPr="00B504E8" w:rsidRDefault="00B504E8" w:rsidP="00B504E8">
            <w:pPr>
              <w:suppressAutoHyphens/>
              <w:snapToGrid w:val="0"/>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135 -145 dB</w:t>
            </w:r>
          </w:p>
        </w:tc>
      </w:tr>
      <w:tr w:rsidR="00B504E8" w:rsidRPr="00B504E8" w:rsidTr="00B504E8">
        <w:trPr>
          <w:cantSplit/>
          <w:jc w:val="center"/>
        </w:trPr>
        <w:tc>
          <w:tcPr>
            <w:tcW w:w="3953" w:type="dxa"/>
            <w:vAlign w:val="center"/>
          </w:tcPr>
          <w:p w:rsidR="00B504E8" w:rsidRPr="00B504E8" w:rsidRDefault="00B504E8" w:rsidP="00B504E8">
            <w:pPr>
              <w:suppressAutoHyphens/>
              <w:snapToGrid w:val="0"/>
              <w:spacing w:after="0" w:line="240" w:lineRule="auto"/>
              <w:ind w:right="-284"/>
              <w:rPr>
                <w:rFonts w:ascii="Arial" w:eastAsia="Times New Roman" w:hAnsi="Arial" w:cs="Arial"/>
                <w:bCs/>
                <w:sz w:val="20"/>
                <w:lang w:eastAsia="ar-SA"/>
              </w:rPr>
            </w:pPr>
            <w:r w:rsidRPr="00B504E8">
              <w:rPr>
                <w:rFonts w:ascii="Arial" w:eastAsia="Times New Roman" w:hAnsi="Arial" w:cs="Arial"/>
                <w:bCs/>
                <w:sz w:val="20"/>
                <w:lang w:eastAsia="ar-SA"/>
              </w:rPr>
              <w:t>Elicopter</w:t>
            </w:r>
          </w:p>
        </w:tc>
        <w:tc>
          <w:tcPr>
            <w:tcW w:w="1620" w:type="dxa"/>
            <w:vAlign w:val="center"/>
          </w:tcPr>
          <w:p w:rsidR="00B504E8" w:rsidRPr="00B504E8" w:rsidRDefault="00B504E8" w:rsidP="00B504E8">
            <w:pPr>
              <w:suppressAutoHyphens/>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w:t>
            </w:r>
          </w:p>
        </w:tc>
        <w:tc>
          <w:tcPr>
            <w:tcW w:w="2822" w:type="dxa"/>
            <w:vAlign w:val="center"/>
          </w:tcPr>
          <w:p w:rsidR="00B504E8" w:rsidRPr="00B504E8" w:rsidRDefault="00B504E8" w:rsidP="00B504E8">
            <w:pPr>
              <w:suppressAutoHyphens/>
              <w:snapToGrid w:val="0"/>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140 dB</w:t>
            </w:r>
          </w:p>
        </w:tc>
      </w:tr>
      <w:tr w:rsidR="00B504E8" w:rsidRPr="00B504E8" w:rsidTr="00B504E8">
        <w:trPr>
          <w:cantSplit/>
          <w:jc w:val="center"/>
        </w:trPr>
        <w:tc>
          <w:tcPr>
            <w:tcW w:w="3953" w:type="dxa"/>
            <w:vAlign w:val="center"/>
          </w:tcPr>
          <w:p w:rsidR="00B504E8" w:rsidRPr="00B504E8" w:rsidRDefault="00B504E8" w:rsidP="00B504E8">
            <w:pPr>
              <w:suppressAutoHyphens/>
              <w:snapToGrid w:val="0"/>
              <w:spacing w:after="0" w:line="240" w:lineRule="auto"/>
              <w:ind w:right="-284"/>
              <w:rPr>
                <w:rFonts w:ascii="Arial" w:eastAsia="Times New Roman" w:hAnsi="Arial" w:cs="Arial"/>
                <w:bCs/>
                <w:sz w:val="20"/>
                <w:lang w:eastAsia="ar-SA"/>
              </w:rPr>
            </w:pPr>
            <w:r w:rsidRPr="00B504E8">
              <w:rPr>
                <w:rFonts w:ascii="Arial" w:eastAsia="Times New Roman" w:hAnsi="Arial" w:cs="Arial"/>
                <w:bCs/>
                <w:sz w:val="20"/>
                <w:lang w:eastAsia="ar-SA"/>
              </w:rPr>
              <w:t>Vase de sprijin (remorcher)</w:t>
            </w:r>
          </w:p>
        </w:tc>
        <w:tc>
          <w:tcPr>
            <w:tcW w:w="1620" w:type="dxa"/>
            <w:vAlign w:val="center"/>
          </w:tcPr>
          <w:p w:rsidR="00B504E8" w:rsidRPr="00B504E8" w:rsidRDefault="00B504E8" w:rsidP="00B504E8">
            <w:pPr>
              <w:suppressAutoHyphens/>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w:t>
            </w:r>
          </w:p>
        </w:tc>
        <w:tc>
          <w:tcPr>
            <w:tcW w:w="2822" w:type="dxa"/>
            <w:vAlign w:val="center"/>
          </w:tcPr>
          <w:p w:rsidR="00B504E8" w:rsidRPr="00B504E8" w:rsidRDefault="00B504E8" w:rsidP="00B504E8">
            <w:pPr>
              <w:suppressAutoHyphens/>
              <w:snapToGrid w:val="0"/>
              <w:spacing w:after="0" w:line="240" w:lineRule="auto"/>
              <w:ind w:right="-284"/>
              <w:jc w:val="center"/>
              <w:rPr>
                <w:rFonts w:ascii="Arial" w:eastAsia="Times New Roman" w:hAnsi="Arial" w:cs="Arial"/>
                <w:bCs/>
                <w:sz w:val="20"/>
                <w:lang w:val="en-US" w:eastAsia="ar-SA"/>
              </w:rPr>
            </w:pPr>
            <w:r w:rsidRPr="00B504E8">
              <w:rPr>
                <w:rFonts w:ascii="Arial" w:eastAsia="Times New Roman" w:hAnsi="Arial" w:cs="Arial"/>
                <w:bCs/>
                <w:sz w:val="20"/>
                <w:lang w:val="en-US" w:eastAsia="ar-SA"/>
              </w:rPr>
              <w:t>162 dB</w:t>
            </w:r>
          </w:p>
        </w:tc>
      </w:tr>
    </w:tbl>
    <w:p w:rsidR="00B504E8" w:rsidRPr="00B504E8" w:rsidRDefault="00B504E8" w:rsidP="00B504E8">
      <w:pPr>
        <w:autoSpaceDE w:val="0"/>
        <w:autoSpaceDN w:val="0"/>
        <w:adjustRightInd w:val="0"/>
        <w:spacing w:after="0" w:line="276" w:lineRule="auto"/>
        <w:ind w:left="1276" w:hanging="294"/>
        <w:jc w:val="both"/>
        <w:rPr>
          <w:rFonts w:ascii="Arial" w:eastAsia="Times New Roman" w:hAnsi="Arial" w:cs="Arial"/>
          <w:szCs w:val="24"/>
        </w:rPr>
      </w:pPr>
    </w:p>
    <w:p w:rsidR="00B504E8" w:rsidRPr="00B504E8" w:rsidRDefault="00B504E8" w:rsidP="00B504E8">
      <w:pPr>
        <w:autoSpaceDE w:val="0"/>
        <w:autoSpaceDN w:val="0"/>
        <w:adjustRightInd w:val="0"/>
        <w:spacing w:after="0" w:line="276" w:lineRule="auto"/>
        <w:ind w:firstLine="567"/>
        <w:jc w:val="both"/>
        <w:rPr>
          <w:rFonts w:ascii="Arial" w:eastAsia="Times New Roman" w:hAnsi="Arial" w:cs="Arial"/>
          <w:szCs w:val="24"/>
        </w:rPr>
      </w:pPr>
      <w:r w:rsidRPr="00B504E8">
        <w:rPr>
          <w:rFonts w:ascii="Arial" w:eastAsia="Times New Roman" w:hAnsi="Arial" w:cs="Arial"/>
          <w:szCs w:val="24"/>
        </w:rPr>
        <w:t>Platforma de foraj marin este dotată cu sistemele necesare atât activității de foraj, cât și de asigurare a condițiilor de locuit pentru personalul operator (max. 90 persoane).</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 xml:space="preserve"> Pe durata operațiunilor de foraj, nivelul de zgomot produs de echipamentele de introducerea coloanelor, mașinile și instalațiile specifice de la bordul platformei, pot determina o poluare sonor</w:t>
      </w:r>
      <w:r w:rsidR="00A5646F">
        <w:rPr>
          <w:rFonts w:ascii="Arial" w:hAnsi="Arial" w:cs="Arial"/>
          <w:color w:val="000000"/>
          <w:szCs w:val="24"/>
        </w:rPr>
        <w:t>ă</w:t>
      </w:r>
      <w:r w:rsidRPr="00B504E8">
        <w:rPr>
          <w:rFonts w:ascii="Arial" w:hAnsi="Arial" w:cs="Arial"/>
          <w:color w:val="000000"/>
          <w:szCs w:val="24"/>
        </w:rPr>
        <w:t xml:space="preserve"> ce ar putea fi resimțită atât la suprafața apei, cât și în mediul subacvatic.</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eastAsia="Times New Roman" w:hAnsi="Arial" w:cs="Arial"/>
          <w:szCs w:val="24"/>
        </w:rPr>
        <w:t>Pentru săparea sondei se va utiliza un sistem de foraj rotativ, care constă dintr-o structură de tip pod rulant (schelă) montată pe platforma de foraj.</w:t>
      </w:r>
      <w:r w:rsidRPr="00B504E8">
        <w:rPr>
          <w:rFonts w:ascii="Arial" w:hAnsi="Arial" w:cs="Arial"/>
          <w:color w:val="000000"/>
          <w:szCs w:val="24"/>
        </w:rPr>
        <w:t xml:space="preserve"> Din punct de vedere acustic o navă reprezintă o sursă radiantă de zgomote de frecvențe într-o gama foarte largă. Câmpul acustic total se împarte în câmpul acustic acvatic și câmpul acustic de la bordul navei.</w:t>
      </w:r>
    </w:p>
    <w:p w:rsidR="00B504E8" w:rsidRPr="00B504E8" w:rsidRDefault="00A5646F" w:rsidP="00B504E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B504E8" w:rsidRPr="00B504E8">
        <w:rPr>
          <w:rFonts w:ascii="Arial" w:hAnsi="Arial" w:cs="Arial"/>
          <w:color w:val="000000"/>
          <w:szCs w:val="24"/>
        </w:rPr>
        <w:t>n ce</w:t>
      </w:r>
      <w:r>
        <w:rPr>
          <w:rFonts w:ascii="Arial" w:hAnsi="Arial" w:cs="Arial"/>
          <w:color w:val="000000"/>
          <w:szCs w:val="24"/>
        </w:rPr>
        <w:t>ea ce</w:t>
      </w:r>
      <w:r w:rsidR="00B504E8" w:rsidRPr="00B504E8">
        <w:rPr>
          <w:rFonts w:ascii="Arial" w:hAnsi="Arial" w:cs="Arial"/>
          <w:color w:val="000000"/>
          <w:szCs w:val="24"/>
        </w:rPr>
        <w:t xml:space="preserve"> privește nivelul acustic la bordul navelor (implicit și platforme de foraj), potrivit </w:t>
      </w:r>
      <w:r w:rsidR="00B504E8" w:rsidRPr="00B504E8">
        <w:rPr>
          <w:rFonts w:ascii="Arial" w:hAnsi="Arial" w:cs="Arial"/>
          <w:b/>
          <w:bCs/>
          <w:color w:val="000000"/>
          <w:szCs w:val="24"/>
        </w:rPr>
        <w:t xml:space="preserve">Ordinului Ministerului Transporturilor nr. 543/2014 </w:t>
      </w:r>
      <w:r w:rsidR="00B504E8" w:rsidRPr="00B504E8">
        <w:rPr>
          <w:rFonts w:ascii="Arial" w:hAnsi="Arial" w:cs="Arial"/>
          <w:color w:val="000000"/>
          <w:szCs w:val="24"/>
        </w:rPr>
        <w:t xml:space="preserve">pentru publicarea acceptării </w:t>
      </w:r>
      <w:r w:rsidR="00B504E8" w:rsidRPr="00B504E8">
        <w:rPr>
          <w:rFonts w:ascii="Arial" w:hAnsi="Arial" w:cs="Arial"/>
          <w:b/>
          <w:bCs/>
          <w:i/>
          <w:iCs/>
          <w:color w:val="000000"/>
          <w:szCs w:val="24"/>
        </w:rPr>
        <w:t>Codului privind nivelul de zgomot la bordul navelor, adoptat prin Rezoluția MSC 337/91 a Comitetului de Siguranța Maritima (MCS)</w:t>
      </w:r>
      <w:r w:rsidR="00B504E8" w:rsidRPr="00B504E8">
        <w:rPr>
          <w:rFonts w:ascii="Arial" w:hAnsi="Arial" w:cs="Arial"/>
          <w:color w:val="000000"/>
          <w:szCs w:val="24"/>
        </w:rPr>
        <w:t>, limitele specificate in Capitolul 4 al acestui Ordin sunt considerate ca fiind niveluri maxime admise, iar acolo unde este posibil este de dorit ca nivelul de zgomot sa fie mai mic decât nivelurile maxime specificate.</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 xml:space="preserve">Astfel, zgomotul produs de funcționarea și deplasarea unei nave se încadrează într-o limita de 55 - 110 dB, atingând nivelul maxim </w:t>
      </w:r>
      <w:r w:rsidR="00A5646F">
        <w:rPr>
          <w:rFonts w:ascii="Arial" w:hAnsi="Arial" w:cs="Arial"/>
          <w:color w:val="000000"/>
          <w:szCs w:val="24"/>
        </w:rPr>
        <w:t>î</w:t>
      </w:r>
      <w:r w:rsidRPr="00B504E8">
        <w:rPr>
          <w:rFonts w:ascii="Arial" w:hAnsi="Arial" w:cs="Arial"/>
          <w:color w:val="000000"/>
          <w:szCs w:val="24"/>
        </w:rPr>
        <w:t>n sala motoarelor (Tabelul 1.11).</w:t>
      </w:r>
    </w:p>
    <w:p w:rsidR="00B504E8" w:rsidRPr="00B504E8" w:rsidRDefault="00B504E8" w:rsidP="00B504E8">
      <w:pPr>
        <w:autoSpaceDE w:val="0"/>
        <w:autoSpaceDN w:val="0"/>
        <w:adjustRightInd w:val="0"/>
        <w:spacing w:after="0" w:line="240" w:lineRule="auto"/>
        <w:jc w:val="right"/>
        <w:rPr>
          <w:rFonts w:ascii="Arial" w:hAnsi="Arial" w:cs="Arial"/>
          <w:iCs/>
          <w:color w:val="000000"/>
        </w:rPr>
      </w:pPr>
      <w:r w:rsidRPr="00B504E8">
        <w:rPr>
          <w:rFonts w:ascii="Arial" w:hAnsi="Arial" w:cs="Arial"/>
          <w:iCs/>
          <w:color w:val="000000"/>
        </w:rPr>
        <w:t xml:space="preserve">Tabelul </w:t>
      </w:r>
      <w:r w:rsidR="00A5646F">
        <w:rPr>
          <w:rFonts w:ascii="Arial" w:hAnsi="Arial" w:cs="Arial"/>
          <w:iCs/>
          <w:color w:val="000000"/>
        </w:rPr>
        <w:t xml:space="preserve">nr. </w:t>
      </w:r>
      <w:r w:rsidRPr="00B504E8">
        <w:rPr>
          <w:rFonts w:ascii="Arial" w:hAnsi="Arial" w:cs="Arial"/>
          <w:iCs/>
          <w:color w:val="000000"/>
        </w:rPr>
        <w:t xml:space="preserve">1.11 </w:t>
      </w:r>
    </w:p>
    <w:p w:rsidR="00B504E8" w:rsidRPr="00B504E8" w:rsidRDefault="00B504E8" w:rsidP="00B504E8">
      <w:pPr>
        <w:autoSpaceDE w:val="0"/>
        <w:autoSpaceDN w:val="0"/>
        <w:adjustRightInd w:val="0"/>
        <w:spacing w:after="0" w:line="240" w:lineRule="auto"/>
        <w:jc w:val="center"/>
        <w:rPr>
          <w:rFonts w:ascii="Arial" w:hAnsi="Arial" w:cs="Arial"/>
          <w:iCs/>
          <w:color w:val="000000"/>
        </w:rPr>
      </w:pPr>
      <w:r w:rsidRPr="00B504E8">
        <w:rPr>
          <w:rFonts w:ascii="Arial" w:hAnsi="Arial" w:cs="Arial"/>
          <w:iCs/>
          <w:color w:val="000000"/>
        </w:rPr>
        <w:t>Limitele pentru nivelurile de zgomot [dB(A)] specificate pentru spa</w:t>
      </w:r>
      <w:r w:rsidR="00A5646F">
        <w:rPr>
          <w:rFonts w:ascii="Arial" w:hAnsi="Arial" w:cs="Arial"/>
          <w:iCs/>
          <w:color w:val="000000"/>
        </w:rPr>
        <w:t>ț</w:t>
      </w:r>
      <w:r w:rsidRPr="00B504E8">
        <w:rPr>
          <w:rFonts w:ascii="Arial" w:hAnsi="Arial" w:cs="Arial"/>
          <w:iCs/>
          <w:color w:val="000000"/>
        </w:rPr>
        <w:t>iile la bordul</w:t>
      </w:r>
    </w:p>
    <w:p w:rsidR="00B504E8" w:rsidRPr="00B504E8" w:rsidRDefault="00B504E8" w:rsidP="00B504E8">
      <w:pPr>
        <w:autoSpaceDE w:val="0"/>
        <w:autoSpaceDN w:val="0"/>
        <w:adjustRightInd w:val="0"/>
        <w:spacing w:after="0" w:line="240" w:lineRule="auto"/>
        <w:jc w:val="center"/>
        <w:rPr>
          <w:rFonts w:ascii="Arial" w:hAnsi="Arial" w:cs="Arial"/>
          <w:iCs/>
          <w:color w:val="000000"/>
        </w:rPr>
      </w:pPr>
      <w:r w:rsidRPr="00B504E8">
        <w:rPr>
          <w:rFonts w:ascii="Arial" w:hAnsi="Arial" w:cs="Arial"/>
          <w:iCs/>
          <w:color w:val="000000"/>
        </w:rPr>
        <w:t>navelor (Rezoluția MSC 337/91 pct. 4.2)</w:t>
      </w:r>
    </w:p>
    <w:tbl>
      <w:tblPr>
        <w:tblStyle w:val="Tabelgril4"/>
        <w:tblW w:w="0" w:type="auto"/>
        <w:tblLook w:val="04A0" w:firstRow="1" w:lastRow="0" w:firstColumn="1" w:lastColumn="0" w:noHBand="0" w:noVBand="1"/>
      </w:tblPr>
      <w:tblGrid>
        <w:gridCol w:w="4955"/>
        <w:gridCol w:w="2125"/>
        <w:gridCol w:w="2125"/>
      </w:tblGrid>
      <w:tr w:rsidR="00B504E8" w:rsidRPr="00B504E8" w:rsidTr="00B504E8">
        <w:tc>
          <w:tcPr>
            <w:tcW w:w="4957" w:type="dxa"/>
            <w:vMerge w:val="restart"/>
            <w:shd w:val="clear" w:color="auto" w:fill="BFBFBF" w:themeFill="background1" w:themeFillShade="BF"/>
          </w:tcPr>
          <w:p w:rsidR="00B504E8" w:rsidRPr="00B504E8" w:rsidRDefault="00B504E8" w:rsidP="00B504E8">
            <w:pPr>
              <w:autoSpaceDE w:val="0"/>
              <w:autoSpaceDN w:val="0"/>
              <w:adjustRightInd w:val="0"/>
              <w:jc w:val="center"/>
              <w:rPr>
                <w:rFonts w:ascii="Arial" w:hAnsi="Arial" w:cs="Arial"/>
                <w:b/>
                <w:color w:val="000000"/>
                <w:szCs w:val="24"/>
              </w:rPr>
            </w:pPr>
            <w:r w:rsidRPr="00B504E8">
              <w:rPr>
                <w:rFonts w:ascii="Arial" w:hAnsi="Arial" w:cs="Arial"/>
                <w:b/>
                <w:color w:val="000000"/>
                <w:szCs w:val="24"/>
              </w:rPr>
              <w:t xml:space="preserve">Denumirea camerelor </w:t>
            </w:r>
            <w:r w:rsidR="00A5646F">
              <w:rPr>
                <w:rFonts w:ascii="Arial" w:hAnsi="Arial" w:cs="Arial"/>
                <w:b/>
                <w:color w:val="000000"/>
                <w:szCs w:val="24"/>
              </w:rPr>
              <w:t>ș</w:t>
            </w:r>
            <w:r w:rsidRPr="00B504E8">
              <w:rPr>
                <w:rFonts w:ascii="Arial" w:hAnsi="Arial" w:cs="Arial"/>
                <w:b/>
                <w:color w:val="000000"/>
                <w:szCs w:val="24"/>
              </w:rPr>
              <w:t>i încăperilor navei</w:t>
            </w:r>
          </w:p>
          <w:p w:rsidR="00B504E8" w:rsidRPr="00B504E8" w:rsidRDefault="00B504E8" w:rsidP="00B504E8">
            <w:pPr>
              <w:autoSpaceDE w:val="0"/>
              <w:autoSpaceDN w:val="0"/>
              <w:adjustRightInd w:val="0"/>
              <w:jc w:val="center"/>
              <w:rPr>
                <w:rFonts w:ascii="Arial" w:hAnsi="Arial" w:cs="Arial"/>
                <w:b/>
                <w:i/>
                <w:iCs/>
                <w:color w:val="000000"/>
                <w:szCs w:val="24"/>
              </w:rPr>
            </w:pPr>
          </w:p>
        </w:tc>
        <w:tc>
          <w:tcPr>
            <w:tcW w:w="4252" w:type="dxa"/>
            <w:gridSpan w:val="2"/>
            <w:shd w:val="clear" w:color="auto" w:fill="BFBFBF" w:themeFill="background1" w:themeFillShade="BF"/>
          </w:tcPr>
          <w:p w:rsidR="00B504E8" w:rsidRPr="00B504E8" w:rsidRDefault="00B504E8" w:rsidP="00B504E8">
            <w:pPr>
              <w:autoSpaceDE w:val="0"/>
              <w:autoSpaceDN w:val="0"/>
              <w:adjustRightInd w:val="0"/>
              <w:jc w:val="center"/>
              <w:rPr>
                <w:rFonts w:ascii="Arial" w:hAnsi="Arial" w:cs="Arial"/>
                <w:b/>
                <w:i/>
                <w:iCs/>
                <w:color w:val="000000"/>
                <w:szCs w:val="24"/>
              </w:rPr>
            </w:pPr>
            <w:r w:rsidRPr="00B504E8">
              <w:rPr>
                <w:rFonts w:ascii="Arial" w:hAnsi="Arial" w:cs="Arial"/>
                <w:b/>
                <w:color w:val="000000"/>
                <w:szCs w:val="24"/>
              </w:rPr>
              <w:t>Mărimea navei</w:t>
            </w:r>
          </w:p>
        </w:tc>
      </w:tr>
      <w:tr w:rsidR="00B504E8" w:rsidRPr="00B504E8" w:rsidTr="00B504E8">
        <w:tc>
          <w:tcPr>
            <w:tcW w:w="4957" w:type="dxa"/>
            <w:vMerge/>
            <w:shd w:val="clear" w:color="auto" w:fill="BFBFBF" w:themeFill="background1" w:themeFillShade="BF"/>
          </w:tcPr>
          <w:p w:rsidR="00B504E8" w:rsidRPr="00B504E8" w:rsidRDefault="00B504E8" w:rsidP="00B504E8">
            <w:pPr>
              <w:autoSpaceDE w:val="0"/>
              <w:autoSpaceDN w:val="0"/>
              <w:adjustRightInd w:val="0"/>
              <w:jc w:val="center"/>
              <w:rPr>
                <w:rFonts w:ascii="Arial" w:hAnsi="Arial" w:cs="Arial"/>
                <w:i/>
                <w:iCs/>
                <w:color w:val="000000"/>
                <w:szCs w:val="24"/>
              </w:rPr>
            </w:pPr>
          </w:p>
        </w:tc>
        <w:tc>
          <w:tcPr>
            <w:tcW w:w="2126" w:type="dxa"/>
            <w:shd w:val="clear" w:color="auto" w:fill="BFBFBF" w:themeFill="background1" w:themeFillShade="BF"/>
          </w:tcPr>
          <w:p w:rsidR="00B504E8" w:rsidRPr="00B504E8" w:rsidRDefault="00B504E8" w:rsidP="00B504E8">
            <w:pPr>
              <w:autoSpaceDE w:val="0"/>
              <w:autoSpaceDN w:val="0"/>
              <w:adjustRightInd w:val="0"/>
              <w:jc w:val="center"/>
              <w:rPr>
                <w:rFonts w:ascii="Arial" w:hAnsi="Arial" w:cs="Arial"/>
                <w:b/>
                <w:i/>
                <w:iCs/>
                <w:color w:val="000000"/>
                <w:szCs w:val="24"/>
              </w:rPr>
            </w:pPr>
            <w:r w:rsidRPr="00B504E8">
              <w:rPr>
                <w:rFonts w:ascii="Arial" w:hAnsi="Arial" w:cs="Arial"/>
                <w:b/>
                <w:color w:val="000000"/>
                <w:szCs w:val="24"/>
              </w:rPr>
              <w:t xml:space="preserve">Tonaj brut 1600 </w:t>
            </w:r>
            <w:r w:rsidR="00A5646F">
              <w:rPr>
                <w:rFonts w:ascii="Arial" w:hAnsi="Arial" w:cs="Arial"/>
                <w:b/>
                <w:color w:val="000000"/>
                <w:szCs w:val="24"/>
              </w:rPr>
              <w:t>-</w:t>
            </w:r>
            <w:r w:rsidRPr="00B504E8">
              <w:rPr>
                <w:rFonts w:ascii="Arial" w:hAnsi="Arial" w:cs="Arial"/>
                <w:b/>
                <w:color w:val="000000"/>
                <w:szCs w:val="24"/>
              </w:rPr>
              <w:t xml:space="preserve"> 10000</w:t>
            </w:r>
          </w:p>
        </w:tc>
        <w:tc>
          <w:tcPr>
            <w:tcW w:w="2126" w:type="dxa"/>
            <w:shd w:val="clear" w:color="auto" w:fill="BFBFBF" w:themeFill="background1" w:themeFillShade="BF"/>
          </w:tcPr>
          <w:p w:rsidR="00B504E8" w:rsidRPr="00B504E8" w:rsidRDefault="00B504E8" w:rsidP="00B504E8">
            <w:pPr>
              <w:autoSpaceDE w:val="0"/>
              <w:autoSpaceDN w:val="0"/>
              <w:adjustRightInd w:val="0"/>
              <w:jc w:val="center"/>
              <w:rPr>
                <w:rFonts w:ascii="Arial" w:hAnsi="Arial" w:cs="Arial"/>
                <w:b/>
                <w:i/>
                <w:iCs/>
                <w:color w:val="000000"/>
                <w:szCs w:val="24"/>
              </w:rPr>
            </w:pPr>
            <w:r w:rsidRPr="00B504E8">
              <w:rPr>
                <w:rFonts w:ascii="Arial" w:hAnsi="Arial" w:cs="Arial"/>
                <w:b/>
                <w:color w:val="000000"/>
                <w:szCs w:val="24"/>
              </w:rPr>
              <w:t>Tonaj brut &gt;/=10000</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b/>
                <w:bCs/>
                <w:color w:val="000000"/>
                <w:szCs w:val="24"/>
              </w:rPr>
              <w:t xml:space="preserve">1. Încăperi de lucru </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color w:val="000000"/>
                <w:szCs w:val="24"/>
              </w:rPr>
              <w:t>Încăperi de mașini</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110</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110</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color w:val="000000"/>
                <w:szCs w:val="24"/>
              </w:rPr>
              <w:t>Compartimente de comand</w:t>
            </w:r>
            <w:r w:rsidR="00A5646F">
              <w:rPr>
                <w:rFonts w:ascii="Arial" w:hAnsi="Arial" w:cs="Arial"/>
                <w:color w:val="000000"/>
                <w:szCs w:val="24"/>
              </w:rPr>
              <w:t>ă</w:t>
            </w:r>
            <w:r w:rsidRPr="00B504E8">
              <w:rPr>
                <w:rFonts w:ascii="Arial" w:hAnsi="Arial" w:cs="Arial"/>
                <w:color w:val="000000"/>
                <w:szCs w:val="24"/>
              </w:rPr>
              <w:t xml:space="preserve"> a mașinilor  </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75</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75</w:t>
            </w:r>
          </w:p>
        </w:tc>
      </w:tr>
      <w:tr w:rsidR="00B504E8" w:rsidRPr="00B504E8" w:rsidTr="00B504E8">
        <w:trPr>
          <w:trHeight w:val="476"/>
        </w:trPr>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color w:val="000000"/>
                <w:szCs w:val="24"/>
              </w:rPr>
              <w:t>Ateliere, altele decât acela care fac parte din compartimentele de mașini</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85</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85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b/>
                <w:bCs/>
                <w:color w:val="000000"/>
                <w:szCs w:val="24"/>
              </w:rPr>
              <w:t>2. Încăperi de navigație</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b/>
                <w:bCs/>
                <w:color w:val="000000"/>
                <w:szCs w:val="24"/>
              </w:rPr>
            </w:pPr>
            <w:r w:rsidRPr="00B504E8">
              <w:rPr>
                <w:rFonts w:ascii="Arial" w:hAnsi="Arial" w:cs="Arial"/>
                <w:color w:val="000000"/>
                <w:szCs w:val="24"/>
              </w:rPr>
              <w:t>Încăperi de lucru nespecificate (alte zone de lucru)</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85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85</w:t>
            </w:r>
          </w:p>
        </w:tc>
      </w:tr>
      <w:tr w:rsidR="00B504E8" w:rsidRPr="00B504E8" w:rsidTr="00B504E8">
        <w:trPr>
          <w:trHeight w:val="108"/>
        </w:trPr>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color w:val="000000"/>
                <w:szCs w:val="24"/>
              </w:rPr>
              <w:t xml:space="preserve">Puntea de navigație </w:t>
            </w:r>
            <w:r w:rsidR="00A5646F">
              <w:rPr>
                <w:rFonts w:ascii="Arial" w:hAnsi="Arial" w:cs="Arial"/>
                <w:color w:val="000000"/>
                <w:szCs w:val="24"/>
              </w:rPr>
              <w:t>ș</w:t>
            </w:r>
            <w:r w:rsidRPr="00B504E8">
              <w:rPr>
                <w:rFonts w:ascii="Arial" w:hAnsi="Arial" w:cs="Arial"/>
                <w:color w:val="000000"/>
                <w:szCs w:val="24"/>
              </w:rPr>
              <w:t>i camerele h</w:t>
            </w:r>
            <w:r w:rsidR="00A5646F">
              <w:rPr>
                <w:rFonts w:ascii="Arial" w:hAnsi="Arial" w:cs="Arial"/>
                <w:color w:val="000000"/>
                <w:szCs w:val="24"/>
              </w:rPr>
              <w:t>ă</w:t>
            </w:r>
            <w:r w:rsidRPr="00B504E8">
              <w:rPr>
                <w:rFonts w:ascii="Arial" w:hAnsi="Arial" w:cs="Arial"/>
                <w:color w:val="000000"/>
                <w:szCs w:val="24"/>
              </w:rPr>
              <w:t>rților</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65</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65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i/>
                <w:iCs/>
                <w:color w:val="000000"/>
                <w:szCs w:val="24"/>
              </w:rPr>
            </w:pPr>
            <w:r w:rsidRPr="00B504E8">
              <w:rPr>
                <w:rFonts w:ascii="Arial" w:hAnsi="Arial" w:cs="Arial"/>
                <w:color w:val="000000"/>
                <w:szCs w:val="24"/>
              </w:rPr>
              <w:lastRenderedPageBreak/>
              <w:t xml:space="preserve">Posturi de veghe, incluzând aripile punții de navigație </w:t>
            </w:r>
            <w:r w:rsidR="00A5646F">
              <w:rPr>
                <w:rFonts w:ascii="Arial" w:hAnsi="Arial" w:cs="Arial"/>
                <w:color w:val="000000"/>
                <w:szCs w:val="24"/>
              </w:rPr>
              <w:t>ș</w:t>
            </w:r>
            <w:r w:rsidRPr="00B504E8">
              <w:rPr>
                <w:rFonts w:ascii="Arial" w:hAnsi="Arial" w:cs="Arial"/>
                <w:color w:val="000000"/>
                <w:szCs w:val="24"/>
              </w:rPr>
              <w:t xml:space="preserve">i ferestrele </w:t>
            </w:r>
          </w:p>
        </w:tc>
        <w:tc>
          <w:tcPr>
            <w:tcW w:w="2126" w:type="dxa"/>
          </w:tcPr>
          <w:p w:rsidR="00B504E8" w:rsidRPr="00B504E8" w:rsidRDefault="00B504E8" w:rsidP="00B504E8">
            <w:pPr>
              <w:autoSpaceDE w:val="0"/>
              <w:autoSpaceDN w:val="0"/>
              <w:adjustRightInd w:val="0"/>
              <w:jc w:val="center"/>
              <w:rPr>
                <w:rFonts w:ascii="Arial" w:hAnsi="Arial" w:cs="Arial"/>
                <w:i/>
                <w:iCs/>
                <w:color w:val="000000"/>
                <w:szCs w:val="24"/>
              </w:rPr>
            </w:pPr>
            <w:r w:rsidRPr="00B504E8">
              <w:rPr>
                <w:rFonts w:ascii="Arial" w:hAnsi="Arial" w:cs="Arial"/>
                <w:color w:val="000000"/>
                <w:szCs w:val="24"/>
              </w:rPr>
              <w:t>70</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70</w:t>
            </w:r>
          </w:p>
          <w:p w:rsidR="00B504E8" w:rsidRPr="00B504E8" w:rsidRDefault="00B504E8" w:rsidP="00B504E8">
            <w:pPr>
              <w:autoSpaceDE w:val="0"/>
              <w:autoSpaceDN w:val="0"/>
              <w:adjustRightInd w:val="0"/>
              <w:jc w:val="center"/>
              <w:rPr>
                <w:rFonts w:ascii="Arial" w:hAnsi="Arial" w:cs="Arial"/>
                <w:i/>
                <w:iCs/>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 xml:space="preserve">Încăperi pentru echipament radio (cu echipamente radio care funcționează, dar nu produc semnale audio) </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p w:rsidR="00B504E8" w:rsidRPr="00B504E8" w:rsidRDefault="00B504E8" w:rsidP="00B504E8">
            <w:pPr>
              <w:autoSpaceDE w:val="0"/>
              <w:autoSpaceDN w:val="0"/>
              <w:adjustRightInd w:val="0"/>
              <w:jc w:val="center"/>
              <w:rPr>
                <w:rFonts w:ascii="Arial" w:hAnsi="Arial" w:cs="Arial"/>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Încăperi pentru echipament radar</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b/>
                <w:bCs/>
                <w:color w:val="000000"/>
                <w:szCs w:val="24"/>
              </w:rPr>
              <w:t>3. Încăperi de locuit</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b/>
                <w:bCs/>
                <w:color w:val="000000"/>
                <w:szCs w:val="24"/>
              </w:rPr>
            </w:pPr>
            <w:r w:rsidRPr="00B504E8">
              <w:rPr>
                <w:rFonts w:ascii="Arial" w:hAnsi="Arial" w:cs="Arial"/>
                <w:color w:val="000000"/>
                <w:szCs w:val="24"/>
              </w:rPr>
              <w:t xml:space="preserve">Cabine </w:t>
            </w:r>
            <w:r w:rsidR="00A5646F">
              <w:rPr>
                <w:rFonts w:ascii="Arial" w:hAnsi="Arial" w:cs="Arial"/>
                <w:color w:val="000000"/>
                <w:szCs w:val="24"/>
              </w:rPr>
              <w:t>ș</w:t>
            </w:r>
            <w:r w:rsidRPr="00B504E8">
              <w:rPr>
                <w:rFonts w:ascii="Arial" w:hAnsi="Arial" w:cs="Arial"/>
                <w:color w:val="000000"/>
                <w:szCs w:val="24"/>
              </w:rPr>
              <w:t>i infirmerii</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55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S</w:t>
            </w:r>
            <w:r w:rsidR="00A5646F">
              <w:rPr>
                <w:rFonts w:ascii="Arial" w:hAnsi="Arial" w:cs="Arial"/>
                <w:color w:val="000000"/>
                <w:szCs w:val="24"/>
              </w:rPr>
              <w:t>ă</w:t>
            </w:r>
            <w:r w:rsidRPr="00B504E8">
              <w:rPr>
                <w:rFonts w:ascii="Arial" w:hAnsi="Arial" w:cs="Arial"/>
                <w:color w:val="000000"/>
                <w:szCs w:val="24"/>
              </w:rPr>
              <w:t>li de mese</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S</w:t>
            </w:r>
            <w:r w:rsidR="00A5646F">
              <w:rPr>
                <w:rFonts w:ascii="Arial" w:hAnsi="Arial" w:cs="Arial"/>
                <w:color w:val="000000"/>
                <w:szCs w:val="24"/>
              </w:rPr>
              <w:t>ă</w:t>
            </w:r>
            <w:r w:rsidRPr="00B504E8">
              <w:rPr>
                <w:rFonts w:ascii="Arial" w:hAnsi="Arial" w:cs="Arial"/>
                <w:color w:val="000000"/>
                <w:szCs w:val="24"/>
              </w:rPr>
              <w:t>li de recreere</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 xml:space="preserve">Zone de recreere </w:t>
            </w:r>
            <w:r w:rsidR="00A5646F">
              <w:rPr>
                <w:rFonts w:ascii="Arial" w:hAnsi="Arial" w:cs="Arial"/>
                <w:color w:val="000000"/>
                <w:szCs w:val="24"/>
              </w:rPr>
              <w:t>î</w:t>
            </w:r>
            <w:r w:rsidRPr="00B504E8">
              <w:rPr>
                <w:rFonts w:ascii="Arial" w:hAnsi="Arial" w:cs="Arial"/>
                <w:color w:val="000000"/>
                <w:szCs w:val="24"/>
              </w:rPr>
              <w:t>n aer liber (zone exterioare de recreere)</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color w:val="000000"/>
                <w:szCs w:val="24"/>
              </w:rPr>
              <w:t>Birouri ale navei</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60</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b/>
                <w:bCs/>
                <w:color w:val="000000"/>
                <w:szCs w:val="24"/>
              </w:rPr>
              <w:t>4. Încăperi de serviciu</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b/>
                <w:bCs/>
                <w:color w:val="000000"/>
                <w:szCs w:val="24"/>
              </w:rPr>
            </w:pPr>
            <w:r w:rsidRPr="00B504E8">
              <w:rPr>
                <w:rFonts w:ascii="Arial" w:hAnsi="Arial" w:cs="Arial"/>
                <w:color w:val="000000"/>
                <w:szCs w:val="24"/>
              </w:rPr>
              <w:t>Bucăt</w:t>
            </w:r>
            <w:r w:rsidR="00A5646F">
              <w:rPr>
                <w:rFonts w:ascii="Arial" w:hAnsi="Arial" w:cs="Arial"/>
                <w:color w:val="000000"/>
                <w:szCs w:val="24"/>
              </w:rPr>
              <w:t>ă</w:t>
            </w:r>
            <w:r w:rsidRPr="00B504E8">
              <w:rPr>
                <w:rFonts w:ascii="Arial" w:hAnsi="Arial" w:cs="Arial"/>
                <w:color w:val="000000"/>
                <w:szCs w:val="24"/>
              </w:rPr>
              <w:t xml:space="preserve">rii care nu conțin echipamente </w:t>
            </w:r>
            <w:r w:rsidR="00A5646F">
              <w:rPr>
                <w:rFonts w:ascii="Arial" w:hAnsi="Arial" w:cs="Arial"/>
                <w:color w:val="000000"/>
                <w:szCs w:val="24"/>
              </w:rPr>
              <w:t>î</w:t>
            </w:r>
            <w:r w:rsidRPr="00B504E8">
              <w:rPr>
                <w:rFonts w:ascii="Arial" w:hAnsi="Arial" w:cs="Arial"/>
                <w:color w:val="000000"/>
                <w:szCs w:val="24"/>
              </w:rPr>
              <w:t>n func</w:t>
            </w:r>
            <w:r w:rsidR="00A5646F">
              <w:rPr>
                <w:rFonts w:ascii="Arial" w:hAnsi="Arial" w:cs="Arial"/>
                <w:color w:val="000000"/>
                <w:szCs w:val="24"/>
              </w:rPr>
              <w:t>ț</w:t>
            </w:r>
            <w:r w:rsidRPr="00B504E8">
              <w:rPr>
                <w:rFonts w:ascii="Arial" w:hAnsi="Arial" w:cs="Arial"/>
                <w:color w:val="000000"/>
                <w:szCs w:val="24"/>
              </w:rPr>
              <w:t>iune pentru procesarea mâncării</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p w:rsidR="00B504E8" w:rsidRPr="00B504E8" w:rsidRDefault="00B504E8" w:rsidP="00B504E8">
            <w:pPr>
              <w:autoSpaceDE w:val="0"/>
              <w:autoSpaceDN w:val="0"/>
              <w:adjustRightInd w:val="0"/>
              <w:jc w:val="center"/>
              <w:rPr>
                <w:rFonts w:ascii="Arial" w:hAnsi="Arial" w:cs="Arial"/>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b/>
                <w:bCs/>
                <w:color w:val="000000"/>
                <w:szCs w:val="24"/>
              </w:rPr>
            </w:pPr>
            <w:r w:rsidRPr="00B504E8">
              <w:rPr>
                <w:rFonts w:ascii="Arial" w:hAnsi="Arial" w:cs="Arial"/>
                <w:color w:val="000000"/>
                <w:szCs w:val="24"/>
              </w:rPr>
              <w:t>Oficii de buc</w:t>
            </w:r>
            <w:r w:rsidR="00245999">
              <w:rPr>
                <w:rFonts w:ascii="Arial" w:hAnsi="Arial" w:cs="Arial"/>
                <w:color w:val="000000"/>
                <w:szCs w:val="24"/>
              </w:rPr>
              <w:t>ă</w:t>
            </w:r>
            <w:r w:rsidRPr="00B504E8">
              <w:rPr>
                <w:rFonts w:ascii="Arial" w:hAnsi="Arial" w:cs="Arial"/>
                <w:color w:val="000000"/>
                <w:szCs w:val="24"/>
              </w:rPr>
              <w:t>t</w:t>
            </w:r>
            <w:r w:rsidR="00245999">
              <w:rPr>
                <w:rFonts w:ascii="Arial" w:hAnsi="Arial" w:cs="Arial"/>
                <w:color w:val="000000"/>
                <w:szCs w:val="24"/>
              </w:rPr>
              <w:t>ă</w:t>
            </w:r>
            <w:r w:rsidRPr="00B504E8">
              <w:rPr>
                <w:rFonts w:ascii="Arial" w:hAnsi="Arial" w:cs="Arial"/>
                <w:color w:val="000000"/>
                <w:szCs w:val="24"/>
              </w:rPr>
              <w:t xml:space="preserve">rie </w:t>
            </w:r>
            <w:r w:rsidR="00245999">
              <w:rPr>
                <w:rFonts w:ascii="Arial" w:hAnsi="Arial" w:cs="Arial"/>
                <w:color w:val="000000"/>
                <w:szCs w:val="24"/>
              </w:rPr>
              <w:t>ș</w:t>
            </w:r>
            <w:r w:rsidRPr="00B504E8">
              <w:rPr>
                <w:rFonts w:ascii="Arial" w:hAnsi="Arial" w:cs="Arial"/>
                <w:color w:val="000000"/>
                <w:szCs w:val="24"/>
              </w:rPr>
              <w:t xml:space="preserve">i cambuze </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75</w:t>
            </w: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color w:val="000000"/>
                <w:szCs w:val="24"/>
              </w:rPr>
            </w:pPr>
            <w:r w:rsidRPr="00B504E8">
              <w:rPr>
                <w:rFonts w:ascii="Arial" w:hAnsi="Arial" w:cs="Arial"/>
                <w:b/>
                <w:bCs/>
                <w:color w:val="000000"/>
                <w:szCs w:val="24"/>
              </w:rPr>
              <w:t xml:space="preserve">5. Încăperi neocupate, </w:t>
            </w:r>
            <w:r w:rsidR="00245999">
              <w:rPr>
                <w:rFonts w:ascii="Arial" w:hAnsi="Arial" w:cs="Arial"/>
                <w:b/>
                <w:bCs/>
                <w:color w:val="000000"/>
                <w:szCs w:val="24"/>
              </w:rPr>
              <w:t>î</w:t>
            </w:r>
            <w:r w:rsidRPr="00B504E8">
              <w:rPr>
                <w:rFonts w:ascii="Arial" w:hAnsi="Arial" w:cs="Arial"/>
                <w:b/>
                <w:bCs/>
                <w:color w:val="000000"/>
                <w:szCs w:val="24"/>
              </w:rPr>
              <w:t>n mod normal</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p>
        </w:tc>
      </w:tr>
      <w:tr w:rsidR="00B504E8" w:rsidRPr="00B504E8" w:rsidTr="00B504E8">
        <w:tc>
          <w:tcPr>
            <w:tcW w:w="4957" w:type="dxa"/>
          </w:tcPr>
          <w:p w:rsidR="00B504E8" w:rsidRPr="00B504E8" w:rsidRDefault="00B504E8" w:rsidP="00B504E8">
            <w:pPr>
              <w:autoSpaceDE w:val="0"/>
              <w:autoSpaceDN w:val="0"/>
              <w:adjustRightInd w:val="0"/>
              <w:rPr>
                <w:rFonts w:ascii="Arial" w:hAnsi="Arial" w:cs="Arial"/>
                <w:b/>
                <w:bCs/>
                <w:color w:val="000000"/>
                <w:szCs w:val="24"/>
              </w:rPr>
            </w:pPr>
            <w:r w:rsidRPr="00B504E8">
              <w:rPr>
                <w:rFonts w:ascii="Arial" w:hAnsi="Arial" w:cs="Arial"/>
                <w:color w:val="000000"/>
                <w:szCs w:val="24"/>
              </w:rPr>
              <w:t xml:space="preserve">Încăperi menționate </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90</w:t>
            </w:r>
          </w:p>
        </w:tc>
        <w:tc>
          <w:tcPr>
            <w:tcW w:w="2126" w:type="dxa"/>
          </w:tcPr>
          <w:p w:rsidR="00B504E8" w:rsidRPr="00B504E8" w:rsidRDefault="00B504E8" w:rsidP="00B504E8">
            <w:pPr>
              <w:autoSpaceDE w:val="0"/>
              <w:autoSpaceDN w:val="0"/>
              <w:adjustRightInd w:val="0"/>
              <w:jc w:val="center"/>
              <w:rPr>
                <w:rFonts w:ascii="Arial" w:hAnsi="Arial" w:cs="Arial"/>
                <w:color w:val="000000"/>
                <w:szCs w:val="24"/>
              </w:rPr>
            </w:pPr>
            <w:r w:rsidRPr="00B504E8">
              <w:rPr>
                <w:rFonts w:ascii="Arial" w:hAnsi="Arial" w:cs="Arial"/>
                <w:color w:val="000000"/>
                <w:szCs w:val="24"/>
              </w:rPr>
              <w:t>90</w:t>
            </w:r>
          </w:p>
        </w:tc>
      </w:tr>
    </w:tbl>
    <w:p w:rsidR="00B504E8" w:rsidRPr="00B504E8" w:rsidRDefault="00B504E8" w:rsidP="00B504E8">
      <w:pPr>
        <w:autoSpaceDE w:val="0"/>
        <w:autoSpaceDN w:val="0"/>
        <w:adjustRightInd w:val="0"/>
        <w:spacing w:after="0" w:line="240" w:lineRule="auto"/>
        <w:rPr>
          <w:rFonts w:ascii="Calibri,Bold" w:hAnsi="Calibri,Bold" w:cs="Calibri,Bold"/>
          <w:b/>
          <w:bCs/>
          <w:color w:val="000000"/>
          <w:sz w:val="18"/>
          <w:szCs w:val="18"/>
        </w:rPr>
      </w:pP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Potrivit legii, personalul care intră în încăperi cu niveluri nominale de zgomot mai mari de 85 dB trebuie s</w:t>
      </w:r>
      <w:r w:rsidR="00245999">
        <w:rPr>
          <w:rFonts w:ascii="Arial" w:hAnsi="Arial" w:cs="Arial"/>
          <w:color w:val="000000"/>
          <w:szCs w:val="24"/>
        </w:rPr>
        <w:t>ă</w:t>
      </w:r>
      <w:r w:rsidRPr="00B504E8">
        <w:rPr>
          <w:rFonts w:ascii="Arial" w:hAnsi="Arial" w:cs="Arial"/>
          <w:color w:val="000000"/>
          <w:szCs w:val="24"/>
        </w:rPr>
        <w:t xml:space="preserve"> poarte protecții auditive </w:t>
      </w:r>
      <w:r w:rsidR="00245999">
        <w:rPr>
          <w:rFonts w:ascii="Arial" w:hAnsi="Arial" w:cs="Arial"/>
          <w:color w:val="000000"/>
          <w:szCs w:val="24"/>
        </w:rPr>
        <w:t>î</w:t>
      </w:r>
      <w:r w:rsidRPr="00B504E8">
        <w:rPr>
          <w:rFonts w:ascii="Arial" w:hAnsi="Arial" w:cs="Arial"/>
          <w:color w:val="000000"/>
          <w:szCs w:val="24"/>
        </w:rPr>
        <w:t>n timp ce se afl</w:t>
      </w:r>
      <w:r w:rsidR="00245999">
        <w:rPr>
          <w:rFonts w:ascii="Arial" w:hAnsi="Arial" w:cs="Arial"/>
          <w:color w:val="000000"/>
          <w:szCs w:val="24"/>
        </w:rPr>
        <w:t>ă</w:t>
      </w:r>
      <w:r w:rsidRPr="00B504E8">
        <w:rPr>
          <w:rFonts w:ascii="Arial" w:hAnsi="Arial" w:cs="Arial"/>
          <w:color w:val="000000"/>
          <w:szCs w:val="24"/>
        </w:rPr>
        <w:t xml:space="preserve"> în aceste încăperi, limita de 110 dB indicată pentru sala motoarelor presupune purtarea protecțiilor auditive care asigur</w:t>
      </w:r>
      <w:r w:rsidR="00245999">
        <w:rPr>
          <w:rFonts w:ascii="Arial" w:hAnsi="Arial" w:cs="Arial"/>
          <w:color w:val="000000"/>
          <w:szCs w:val="24"/>
        </w:rPr>
        <w:t>ă</w:t>
      </w:r>
      <w:r w:rsidRPr="00B504E8">
        <w:rPr>
          <w:rFonts w:ascii="Arial" w:hAnsi="Arial" w:cs="Arial"/>
          <w:color w:val="000000"/>
          <w:szCs w:val="24"/>
        </w:rPr>
        <w:t xml:space="preserve"> protecția și îndeplinesc cerințele de protecție auditiv</w:t>
      </w:r>
      <w:r w:rsidR="00245999">
        <w:rPr>
          <w:rFonts w:ascii="Arial" w:hAnsi="Arial" w:cs="Arial"/>
          <w:color w:val="000000"/>
          <w:szCs w:val="24"/>
        </w:rPr>
        <w:t>ă</w:t>
      </w:r>
      <w:r w:rsidRPr="00B504E8">
        <w:rPr>
          <w:rFonts w:ascii="Arial" w:hAnsi="Arial" w:cs="Arial"/>
          <w:color w:val="000000"/>
          <w:szCs w:val="24"/>
        </w:rPr>
        <w:t xml:space="preserve"> prevăzute în standard.</w:t>
      </w:r>
    </w:p>
    <w:p w:rsidR="00B504E8" w:rsidRPr="00B504E8" w:rsidRDefault="00B504E8" w:rsidP="00B504E8">
      <w:pPr>
        <w:autoSpaceDE w:val="0"/>
        <w:autoSpaceDN w:val="0"/>
        <w:adjustRightInd w:val="0"/>
        <w:spacing w:after="0" w:line="276" w:lineRule="auto"/>
        <w:ind w:firstLine="709"/>
        <w:jc w:val="both"/>
        <w:rPr>
          <w:rFonts w:ascii="Calibri,Italic" w:hAnsi="Calibri,Italic" w:cs="Calibri,Italic"/>
          <w:i/>
          <w:iCs/>
          <w:color w:val="000000"/>
          <w:sz w:val="24"/>
          <w:szCs w:val="24"/>
        </w:rPr>
      </w:pPr>
      <w:r w:rsidRPr="00B504E8">
        <w:rPr>
          <w:rFonts w:ascii="Arial" w:hAnsi="Arial" w:cs="Arial"/>
          <w:color w:val="000000"/>
          <w:szCs w:val="24"/>
        </w:rPr>
        <w:t>Având în vedere distan</w:t>
      </w:r>
      <w:r w:rsidR="00245999">
        <w:rPr>
          <w:rFonts w:ascii="Arial" w:hAnsi="Arial" w:cs="Arial"/>
          <w:color w:val="000000"/>
          <w:szCs w:val="24"/>
        </w:rPr>
        <w:t>ț</w:t>
      </w:r>
      <w:r w:rsidRPr="00B504E8">
        <w:rPr>
          <w:rFonts w:ascii="Arial" w:hAnsi="Arial" w:cs="Arial"/>
          <w:color w:val="000000"/>
          <w:szCs w:val="24"/>
        </w:rPr>
        <w:t>a mare, respectiv</w:t>
      </w:r>
      <w:r w:rsidR="00245999">
        <w:rPr>
          <w:rFonts w:ascii="Arial" w:hAnsi="Arial" w:cs="Arial"/>
          <w:color w:val="000000"/>
          <w:szCs w:val="24"/>
        </w:rPr>
        <w:t xml:space="preserve"> </w:t>
      </w:r>
      <w:r w:rsidRPr="00B504E8">
        <w:rPr>
          <w:rFonts w:ascii="Arial" w:hAnsi="Arial" w:cs="Arial"/>
          <w:color w:val="000000"/>
          <w:szCs w:val="24"/>
        </w:rPr>
        <w:t>82 km</w:t>
      </w:r>
      <w:r w:rsidR="00245999">
        <w:rPr>
          <w:rFonts w:ascii="Arial" w:hAnsi="Arial" w:cs="Arial"/>
          <w:color w:val="000000"/>
          <w:szCs w:val="24"/>
        </w:rPr>
        <w:t>,</w:t>
      </w:r>
      <w:r w:rsidRPr="00B504E8">
        <w:rPr>
          <w:rFonts w:ascii="Arial" w:hAnsi="Arial" w:cs="Arial"/>
          <w:color w:val="000000"/>
          <w:szCs w:val="24"/>
        </w:rPr>
        <w:t xml:space="preserve"> dintre locația forajului și așezările umane cele mai apropiate de țărm, nu pot fi incidente,  dispozițiile HG 321/ 2005 </w:t>
      </w:r>
      <w:r w:rsidR="00245999">
        <w:rPr>
          <w:rFonts w:ascii="Arial" w:hAnsi="Arial" w:cs="Arial"/>
          <w:color w:val="000000"/>
          <w:szCs w:val="24"/>
        </w:rPr>
        <w:t>-</w:t>
      </w:r>
      <w:r w:rsidRPr="00B504E8">
        <w:rPr>
          <w:rFonts w:ascii="Arial" w:hAnsi="Arial" w:cs="Arial"/>
          <w:color w:val="000000"/>
          <w:szCs w:val="24"/>
        </w:rPr>
        <w:t xml:space="preserve"> rep,  privind evaluarea și gestionarea zgomotului ambiant, respectiv Ordinul comun MMGA/ MTCT/MSP/MAI nr.</w:t>
      </w:r>
      <w:r w:rsidR="00245999">
        <w:rPr>
          <w:rFonts w:ascii="Arial" w:hAnsi="Arial" w:cs="Arial"/>
          <w:color w:val="000000"/>
          <w:szCs w:val="24"/>
        </w:rPr>
        <w:t xml:space="preserve"> </w:t>
      </w:r>
      <w:r w:rsidRPr="00B504E8">
        <w:rPr>
          <w:rFonts w:ascii="Arial" w:hAnsi="Arial" w:cs="Arial"/>
          <w:color w:val="000000"/>
          <w:szCs w:val="24"/>
        </w:rPr>
        <w:t xml:space="preserve">678/344/915/1397 din 2006 pentru aprobarea </w:t>
      </w:r>
      <w:r w:rsidRPr="00B504E8">
        <w:rPr>
          <w:rFonts w:ascii="Arial" w:hAnsi="Arial" w:cs="Arial"/>
          <w:i/>
          <w:iCs/>
          <w:color w:val="000000"/>
          <w:szCs w:val="24"/>
        </w:rPr>
        <w:t>Ghidului privind metodele de calcul a indicatorilor de zgomot pentru zgomotul produs de activități din zonele industriale, de traficul rutier, feroviar si aerian din vecinătatea aeroporturilor</w:t>
      </w:r>
      <w:r w:rsidRPr="00B504E8">
        <w:rPr>
          <w:rFonts w:ascii="Calibri,Italic" w:hAnsi="Calibri,Italic" w:cs="Calibri,Italic"/>
          <w:i/>
          <w:iCs/>
          <w:color w:val="000000"/>
          <w:sz w:val="24"/>
          <w:szCs w:val="24"/>
        </w:rPr>
        <w:t>.</w:t>
      </w:r>
    </w:p>
    <w:p w:rsidR="00B504E8" w:rsidRPr="00B504E8" w:rsidRDefault="00B504E8" w:rsidP="00B504E8">
      <w:pPr>
        <w:tabs>
          <w:tab w:val="left" w:pos="9214"/>
        </w:tabs>
        <w:autoSpaceDE w:val="0"/>
        <w:autoSpaceDN w:val="0"/>
        <w:adjustRightInd w:val="0"/>
        <w:spacing w:after="0" w:line="276" w:lineRule="auto"/>
        <w:ind w:firstLine="709"/>
        <w:jc w:val="both"/>
        <w:rPr>
          <w:rFonts w:ascii="Arial" w:hAnsi="Arial" w:cs="Arial"/>
          <w:color w:val="000000"/>
          <w:szCs w:val="24"/>
        </w:rPr>
      </w:pPr>
      <w:r w:rsidRPr="00B504E8">
        <w:rPr>
          <w:rFonts w:ascii="Arial" w:hAnsi="Arial" w:cs="Arial"/>
          <w:color w:val="000000"/>
          <w:szCs w:val="24"/>
        </w:rPr>
        <w:t>Astfel, nivelul de zgomot produs de unitatea de foraj în timpul operațiunilor nu va afecta în niciun fel populația și așezările umane de la țărm, încadrându-se în nivelul de zgomot acceptat pentru traficul maritim desfășurat în Marea Neagră.</w:t>
      </w:r>
    </w:p>
    <w:p w:rsidR="00B504E8" w:rsidRPr="00B504E8" w:rsidRDefault="00B504E8" w:rsidP="00B504E8">
      <w:pPr>
        <w:tabs>
          <w:tab w:val="left" w:pos="9214"/>
        </w:tabs>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Statistic, nivelul zgomotului produs de aceste surse se situează intre 110 dB -160 dB, pe</w:t>
      </w:r>
    </w:p>
    <w:p w:rsidR="00B504E8" w:rsidRPr="00B504E8" w:rsidRDefault="00B504E8" w:rsidP="00B504E8">
      <w:pPr>
        <w:tabs>
          <w:tab w:val="left" w:pos="9214"/>
        </w:tabs>
        <w:autoSpaceDE w:val="0"/>
        <w:autoSpaceDN w:val="0"/>
        <w:adjustRightInd w:val="0"/>
        <w:spacing w:after="0" w:line="276" w:lineRule="auto"/>
        <w:jc w:val="both"/>
        <w:rPr>
          <w:rFonts w:ascii="TimesNewRoman" w:hAnsi="TimesNewRoman" w:cs="TimesNewRoman"/>
          <w:color w:val="000000"/>
          <w:sz w:val="20"/>
          <w:szCs w:val="16"/>
        </w:rPr>
      </w:pPr>
      <w:r w:rsidRPr="00B504E8">
        <w:rPr>
          <w:rFonts w:ascii="Arial" w:hAnsi="Arial" w:cs="Arial"/>
          <w:color w:val="000000"/>
          <w:szCs w:val="24"/>
        </w:rPr>
        <w:t xml:space="preserve">frecvente joase, însă în </w:t>
      </w:r>
      <w:r w:rsidRPr="00B504E8">
        <w:rPr>
          <w:rFonts w:ascii="Arial" w:hAnsi="Arial" w:cs="Arial"/>
          <w:b/>
          <w:bCs/>
          <w:color w:val="000000"/>
          <w:szCs w:val="24"/>
        </w:rPr>
        <w:t xml:space="preserve">zona </w:t>
      </w:r>
      <w:r w:rsidRPr="00245999">
        <w:rPr>
          <w:rFonts w:ascii="Arial" w:hAnsi="Arial" w:cs="Arial"/>
          <w:b/>
          <w:bCs/>
          <w:color w:val="000000"/>
          <w:szCs w:val="24"/>
        </w:rPr>
        <w:t xml:space="preserve">de desfășurarea a proiectului nu există un cadru legal de limitare </w:t>
      </w:r>
      <w:r w:rsidRPr="00245999">
        <w:rPr>
          <w:rFonts w:ascii="Arial" w:hAnsi="Arial" w:cs="Arial"/>
          <w:b/>
          <w:bCs/>
          <w:color w:val="000000"/>
          <w:sz w:val="24"/>
          <w:szCs w:val="24"/>
        </w:rPr>
        <w:t>a nivelului zgomotului in mediul subacvatic</w:t>
      </w:r>
      <w:r w:rsidRPr="00B504E8">
        <w:rPr>
          <w:rFonts w:ascii="Calibri,Bold" w:hAnsi="Calibri,Bold" w:cs="Calibri,Bold"/>
          <w:b/>
          <w:bCs/>
          <w:color w:val="000000"/>
          <w:sz w:val="24"/>
          <w:szCs w:val="24"/>
        </w:rPr>
        <w:t>.</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 xml:space="preserve">Unele dintre aceste zgomote (provenite de la motoarele și elicele navelor suport) vor fi similare cu zgomotele asociate traficului maritim obișnuit în zona, încadrate </w:t>
      </w:r>
      <w:r w:rsidR="00245999">
        <w:rPr>
          <w:rFonts w:ascii="Arial" w:hAnsi="Arial" w:cs="Arial"/>
          <w:color w:val="000000"/>
          <w:szCs w:val="24"/>
        </w:rPr>
        <w:t>î</w:t>
      </w:r>
      <w:r w:rsidRPr="00B504E8">
        <w:rPr>
          <w:rFonts w:ascii="Arial" w:hAnsi="Arial" w:cs="Arial"/>
          <w:color w:val="000000"/>
          <w:szCs w:val="24"/>
        </w:rPr>
        <w:t xml:space="preserve">ntre limitele 128 </w:t>
      </w:r>
      <w:r w:rsidR="00245999">
        <w:rPr>
          <w:rFonts w:ascii="Arial" w:hAnsi="Arial" w:cs="Arial"/>
          <w:color w:val="000000"/>
          <w:szCs w:val="24"/>
        </w:rPr>
        <w:t>ș</w:t>
      </w:r>
      <w:r w:rsidRPr="00B504E8">
        <w:rPr>
          <w:rFonts w:ascii="Arial" w:hAnsi="Arial" w:cs="Arial"/>
          <w:color w:val="000000"/>
          <w:szCs w:val="24"/>
        </w:rPr>
        <w:t>i 158 dB re 1μ Pa rms .</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r w:rsidRPr="00B504E8">
        <w:rPr>
          <w:rFonts w:ascii="Arial" w:hAnsi="Arial" w:cs="Arial"/>
          <w:color w:val="000000"/>
          <w:szCs w:val="24"/>
        </w:rPr>
        <w:t>Răspândirea sferică a sunetului apare într-un mediu perfect, neobstrucționat, fără a fi limitat de adâncimea ori suprafața apei, rezultând o reducere de 6 dB a nivelului sunetului pentru fiecare dublare a distantei fa</w:t>
      </w:r>
      <w:r w:rsidR="00245999">
        <w:rPr>
          <w:rFonts w:ascii="Arial" w:hAnsi="Arial" w:cs="Arial"/>
          <w:color w:val="000000"/>
          <w:szCs w:val="24"/>
        </w:rPr>
        <w:t>ță</w:t>
      </w:r>
      <w:r w:rsidRPr="00B504E8">
        <w:rPr>
          <w:rFonts w:ascii="Arial" w:hAnsi="Arial" w:cs="Arial"/>
          <w:color w:val="000000"/>
          <w:szCs w:val="24"/>
        </w:rPr>
        <w:t xml:space="preserve"> de sur</w:t>
      </w:r>
      <w:r w:rsidR="00245999">
        <w:rPr>
          <w:rFonts w:ascii="Arial" w:hAnsi="Arial" w:cs="Arial"/>
          <w:color w:val="000000"/>
          <w:szCs w:val="24"/>
        </w:rPr>
        <w:t>să</w:t>
      </w:r>
      <w:r w:rsidRPr="00B504E8">
        <w:rPr>
          <w:rFonts w:ascii="Arial" w:hAnsi="Arial" w:cs="Arial"/>
          <w:color w:val="000000"/>
          <w:szCs w:val="24"/>
        </w:rPr>
        <w:t>.</w:t>
      </w:r>
    </w:p>
    <w:p w:rsidR="00B504E8" w:rsidRPr="00B504E8" w:rsidRDefault="00B504E8" w:rsidP="00B504E8">
      <w:pPr>
        <w:autoSpaceDE w:val="0"/>
        <w:autoSpaceDN w:val="0"/>
        <w:adjustRightInd w:val="0"/>
        <w:spacing w:after="0" w:line="276" w:lineRule="auto"/>
        <w:ind w:firstLine="567"/>
        <w:jc w:val="both"/>
        <w:rPr>
          <w:rFonts w:ascii="Arial" w:hAnsi="Arial" w:cs="Arial"/>
          <w:color w:val="000000"/>
          <w:szCs w:val="24"/>
        </w:rPr>
      </w:pPr>
    </w:p>
    <w:p w:rsidR="00B504E8" w:rsidRPr="00B504E8" w:rsidRDefault="00B504E8" w:rsidP="00B504E8">
      <w:pPr>
        <w:tabs>
          <w:tab w:val="decimal" w:pos="9072"/>
        </w:tabs>
        <w:autoSpaceDE w:val="0"/>
        <w:autoSpaceDN w:val="0"/>
        <w:adjustRightInd w:val="0"/>
        <w:spacing w:after="0" w:line="240" w:lineRule="auto"/>
        <w:ind w:firstLine="567"/>
        <w:rPr>
          <w:rFonts w:ascii="Arial" w:hAnsi="Arial" w:cs="Arial"/>
          <w:b/>
          <w:color w:val="000000"/>
        </w:rPr>
      </w:pPr>
      <w:r w:rsidRPr="00B504E8">
        <w:rPr>
          <w:rFonts w:ascii="Arial" w:hAnsi="Arial" w:cs="Arial"/>
          <w:b/>
          <w:bCs/>
          <w:iCs/>
          <w:color w:val="000000" w:themeColor="text1"/>
          <w:szCs w:val="24"/>
        </w:rPr>
        <w:t xml:space="preserve">1.5.2. </w:t>
      </w:r>
      <w:r w:rsidRPr="00B504E8">
        <w:rPr>
          <w:rFonts w:ascii="Arial" w:hAnsi="Arial" w:cs="Arial"/>
          <w:b/>
          <w:color w:val="000000"/>
        </w:rPr>
        <w:t>Surse de poluanți pentru aer, inclusiv surse de mirosuri</w:t>
      </w:r>
    </w:p>
    <w:p w:rsidR="00B504E8" w:rsidRPr="00B504E8" w:rsidRDefault="00B504E8" w:rsidP="00B504E8">
      <w:pPr>
        <w:tabs>
          <w:tab w:val="decimal" w:pos="9072"/>
        </w:tabs>
        <w:autoSpaceDE w:val="0"/>
        <w:autoSpaceDN w:val="0"/>
        <w:adjustRightInd w:val="0"/>
        <w:spacing w:after="0" w:line="240" w:lineRule="auto"/>
        <w:rPr>
          <w:rFonts w:ascii="Arial" w:hAnsi="Arial" w:cs="Arial"/>
          <w:b/>
          <w:color w:val="000000"/>
        </w:rPr>
      </w:pPr>
    </w:p>
    <w:p w:rsidR="00B504E8" w:rsidRPr="00B504E8" w:rsidRDefault="00B504E8" w:rsidP="00B504E8">
      <w:pPr>
        <w:tabs>
          <w:tab w:val="decimal" w:pos="9072"/>
        </w:tabs>
        <w:spacing w:after="0" w:line="276" w:lineRule="auto"/>
        <w:ind w:right="143" w:firstLine="708"/>
        <w:jc w:val="both"/>
        <w:rPr>
          <w:rFonts w:ascii="Arial" w:eastAsia="MS Mincho" w:hAnsi="Arial" w:cs="Arial"/>
          <w:szCs w:val="24"/>
          <w:lang w:eastAsia="ro-RO"/>
        </w:rPr>
      </w:pPr>
      <w:r w:rsidRPr="00B504E8">
        <w:rPr>
          <w:rFonts w:ascii="Arial" w:eastAsia="MS Mincho" w:hAnsi="Arial" w:cs="Arial"/>
          <w:szCs w:val="24"/>
          <w:lang w:eastAsia="ro-RO"/>
        </w:rPr>
        <w:t>Pe durata lucrărilor de săpare a sondelor, principala sursă de emisii în atmosferă o constituie arderea combustibililor lichizi (motorină), atât pentru funcționarea motoarelor de acționar</w:t>
      </w:r>
      <w:r w:rsidR="00245999">
        <w:rPr>
          <w:rFonts w:ascii="Arial" w:eastAsia="MS Mincho" w:hAnsi="Arial" w:cs="Arial"/>
          <w:szCs w:val="24"/>
          <w:lang w:eastAsia="ro-RO"/>
        </w:rPr>
        <w:t>e</w:t>
      </w:r>
      <w:r w:rsidRPr="00B504E8">
        <w:rPr>
          <w:rFonts w:ascii="Arial" w:eastAsia="MS Mincho" w:hAnsi="Arial" w:cs="Arial"/>
          <w:szCs w:val="24"/>
          <w:lang w:eastAsia="ro-RO"/>
        </w:rPr>
        <w:t xml:space="preserve"> a instalației de foraj, cât şi pentru asigurarea necesarului de energie electrică pe platformă. Aceste emisii depind de calitatea combustibilului utilizat (în special conținutul de sulf, redat în buletinele de analiză însoțitoare).  </w:t>
      </w:r>
    </w:p>
    <w:p w:rsidR="00B504E8" w:rsidRPr="00B504E8" w:rsidRDefault="00B504E8" w:rsidP="00B504E8">
      <w:pPr>
        <w:tabs>
          <w:tab w:val="decimal" w:pos="0"/>
        </w:tabs>
        <w:spacing w:after="0" w:line="276" w:lineRule="auto"/>
        <w:ind w:right="143" w:firstLine="567"/>
        <w:jc w:val="both"/>
        <w:rPr>
          <w:rFonts w:ascii="Arial" w:eastAsia="MS Mincho" w:hAnsi="Arial" w:cs="Arial"/>
          <w:szCs w:val="24"/>
          <w:lang w:eastAsia="ro-RO"/>
        </w:rPr>
      </w:pPr>
      <w:r w:rsidRPr="00B504E8">
        <w:rPr>
          <w:rFonts w:ascii="Arial" w:eastAsia="MS Mincho" w:hAnsi="Arial" w:cs="Arial"/>
          <w:szCs w:val="24"/>
          <w:lang w:eastAsia="ro-RO"/>
        </w:rPr>
        <w:lastRenderedPageBreak/>
        <w:t xml:space="preserve">  Platforma de foraj este dotată cu instalații proprii de producere a energiei electric</w:t>
      </w:r>
      <w:r w:rsidR="00DA66D5">
        <w:rPr>
          <w:rFonts w:ascii="Arial" w:eastAsia="MS Mincho" w:hAnsi="Arial" w:cs="Arial"/>
          <w:szCs w:val="24"/>
          <w:lang w:eastAsia="ro-RO"/>
        </w:rPr>
        <w:t>e</w:t>
      </w:r>
      <w:r w:rsidRPr="00B504E8">
        <w:rPr>
          <w:rFonts w:ascii="Arial" w:eastAsia="MS Mincho" w:hAnsi="Arial" w:cs="Arial"/>
          <w:szCs w:val="24"/>
          <w:lang w:eastAsia="ro-RO"/>
        </w:rPr>
        <w:t xml:space="preserve">, de încălzire şi producere a apei calde care funcționează cu combustibil (motorină), consumul zilnic fiind de cca. 8 - 10 t. Pot apărea emisii şi în cadrul probelor de producție (dacă se efectuează), prin arderea gazelor rezultate, însă datorită caracterului aleatoriu, acestea nu pot fi estimate cantitativ. </w:t>
      </w:r>
    </w:p>
    <w:p w:rsidR="00B504E8" w:rsidRPr="00B504E8" w:rsidRDefault="00B504E8" w:rsidP="00B504E8">
      <w:pPr>
        <w:tabs>
          <w:tab w:val="decimal" w:pos="0"/>
        </w:tabs>
        <w:spacing w:after="0" w:line="276" w:lineRule="auto"/>
        <w:ind w:right="143" w:firstLine="567"/>
        <w:jc w:val="both"/>
        <w:rPr>
          <w:rFonts w:ascii="Arial" w:eastAsia="MS Mincho" w:hAnsi="Arial" w:cs="Arial"/>
          <w:szCs w:val="24"/>
          <w:lang w:eastAsia="ro-RO"/>
        </w:rPr>
      </w:pPr>
      <w:r w:rsidRPr="00B504E8">
        <w:rPr>
          <w:rFonts w:ascii="Arial" w:eastAsia="MS Mincho" w:hAnsi="Arial" w:cs="Arial"/>
          <w:b/>
          <w:szCs w:val="24"/>
          <w:lang w:eastAsia="ro-RO"/>
        </w:rPr>
        <w:t>Principalele emisii în atmosferă</w:t>
      </w:r>
      <w:r w:rsidR="00AC51AD">
        <w:rPr>
          <w:rFonts w:ascii="Arial" w:eastAsia="MS Mincho" w:hAnsi="Arial" w:cs="Arial"/>
          <w:szCs w:val="24"/>
          <w:lang w:eastAsia="ro-RO"/>
        </w:rPr>
        <w:t xml:space="preserve">. </w:t>
      </w:r>
      <w:r w:rsidRPr="00B504E8">
        <w:rPr>
          <w:rFonts w:ascii="Arial" w:eastAsia="MS Mincho" w:hAnsi="Arial" w:cs="Arial"/>
          <w:szCs w:val="24"/>
          <w:lang w:eastAsia="ro-RO"/>
        </w:rPr>
        <w:t xml:space="preserve">Conform specificațiilor tehnice, consumul zilnic de combustibil pe durata efectuării lucrărilor de foraj este de 8 - 10 t/zi pentru platforma de foraj și aproximativ 12 t/zi pentru ambele vase care aprovizionează platforma, iar, pentru perioada de lucru cca. 90 zile pentru sondele I9A și LO1A Lebăda Est, se prezintă emisiile zilnice de poluanți, combustibilul utilizat având conținut redus de sulf. </w:t>
      </w:r>
    </w:p>
    <w:p w:rsidR="00B504E8" w:rsidRPr="00B504E8" w:rsidRDefault="00B504E8" w:rsidP="00B504E8">
      <w:pPr>
        <w:tabs>
          <w:tab w:val="decimal" w:pos="0"/>
        </w:tabs>
        <w:spacing w:after="0" w:line="276" w:lineRule="auto"/>
        <w:ind w:right="143" w:firstLine="567"/>
        <w:jc w:val="both"/>
        <w:rPr>
          <w:rFonts w:ascii="Arial" w:eastAsia="Times New Roman" w:hAnsi="Arial" w:cs="Arial"/>
          <w:szCs w:val="21"/>
        </w:rPr>
      </w:pPr>
      <w:r w:rsidRPr="00B504E8">
        <w:rPr>
          <w:rFonts w:ascii="Arial" w:eastAsia="Times New Roman" w:hAnsi="Arial" w:cs="Arial"/>
          <w:szCs w:val="21"/>
        </w:rPr>
        <w:t xml:space="preserve">Cantitatea de combustibil utilizată în vederea producerii energiei necesare la bordul instalațiilor offshore (platformă și nave suport) este prezentată în Tabelul nr. 1.12. </w:t>
      </w:r>
    </w:p>
    <w:p w:rsidR="00B504E8" w:rsidRPr="00B504E8" w:rsidRDefault="00B504E8" w:rsidP="00B504E8">
      <w:pPr>
        <w:spacing w:after="0" w:line="360" w:lineRule="auto"/>
        <w:ind w:right="-284" w:firstLine="720"/>
        <w:jc w:val="right"/>
        <w:rPr>
          <w:rFonts w:ascii="Arial" w:eastAsia="Times New Roman" w:hAnsi="Arial" w:cs="Arial"/>
          <w:szCs w:val="21"/>
        </w:rPr>
      </w:pPr>
      <w:r w:rsidRPr="00B504E8">
        <w:rPr>
          <w:rFonts w:ascii="Arial" w:eastAsia="Times New Roman" w:hAnsi="Arial" w:cs="Arial"/>
          <w:szCs w:val="21"/>
        </w:rPr>
        <w:t xml:space="preserve">Tabelul nr. 1.12. </w:t>
      </w:r>
    </w:p>
    <w:p w:rsidR="00B504E8" w:rsidRPr="00B504E8" w:rsidRDefault="00B504E8" w:rsidP="00B504E8">
      <w:pPr>
        <w:spacing w:after="0" w:line="360" w:lineRule="auto"/>
        <w:ind w:right="-284" w:firstLine="720"/>
        <w:rPr>
          <w:rFonts w:ascii="Arial" w:eastAsia="Times New Roman" w:hAnsi="Arial" w:cs="Arial"/>
          <w:szCs w:val="21"/>
        </w:rPr>
      </w:pPr>
      <w:r w:rsidRPr="00B504E8">
        <w:rPr>
          <w:rFonts w:ascii="Arial" w:eastAsia="Times New Roman" w:hAnsi="Arial" w:cs="Arial"/>
          <w:szCs w:val="21"/>
        </w:rPr>
        <w:t xml:space="preserve">                          Informații privind necesarul resurselor energetice.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1559"/>
        <w:gridCol w:w="1560"/>
      </w:tblGrid>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504E8" w:rsidRPr="00B504E8" w:rsidRDefault="00B504E8" w:rsidP="00B504E8">
            <w:pPr>
              <w:spacing w:after="0" w:line="256" w:lineRule="auto"/>
              <w:ind w:right="-284"/>
              <w:jc w:val="center"/>
              <w:rPr>
                <w:rFonts w:ascii="Arial" w:eastAsia="Times New Roman" w:hAnsi="Arial" w:cs="Arial"/>
                <w:sz w:val="20"/>
                <w:szCs w:val="24"/>
                <w:lang w:eastAsia="ro-RO"/>
              </w:rPr>
            </w:pPr>
            <w:r w:rsidRPr="00B504E8">
              <w:rPr>
                <w:rFonts w:ascii="Arial" w:eastAsia="Times New Roman" w:hAnsi="Arial" w:cs="Arial"/>
                <w:sz w:val="20"/>
                <w:szCs w:val="24"/>
                <w:lang w:eastAsia="ro-RO"/>
              </w:rPr>
              <w:t>Denumirea</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504E8" w:rsidRPr="00B504E8" w:rsidRDefault="00B504E8" w:rsidP="00B504E8">
            <w:pPr>
              <w:spacing w:after="0" w:line="256" w:lineRule="auto"/>
              <w:ind w:right="-284"/>
              <w:rPr>
                <w:rFonts w:ascii="Arial" w:eastAsia="Times New Roman" w:hAnsi="Arial" w:cs="Arial"/>
                <w:sz w:val="20"/>
                <w:szCs w:val="24"/>
                <w:lang w:eastAsia="ro-RO"/>
              </w:rPr>
            </w:pPr>
            <w:r w:rsidRPr="00B504E8">
              <w:rPr>
                <w:rFonts w:ascii="Arial" w:eastAsia="Times New Roman" w:hAnsi="Arial" w:cs="Arial"/>
                <w:sz w:val="20"/>
                <w:szCs w:val="24"/>
                <w:lang w:eastAsia="ro-RO"/>
              </w:rPr>
              <w:t>Cantitatea</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504E8" w:rsidRPr="00B504E8" w:rsidRDefault="00B504E8" w:rsidP="00B504E8">
            <w:pPr>
              <w:spacing w:after="0" w:line="256" w:lineRule="auto"/>
              <w:ind w:right="-284"/>
              <w:rPr>
                <w:rFonts w:ascii="Arial" w:eastAsia="Times New Roman" w:hAnsi="Arial" w:cs="Arial"/>
                <w:sz w:val="20"/>
                <w:szCs w:val="24"/>
                <w:lang w:eastAsia="ro-RO"/>
              </w:rPr>
            </w:pPr>
            <w:r w:rsidRPr="00B504E8">
              <w:rPr>
                <w:rFonts w:ascii="Arial" w:eastAsia="Times New Roman" w:hAnsi="Arial" w:cs="Arial"/>
                <w:sz w:val="20"/>
                <w:szCs w:val="24"/>
                <w:lang w:eastAsia="ro-RO"/>
              </w:rPr>
              <w:t>Furnizor</w:t>
            </w: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Petrol/păcură</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Gaze naturale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Gaze petroliere lichefiate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Cărbune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Cocs de furnal</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Gaze de rafinărie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Gaz de furnal</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Benzine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Energie electrică</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Energie termică</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Motorină</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1980 tone*</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Biogaz</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r w:rsidR="00B504E8" w:rsidRPr="00B504E8" w:rsidTr="00B504E8">
        <w:trPr>
          <w:jc w:val="center"/>
        </w:trPr>
        <w:tc>
          <w:tcPr>
            <w:tcW w:w="3118"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rPr>
                <w:rFonts w:ascii="Arial" w:eastAsia="Times New Roman" w:hAnsi="Arial" w:cs="Arial"/>
                <w:sz w:val="18"/>
                <w:szCs w:val="24"/>
                <w:lang w:eastAsia="ro-RO"/>
              </w:rPr>
            </w:pPr>
            <w:r w:rsidRPr="00B504E8">
              <w:rPr>
                <w:rFonts w:ascii="Arial" w:eastAsia="Times New Roman" w:hAnsi="Arial" w:cs="Arial"/>
                <w:sz w:val="18"/>
                <w:szCs w:val="24"/>
                <w:lang w:eastAsia="ro-RO"/>
              </w:rPr>
              <w:t>Altele</w:t>
            </w:r>
          </w:p>
        </w:tc>
        <w:tc>
          <w:tcPr>
            <w:tcW w:w="1559" w:type="dxa"/>
            <w:tcBorders>
              <w:top w:val="single" w:sz="4" w:space="0" w:color="auto"/>
              <w:left w:val="single" w:sz="4" w:space="0" w:color="auto"/>
              <w:bottom w:val="single" w:sz="4" w:space="0" w:color="auto"/>
              <w:right w:val="single" w:sz="4" w:space="0" w:color="auto"/>
            </w:tcBorders>
            <w:hideMark/>
          </w:tcPr>
          <w:p w:rsidR="00B504E8" w:rsidRPr="00B504E8" w:rsidRDefault="00B504E8" w:rsidP="00B504E8">
            <w:pPr>
              <w:spacing w:after="0" w:line="256" w:lineRule="auto"/>
              <w:ind w:right="-284"/>
              <w:jc w:val="center"/>
              <w:rPr>
                <w:rFonts w:ascii="Arial" w:eastAsia="Times New Roman" w:hAnsi="Arial" w:cs="Arial"/>
                <w:sz w:val="18"/>
                <w:szCs w:val="24"/>
                <w:lang w:eastAsia="ro-RO"/>
              </w:rPr>
            </w:pPr>
            <w:r w:rsidRPr="00B504E8">
              <w:rPr>
                <w:rFonts w:ascii="Arial" w:eastAsia="Times New Roman" w:hAnsi="Arial" w:cs="Arial"/>
                <w:sz w:val="18"/>
                <w:szCs w:val="24"/>
                <w:lang w:eastAsia="ro-RO"/>
              </w:rPr>
              <w:t>0</w:t>
            </w:r>
          </w:p>
        </w:tc>
        <w:tc>
          <w:tcPr>
            <w:tcW w:w="1560" w:type="dxa"/>
            <w:tcBorders>
              <w:top w:val="single" w:sz="4" w:space="0" w:color="auto"/>
              <w:left w:val="single" w:sz="4" w:space="0" w:color="auto"/>
              <w:bottom w:val="single" w:sz="4" w:space="0" w:color="auto"/>
              <w:right w:val="single" w:sz="4" w:space="0" w:color="auto"/>
            </w:tcBorders>
          </w:tcPr>
          <w:p w:rsidR="00B504E8" w:rsidRPr="00B504E8" w:rsidRDefault="00B504E8" w:rsidP="00B504E8">
            <w:pPr>
              <w:spacing w:after="0" w:line="256" w:lineRule="auto"/>
              <w:ind w:right="-284"/>
              <w:rPr>
                <w:rFonts w:ascii="Arial" w:eastAsia="Times New Roman" w:hAnsi="Arial" w:cs="Arial"/>
                <w:sz w:val="18"/>
                <w:szCs w:val="24"/>
                <w:lang w:eastAsia="ro-RO"/>
              </w:rPr>
            </w:pPr>
          </w:p>
        </w:tc>
      </w:tr>
    </w:tbl>
    <w:p w:rsidR="00B504E8" w:rsidRPr="00B504E8" w:rsidRDefault="00B504E8" w:rsidP="00B504E8">
      <w:pPr>
        <w:spacing w:after="0" w:line="240" w:lineRule="auto"/>
        <w:ind w:left="1276" w:right="-284"/>
        <w:jc w:val="both"/>
        <w:rPr>
          <w:rFonts w:ascii="Arial" w:eastAsia="Times New Roman" w:hAnsi="Arial" w:cs="Arial"/>
          <w:sz w:val="18"/>
          <w:szCs w:val="21"/>
        </w:rPr>
      </w:pPr>
      <w:r w:rsidRPr="00B504E8">
        <w:rPr>
          <w:rFonts w:ascii="Arial" w:eastAsia="Times New Roman" w:hAnsi="Arial" w:cs="Arial"/>
          <w:szCs w:val="21"/>
        </w:rPr>
        <w:t>*</w:t>
      </w:r>
      <w:r w:rsidRPr="00B504E8">
        <w:rPr>
          <w:rFonts w:ascii="Arial" w:eastAsia="Times New Roman" w:hAnsi="Arial" w:cs="Arial"/>
          <w:sz w:val="18"/>
          <w:szCs w:val="21"/>
        </w:rPr>
        <w:t xml:space="preserve">Utilizarea unui combustibil cu conținutul de sulf cf. HG nr. 470/2007, în scopul reducerii  </w:t>
      </w:r>
    </w:p>
    <w:p w:rsidR="00B504E8" w:rsidRPr="00B504E8" w:rsidRDefault="00B504E8" w:rsidP="00B504E8">
      <w:pPr>
        <w:spacing w:after="0" w:line="240" w:lineRule="auto"/>
        <w:ind w:left="1276" w:right="-284"/>
        <w:jc w:val="both"/>
        <w:rPr>
          <w:rFonts w:ascii="Arial" w:eastAsia="Times New Roman" w:hAnsi="Arial" w:cs="Arial"/>
          <w:szCs w:val="21"/>
        </w:rPr>
      </w:pPr>
      <w:r w:rsidRPr="00B504E8">
        <w:rPr>
          <w:rFonts w:ascii="Arial" w:eastAsia="Times New Roman" w:hAnsi="Arial" w:cs="Arial"/>
          <w:sz w:val="18"/>
          <w:szCs w:val="21"/>
        </w:rPr>
        <w:t xml:space="preserve">  emisiilor de sulf rezultate din arderea acestora</w:t>
      </w:r>
      <w:r w:rsidRPr="00B504E8">
        <w:rPr>
          <w:rFonts w:ascii="Arial" w:eastAsia="Times New Roman" w:hAnsi="Arial" w:cs="Arial"/>
          <w:szCs w:val="21"/>
        </w:rPr>
        <w:t>.</w:t>
      </w:r>
    </w:p>
    <w:p w:rsidR="00B504E8" w:rsidRPr="00B504E8" w:rsidRDefault="00B504E8" w:rsidP="00B504E8">
      <w:pPr>
        <w:spacing w:after="0" w:line="276" w:lineRule="auto"/>
        <w:ind w:right="143" w:firstLine="567"/>
        <w:jc w:val="both"/>
        <w:rPr>
          <w:rFonts w:ascii="Arial" w:eastAsia="MS Mincho" w:hAnsi="Arial" w:cs="Arial"/>
          <w:szCs w:val="24"/>
          <w:lang w:eastAsia="ro-RO"/>
        </w:rPr>
      </w:pPr>
    </w:p>
    <w:p w:rsidR="00B504E8" w:rsidRPr="00B504E8" w:rsidRDefault="00B504E8" w:rsidP="00B504E8">
      <w:pPr>
        <w:spacing w:after="0" w:line="276" w:lineRule="auto"/>
        <w:ind w:right="143" w:firstLine="567"/>
        <w:jc w:val="both"/>
        <w:rPr>
          <w:rFonts w:ascii="Arial" w:eastAsia="MS Mincho" w:hAnsi="Arial" w:cs="Arial"/>
          <w:szCs w:val="24"/>
          <w:lang w:eastAsia="ro-RO"/>
        </w:rPr>
      </w:pPr>
      <w:r w:rsidRPr="00B504E8">
        <w:rPr>
          <w:rFonts w:ascii="Arial" w:eastAsia="MS Mincho" w:hAnsi="Arial" w:cs="Arial"/>
          <w:szCs w:val="24"/>
          <w:lang w:eastAsia="ro-RO"/>
        </w:rPr>
        <w:t>Pentru calculul estimativ al emisiilor rezultate din acest tip de activități (Tabelul nr.</w:t>
      </w:r>
      <w:r w:rsidR="00AC51AD">
        <w:rPr>
          <w:rFonts w:ascii="Arial" w:eastAsia="MS Mincho" w:hAnsi="Arial" w:cs="Arial"/>
          <w:szCs w:val="24"/>
          <w:lang w:eastAsia="ro-RO"/>
        </w:rPr>
        <w:t xml:space="preserve"> </w:t>
      </w:r>
      <w:r w:rsidRPr="00B504E8">
        <w:rPr>
          <w:rFonts w:ascii="Arial" w:eastAsia="MS Mincho" w:hAnsi="Arial" w:cs="Arial"/>
          <w:szCs w:val="24"/>
          <w:lang w:eastAsia="ro-RO"/>
        </w:rPr>
        <w:t xml:space="preserve">1.13.) s-a utilizat metodologia consumului de combustibil (Corinair, 2007) pentru activități navale (coduri SNAP 080402-080404) şi factorii de emisie prevăzuți pentru combustibil distilat (combustibil rezidual greu). </w:t>
      </w:r>
    </w:p>
    <w:p w:rsidR="00B504E8" w:rsidRPr="00B504E8" w:rsidRDefault="00B504E8" w:rsidP="00B504E8">
      <w:pPr>
        <w:spacing w:after="0" w:line="276" w:lineRule="auto"/>
        <w:ind w:right="143" w:firstLine="567"/>
        <w:jc w:val="both"/>
        <w:rPr>
          <w:rFonts w:ascii="Arial" w:eastAsia="MS Mincho" w:hAnsi="Arial" w:cs="Arial"/>
          <w:szCs w:val="24"/>
          <w:lang w:eastAsia="ro-RO"/>
        </w:rPr>
      </w:pPr>
      <w:r w:rsidRPr="00B504E8">
        <w:rPr>
          <w:rFonts w:ascii="Arial" w:eastAsia="MS Mincho" w:hAnsi="Arial" w:cs="Arial"/>
          <w:szCs w:val="24"/>
          <w:lang w:eastAsia="ro-RO"/>
        </w:rPr>
        <w:t>În absența unor date precise referitoare la concentrația sulfului în combustibilul utilizat, emisiile de SO</w:t>
      </w:r>
      <w:r w:rsidRPr="00B504E8">
        <w:rPr>
          <w:rFonts w:ascii="Arial" w:eastAsia="MS Mincho" w:hAnsi="Arial" w:cs="Arial"/>
          <w:szCs w:val="24"/>
          <w:vertAlign w:val="subscript"/>
          <w:lang w:eastAsia="ro-RO"/>
        </w:rPr>
        <w:t>2</w:t>
      </w:r>
      <w:r w:rsidRPr="00B504E8">
        <w:rPr>
          <w:rFonts w:ascii="Arial" w:eastAsia="MS Mincho" w:hAnsi="Arial" w:cs="Arial"/>
          <w:szCs w:val="24"/>
          <w:lang w:eastAsia="ro-RO"/>
        </w:rPr>
        <w:t xml:space="preserve"> au fost calculate pe baza concentrației maxime în sulf admisă de normele impuse de Comunitatea Europeană şi de Anexa VI MARPOL (Regulations for the prevention of air pollution from ships), în vigoare începând cu anul 2007, respectiv 1.5 %. Experiențele similare certifică faptul că se utilizează un combustibil cu un conținut de sulf &lt; 1.5 % (S = 0.001 % sau chiar mai puţin), astfel încât cantitatea de SO</w:t>
      </w:r>
      <w:r w:rsidRPr="00B504E8">
        <w:rPr>
          <w:rFonts w:ascii="Arial" w:eastAsia="MS Mincho" w:hAnsi="Arial" w:cs="Arial"/>
          <w:szCs w:val="24"/>
          <w:vertAlign w:val="subscript"/>
          <w:lang w:eastAsia="ro-RO"/>
        </w:rPr>
        <w:t>2</w:t>
      </w:r>
      <w:r w:rsidRPr="00B504E8">
        <w:rPr>
          <w:rFonts w:ascii="Arial" w:eastAsia="MS Mincho" w:hAnsi="Arial" w:cs="Arial"/>
          <w:szCs w:val="24"/>
          <w:lang w:eastAsia="ro-RO"/>
        </w:rPr>
        <w:t xml:space="preserve"> produsă pe durata lucrărilor de foraj va fi de fapt substanțial mai mică decât estimarea realizată pe baza concentrației maxime admise de sulf. </w:t>
      </w:r>
    </w:p>
    <w:p w:rsidR="00B504E8" w:rsidRPr="00B504E8" w:rsidRDefault="00B504E8" w:rsidP="00B504E8">
      <w:pPr>
        <w:spacing w:after="0" w:line="276" w:lineRule="auto"/>
        <w:ind w:right="143" w:firstLine="567"/>
        <w:jc w:val="right"/>
        <w:rPr>
          <w:rFonts w:ascii="Arial" w:eastAsia="MS Mincho" w:hAnsi="Arial" w:cs="Arial"/>
          <w:lang w:eastAsia="ro-RO"/>
        </w:rPr>
      </w:pPr>
      <w:r w:rsidRPr="00B504E8">
        <w:rPr>
          <w:rFonts w:ascii="Arial" w:hAnsi="Arial" w:cs="Arial"/>
          <w:lang w:val="it-IT"/>
        </w:rPr>
        <w:t>Tabelul nr. 1.13.</w:t>
      </w:r>
    </w:p>
    <w:p w:rsidR="00B504E8" w:rsidRPr="00B504E8" w:rsidRDefault="00B504E8" w:rsidP="00B504E8">
      <w:pPr>
        <w:tabs>
          <w:tab w:val="left" w:pos="993"/>
          <w:tab w:val="left" w:pos="1276"/>
          <w:tab w:val="left" w:pos="1418"/>
          <w:tab w:val="left" w:pos="1560"/>
        </w:tabs>
        <w:spacing w:after="0" w:line="240" w:lineRule="auto"/>
        <w:ind w:right="-284" w:firstLine="547"/>
        <w:jc w:val="center"/>
        <w:rPr>
          <w:rFonts w:ascii="Arial" w:eastAsia="Times New Roman" w:hAnsi="Arial" w:cs="Arial"/>
          <w:lang w:val="it-IT"/>
        </w:rPr>
      </w:pPr>
      <w:r w:rsidRPr="00B504E8">
        <w:rPr>
          <w:rFonts w:ascii="Arial" w:eastAsia="Times New Roman" w:hAnsi="Arial" w:cs="Arial"/>
          <w:lang w:val="it-IT"/>
        </w:rPr>
        <w:t>Emisiile atmosferice datorate consumului de combustibili lichizi pe</w:t>
      </w:r>
    </w:p>
    <w:p w:rsidR="00B504E8" w:rsidRPr="00B504E8" w:rsidRDefault="00B504E8" w:rsidP="00B504E8">
      <w:pPr>
        <w:tabs>
          <w:tab w:val="left" w:pos="993"/>
          <w:tab w:val="left" w:pos="1276"/>
          <w:tab w:val="left" w:pos="1418"/>
          <w:tab w:val="left" w:pos="1560"/>
        </w:tabs>
        <w:spacing w:after="0" w:line="240" w:lineRule="auto"/>
        <w:ind w:right="-284" w:firstLine="547"/>
        <w:jc w:val="center"/>
        <w:rPr>
          <w:rFonts w:ascii="Arial" w:eastAsia="Times New Roman" w:hAnsi="Arial" w:cs="Arial"/>
          <w:lang w:val="pt-BR"/>
        </w:rPr>
      </w:pPr>
      <w:r w:rsidRPr="00B504E8">
        <w:rPr>
          <w:rFonts w:ascii="Arial" w:eastAsia="Times New Roman" w:hAnsi="Arial" w:cs="Arial"/>
          <w:lang w:val="pt-BR"/>
        </w:rPr>
        <w:t>durata efectuării lucrărilor de foraj la sondele I9A și LO1A Lebăda Est</w:t>
      </w:r>
    </w:p>
    <w:p w:rsidR="00B504E8" w:rsidRPr="00B504E8" w:rsidRDefault="00B504E8" w:rsidP="00B504E8">
      <w:pPr>
        <w:tabs>
          <w:tab w:val="left" w:pos="993"/>
          <w:tab w:val="left" w:pos="1276"/>
          <w:tab w:val="left" w:pos="1418"/>
          <w:tab w:val="left" w:pos="1560"/>
        </w:tabs>
        <w:spacing w:after="0" w:line="240" w:lineRule="auto"/>
        <w:ind w:right="-284" w:firstLine="547"/>
        <w:jc w:val="center"/>
        <w:rPr>
          <w:rFonts w:ascii="Arial" w:eastAsia="Times New Roman" w:hAnsi="Arial" w:cs="Arial"/>
          <w:lang w:val="pt-BR"/>
        </w:rPr>
      </w:pPr>
    </w:p>
    <w:tbl>
      <w:tblPr>
        <w:tblW w:w="834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2340"/>
        <w:gridCol w:w="1898"/>
        <w:gridCol w:w="1843"/>
        <w:gridCol w:w="2268"/>
      </w:tblGrid>
      <w:tr w:rsidR="00B504E8" w:rsidRPr="00B504E8" w:rsidTr="00B504E8">
        <w:trPr>
          <w:trHeight w:val="233"/>
          <w:tblHeader/>
          <w:jc w:val="center"/>
        </w:trPr>
        <w:tc>
          <w:tcPr>
            <w:tcW w:w="2340" w:type="dxa"/>
            <w:tcBorders>
              <w:bottom w:val="single" w:sz="12" w:space="0" w:color="000000"/>
            </w:tcBorders>
            <w:shd w:val="clear" w:color="auto" w:fill="D9D9D9" w:themeFill="background1" w:themeFillShade="D9"/>
            <w:vAlign w:val="center"/>
          </w:tcPr>
          <w:p w:rsidR="00B504E8" w:rsidRPr="00B504E8" w:rsidRDefault="00B504E8" w:rsidP="00B504E8">
            <w:pPr>
              <w:tabs>
                <w:tab w:val="left" w:pos="993"/>
                <w:tab w:val="left" w:pos="1276"/>
                <w:tab w:val="left" w:pos="1418"/>
                <w:tab w:val="left" w:pos="1560"/>
              </w:tabs>
              <w:spacing w:line="240" w:lineRule="auto"/>
              <w:ind w:right="-284"/>
              <w:jc w:val="center"/>
              <w:rPr>
                <w:rFonts w:ascii="Arial" w:eastAsia="Times New Roman" w:hAnsi="Arial" w:cs="Arial"/>
                <w:sz w:val="20"/>
                <w:szCs w:val="24"/>
              </w:rPr>
            </w:pPr>
            <w:r w:rsidRPr="00B504E8">
              <w:rPr>
                <w:rFonts w:ascii="Arial" w:eastAsia="Times New Roman" w:hAnsi="Arial" w:cs="Arial"/>
                <w:sz w:val="20"/>
                <w:szCs w:val="24"/>
              </w:rPr>
              <w:t>Compus</w:t>
            </w:r>
          </w:p>
        </w:tc>
        <w:tc>
          <w:tcPr>
            <w:tcW w:w="1898" w:type="dxa"/>
            <w:tcBorders>
              <w:bottom w:val="single" w:sz="12" w:space="0" w:color="000000"/>
            </w:tcBorders>
            <w:shd w:val="clear" w:color="auto" w:fill="D9D9D9" w:themeFill="background1" w:themeFillShade="D9"/>
            <w:vAlign w:val="center"/>
          </w:tcPr>
          <w:p w:rsidR="00B504E8" w:rsidRPr="00B504E8" w:rsidRDefault="00B504E8" w:rsidP="00B504E8">
            <w:pPr>
              <w:tabs>
                <w:tab w:val="left" w:pos="993"/>
                <w:tab w:val="left" w:pos="1276"/>
                <w:tab w:val="left" w:pos="1418"/>
                <w:tab w:val="left" w:pos="1560"/>
              </w:tabs>
              <w:spacing w:line="240" w:lineRule="auto"/>
              <w:ind w:right="-284"/>
              <w:jc w:val="center"/>
              <w:rPr>
                <w:rFonts w:ascii="Arial" w:eastAsia="Times New Roman" w:hAnsi="Arial" w:cs="Arial"/>
                <w:sz w:val="20"/>
                <w:szCs w:val="24"/>
              </w:rPr>
            </w:pPr>
            <w:r w:rsidRPr="00B504E8">
              <w:rPr>
                <w:rFonts w:ascii="Arial" w:eastAsia="Times New Roman" w:hAnsi="Arial" w:cs="Arial"/>
                <w:sz w:val="20"/>
                <w:szCs w:val="24"/>
              </w:rPr>
              <w:t>Factor de emisie</w:t>
            </w:r>
          </w:p>
        </w:tc>
        <w:tc>
          <w:tcPr>
            <w:tcW w:w="1843" w:type="dxa"/>
            <w:tcBorders>
              <w:bottom w:val="single" w:sz="12" w:space="0" w:color="000000"/>
            </w:tcBorders>
            <w:shd w:val="clear" w:color="auto" w:fill="D9D9D9" w:themeFill="background1" w:themeFillShade="D9"/>
            <w:vAlign w:val="center"/>
          </w:tcPr>
          <w:p w:rsidR="00B504E8" w:rsidRPr="00B504E8" w:rsidRDefault="00B504E8" w:rsidP="00B504E8">
            <w:pPr>
              <w:tabs>
                <w:tab w:val="left" w:pos="993"/>
                <w:tab w:val="left" w:pos="1276"/>
                <w:tab w:val="left" w:pos="1418"/>
                <w:tab w:val="left" w:pos="1560"/>
              </w:tabs>
              <w:spacing w:line="240" w:lineRule="auto"/>
              <w:ind w:right="-284"/>
              <w:jc w:val="center"/>
              <w:rPr>
                <w:rFonts w:ascii="Arial" w:eastAsia="Times New Roman" w:hAnsi="Arial" w:cs="Arial"/>
                <w:sz w:val="20"/>
                <w:szCs w:val="24"/>
              </w:rPr>
            </w:pPr>
            <w:r w:rsidRPr="00B504E8">
              <w:rPr>
                <w:rFonts w:ascii="Arial" w:eastAsia="Times New Roman" w:hAnsi="Arial" w:cs="Arial"/>
                <w:sz w:val="20"/>
                <w:szCs w:val="24"/>
              </w:rPr>
              <w:t>Emisie zilnică</w:t>
            </w:r>
          </w:p>
        </w:tc>
        <w:tc>
          <w:tcPr>
            <w:tcW w:w="2268" w:type="dxa"/>
            <w:tcBorders>
              <w:bottom w:val="single" w:sz="12" w:space="0" w:color="000000"/>
            </w:tcBorders>
            <w:shd w:val="clear" w:color="auto" w:fill="D9D9D9" w:themeFill="background1" w:themeFillShade="D9"/>
            <w:vAlign w:val="center"/>
          </w:tcPr>
          <w:p w:rsidR="00B504E8" w:rsidRPr="00B504E8" w:rsidRDefault="00B504E8" w:rsidP="00B504E8">
            <w:pPr>
              <w:tabs>
                <w:tab w:val="left" w:pos="993"/>
                <w:tab w:val="left" w:pos="1276"/>
                <w:tab w:val="left" w:pos="1418"/>
                <w:tab w:val="left" w:pos="1560"/>
              </w:tabs>
              <w:spacing w:line="240" w:lineRule="auto"/>
              <w:ind w:right="-284"/>
              <w:jc w:val="center"/>
              <w:rPr>
                <w:rFonts w:ascii="Arial" w:eastAsia="Times New Roman" w:hAnsi="Arial" w:cs="Arial"/>
                <w:sz w:val="20"/>
                <w:szCs w:val="24"/>
              </w:rPr>
            </w:pPr>
            <w:r w:rsidRPr="00B504E8">
              <w:rPr>
                <w:rFonts w:ascii="Arial" w:eastAsia="Times New Roman" w:hAnsi="Arial" w:cs="Arial"/>
                <w:sz w:val="20"/>
                <w:szCs w:val="24"/>
              </w:rPr>
              <w:t>Emisie totală</w:t>
            </w:r>
          </w:p>
        </w:tc>
      </w:tr>
      <w:tr w:rsidR="00B504E8" w:rsidRPr="00B504E8" w:rsidTr="00B504E8">
        <w:trPr>
          <w:jc w:val="center"/>
        </w:trPr>
        <w:tc>
          <w:tcPr>
            <w:tcW w:w="2340" w:type="dxa"/>
            <w:tcBorders>
              <w:top w:val="nil"/>
            </w:tcBorders>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CO</w:t>
            </w:r>
            <w:r w:rsidRPr="00B504E8">
              <w:rPr>
                <w:rFonts w:ascii="Arial" w:eastAsia="Times New Roman" w:hAnsi="Arial" w:cs="Arial"/>
                <w:sz w:val="18"/>
                <w:szCs w:val="24"/>
                <w:vertAlign w:val="subscript"/>
              </w:rPr>
              <w:t>2</w:t>
            </w:r>
          </w:p>
        </w:tc>
        <w:tc>
          <w:tcPr>
            <w:tcW w:w="1898" w:type="dxa"/>
            <w:tcBorders>
              <w:top w:val="nil"/>
            </w:tcBorders>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3170 kg/t</w:t>
            </w:r>
          </w:p>
        </w:tc>
        <w:tc>
          <w:tcPr>
            <w:tcW w:w="1843" w:type="dxa"/>
            <w:tcBorders>
              <w:top w:val="nil"/>
            </w:tcBorders>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25360 - </w:t>
            </w:r>
            <w:smartTag w:uri="urn:schemas-microsoft-com:office:smarttags" w:element="metricconverter">
              <w:smartTagPr>
                <w:attr w:name="ProductID" w:val="31700 kg"/>
              </w:smartTagPr>
              <w:r w:rsidRPr="00B504E8">
                <w:rPr>
                  <w:rFonts w:ascii="Arial" w:eastAsia="Times New Roman" w:hAnsi="Arial" w:cs="Arial"/>
                  <w:sz w:val="18"/>
                  <w:szCs w:val="24"/>
                </w:rPr>
                <w:t>31700 kg</w:t>
              </w:r>
            </w:smartTag>
          </w:p>
        </w:tc>
        <w:tc>
          <w:tcPr>
            <w:tcW w:w="2268" w:type="dxa"/>
            <w:tcBorders>
              <w:top w:val="nil"/>
            </w:tcBorders>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989 - 1236 t</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vertAlign w:val="subscript"/>
              </w:rPr>
            </w:pPr>
            <w:r w:rsidRPr="00B504E8">
              <w:rPr>
                <w:rFonts w:ascii="Arial" w:eastAsia="Times New Roman" w:hAnsi="Arial" w:cs="Arial"/>
                <w:sz w:val="18"/>
                <w:szCs w:val="24"/>
              </w:rPr>
              <w:t>SO</w:t>
            </w:r>
            <w:r w:rsidRPr="00B504E8">
              <w:rPr>
                <w:rFonts w:ascii="Arial" w:eastAsia="Times New Roman" w:hAnsi="Arial" w:cs="Arial"/>
                <w:sz w:val="18"/>
                <w:szCs w:val="24"/>
                <w:vertAlign w:val="subscript"/>
              </w:rPr>
              <w:t>2</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20 x % S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240 - </w:t>
            </w:r>
            <w:smartTag w:uri="urn:schemas-microsoft-com:office:smarttags" w:element="metricconverter">
              <w:smartTagPr>
                <w:attr w:name="ProductID" w:val="300 kg"/>
              </w:smartTagPr>
              <w:r w:rsidRPr="00B504E8">
                <w:rPr>
                  <w:rFonts w:ascii="Arial" w:eastAsia="Times New Roman" w:hAnsi="Arial" w:cs="Arial"/>
                  <w:sz w:val="18"/>
                  <w:szCs w:val="24"/>
                </w:rPr>
                <w:t>300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8.1 - 11.7 t</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NO</w:t>
            </w:r>
            <w:r w:rsidRPr="00B504E8">
              <w:rPr>
                <w:rFonts w:ascii="Arial" w:eastAsia="Times New Roman" w:hAnsi="Arial" w:cs="Arial"/>
                <w:sz w:val="18"/>
                <w:szCs w:val="24"/>
                <w:vertAlign w:val="subscript"/>
              </w:rPr>
              <w:t>x</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87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696 - </w:t>
            </w:r>
            <w:smartTag w:uri="urn:schemas-microsoft-com:office:smarttags" w:element="metricconverter">
              <w:smartTagPr>
                <w:attr w:name="ProductID" w:val="870 kg"/>
              </w:smartTagPr>
              <w:r w:rsidRPr="00B504E8">
                <w:rPr>
                  <w:rFonts w:ascii="Arial" w:eastAsia="Times New Roman" w:hAnsi="Arial" w:cs="Arial"/>
                  <w:sz w:val="18"/>
                  <w:szCs w:val="24"/>
                </w:rPr>
                <w:t>870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27 - 34 t</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lastRenderedPageBreak/>
              <w:t>CO</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7.4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59 - </w:t>
            </w:r>
            <w:smartTag w:uri="urn:schemas-microsoft-com:office:smarttags" w:element="metricconverter">
              <w:smartTagPr>
                <w:attr w:name="ProductID" w:val="74 kg"/>
              </w:smartTagPr>
              <w:r w:rsidRPr="00B504E8">
                <w:rPr>
                  <w:rFonts w:ascii="Arial" w:eastAsia="Times New Roman" w:hAnsi="Arial" w:cs="Arial"/>
                  <w:sz w:val="18"/>
                  <w:szCs w:val="24"/>
                </w:rPr>
                <w:t>74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2.3 - 2.9 t</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16"/>
              </w:rPr>
            </w:pPr>
            <w:r w:rsidRPr="00B504E8">
              <w:rPr>
                <w:rFonts w:ascii="Arial" w:eastAsia="Times New Roman" w:hAnsi="Arial" w:cs="Arial"/>
                <w:sz w:val="18"/>
                <w:szCs w:val="24"/>
              </w:rPr>
              <w:t>COV (</w:t>
            </w:r>
            <w:r w:rsidRPr="00B504E8">
              <w:rPr>
                <w:rFonts w:ascii="Arial" w:eastAsia="Times New Roman" w:hAnsi="Arial" w:cs="Arial"/>
                <w:sz w:val="18"/>
                <w:szCs w:val="18"/>
              </w:rPr>
              <w:t>alții decât metan</w:t>
            </w:r>
            <w:r w:rsidRPr="00B504E8">
              <w:rPr>
                <w:rFonts w:ascii="Arial" w:eastAsia="Times New Roman" w:hAnsi="Arial" w:cs="Arial"/>
                <w:sz w:val="18"/>
                <w:szCs w:val="16"/>
              </w:rPr>
              <w:t>)</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2.4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19 - </w:t>
            </w:r>
            <w:smartTag w:uri="urn:schemas-microsoft-com:office:smarttags" w:element="metricconverter">
              <w:smartTagPr>
                <w:attr w:name="ProductID" w:val="24 kg"/>
              </w:smartTagPr>
              <w:r w:rsidRPr="00B504E8">
                <w:rPr>
                  <w:rFonts w:ascii="Arial" w:eastAsia="Times New Roman" w:hAnsi="Arial" w:cs="Arial"/>
                  <w:sz w:val="18"/>
                  <w:szCs w:val="24"/>
                </w:rPr>
                <w:t>24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741 - </w:t>
            </w:r>
            <w:smartTag w:uri="urn:schemas-microsoft-com:office:smarttags" w:element="metricconverter">
              <w:smartTagPr>
                <w:attr w:name="ProductID" w:val="936 kg"/>
              </w:smartTagPr>
              <w:r w:rsidRPr="00B504E8">
                <w:rPr>
                  <w:rFonts w:ascii="Arial" w:eastAsia="Times New Roman" w:hAnsi="Arial" w:cs="Arial"/>
                  <w:sz w:val="18"/>
                  <w:szCs w:val="24"/>
                </w:rPr>
                <w:t>936 kg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CH</w:t>
            </w:r>
            <w:r w:rsidRPr="00B504E8">
              <w:rPr>
                <w:rFonts w:ascii="Arial" w:eastAsia="Times New Roman" w:hAnsi="Arial" w:cs="Arial"/>
                <w:sz w:val="18"/>
                <w:szCs w:val="24"/>
                <w:vertAlign w:val="subscript"/>
              </w:rPr>
              <w:t>4</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0.05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0.4 - </w:t>
            </w:r>
            <w:smartTag w:uri="urn:schemas-microsoft-com:office:smarttags" w:element="metricconverter">
              <w:smartTagPr>
                <w:attr w:name="ProductID" w:val="0.5 kg"/>
              </w:smartTagPr>
              <w:r w:rsidRPr="00B504E8">
                <w:rPr>
                  <w:rFonts w:ascii="Arial" w:eastAsia="Times New Roman" w:hAnsi="Arial" w:cs="Arial"/>
                  <w:sz w:val="18"/>
                  <w:szCs w:val="24"/>
                </w:rPr>
                <w:t>0.5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15 - </w:t>
            </w:r>
            <w:smartTag w:uri="urn:schemas-microsoft-com:office:smarttags" w:element="metricconverter">
              <w:smartTagPr>
                <w:attr w:name="ProductID" w:val="19 kg"/>
              </w:smartTagPr>
              <w:r w:rsidRPr="00B504E8">
                <w:rPr>
                  <w:rFonts w:ascii="Arial" w:eastAsia="Times New Roman" w:hAnsi="Arial" w:cs="Arial"/>
                  <w:sz w:val="18"/>
                  <w:szCs w:val="24"/>
                </w:rPr>
                <w:t>19 kg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N</w:t>
            </w:r>
            <w:r w:rsidRPr="00B504E8">
              <w:rPr>
                <w:rFonts w:ascii="Arial" w:eastAsia="Times New Roman" w:hAnsi="Arial" w:cs="Arial"/>
                <w:sz w:val="18"/>
                <w:szCs w:val="24"/>
                <w:vertAlign w:val="subscript"/>
              </w:rPr>
              <w:t>2</w:t>
            </w:r>
            <w:r w:rsidRPr="00B504E8">
              <w:rPr>
                <w:rFonts w:ascii="Arial" w:eastAsia="Times New Roman" w:hAnsi="Arial" w:cs="Arial"/>
                <w:sz w:val="18"/>
                <w:szCs w:val="24"/>
              </w:rPr>
              <w:t>O</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0.08 kg/t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0.64 - </w:t>
            </w:r>
            <w:smartTag w:uri="urn:schemas-microsoft-com:office:smarttags" w:element="metricconverter">
              <w:smartTagPr>
                <w:attr w:name="ProductID" w:val="0.80 kg"/>
              </w:smartTagPr>
              <w:r w:rsidRPr="00B504E8">
                <w:rPr>
                  <w:rFonts w:ascii="Arial" w:eastAsia="Times New Roman" w:hAnsi="Arial" w:cs="Arial"/>
                  <w:sz w:val="18"/>
                  <w:szCs w:val="24"/>
                </w:rPr>
                <w:t>0.80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25 - </w:t>
            </w:r>
            <w:smartTag w:uri="urn:schemas-microsoft-com:office:smarttags" w:element="metricconverter">
              <w:smartTagPr>
                <w:attr w:name="ProductID" w:val="31 kg"/>
              </w:smartTagPr>
              <w:r w:rsidRPr="00B504E8">
                <w:rPr>
                  <w:rFonts w:ascii="Arial" w:eastAsia="Times New Roman" w:hAnsi="Arial" w:cs="Arial"/>
                  <w:sz w:val="18"/>
                  <w:szCs w:val="24"/>
                </w:rPr>
                <w:t>31 kg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HCB</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0.01-0.4 mg/t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3.2 - 4.0 mg</w:t>
            </w:r>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125 - 156 mg</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Dioxină</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0.1-8 µg FET</w:t>
            </w:r>
            <w:r w:rsidRPr="00B504E8">
              <w:rPr>
                <w:rFonts w:ascii="Arial" w:eastAsia="Times New Roman" w:hAnsi="Arial" w:cs="Arial"/>
                <w:sz w:val="18"/>
                <w:szCs w:val="24"/>
                <w:vertAlign w:val="superscript"/>
              </w:rPr>
              <w:t>(1</w:t>
            </w:r>
            <w:r w:rsidRPr="00B504E8">
              <w:rPr>
                <w:rFonts w:ascii="Arial" w:eastAsia="Times New Roman" w:hAnsi="Arial" w:cs="Arial"/>
                <w:sz w:val="18"/>
                <w:szCs w:val="24"/>
              </w:rPr>
              <w:t>/t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vertAlign w:val="superscript"/>
              </w:rPr>
            </w:pPr>
            <w:r w:rsidRPr="00B504E8">
              <w:rPr>
                <w:rFonts w:ascii="Arial" w:eastAsia="Times New Roman" w:hAnsi="Arial" w:cs="Arial"/>
                <w:sz w:val="18"/>
                <w:szCs w:val="24"/>
              </w:rPr>
              <w:t>64 - 80 µg FET</w:t>
            </w:r>
            <w:r w:rsidRPr="00B504E8">
              <w:rPr>
                <w:rFonts w:ascii="Arial" w:eastAsia="Times New Roman" w:hAnsi="Arial" w:cs="Arial"/>
                <w:sz w:val="18"/>
                <w:szCs w:val="24"/>
                <w:vertAlign w:val="superscript"/>
              </w:rPr>
              <w:t>(1</w:t>
            </w:r>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250 - 312 µg FET</w:t>
            </w:r>
            <w:r w:rsidRPr="00B504E8">
              <w:rPr>
                <w:rFonts w:ascii="Arial" w:eastAsia="Times New Roman" w:hAnsi="Arial" w:cs="Arial"/>
                <w:sz w:val="18"/>
                <w:szCs w:val="24"/>
                <w:vertAlign w:val="superscript"/>
              </w:rPr>
              <w:t>(1</w:t>
            </w:r>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PAH total</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2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16 - </w:t>
            </w:r>
            <w:smartTag w:uri="urn:schemas-microsoft-com:office:smarttags" w:element="metricconverter">
              <w:smartTagPr>
                <w:attr w:name="ProductID" w:val="20 g"/>
              </w:smartTagPr>
              <w:r w:rsidRPr="00B504E8">
                <w:rPr>
                  <w:rFonts w:ascii="Arial" w:eastAsia="Times New Roman" w:hAnsi="Arial" w:cs="Arial"/>
                  <w:sz w:val="18"/>
                  <w:szCs w:val="24"/>
                </w:rPr>
                <w:t>20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624 - </w:t>
            </w:r>
            <w:smartTag w:uri="urn:schemas-microsoft-com:office:smarttags" w:element="metricconverter">
              <w:smartTagPr>
                <w:attr w:name="ProductID" w:val="780 g"/>
              </w:smartTagPr>
              <w:r w:rsidRPr="00B504E8">
                <w:rPr>
                  <w:rFonts w:ascii="Arial" w:eastAsia="Times New Roman" w:hAnsi="Arial" w:cs="Arial"/>
                  <w:sz w:val="18"/>
                  <w:szCs w:val="24"/>
                </w:rPr>
                <w:t>780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vertAlign w:val="superscript"/>
              </w:rPr>
            </w:pPr>
            <w:r w:rsidRPr="00B504E8">
              <w:rPr>
                <w:rFonts w:ascii="Arial" w:eastAsia="Times New Roman" w:hAnsi="Arial" w:cs="Arial"/>
                <w:sz w:val="18"/>
                <w:szCs w:val="24"/>
              </w:rPr>
              <w:t>PAH</w:t>
            </w:r>
            <w:r w:rsidRPr="00B504E8">
              <w:rPr>
                <w:rFonts w:ascii="Arial" w:eastAsia="Times New Roman" w:hAnsi="Arial" w:cs="Arial"/>
                <w:sz w:val="18"/>
                <w:szCs w:val="24"/>
                <w:vertAlign w:val="superscript"/>
              </w:rPr>
              <w:t>(2</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0.04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0.32 - </w:t>
            </w:r>
            <w:smartTag w:uri="urn:schemas-microsoft-com:office:smarttags" w:element="metricconverter">
              <w:smartTagPr>
                <w:attr w:name="ProductID" w:val="0.40 g"/>
              </w:smartTagPr>
              <w:r w:rsidRPr="00B504E8">
                <w:rPr>
                  <w:rFonts w:ascii="Arial" w:eastAsia="Times New Roman" w:hAnsi="Arial" w:cs="Arial"/>
                  <w:sz w:val="18"/>
                  <w:szCs w:val="24"/>
                </w:rPr>
                <w:t>0.40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12 - </w:t>
            </w:r>
            <w:smartTag w:uri="urn:schemas-microsoft-com:office:smarttags" w:element="metricconverter">
              <w:smartTagPr>
                <w:attr w:name="ProductID" w:val="15 g"/>
              </w:smartTagPr>
              <w:r w:rsidRPr="00B504E8">
                <w:rPr>
                  <w:rFonts w:ascii="Arial" w:eastAsia="Times New Roman" w:hAnsi="Arial" w:cs="Arial"/>
                  <w:sz w:val="18"/>
                  <w:szCs w:val="24"/>
                </w:rPr>
                <w:t>15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As</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0.5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4 - </w:t>
            </w:r>
            <w:smartTag w:uri="urn:schemas-microsoft-com:office:smarttags" w:element="metricconverter">
              <w:smartTagPr>
                <w:attr w:name="ProductID" w:val="5 g"/>
              </w:smartTagPr>
              <w:r w:rsidRPr="00B504E8">
                <w:rPr>
                  <w:rFonts w:ascii="Arial" w:eastAsia="Times New Roman" w:hAnsi="Arial" w:cs="Arial"/>
                  <w:sz w:val="18"/>
                  <w:szCs w:val="24"/>
                </w:rPr>
                <w:t>5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156 - </w:t>
            </w:r>
            <w:smartTag w:uri="urn:schemas-microsoft-com:office:smarttags" w:element="metricconverter">
              <w:smartTagPr>
                <w:attr w:name="ProductID" w:val="195 g"/>
              </w:smartTagPr>
              <w:r w:rsidRPr="00B504E8">
                <w:rPr>
                  <w:rFonts w:ascii="Arial" w:eastAsia="Times New Roman" w:hAnsi="Arial" w:cs="Arial"/>
                  <w:sz w:val="18"/>
                  <w:szCs w:val="24"/>
                </w:rPr>
                <w:t>195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Cd</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0.03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0.24 - </w:t>
            </w:r>
            <w:smartTag w:uri="urn:schemas-microsoft-com:office:smarttags" w:element="metricconverter">
              <w:smartTagPr>
                <w:attr w:name="ProductID" w:val="0.30 g"/>
              </w:smartTagPr>
              <w:r w:rsidRPr="00B504E8">
                <w:rPr>
                  <w:rFonts w:ascii="Arial" w:eastAsia="Times New Roman" w:hAnsi="Arial" w:cs="Arial"/>
                  <w:sz w:val="18"/>
                  <w:szCs w:val="24"/>
                </w:rPr>
                <w:t>0.30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9.3 - </w:t>
            </w:r>
            <w:smartTag w:uri="urn:schemas-microsoft-com:office:smarttags" w:element="metricconverter">
              <w:smartTagPr>
                <w:attr w:name="ProductID" w:val="11.7 g"/>
              </w:smartTagPr>
              <w:r w:rsidRPr="00B504E8">
                <w:rPr>
                  <w:rFonts w:ascii="Arial" w:eastAsia="Times New Roman" w:hAnsi="Arial" w:cs="Arial"/>
                  <w:sz w:val="18"/>
                  <w:szCs w:val="24"/>
                </w:rPr>
                <w:t>11.7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Cr</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0.2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1.6 - </w:t>
            </w:r>
            <w:smartTag w:uri="urn:schemas-microsoft-com:office:smarttags" w:element="metricconverter">
              <w:smartTagPr>
                <w:attr w:name="ProductID" w:val="2.0 g"/>
              </w:smartTagPr>
              <w:r w:rsidRPr="00B504E8">
                <w:rPr>
                  <w:rFonts w:ascii="Arial" w:eastAsia="Times New Roman" w:hAnsi="Arial" w:cs="Arial"/>
                  <w:sz w:val="18"/>
                  <w:szCs w:val="24"/>
                </w:rPr>
                <w:t>2.0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62 - </w:t>
            </w:r>
            <w:smartTag w:uri="urn:schemas-microsoft-com:office:smarttags" w:element="metricconverter">
              <w:smartTagPr>
                <w:attr w:name="ProductID" w:val="78 g"/>
              </w:smartTagPr>
              <w:r w:rsidRPr="00B504E8">
                <w:rPr>
                  <w:rFonts w:ascii="Arial" w:eastAsia="Times New Roman" w:hAnsi="Arial" w:cs="Arial"/>
                  <w:sz w:val="18"/>
                  <w:szCs w:val="24"/>
                </w:rPr>
                <w:t>78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Cu</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0.5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4 - </w:t>
            </w:r>
            <w:smartTag w:uri="urn:schemas-microsoft-com:office:smarttags" w:element="metricconverter">
              <w:smartTagPr>
                <w:attr w:name="ProductID" w:val="5 g"/>
              </w:smartTagPr>
              <w:r w:rsidRPr="00B504E8">
                <w:rPr>
                  <w:rFonts w:ascii="Arial" w:eastAsia="Times New Roman" w:hAnsi="Arial" w:cs="Arial"/>
                  <w:sz w:val="18"/>
                  <w:szCs w:val="24"/>
                </w:rPr>
                <w:t>5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156 - </w:t>
            </w:r>
            <w:smartTag w:uri="urn:schemas-microsoft-com:office:smarttags" w:element="metricconverter">
              <w:smartTagPr>
                <w:attr w:name="ProductID" w:val="195 g"/>
              </w:smartTagPr>
              <w:r w:rsidRPr="00B504E8">
                <w:rPr>
                  <w:rFonts w:ascii="Arial" w:eastAsia="Times New Roman" w:hAnsi="Arial" w:cs="Arial"/>
                  <w:sz w:val="18"/>
                  <w:szCs w:val="24"/>
                </w:rPr>
                <w:t>195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Hg</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  0.02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0.16 - </w:t>
            </w:r>
            <w:smartTag w:uri="urn:schemas-microsoft-com:office:smarttags" w:element="metricconverter">
              <w:smartTagPr>
                <w:attr w:name="ProductID" w:val="0.2 g"/>
              </w:smartTagPr>
              <w:r w:rsidRPr="00B504E8">
                <w:rPr>
                  <w:rFonts w:ascii="Arial" w:eastAsia="Times New Roman" w:hAnsi="Arial" w:cs="Arial"/>
                  <w:sz w:val="18"/>
                  <w:szCs w:val="24"/>
                </w:rPr>
                <w:t>0.2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6.2 - </w:t>
            </w:r>
            <w:smartTag w:uri="urn:schemas-microsoft-com:office:smarttags" w:element="metricconverter">
              <w:smartTagPr>
                <w:attr w:name="ProductID" w:val="7.8 g"/>
              </w:smartTagPr>
              <w:r w:rsidRPr="00B504E8">
                <w:rPr>
                  <w:rFonts w:ascii="Arial" w:eastAsia="Times New Roman" w:hAnsi="Arial" w:cs="Arial"/>
                  <w:sz w:val="18"/>
                  <w:szCs w:val="24"/>
                </w:rPr>
                <w:t>7.8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Ni</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30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240 - </w:t>
            </w:r>
            <w:smartTag w:uri="urn:schemas-microsoft-com:office:smarttags" w:element="metricconverter">
              <w:smartTagPr>
                <w:attr w:name="ProductID" w:val="300 g"/>
              </w:smartTagPr>
              <w:r w:rsidRPr="00B504E8">
                <w:rPr>
                  <w:rFonts w:ascii="Arial" w:eastAsia="Times New Roman" w:hAnsi="Arial" w:cs="Arial"/>
                  <w:sz w:val="18"/>
                  <w:szCs w:val="24"/>
                </w:rPr>
                <w:t>300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9.36 - </w:t>
            </w:r>
            <w:smartTag w:uri="urn:schemas-microsoft-com:office:smarttags" w:element="metricconverter">
              <w:smartTagPr>
                <w:attr w:name="ProductID" w:val="11.7 kg"/>
              </w:smartTagPr>
              <w:r w:rsidRPr="00B504E8">
                <w:rPr>
                  <w:rFonts w:ascii="Arial" w:eastAsia="Times New Roman" w:hAnsi="Arial" w:cs="Arial"/>
                  <w:sz w:val="18"/>
                  <w:szCs w:val="24"/>
                </w:rPr>
                <w:t>11.7 kg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Pb</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0.2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1.6 - </w:t>
            </w:r>
            <w:smartTag w:uri="urn:schemas-microsoft-com:office:smarttags" w:element="metricconverter">
              <w:smartTagPr>
                <w:attr w:name="ProductID" w:val="2.0 g"/>
              </w:smartTagPr>
              <w:r w:rsidRPr="00B504E8">
                <w:rPr>
                  <w:rFonts w:ascii="Arial" w:eastAsia="Times New Roman" w:hAnsi="Arial" w:cs="Arial"/>
                  <w:sz w:val="18"/>
                  <w:szCs w:val="24"/>
                </w:rPr>
                <w:t>2.0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62 - </w:t>
            </w:r>
            <w:smartTag w:uri="urn:schemas-microsoft-com:office:smarttags" w:element="metricconverter">
              <w:smartTagPr>
                <w:attr w:name="ProductID" w:val="78 g"/>
              </w:smartTagPr>
              <w:r w:rsidRPr="00B504E8">
                <w:rPr>
                  <w:rFonts w:ascii="Arial" w:eastAsia="Times New Roman" w:hAnsi="Arial" w:cs="Arial"/>
                  <w:sz w:val="18"/>
                  <w:szCs w:val="24"/>
                </w:rPr>
                <w:t>78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Se</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0.4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3.2 - </w:t>
            </w:r>
            <w:smartTag w:uri="urn:schemas-microsoft-com:office:smarttags" w:element="metricconverter">
              <w:smartTagPr>
                <w:attr w:name="ProductID" w:val="4.0 g"/>
              </w:smartTagPr>
              <w:r w:rsidRPr="00B504E8">
                <w:rPr>
                  <w:rFonts w:ascii="Arial" w:eastAsia="Times New Roman" w:hAnsi="Arial" w:cs="Arial"/>
                  <w:sz w:val="18"/>
                  <w:szCs w:val="24"/>
                </w:rPr>
                <w:t>4.0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125 - </w:t>
            </w:r>
            <w:smartTag w:uri="urn:schemas-microsoft-com:office:smarttags" w:element="metricconverter">
              <w:smartTagPr>
                <w:attr w:name="ProductID" w:val="156 g"/>
              </w:smartTagPr>
              <w:r w:rsidRPr="00B504E8">
                <w:rPr>
                  <w:rFonts w:ascii="Arial" w:eastAsia="Times New Roman" w:hAnsi="Arial" w:cs="Arial"/>
                  <w:sz w:val="18"/>
                  <w:szCs w:val="24"/>
                </w:rPr>
                <w:t>156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Zn</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0.9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7.2 - </w:t>
            </w:r>
            <w:smartTag w:uri="urn:schemas-microsoft-com:office:smarttags" w:element="metricconverter">
              <w:smartTagPr>
                <w:attr w:name="ProductID" w:val="9.0 g"/>
              </w:smartTagPr>
              <w:r w:rsidRPr="00B504E8">
                <w:rPr>
                  <w:rFonts w:ascii="Arial" w:eastAsia="Times New Roman" w:hAnsi="Arial" w:cs="Arial"/>
                  <w:sz w:val="18"/>
                  <w:szCs w:val="24"/>
                </w:rPr>
                <w:t>9.0 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281 - </w:t>
            </w:r>
            <w:smartTag w:uri="urn:schemas-microsoft-com:office:smarttags" w:element="metricconverter">
              <w:smartTagPr>
                <w:attr w:name="ProductID" w:val="351 g"/>
              </w:smartTagPr>
              <w:r w:rsidRPr="00B504E8">
                <w:rPr>
                  <w:rFonts w:ascii="Arial" w:eastAsia="Times New Roman" w:hAnsi="Arial" w:cs="Arial"/>
                  <w:sz w:val="18"/>
                  <w:szCs w:val="24"/>
                </w:rPr>
                <w:t>351 g</w:t>
              </w:r>
            </w:smartTag>
          </w:p>
        </w:tc>
      </w:tr>
      <w:tr w:rsidR="00B504E8" w:rsidRPr="00B504E8" w:rsidTr="00B504E8">
        <w:trPr>
          <w:jc w:val="center"/>
        </w:trPr>
        <w:tc>
          <w:tcPr>
            <w:tcW w:w="2340" w:type="dxa"/>
            <w:vAlign w:val="center"/>
          </w:tcPr>
          <w:p w:rsidR="00B504E8" w:rsidRPr="00B504E8" w:rsidRDefault="00B504E8" w:rsidP="00B504E8">
            <w:pPr>
              <w:tabs>
                <w:tab w:val="left" w:pos="993"/>
                <w:tab w:val="left" w:pos="1276"/>
                <w:tab w:val="left" w:pos="1418"/>
                <w:tab w:val="left" w:pos="1560"/>
              </w:tabs>
              <w:spacing w:after="0" w:line="240" w:lineRule="auto"/>
              <w:ind w:right="-284"/>
              <w:jc w:val="both"/>
              <w:rPr>
                <w:rFonts w:ascii="Arial" w:eastAsia="Times New Roman" w:hAnsi="Arial" w:cs="Arial"/>
                <w:sz w:val="18"/>
                <w:szCs w:val="24"/>
              </w:rPr>
            </w:pPr>
            <w:r w:rsidRPr="00B504E8">
              <w:rPr>
                <w:rFonts w:ascii="Arial" w:eastAsia="Times New Roman" w:hAnsi="Arial" w:cs="Arial"/>
                <w:sz w:val="18"/>
                <w:szCs w:val="24"/>
              </w:rPr>
              <w:t>PM</w:t>
            </w:r>
            <w:r w:rsidRPr="00B504E8">
              <w:rPr>
                <w:rFonts w:ascii="Arial" w:eastAsia="Times New Roman" w:hAnsi="Arial" w:cs="Arial"/>
                <w:sz w:val="18"/>
                <w:szCs w:val="24"/>
                <w:vertAlign w:val="subscript"/>
              </w:rPr>
              <w:t>10</w:t>
            </w:r>
          </w:p>
        </w:tc>
        <w:tc>
          <w:tcPr>
            <w:tcW w:w="189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6700 g/t</w:t>
            </w:r>
          </w:p>
        </w:tc>
        <w:tc>
          <w:tcPr>
            <w:tcW w:w="1843"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53.6 - </w:t>
            </w:r>
            <w:smartTag w:uri="urn:schemas-microsoft-com:office:smarttags" w:element="metricconverter">
              <w:smartTagPr>
                <w:attr w:name="ProductID" w:val="67.0 kg"/>
              </w:smartTagPr>
              <w:r w:rsidRPr="00B504E8">
                <w:rPr>
                  <w:rFonts w:ascii="Arial" w:eastAsia="Times New Roman" w:hAnsi="Arial" w:cs="Arial"/>
                  <w:sz w:val="18"/>
                  <w:szCs w:val="24"/>
                </w:rPr>
                <w:t>67.0 kg</w:t>
              </w:r>
            </w:smartTag>
          </w:p>
        </w:tc>
        <w:tc>
          <w:tcPr>
            <w:tcW w:w="2268" w:type="dxa"/>
            <w:vAlign w:val="center"/>
          </w:tcPr>
          <w:p w:rsidR="00B504E8" w:rsidRPr="00B504E8" w:rsidRDefault="00B504E8" w:rsidP="00B504E8">
            <w:pPr>
              <w:tabs>
                <w:tab w:val="left" w:pos="993"/>
                <w:tab w:val="left" w:pos="1276"/>
                <w:tab w:val="left" w:pos="1418"/>
                <w:tab w:val="left" w:pos="1560"/>
              </w:tabs>
              <w:spacing w:after="0" w:line="240" w:lineRule="auto"/>
              <w:ind w:right="-284"/>
              <w:jc w:val="center"/>
              <w:rPr>
                <w:rFonts w:ascii="Arial" w:eastAsia="Times New Roman" w:hAnsi="Arial" w:cs="Arial"/>
                <w:sz w:val="18"/>
                <w:szCs w:val="24"/>
              </w:rPr>
            </w:pPr>
            <w:r w:rsidRPr="00B504E8">
              <w:rPr>
                <w:rFonts w:ascii="Arial" w:eastAsia="Times New Roman" w:hAnsi="Arial" w:cs="Arial"/>
                <w:sz w:val="18"/>
                <w:szCs w:val="24"/>
              </w:rPr>
              <w:t xml:space="preserve">2090 - </w:t>
            </w:r>
            <w:smartTag w:uri="urn:schemas-microsoft-com:office:smarttags" w:element="metricconverter">
              <w:smartTagPr>
                <w:attr w:name="ProductID" w:val="2613 kg"/>
              </w:smartTagPr>
              <w:r w:rsidRPr="00B504E8">
                <w:rPr>
                  <w:rFonts w:ascii="Arial" w:eastAsia="Times New Roman" w:hAnsi="Arial" w:cs="Arial"/>
                  <w:sz w:val="18"/>
                  <w:szCs w:val="24"/>
                </w:rPr>
                <w:t>2613 kg</w:t>
              </w:r>
            </w:smartTag>
          </w:p>
        </w:tc>
      </w:tr>
    </w:tbl>
    <w:p w:rsidR="00B504E8" w:rsidRPr="00B504E8" w:rsidRDefault="00B504E8" w:rsidP="00B504E8">
      <w:pPr>
        <w:tabs>
          <w:tab w:val="left" w:pos="993"/>
          <w:tab w:val="left" w:pos="1276"/>
          <w:tab w:val="left" w:pos="1418"/>
          <w:tab w:val="left" w:pos="1560"/>
        </w:tabs>
        <w:spacing w:before="80" w:after="0" w:line="240" w:lineRule="auto"/>
        <w:ind w:right="-284" w:firstLine="540"/>
        <w:jc w:val="both"/>
        <w:rPr>
          <w:rFonts w:ascii="Arial" w:eastAsia="Times New Roman" w:hAnsi="Arial" w:cs="Arial"/>
          <w:sz w:val="14"/>
          <w:szCs w:val="18"/>
          <w:lang w:val="fr-FR"/>
        </w:rPr>
      </w:pPr>
      <w:r w:rsidRPr="00B504E8">
        <w:rPr>
          <w:rFonts w:ascii="Arial" w:eastAsia="Times New Roman" w:hAnsi="Arial" w:cs="Arial"/>
          <w:sz w:val="14"/>
          <w:szCs w:val="18"/>
          <w:vertAlign w:val="superscript"/>
          <w:lang w:val="fr-FR"/>
        </w:rPr>
        <w:t>(1</w:t>
      </w:r>
      <w:r w:rsidRPr="00B504E8">
        <w:rPr>
          <w:rFonts w:ascii="Arial" w:eastAsia="Times New Roman" w:hAnsi="Arial" w:cs="Arial"/>
          <w:sz w:val="14"/>
          <w:szCs w:val="18"/>
          <w:lang w:val="fr-FR"/>
        </w:rPr>
        <w:t>FET - Factor de echivalenţă toxică stabilit de NATO/CCMS (Corinair, 2001)</w:t>
      </w:r>
    </w:p>
    <w:p w:rsidR="00B504E8" w:rsidRPr="00B504E8" w:rsidRDefault="00B504E8" w:rsidP="00B504E8">
      <w:pPr>
        <w:tabs>
          <w:tab w:val="left" w:pos="993"/>
          <w:tab w:val="left" w:pos="1276"/>
          <w:tab w:val="left" w:pos="1418"/>
          <w:tab w:val="left" w:pos="1560"/>
        </w:tabs>
        <w:spacing w:after="0" w:line="360" w:lineRule="auto"/>
        <w:ind w:right="-284" w:firstLine="540"/>
        <w:jc w:val="both"/>
        <w:rPr>
          <w:rFonts w:ascii="Arial" w:eastAsia="Times New Roman" w:hAnsi="Arial" w:cs="Arial"/>
          <w:sz w:val="14"/>
          <w:szCs w:val="18"/>
          <w:lang w:val="it-IT"/>
        </w:rPr>
      </w:pPr>
      <w:r w:rsidRPr="00B504E8">
        <w:rPr>
          <w:rFonts w:ascii="Arial" w:eastAsia="Times New Roman" w:hAnsi="Arial" w:cs="Arial"/>
          <w:sz w:val="14"/>
          <w:szCs w:val="18"/>
          <w:vertAlign w:val="superscript"/>
          <w:lang w:val="it-IT"/>
        </w:rPr>
        <w:t>(2</w:t>
      </w:r>
      <w:r w:rsidRPr="00B504E8">
        <w:rPr>
          <w:rFonts w:ascii="Arial" w:eastAsia="Times New Roman" w:hAnsi="Arial" w:cs="Arial"/>
          <w:sz w:val="14"/>
          <w:szCs w:val="18"/>
          <w:lang w:val="it-IT"/>
        </w:rPr>
        <w:t xml:space="preserve"> - PAH incluse în protocolul Comunităţii Economice Europene</w:t>
      </w:r>
    </w:p>
    <w:p w:rsidR="00B504E8" w:rsidRPr="00B504E8" w:rsidRDefault="00B504E8" w:rsidP="00B504E8">
      <w:pPr>
        <w:tabs>
          <w:tab w:val="left" w:pos="993"/>
          <w:tab w:val="left" w:pos="1276"/>
          <w:tab w:val="left" w:pos="1418"/>
          <w:tab w:val="left" w:pos="1560"/>
        </w:tabs>
        <w:spacing w:after="0" w:line="360" w:lineRule="auto"/>
        <w:ind w:right="-284" w:firstLine="540"/>
        <w:jc w:val="both"/>
        <w:rPr>
          <w:rFonts w:ascii="Arial" w:eastAsia="Times New Roman" w:hAnsi="Arial" w:cs="Arial"/>
          <w:sz w:val="14"/>
          <w:szCs w:val="18"/>
          <w:lang w:val="it-IT"/>
        </w:rPr>
      </w:pPr>
    </w:p>
    <w:p w:rsidR="00B504E8" w:rsidRPr="00B504E8" w:rsidRDefault="00B504E8" w:rsidP="00B504E8">
      <w:pPr>
        <w:spacing w:after="0" w:line="276" w:lineRule="auto"/>
        <w:ind w:right="1" w:firstLine="567"/>
        <w:jc w:val="both"/>
        <w:rPr>
          <w:rFonts w:ascii="Arial" w:eastAsia="MS Mincho" w:hAnsi="Arial" w:cs="Arial"/>
          <w:szCs w:val="24"/>
          <w:lang w:eastAsia="ro-RO"/>
        </w:rPr>
      </w:pPr>
      <w:r w:rsidRPr="00B504E8">
        <w:rPr>
          <w:rFonts w:ascii="Arial" w:eastAsia="MS Mincho" w:hAnsi="Arial" w:cs="Arial"/>
          <w:szCs w:val="24"/>
          <w:lang w:eastAsia="ro-RO"/>
        </w:rPr>
        <w:t xml:space="preserve">Absența unor date specifice, referitoare la conținuturile medii de metale grele şi poluanți organici persistenți ale motorinei utilizate, a determinat utilizarea factorilor de emisie recomandați de procedura Corinair. </w:t>
      </w:r>
    </w:p>
    <w:p w:rsidR="00B504E8" w:rsidRPr="00B504E8" w:rsidRDefault="00B504E8" w:rsidP="00B504E8">
      <w:pPr>
        <w:spacing w:after="0" w:line="276" w:lineRule="auto"/>
        <w:ind w:right="1" w:firstLine="567"/>
        <w:jc w:val="both"/>
        <w:rPr>
          <w:rFonts w:ascii="Arial" w:eastAsia="MS Mincho" w:hAnsi="Arial" w:cs="Arial"/>
          <w:szCs w:val="24"/>
          <w:lang w:eastAsia="ro-RO"/>
        </w:rPr>
      </w:pPr>
      <w:r w:rsidRPr="00B504E8">
        <w:rPr>
          <w:rFonts w:ascii="Arial" w:eastAsia="MS Mincho" w:hAnsi="Arial" w:cs="Arial"/>
          <w:szCs w:val="24"/>
          <w:lang w:eastAsia="ro-RO"/>
        </w:rPr>
        <w:t>Nu trebuie uitat că aceste emisii sunt calculate pentru consumul maxim de combustibil al platformei și durata maximă de efectuare a lucrărilor, dar</w:t>
      </w:r>
      <w:r w:rsidR="00AC51AD">
        <w:rPr>
          <w:rFonts w:ascii="Arial" w:eastAsia="MS Mincho" w:hAnsi="Arial" w:cs="Arial"/>
          <w:szCs w:val="24"/>
          <w:lang w:eastAsia="ro-RO"/>
        </w:rPr>
        <w:t>,</w:t>
      </w:r>
      <w:r w:rsidRPr="00B504E8">
        <w:rPr>
          <w:rFonts w:ascii="Arial" w:eastAsia="MS Mincho" w:hAnsi="Arial" w:cs="Arial"/>
          <w:szCs w:val="24"/>
          <w:lang w:eastAsia="ro-RO"/>
        </w:rPr>
        <w:t xml:space="preserve"> în condiții reale de lucru, se apreciază că emisiile în atmosferă vor fi mai scăzute. </w:t>
      </w:r>
    </w:p>
    <w:p w:rsidR="00B504E8" w:rsidRPr="00B504E8" w:rsidRDefault="00B504E8" w:rsidP="00B504E8">
      <w:pPr>
        <w:spacing w:after="0" w:line="276" w:lineRule="auto"/>
        <w:ind w:right="1" w:firstLine="567"/>
        <w:jc w:val="both"/>
        <w:rPr>
          <w:rFonts w:ascii="Arial" w:eastAsia="MS Mincho" w:hAnsi="Arial" w:cs="Arial"/>
          <w:szCs w:val="24"/>
          <w:lang w:eastAsia="ro-RO"/>
        </w:rPr>
      </w:pPr>
      <w:r w:rsidRPr="00B504E8">
        <w:rPr>
          <w:rFonts w:ascii="Arial" w:eastAsia="MS Mincho" w:hAnsi="Arial" w:cs="Arial"/>
          <w:szCs w:val="24"/>
          <w:lang w:eastAsia="ro-RO"/>
        </w:rPr>
        <w:t xml:space="preserve">Se face precizarea că, la debutul lucrărilor de foraj, toate motoarele termice şi instalațiile care produc emisii atmosferice sunt verificate, pentru a corespunde standardelor în vigoare cu privire la poluarea atmosferei. </w:t>
      </w:r>
    </w:p>
    <w:p w:rsidR="00B504E8" w:rsidRPr="00B504E8" w:rsidRDefault="00B504E8" w:rsidP="00B504E8">
      <w:pPr>
        <w:suppressAutoHyphens/>
        <w:spacing w:after="0" w:line="276" w:lineRule="auto"/>
        <w:ind w:right="1" w:firstLine="540"/>
        <w:jc w:val="both"/>
        <w:rPr>
          <w:rFonts w:ascii="Arial" w:hAnsi="Arial" w:cs="Arial"/>
          <w:sz w:val="20"/>
          <w:lang w:eastAsia="ar-SA"/>
        </w:rPr>
      </w:pPr>
      <w:r w:rsidRPr="00B504E8">
        <w:rPr>
          <w:rFonts w:ascii="Arial" w:hAnsi="Arial" w:cs="Arial"/>
          <w:lang w:eastAsia="ar-SA"/>
        </w:rPr>
        <w:t xml:space="preserve">De aceea, se apreciază că, având în vedere dispersia poluanților în atmosferă, impactul emisiilor atmosferice în zona locației sondelor </w:t>
      </w:r>
      <w:r w:rsidRPr="00B504E8">
        <w:rPr>
          <w:rFonts w:ascii="Arial" w:hAnsi="Arial" w:cs="Arial"/>
          <w:lang w:val="pt-BR"/>
        </w:rPr>
        <w:t xml:space="preserve">I9A și LO1A Lebăda Est </w:t>
      </w:r>
      <w:r w:rsidRPr="00B504E8">
        <w:rPr>
          <w:rFonts w:ascii="Arial" w:hAnsi="Arial" w:cs="Arial"/>
          <w:lang w:eastAsia="ar-SA"/>
        </w:rPr>
        <w:t>va fi unul minor, pe suprafață limitată, temporar şi reversibil</w:t>
      </w:r>
      <w:r w:rsidRPr="00B504E8">
        <w:rPr>
          <w:rFonts w:ascii="Arial" w:hAnsi="Arial" w:cs="Arial"/>
          <w:sz w:val="20"/>
          <w:lang w:eastAsia="ar-SA"/>
        </w:rPr>
        <w:t xml:space="preserve">. </w:t>
      </w:r>
    </w:p>
    <w:p w:rsidR="00B504E8" w:rsidRPr="00B504E8" w:rsidRDefault="00AC51AD" w:rsidP="00B504E8">
      <w:pPr>
        <w:suppressAutoHyphens/>
        <w:spacing w:line="276" w:lineRule="auto"/>
        <w:ind w:right="1" w:firstLine="540"/>
        <w:jc w:val="both"/>
        <w:rPr>
          <w:rFonts w:ascii="Arial" w:hAnsi="Arial" w:cs="Arial"/>
          <w:color w:val="000000"/>
          <w:szCs w:val="24"/>
        </w:rPr>
      </w:pPr>
      <w:r>
        <w:rPr>
          <w:rFonts w:ascii="Arial" w:hAnsi="Arial" w:cs="Arial"/>
          <w:color w:val="000000"/>
          <w:szCs w:val="24"/>
        </w:rPr>
        <w:t>Î</w:t>
      </w:r>
      <w:r w:rsidR="00B504E8" w:rsidRPr="00B504E8">
        <w:rPr>
          <w:rFonts w:ascii="Arial" w:hAnsi="Arial" w:cs="Arial"/>
          <w:color w:val="000000"/>
          <w:szCs w:val="24"/>
        </w:rPr>
        <w:t xml:space="preserve">n conformitate cu </w:t>
      </w:r>
      <w:r w:rsidR="00B504E8" w:rsidRPr="00B504E8">
        <w:rPr>
          <w:rFonts w:ascii="Arial" w:hAnsi="Arial" w:cs="Arial"/>
          <w:b/>
          <w:bCs/>
          <w:color w:val="000000"/>
          <w:szCs w:val="24"/>
        </w:rPr>
        <w:t>Regula V MARPOL 73/78</w:t>
      </w:r>
      <w:r w:rsidR="00B504E8" w:rsidRPr="00B504E8">
        <w:rPr>
          <w:rFonts w:ascii="Arial" w:hAnsi="Arial" w:cs="Arial"/>
          <w:color w:val="000000"/>
          <w:szCs w:val="24"/>
        </w:rPr>
        <w:t>, unitatea de foraj contractată să efectueze lucrările de forare la sonde v</w:t>
      </w:r>
      <w:r w:rsidR="007C7CC2">
        <w:rPr>
          <w:rFonts w:ascii="Arial" w:hAnsi="Arial" w:cs="Arial"/>
          <w:color w:val="000000"/>
          <w:szCs w:val="24"/>
        </w:rPr>
        <w:t>a</w:t>
      </w:r>
      <w:r w:rsidR="00B504E8" w:rsidRPr="00B504E8">
        <w:rPr>
          <w:rFonts w:ascii="Arial" w:hAnsi="Arial" w:cs="Arial"/>
          <w:color w:val="000000"/>
          <w:szCs w:val="24"/>
        </w:rPr>
        <w:t xml:space="preserve"> îndeplini cerințele internaționale privind prevenirea poluării atmosferei, iar</w:t>
      </w:r>
      <w:r w:rsidR="007C7CC2">
        <w:rPr>
          <w:rFonts w:ascii="Arial" w:hAnsi="Arial" w:cs="Arial"/>
          <w:color w:val="000000"/>
          <w:szCs w:val="24"/>
        </w:rPr>
        <w:t>,</w:t>
      </w:r>
      <w:r w:rsidR="00B504E8" w:rsidRPr="00B504E8">
        <w:rPr>
          <w:rFonts w:ascii="Arial" w:hAnsi="Arial" w:cs="Arial"/>
          <w:color w:val="000000"/>
          <w:szCs w:val="24"/>
        </w:rPr>
        <w:t xml:space="preserve"> la mobilizarea pe mare</w:t>
      </w:r>
      <w:r w:rsidR="007C7CC2">
        <w:rPr>
          <w:rFonts w:ascii="Arial" w:hAnsi="Arial" w:cs="Arial"/>
          <w:color w:val="000000"/>
          <w:szCs w:val="24"/>
        </w:rPr>
        <w:t>,</w:t>
      </w:r>
      <w:r w:rsidR="00B504E8" w:rsidRPr="00B504E8">
        <w:rPr>
          <w:rFonts w:ascii="Arial" w:hAnsi="Arial" w:cs="Arial"/>
          <w:color w:val="000000"/>
          <w:szCs w:val="24"/>
        </w:rPr>
        <w:t xml:space="preserve"> toate echipamentele și mașinile ce produc emisii atmosferice vor fi auditate pentru conformarea cu standardele corespunzătoare.</w:t>
      </w:r>
    </w:p>
    <w:p w:rsidR="00B504E8" w:rsidRPr="00AC51AD" w:rsidRDefault="00B504E8" w:rsidP="00B504E8">
      <w:pPr>
        <w:autoSpaceDE w:val="0"/>
        <w:autoSpaceDN w:val="0"/>
        <w:adjustRightInd w:val="0"/>
        <w:spacing w:after="0" w:line="240" w:lineRule="auto"/>
        <w:rPr>
          <w:rFonts w:ascii="Arial" w:hAnsi="Arial" w:cs="Arial"/>
          <w:b/>
          <w:bCs/>
          <w:i/>
          <w:iCs/>
          <w:color w:val="000000" w:themeColor="text1"/>
          <w:sz w:val="24"/>
          <w:szCs w:val="24"/>
        </w:rPr>
      </w:pPr>
      <w:r w:rsidRPr="00AC51AD">
        <w:rPr>
          <w:rFonts w:ascii="Arial" w:hAnsi="Arial" w:cs="Arial"/>
          <w:b/>
          <w:bCs/>
          <w:i/>
          <w:iCs/>
          <w:color w:val="000000" w:themeColor="text1"/>
          <w:sz w:val="24"/>
          <w:szCs w:val="24"/>
        </w:rPr>
        <w:t>1.5.3. Efluenți proveniți din descărcări planificate</w:t>
      </w:r>
    </w:p>
    <w:p w:rsidR="00B504E8" w:rsidRPr="00B504E8" w:rsidRDefault="00B504E8" w:rsidP="00B504E8">
      <w:pPr>
        <w:autoSpaceDE w:val="0"/>
        <w:autoSpaceDN w:val="0"/>
        <w:adjustRightInd w:val="0"/>
        <w:spacing w:after="0" w:line="240" w:lineRule="auto"/>
        <w:rPr>
          <w:rFonts w:ascii="Calibri" w:hAnsi="Calibri" w:cs="Calibri"/>
          <w:color w:val="000000"/>
          <w:sz w:val="24"/>
          <w:szCs w:val="24"/>
        </w:rPr>
      </w:pPr>
    </w:p>
    <w:p w:rsidR="00B504E8" w:rsidRPr="00B504E8" w:rsidRDefault="00B504E8" w:rsidP="00B504E8">
      <w:pPr>
        <w:autoSpaceDE w:val="0"/>
        <w:autoSpaceDN w:val="0"/>
        <w:adjustRightInd w:val="0"/>
        <w:spacing w:after="0" w:line="240" w:lineRule="auto"/>
        <w:ind w:firstLine="567"/>
        <w:rPr>
          <w:rFonts w:ascii="Arial" w:hAnsi="Arial" w:cs="Arial"/>
          <w:color w:val="000000"/>
          <w:szCs w:val="24"/>
        </w:rPr>
      </w:pPr>
      <w:r w:rsidRPr="00B504E8">
        <w:rPr>
          <w:rFonts w:ascii="Arial" w:hAnsi="Arial" w:cs="Arial"/>
          <w:color w:val="000000"/>
          <w:szCs w:val="24"/>
        </w:rPr>
        <w:t xml:space="preserve">Efluenții care vor fi </w:t>
      </w:r>
      <w:r w:rsidRPr="00B504E8">
        <w:rPr>
          <w:rFonts w:ascii="Arial" w:hAnsi="Arial" w:cs="Arial"/>
          <w:b/>
          <w:bCs/>
          <w:color w:val="000000"/>
          <w:szCs w:val="24"/>
        </w:rPr>
        <w:t xml:space="preserve">deversați planificat </w:t>
      </w:r>
      <w:r w:rsidR="007C7CC2">
        <w:rPr>
          <w:rFonts w:ascii="Arial" w:hAnsi="Arial" w:cs="Arial"/>
          <w:color w:val="000000"/>
          <w:szCs w:val="24"/>
        </w:rPr>
        <w:t>î</w:t>
      </w:r>
      <w:r w:rsidRPr="00B504E8">
        <w:rPr>
          <w:rFonts w:ascii="Arial" w:hAnsi="Arial" w:cs="Arial"/>
          <w:color w:val="000000"/>
          <w:szCs w:val="24"/>
        </w:rPr>
        <w:t>n mare, sunt:</w:t>
      </w:r>
    </w:p>
    <w:p w:rsidR="00B504E8" w:rsidRPr="00B504E8" w:rsidRDefault="00B504E8" w:rsidP="00D47CAA">
      <w:pPr>
        <w:numPr>
          <w:ilvl w:val="0"/>
          <w:numId w:val="7"/>
        </w:numPr>
        <w:autoSpaceDE w:val="0"/>
        <w:autoSpaceDN w:val="0"/>
        <w:adjustRightInd w:val="0"/>
        <w:spacing w:after="0" w:line="240" w:lineRule="auto"/>
        <w:contextualSpacing/>
        <w:rPr>
          <w:rFonts w:ascii="Arial" w:eastAsia="Times New Roman" w:hAnsi="Arial" w:cs="Arial"/>
          <w:color w:val="000000"/>
          <w:szCs w:val="24"/>
        </w:rPr>
      </w:pPr>
      <w:r w:rsidRPr="00B504E8">
        <w:rPr>
          <w:rFonts w:ascii="Arial" w:eastAsia="Times New Roman" w:hAnsi="Arial" w:cs="Arial"/>
          <w:color w:val="000000"/>
          <w:szCs w:val="24"/>
        </w:rPr>
        <w:t>descărcările de ape uzate (gri sau negre);</w:t>
      </w:r>
    </w:p>
    <w:p w:rsidR="00B504E8" w:rsidRPr="00B504E8" w:rsidRDefault="00B504E8" w:rsidP="00D47CAA">
      <w:pPr>
        <w:numPr>
          <w:ilvl w:val="0"/>
          <w:numId w:val="7"/>
        </w:numPr>
        <w:autoSpaceDE w:val="0"/>
        <w:autoSpaceDN w:val="0"/>
        <w:adjustRightInd w:val="0"/>
        <w:spacing w:after="0" w:line="240" w:lineRule="auto"/>
        <w:contextualSpacing/>
        <w:rPr>
          <w:rFonts w:ascii="Arial" w:eastAsia="Times New Roman" w:hAnsi="Arial" w:cs="Arial"/>
          <w:color w:val="000000"/>
          <w:szCs w:val="24"/>
        </w:rPr>
      </w:pPr>
      <w:r w:rsidRPr="00B504E8">
        <w:rPr>
          <w:rFonts w:ascii="Arial" w:eastAsia="Times New Roman" w:hAnsi="Arial" w:cs="Arial"/>
          <w:color w:val="000000"/>
          <w:szCs w:val="24"/>
        </w:rPr>
        <w:t>apa de santină;</w:t>
      </w:r>
    </w:p>
    <w:p w:rsidR="00B504E8" w:rsidRPr="00B504E8" w:rsidRDefault="00B504E8" w:rsidP="00D47CAA">
      <w:pPr>
        <w:numPr>
          <w:ilvl w:val="0"/>
          <w:numId w:val="7"/>
        </w:numPr>
        <w:autoSpaceDE w:val="0"/>
        <w:autoSpaceDN w:val="0"/>
        <w:adjustRightInd w:val="0"/>
        <w:spacing w:after="0" w:line="240" w:lineRule="auto"/>
        <w:contextualSpacing/>
        <w:rPr>
          <w:rFonts w:ascii="Arial" w:eastAsia="Times New Roman" w:hAnsi="Arial" w:cs="Arial"/>
          <w:color w:val="000000"/>
          <w:szCs w:val="24"/>
        </w:rPr>
      </w:pPr>
      <w:r w:rsidRPr="00B504E8">
        <w:rPr>
          <w:rFonts w:ascii="Arial" w:eastAsia="Times New Roman" w:hAnsi="Arial" w:cs="Arial"/>
          <w:color w:val="000000"/>
          <w:szCs w:val="24"/>
        </w:rPr>
        <w:t>deșeuri alimentare.</w:t>
      </w:r>
    </w:p>
    <w:p w:rsidR="00B504E8" w:rsidRPr="00B504E8" w:rsidRDefault="00B504E8" w:rsidP="00B504E8">
      <w:pPr>
        <w:autoSpaceDE w:val="0"/>
        <w:autoSpaceDN w:val="0"/>
        <w:adjustRightInd w:val="0"/>
        <w:spacing w:after="0" w:line="240" w:lineRule="auto"/>
        <w:ind w:firstLine="993"/>
        <w:rPr>
          <w:rFonts w:ascii="Calibri" w:hAnsi="Calibri" w:cs="Calibri"/>
          <w:color w:val="000000"/>
          <w:sz w:val="24"/>
          <w:szCs w:val="24"/>
        </w:rPr>
      </w:pPr>
      <w:r w:rsidRPr="00B504E8">
        <w:rPr>
          <w:rFonts w:ascii="Calibri" w:hAnsi="Calibri" w:cs="Calibri"/>
          <w:color w:val="000000"/>
          <w:sz w:val="24"/>
          <w:szCs w:val="24"/>
        </w:rPr>
        <w:t xml:space="preserve"> </w:t>
      </w:r>
    </w:p>
    <w:p w:rsidR="00B504E8" w:rsidRPr="00B504E8" w:rsidRDefault="00B504E8" w:rsidP="00B504E8">
      <w:pPr>
        <w:autoSpaceDE w:val="0"/>
        <w:autoSpaceDN w:val="0"/>
        <w:adjustRightInd w:val="0"/>
        <w:spacing w:after="0" w:line="276" w:lineRule="auto"/>
        <w:ind w:right="1" w:firstLine="709"/>
        <w:jc w:val="both"/>
        <w:rPr>
          <w:rFonts w:ascii="Arial" w:hAnsi="Arial" w:cs="Arial"/>
          <w:color w:val="000000"/>
          <w:szCs w:val="24"/>
        </w:rPr>
      </w:pPr>
      <w:r w:rsidRPr="00B504E8">
        <w:rPr>
          <w:rFonts w:ascii="Arial" w:hAnsi="Arial" w:cs="Arial"/>
          <w:b/>
          <w:bCs/>
          <w:color w:val="000000"/>
          <w:szCs w:val="24"/>
        </w:rPr>
        <w:t xml:space="preserve">  Deversarea planificată </w:t>
      </w:r>
      <w:r w:rsidRPr="00B504E8">
        <w:rPr>
          <w:rFonts w:ascii="Arial" w:hAnsi="Arial" w:cs="Arial"/>
          <w:color w:val="000000"/>
          <w:szCs w:val="24"/>
        </w:rPr>
        <w:t>în mare a lichidelor și a altor materiale trebuie să respecte restricțiile de deversare impuse de Convenția MARPOL 73/78 privind parametrii standard de calitate ai efluentului, în cazul apelor uzate și conținutul în hidrocarburi  în cazul apei de drenare.</w:t>
      </w:r>
    </w:p>
    <w:p w:rsidR="00B504E8" w:rsidRPr="00B504E8" w:rsidRDefault="00B504E8" w:rsidP="00B504E8">
      <w:pPr>
        <w:autoSpaceDE w:val="0"/>
        <w:autoSpaceDN w:val="0"/>
        <w:adjustRightInd w:val="0"/>
        <w:spacing w:after="0" w:line="276" w:lineRule="auto"/>
        <w:ind w:right="1" w:firstLine="567"/>
        <w:jc w:val="both"/>
        <w:rPr>
          <w:rFonts w:ascii="Arial" w:hAnsi="Arial" w:cs="Arial"/>
          <w:color w:val="000000"/>
          <w:szCs w:val="24"/>
        </w:rPr>
      </w:pPr>
      <w:r w:rsidRPr="00B504E8">
        <w:rPr>
          <w:rFonts w:ascii="Arial" w:hAnsi="Arial" w:cs="Arial"/>
          <w:color w:val="000000"/>
          <w:szCs w:val="24"/>
        </w:rPr>
        <w:t>Atât apele de drenare, cât și apele uzate, vor fi tratate înaintea deversării, astfel încât să corespundă standardelor internaționale în vederea reducerii nivelului de hidrocarburi din apa evacuată la maxim 15 ppm.</w:t>
      </w:r>
    </w:p>
    <w:p w:rsidR="00B504E8" w:rsidRPr="00B504E8" w:rsidRDefault="00B504E8" w:rsidP="00B504E8">
      <w:pPr>
        <w:autoSpaceDE w:val="0"/>
        <w:autoSpaceDN w:val="0"/>
        <w:adjustRightInd w:val="0"/>
        <w:spacing w:after="0" w:line="276" w:lineRule="auto"/>
        <w:ind w:right="1" w:firstLine="567"/>
        <w:jc w:val="both"/>
        <w:rPr>
          <w:rFonts w:ascii="Arial" w:hAnsi="Arial" w:cs="Arial"/>
          <w:color w:val="000000"/>
          <w:szCs w:val="24"/>
        </w:rPr>
      </w:pPr>
      <w:r w:rsidRPr="00B504E8">
        <w:rPr>
          <w:rFonts w:ascii="Arial" w:hAnsi="Arial" w:cs="Arial"/>
          <w:color w:val="000000"/>
          <w:szCs w:val="24"/>
        </w:rPr>
        <w:lastRenderedPageBreak/>
        <w:t>În cazul în care conținutul de hidrocarburi al apelor de drenare depășește nivelul de 15 ppm, apa contaminată va fi stocată și transportată la țărm, de unde va fi preluată de o firmă autorizată, în vederea epurării în instalații onshore pentru diminuarea cantității/concentrației poluanților pe care ii conține apa uzată, astfel încât să fie respectate condițiile de evacuare impuse prin reglementările în vigoare (NTPA001/2002 sau avizul/autorizația de gospodărire  a apelor).</w:t>
      </w:r>
    </w:p>
    <w:p w:rsidR="00B504E8" w:rsidRPr="00B504E8" w:rsidRDefault="00B504E8" w:rsidP="00B504E8">
      <w:pPr>
        <w:autoSpaceDE w:val="0"/>
        <w:autoSpaceDN w:val="0"/>
        <w:adjustRightInd w:val="0"/>
        <w:spacing w:after="0" w:line="276" w:lineRule="auto"/>
        <w:ind w:right="1" w:firstLine="567"/>
        <w:jc w:val="both"/>
        <w:rPr>
          <w:rFonts w:ascii="Arial" w:hAnsi="Arial" w:cs="Arial"/>
          <w:color w:val="000000"/>
          <w:szCs w:val="24"/>
        </w:rPr>
      </w:pPr>
      <w:r w:rsidRPr="00B504E8">
        <w:rPr>
          <w:rFonts w:ascii="Arial" w:hAnsi="Arial" w:cs="Arial"/>
          <w:color w:val="000000"/>
          <w:szCs w:val="24"/>
        </w:rPr>
        <w:t>La bordul unității de foraj exista separatoare de ape uzate, instalații de tratare a apelor uzate, tancuri de depozitare a apelor uzate, care corespund cerintelor MARPOL.</w:t>
      </w:r>
    </w:p>
    <w:p w:rsidR="00B504E8" w:rsidRPr="00B504E8" w:rsidRDefault="00B504E8" w:rsidP="00B504E8">
      <w:pPr>
        <w:autoSpaceDE w:val="0"/>
        <w:autoSpaceDN w:val="0"/>
        <w:adjustRightInd w:val="0"/>
        <w:spacing w:after="0" w:line="276" w:lineRule="auto"/>
        <w:ind w:right="1" w:firstLine="567"/>
        <w:jc w:val="both"/>
        <w:rPr>
          <w:rFonts w:ascii="Arial" w:hAnsi="Arial" w:cs="Arial"/>
          <w:color w:val="000000"/>
          <w:szCs w:val="24"/>
        </w:rPr>
      </w:pPr>
      <w:r w:rsidRPr="00B504E8">
        <w:rPr>
          <w:rFonts w:ascii="Arial" w:hAnsi="Arial" w:cs="Arial"/>
          <w:color w:val="000000"/>
          <w:szCs w:val="24"/>
        </w:rPr>
        <w:t>În privința deversărilor planificate, conform cerințelor MARPOL, sunt impuse următoarele limite:</w:t>
      </w:r>
    </w:p>
    <w:p w:rsidR="00B504E8" w:rsidRPr="00B504E8" w:rsidRDefault="00B504E8" w:rsidP="00D47CAA">
      <w:pPr>
        <w:numPr>
          <w:ilvl w:val="0"/>
          <w:numId w:val="6"/>
        </w:numPr>
        <w:autoSpaceDE w:val="0"/>
        <w:autoSpaceDN w:val="0"/>
        <w:adjustRightInd w:val="0"/>
        <w:spacing w:after="0" w:line="276" w:lineRule="auto"/>
        <w:ind w:right="1"/>
        <w:contextualSpacing/>
        <w:jc w:val="both"/>
        <w:rPr>
          <w:rFonts w:ascii="Arial" w:eastAsia="Times New Roman" w:hAnsi="Arial" w:cs="Arial"/>
          <w:color w:val="000000"/>
          <w:szCs w:val="24"/>
        </w:rPr>
      </w:pPr>
      <w:r w:rsidRPr="00B504E8">
        <w:rPr>
          <w:rFonts w:ascii="Arial" w:eastAsia="Times New Roman" w:hAnsi="Arial" w:cs="Arial"/>
          <w:color w:val="000000"/>
          <w:szCs w:val="24"/>
        </w:rPr>
        <w:t>ape de drenaj, ape de santină: nu sunt limitări cantitative, este suficientă doar tratarea lor într-un separator petrol/ap</w:t>
      </w:r>
      <w:r w:rsidR="007C7CC2">
        <w:rPr>
          <w:rFonts w:ascii="Arial" w:eastAsia="Times New Roman" w:hAnsi="Arial" w:cs="Arial"/>
          <w:color w:val="000000"/>
          <w:szCs w:val="24"/>
        </w:rPr>
        <w:t>ă</w:t>
      </w:r>
      <w:r w:rsidRPr="00B504E8">
        <w:rPr>
          <w:rFonts w:ascii="Arial" w:eastAsia="Times New Roman" w:hAnsi="Arial" w:cs="Arial"/>
          <w:color w:val="000000"/>
          <w:szCs w:val="24"/>
        </w:rPr>
        <w:t>, care este proiectat pentru a reduce conținutul de hidrocarburi din apa uzată la maxim 15 ppm;</w:t>
      </w:r>
    </w:p>
    <w:p w:rsidR="00B504E8" w:rsidRPr="00B504E8" w:rsidRDefault="00B504E8" w:rsidP="00D47CAA">
      <w:pPr>
        <w:numPr>
          <w:ilvl w:val="0"/>
          <w:numId w:val="6"/>
        </w:numPr>
        <w:autoSpaceDE w:val="0"/>
        <w:autoSpaceDN w:val="0"/>
        <w:adjustRightInd w:val="0"/>
        <w:spacing w:after="0" w:line="276" w:lineRule="auto"/>
        <w:ind w:right="1"/>
        <w:contextualSpacing/>
        <w:jc w:val="both"/>
        <w:rPr>
          <w:rFonts w:ascii="Arial" w:eastAsia="Times New Roman" w:hAnsi="Arial" w:cs="Arial"/>
          <w:color w:val="000000"/>
          <w:szCs w:val="24"/>
        </w:rPr>
      </w:pPr>
      <w:r w:rsidRPr="00B504E8">
        <w:rPr>
          <w:rFonts w:ascii="Arial" w:eastAsia="Times New Roman" w:hAnsi="Arial" w:cs="Arial"/>
          <w:color w:val="000000"/>
          <w:szCs w:val="24"/>
        </w:rPr>
        <w:t>ape menajere: fără limitări cantitative, este necesară tratarea lor primară conform cerințelor MARPOL. Pentru a fi permisă evacuarea în mare, calitatea efluentului trebuie să fie următoarea: suspensii solide &lt; 50 mg/l, coliformi fecali &lt; 250/100 ml, CBO</w:t>
      </w:r>
      <w:r w:rsidRPr="007C7CC2">
        <w:rPr>
          <w:rFonts w:ascii="Arial" w:eastAsia="Times New Roman" w:hAnsi="Arial" w:cs="Arial"/>
          <w:color w:val="000000"/>
          <w:szCs w:val="24"/>
          <w:vertAlign w:val="subscript"/>
        </w:rPr>
        <w:t>5</w:t>
      </w:r>
      <w:r w:rsidRPr="00B504E8">
        <w:rPr>
          <w:rFonts w:ascii="Arial" w:eastAsia="Times New Roman" w:hAnsi="Arial" w:cs="Arial"/>
          <w:color w:val="000000"/>
          <w:szCs w:val="24"/>
        </w:rPr>
        <w:t xml:space="preserve"> &lt; 50 mg/l, clor rezidual &lt; 5 mg/l;</w:t>
      </w:r>
    </w:p>
    <w:p w:rsidR="00B504E8" w:rsidRPr="00B504E8" w:rsidRDefault="00B504E8" w:rsidP="00D47CAA">
      <w:pPr>
        <w:numPr>
          <w:ilvl w:val="0"/>
          <w:numId w:val="6"/>
        </w:numPr>
        <w:autoSpaceDE w:val="0"/>
        <w:autoSpaceDN w:val="0"/>
        <w:adjustRightInd w:val="0"/>
        <w:spacing w:after="0" w:line="240" w:lineRule="auto"/>
        <w:ind w:right="710"/>
        <w:contextualSpacing/>
        <w:jc w:val="both"/>
        <w:rPr>
          <w:rFonts w:ascii="Arial" w:hAnsi="Arial" w:cs="Arial"/>
          <w:i/>
          <w:iCs/>
          <w:color w:val="000000"/>
          <w:sz w:val="20"/>
        </w:rPr>
      </w:pPr>
      <w:r w:rsidRPr="00B504E8">
        <w:rPr>
          <w:rFonts w:ascii="Arial" w:eastAsia="Times New Roman" w:hAnsi="Arial" w:cs="Arial"/>
          <w:color w:val="000000"/>
          <w:szCs w:val="24"/>
        </w:rPr>
        <w:t>deșeurile alimentare vor fi mărunțite la min. 25 mm prin tocătorul instalat la bord</w:t>
      </w:r>
      <w:r w:rsidR="007C7CC2">
        <w:rPr>
          <w:rFonts w:ascii="Arial" w:eastAsia="Times New Roman" w:hAnsi="Arial" w:cs="Arial"/>
          <w:color w:val="000000"/>
          <w:szCs w:val="24"/>
        </w:rPr>
        <w:t xml:space="preserve"> </w:t>
      </w:r>
      <w:r w:rsidRPr="00B504E8">
        <w:rPr>
          <w:rFonts w:ascii="Arial" w:eastAsia="Times New Roman" w:hAnsi="Arial" w:cs="Arial"/>
          <w:color w:val="000000"/>
          <w:szCs w:val="24"/>
        </w:rPr>
        <w:t>înainte de a fi descărcate in mare.</w:t>
      </w:r>
    </w:p>
    <w:p w:rsidR="00B504E8" w:rsidRPr="00B504E8" w:rsidRDefault="00B504E8" w:rsidP="00B504E8">
      <w:pPr>
        <w:autoSpaceDE w:val="0"/>
        <w:autoSpaceDN w:val="0"/>
        <w:adjustRightInd w:val="0"/>
        <w:spacing w:after="0" w:line="240" w:lineRule="auto"/>
        <w:ind w:right="1"/>
        <w:jc w:val="right"/>
        <w:rPr>
          <w:rFonts w:ascii="Arial" w:hAnsi="Arial" w:cs="Arial"/>
          <w:iCs/>
          <w:color w:val="000000"/>
        </w:rPr>
      </w:pPr>
      <w:r w:rsidRPr="00B504E8">
        <w:rPr>
          <w:rFonts w:ascii="Arial" w:hAnsi="Arial" w:cs="Arial"/>
          <w:iCs/>
          <w:color w:val="000000"/>
        </w:rPr>
        <w:t xml:space="preserve">Tabelul nr. 1.14. </w:t>
      </w:r>
    </w:p>
    <w:p w:rsidR="00B504E8" w:rsidRPr="00B504E8" w:rsidRDefault="00B504E8" w:rsidP="00B504E8">
      <w:pPr>
        <w:autoSpaceDE w:val="0"/>
        <w:autoSpaceDN w:val="0"/>
        <w:adjustRightInd w:val="0"/>
        <w:spacing w:after="0" w:line="240" w:lineRule="auto"/>
        <w:ind w:right="710"/>
        <w:jc w:val="center"/>
        <w:rPr>
          <w:rFonts w:ascii="Arial" w:hAnsi="Arial" w:cs="Arial"/>
          <w:iCs/>
          <w:color w:val="000000"/>
          <w:sz w:val="20"/>
        </w:rPr>
      </w:pPr>
      <w:r w:rsidRPr="00B504E8">
        <w:rPr>
          <w:rFonts w:ascii="Arial" w:hAnsi="Arial" w:cs="Arial"/>
          <w:iCs/>
          <w:color w:val="000000"/>
        </w:rPr>
        <w:t>Cantități estimative de ape uzate evacuate</w:t>
      </w:r>
    </w:p>
    <w:p w:rsidR="00B504E8" w:rsidRPr="00B504E8" w:rsidRDefault="00B504E8" w:rsidP="00B504E8">
      <w:pPr>
        <w:autoSpaceDE w:val="0"/>
        <w:autoSpaceDN w:val="0"/>
        <w:adjustRightInd w:val="0"/>
        <w:spacing w:after="0" w:line="240" w:lineRule="auto"/>
        <w:ind w:right="710"/>
        <w:jc w:val="both"/>
        <w:rPr>
          <w:rFonts w:ascii="Arial" w:hAnsi="Arial" w:cs="Arial"/>
          <w:i/>
          <w:iCs/>
          <w:color w:val="000000"/>
          <w:sz w:val="20"/>
        </w:rPr>
      </w:pPr>
    </w:p>
    <w:tbl>
      <w:tblPr>
        <w:tblStyle w:val="Tabelgril5"/>
        <w:tblW w:w="0" w:type="auto"/>
        <w:tblLook w:val="04A0" w:firstRow="1" w:lastRow="0" w:firstColumn="1" w:lastColumn="0" w:noHBand="0" w:noVBand="1"/>
      </w:tblPr>
      <w:tblGrid>
        <w:gridCol w:w="5522"/>
        <w:gridCol w:w="3683"/>
      </w:tblGrid>
      <w:tr w:rsidR="00B504E8" w:rsidRPr="00B504E8" w:rsidTr="00B504E8">
        <w:tc>
          <w:tcPr>
            <w:tcW w:w="5524" w:type="dxa"/>
            <w:shd w:val="clear" w:color="auto" w:fill="D9D9D9" w:themeFill="background1" w:themeFillShade="D9"/>
          </w:tcPr>
          <w:p w:rsidR="00B504E8" w:rsidRPr="00B504E8" w:rsidRDefault="00B504E8" w:rsidP="00B504E8">
            <w:pPr>
              <w:autoSpaceDE w:val="0"/>
              <w:autoSpaceDN w:val="0"/>
              <w:adjustRightInd w:val="0"/>
              <w:spacing w:line="276" w:lineRule="auto"/>
              <w:ind w:right="710"/>
              <w:jc w:val="both"/>
              <w:rPr>
                <w:rFonts w:ascii="Arial" w:hAnsi="Arial" w:cs="Arial"/>
                <w:i/>
                <w:iCs/>
                <w:color w:val="000000"/>
              </w:rPr>
            </w:pPr>
            <w:r w:rsidRPr="00B504E8">
              <w:rPr>
                <w:rFonts w:ascii="Arial" w:hAnsi="Arial" w:cs="Arial"/>
                <w:b/>
                <w:bCs/>
                <w:color w:val="000000"/>
                <w:szCs w:val="24"/>
              </w:rPr>
              <w:t>Ape uzate evacuate</w:t>
            </w:r>
          </w:p>
        </w:tc>
        <w:tc>
          <w:tcPr>
            <w:tcW w:w="3685" w:type="dxa"/>
            <w:shd w:val="clear" w:color="auto" w:fill="D9D9D9" w:themeFill="background1" w:themeFillShade="D9"/>
          </w:tcPr>
          <w:p w:rsidR="00B504E8" w:rsidRPr="00B504E8" w:rsidRDefault="00B504E8" w:rsidP="00B504E8">
            <w:pPr>
              <w:autoSpaceDE w:val="0"/>
              <w:autoSpaceDN w:val="0"/>
              <w:adjustRightInd w:val="0"/>
              <w:spacing w:line="276" w:lineRule="auto"/>
              <w:rPr>
                <w:rFonts w:ascii="Arial" w:hAnsi="Arial" w:cs="Arial"/>
                <w:i/>
                <w:iCs/>
                <w:color w:val="000000"/>
              </w:rPr>
            </w:pPr>
            <w:r w:rsidRPr="00B504E8">
              <w:rPr>
                <w:rFonts w:ascii="Arial" w:hAnsi="Arial" w:cs="Arial"/>
                <w:b/>
                <w:bCs/>
                <w:color w:val="000000"/>
                <w:szCs w:val="24"/>
              </w:rPr>
              <w:t xml:space="preserve"> Cantitate</w:t>
            </w:r>
          </w:p>
        </w:tc>
      </w:tr>
      <w:tr w:rsidR="00B504E8" w:rsidRPr="00B504E8" w:rsidTr="00B504E8">
        <w:tc>
          <w:tcPr>
            <w:tcW w:w="5524" w:type="dxa"/>
          </w:tcPr>
          <w:p w:rsidR="00B504E8" w:rsidRPr="00B504E8" w:rsidRDefault="00B504E8" w:rsidP="00B504E8">
            <w:pPr>
              <w:autoSpaceDE w:val="0"/>
              <w:autoSpaceDN w:val="0"/>
              <w:adjustRightInd w:val="0"/>
              <w:ind w:right="710"/>
              <w:jc w:val="both"/>
              <w:rPr>
                <w:rFonts w:ascii="Arial" w:hAnsi="Arial" w:cs="Arial"/>
                <w:i/>
                <w:iCs/>
                <w:color w:val="000000"/>
              </w:rPr>
            </w:pPr>
            <w:r w:rsidRPr="00B504E8">
              <w:rPr>
                <w:rFonts w:ascii="Arial" w:hAnsi="Arial" w:cs="Arial"/>
                <w:color w:val="000000"/>
                <w:szCs w:val="24"/>
              </w:rPr>
              <w:t>Ape uzate (gri și negre) tratate</w:t>
            </w:r>
          </w:p>
        </w:tc>
        <w:tc>
          <w:tcPr>
            <w:tcW w:w="3685" w:type="dxa"/>
          </w:tcPr>
          <w:p w:rsidR="00B504E8" w:rsidRPr="00B504E8" w:rsidRDefault="00B504E8" w:rsidP="00B504E8">
            <w:pPr>
              <w:autoSpaceDE w:val="0"/>
              <w:autoSpaceDN w:val="0"/>
              <w:adjustRightInd w:val="0"/>
              <w:rPr>
                <w:rFonts w:ascii="Arial" w:hAnsi="Arial" w:cs="Arial"/>
                <w:i/>
                <w:iCs/>
                <w:color w:val="000000"/>
              </w:rPr>
            </w:pPr>
            <w:r w:rsidRPr="00B504E8">
              <w:rPr>
                <w:rFonts w:ascii="Arial" w:hAnsi="Arial" w:cs="Arial"/>
                <w:color w:val="000000"/>
                <w:szCs w:val="24"/>
              </w:rPr>
              <w:t>0.2</w:t>
            </w:r>
            <w:r w:rsidR="007C7CC2">
              <w:rPr>
                <w:rFonts w:ascii="Arial" w:hAnsi="Arial" w:cs="Arial"/>
                <w:color w:val="000000"/>
                <w:szCs w:val="24"/>
              </w:rPr>
              <w:t xml:space="preserve"> </w:t>
            </w:r>
            <w:r w:rsidRPr="00B504E8">
              <w:rPr>
                <w:rFonts w:ascii="Arial" w:hAnsi="Arial" w:cs="Arial"/>
                <w:color w:val="000000"/>
                <w:szCs w:val="24"/>
              </w:rPr>
              <w:t>m</w:t>
            </w:r>
            <w:r w:rsidRPr="00B504E8">
              <w:rPr>
                <w:rFonts w:ascii="Arial" w:hAnsi="Arial" w:cs="Arial"/>
                <w:color w:val="000000"/>
                <w:szCs w:val="16"/>
                <w:vertAlign w:val="superscript"/>
              </w:rPr>
              <w:t>3</w:t>
            </w:r>
            <w:r w:rsidRPr="00B504E8">
              <w:rPr>
                <w:rFonts w:ascii="Arial" w:hAnsi="Arial" w:cs="Arial"/>
                <w:color w:val="000000"/>
                <w:szCs w:val="16"/>
              </w:rPr>
              <w:t xml:space="preserve"> </w:t>
            </w:r>
            <w:r w:rsidRPr="00B504E8">
              <w:rPr>
                <w:rFonts w:ascii="Arial" w:hAnsi="Arial" w:cs="Arial"/>
                <w:color w:val="000000"/>
                <w:szCs w:val="24"/>
              </w:rPr>
              <w:t>/zi x120 pers x90 zile = 2160 m</w:t>
            </w:r>
            <w:r w:rsidRPr="00B504E8">
              <w:rPr>
                <w:rFonts w:ascii="Arial" w:hAnsi="Arial" w:cs="Arial"/>
                <w:color w:val="000000"/>
                <w:szCs w:val="16"/>
                <w:vertAlign w:val="superscript"/>
              </w:rPr>
              <w:t xml:space="preserve">3 </w:t>
            </w:r>
          </w:p>
        </w:tc>
      </w:tr>
      <w:tr w:rsidR="00B504E8" w:rsidRPr="00B504E8" w:rsidTr="00B504E8">
        <w:tc>
          <w:tcPr>
            <w:tcW w:w="5524" w:type="dxa"/>
          </w:tcPr>
          <w:p w:rsidR="00B504E8" w:rsidRPr="00B504E8" w:rsidRDefault="00B504E8" w:rsidP="00B504E8">
            <w:pPr>
              <w:autoSpaceDE w:val="0"/>
              <w:autoSpaceDN w:val="0"/>
              <w:adjustRightInd w:val="0"/>
              <w:rPr>
                <w:rFonts w:ascii="Arial" w:hAnsi="Arial" w:cs="Arial"/>
                <w:i/>
                <w:iCs/>
                <w:color w:val="000000"/>
              </w:rPr>
            </w:pPr>
            <w:r w:rsidRPr="00B504E8">
              <w:rPr>
                <w:rFonts w:ascii="Arial" w:hAnsi="Arial" w:cs="Arial"/>
                <w:color w:val="000000"/>
              </w:rPr>
              <w:t>Deșeuri alimentare (mărunțite conform regulilor  MARPOL)</w:t>
            </w:r>
          </w:p>
        </w:tc>
        <w:tc>
          <w:tcPr>
            <w:tcW w:w="3685" w:type="dxa"/>
          </w:tcPr>
          <w:p w:rsidR="00B504E8" w:rsidRPr="00B504E8" w:rsidRDefault="00B504E8" w:rsidP="00B504E8">
            <w:pPr>
              <w:autoSpaceDE w:val="0"/>
              <w:autoSpaceDN w:val="0"/>
              <w:adjustRightInd w:val="0"/>
              <w:rPr>
                <w:rFonts w:ascii="Arial" w:hAnsi="Arial" w:cs="Arial"/>
                <w:i/>
                <w:iCs/>
                <w:color w:val="000000"/>
              </w:rPr>
            </w:pPr>
            <w:r w:rsidRPr="00B504E8">
              <w:rPr>
                <w:rFonts w:ascii="Arial" w:hAnsi="Arial" w:cs="Arial"/>
                <w:color w:val="000000"/>
              </w:rPr>
              <w:t>0.2 m</w:t>
            </w:r>
            <w:r w:rsidRPr="00B504E8">
              <w:rPr>
                <w:rFonts w:ascii="Arial" w:hAnsi="Arial" w:cs="Arial"/>
                <w:color w:val="000000"/>
                <w:vertAlign w:val="superscript"/>
              </w:rPr>
              <w:t>3</w:t>
            </w:r>
            <w:r w:rsidRPr="00B504E8">
              <w:rPr>
                <w:rFonts w:ascii="Arial" w:hAnsi="Arial" w:cs="Arial"/>
                <w:color w:val="000000"/>
              </w:rPr>
              <w:t>/zi x 90 zile = 18 m</w:t>
            </w:r>
            <w:r w:rsidRPr="00B504E8">
              <w:rPr>
                <w:rFonts w:ascii="Arial" w:hAnsi="Arial" w:cs="Arial"/>
                <w:color w:val="000000"/>
                <w:szCs w:val="14"/>
                <w:vertAlign w:val="superscript"/>
              </w:rPr>
              <w:t xml:space="preserve">3 </w:t>
            </w:r>
          </w:p>
        </w:tc>
      </w:tr>
    </w:tbl>
    <w:p w:rsidR="00B504E8" w:rsidRPr="00B504E8" w:rsidRDefault="00B504E8" w:rsidP="00B504E8">
      <w:pPr>
        <w:autoSpaceDE w:val="0"/>
        <w:autoSpaceDN w:val="0"/>
        <w:adjustRightInd w:val="0"/>
        <w:spacing w:after="0" w:line="240" w:lineRule="auto"/>
        <w:ind w:right="710"/>
        <w:jc w:val="both"/>
        <w:rPr>
          <w:rFonts w:ascii="Arial" w:hAnsi="Arial" w:cs="Arial"/>
          <w:i/>
          <w:iCs/>
          <w:color w:val="000000"/>
          <w:sz w:val="20"/>
        </w:rPr>
      </w:pPr>
    </w:p>
    <w:p w:rsidR="00846440" w:rsidRPr="00846440" w:rsidRDefault="00846440" w:rsidP="00846440">
      <w:pPr>
        <w:autoSpaceDE w:val="0"/>
        <w:autoSpaceDN w:val="0"/>
        <w:adjustRightInd w:val="0"/>
        <w:spacing w:after="0" w:line="240" w:lineRule="auto"/>
        <w:ind w:right="1" w:firstLine="567"/>
        <w:jc w:val="both"/>
        <w:rPr>
          <w:rFonts w:ascii="Arial" w:hAnsi="Arial" w:cs="Arial"/>
          <w:b/>
          <w:bCs/>
        </w:rPr>
      </w:pPr>
      <w:r w:rsidRPr="00846440">
        <w:rPr>
          <w:rFonts w:ascii="Arial" w:hAnsi="Arial" w:cs="Arial"/>
          <w:b/>
          <w:bCs/>
        </w:rPr>
        <w:t>Deversări neplanificate</w:t>
      </w: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rPr>
      </w:pPr>
      <w:r w:rsidRPr="00846440">
        <w:rPr>
          <w:rFonts w:ascii="Arial" w:hAnsi="Arial" w:cs="Arial"/>
          <w:color w:val="000000"/>
        </w:rPr>
        <w:t>Nu sunt admise ca evacuări planificate în mediul marin: combustibilii, lubrifianții ori alte reziduuri petroliere. Aceste surse de poluare pot ajunge în mediul marin ca urmare a unei deversări neplanificate (accidentală), datorată fie unor avarii tehnice, fie manipulări defectuoase, coliziuni cu navele deviate de la traseele navale.</w:t>
      </w: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rPr>
      </w:pPr>
      <w:r w:rsidRPr="00846440">
        <w:rPr>
          <w:rFonts w:ascii="Arial" w:hAnsi="Arial" w:cs="Arial"/>
          <w:color w:val="000000"/>
        </w:rPr>
        <w:t xml:space="preserve">Pentru aceste situații, însă, fiecare unitate de foraj trebuie să respecte </w:t>
      </w:r>
      <w:r w:rsidRPr="00846440">
        <w:rPr>
          <w:rFonts w:ascii="Arial" w:hAnsi="Arial" w:cs="Arial"/>
          <w:i/>
          <w:iCs/>
          <w:color w:val="000000"/>
        </w:rPr>
        <w:t xml:space="preserve">Planul de intervenție în caz de poluări accidentale </w:t>
      </w:r>
      <w:r w:rsidRPr="00846440">
        <w:rPr>
          <w:rFonts w:ascii="Arial" w:hAnsi="Arial" w:cs="Arial"/>
          <w:color w:val="000000"/>
        </w:rPr>
        <w:t xml:space="preserve">și </w:t>
      </w:r>
      <w:r w:rsidRPr="00846440">
        <w:rPr>
          <w:rFonts w:ascii="Arial" w:hAnsi="Arial" w:cs="Arial"/>
          <w:i/>
          <w:iCs/>
          <w:color w:val="000000"/>
        </w:rPr>
        <w:t>Planul de urgen</w:t>
      </w:r>
      <w:r w:rsidR="007C7CC2">
        <w:rPr>
          <w:rFonts w:ascii="Arial" w:hAnsi="Arial" w:cs="Arial"/>
          <w:i/>
          <w:iCs/>
          <w:color w:val="000000"/>
        </w:rPr>
        <w:t>ță</w:t>
      </w:r>
      <w:r w:rsidRPr="00846440">
        <w:rPr>
          <w:rFonts w:ascii="Arial" w:hAnsi="Arial" w:cs="Arial"/>
          <w:i/>
          <w:iCs/>
          <w:color w:val="000000"/>
        </w:rPr>
        <w:t xml:space="preserve"> pentru combaterea poluării cu produse petroliere</w:t>
      </w:r>
      <w:r w:rsidRPr="00846440">
        <w:rPr>
          <w:rFonts w:ascii="Arial" w:hAnsi="Arial" w:cs="Arial"/>
          <w:color w:val="000000"/>
        </w:rPr>
        <w:t>, care obligă existența la bordul navei/unității de foraj a materialelor și echipamentelor specifice de intervenție în cazul deversărilor accidentale și totodată prevede proceduri de curățare și tratare a oricăror eventuale deversări neplanificate.</w:t>
      </w: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rPr>
      </w:pPr>
      <w:r w:rsidRPr="00846440">
        <w:rPr>
          <w:rFonts w:ascii="Arial" w:hAnsi="Arial" w:cs="Arial"/>
          <w:color w:val="000000"/>
        </w:rPr>
        <w:t xml:space="preserve">Din acest punct de vedere, unitatea de foraj angajată să execute lucrările proiectului corespunde cerințelor internaționale în domeniul prevenirii poluării marine deține </w:t>
      </w:r>
      <w:r w:rsidR="007C7CC2">
        <w:rPr>
          <w:rFonts w:ascii="Arial" w:hAnsi="Arial" w:cs="Arial"/>
          <w:color w:val="000000"/>
        </w:rPr>
        <w:t>„</w:t>
      </w:r>
      <w:r w:rsidRPr="00846440">
        <w:rPr>
          <w:rFonts w:ascii="Arial" w:hAnsi="Arial" w:cs="Arial"/>
          <w:i/>
          <w:iCs/>
          <w:color w:val="000000"/>
        </w:rPr>
        <w:t>Certificatul internațional de prevenire a poluării cu produse petroliere”, „Certificatul internațional de prevenire a poluării cu ape reziduale”</w:t>
      </w:r>
      <w:r w:rsidRPr="00846440">
        <w:rPr>
          <w:rFonts w:ascii="Arial" w:hAnsi="Arial" w:cs="Arial"/>
          <w:color w:val="000000"/>
        </w:rPr>
        <w:t>, eliberate de organizații de acredit</w:t>
      </w:r>
      <w:r w:rsidR="000F2EEB">
        <w:rPr>
          <w:rFonts w:ascii="Arial" w:hAnsi="Arial" w:cs="Arial"/>
          <w:color w:val="000000"/>
        </w:rPr>
        <w:t xml:space="preserve">are pentru certificarea navelor, respectiv de </w:t>
      </w:r>
      <w:r w:rsidR="000F2EEB" w:rsidRPr="007B16E4">
        <w:rPr>
          <w:rFonts w:ascii="Arial" w:hAnsi="Arial" w:cs="Arial"/>
          <w:b/>
          <w:color w:val="000000"/>
        </w:rPr>
        <w:t>ABS (American Bureau of Shipping)</w:t>
      </w:r>
      <w:r w:rsidR="000F2EEB">
        <w:rPr>
          <w:rFonts w:ascii="Arial" w:hAnsi="Arial" w:cs="Arial"/>
          <w:color w:val="000000"/>
        </w:rPr>
        <w:t xml:space="preserve"> emise la data de 19 Iunie 2019. </w:t>
      </w: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rPr>
      </w:pPr>
      <w:r w:rsidRPr="00846440">
        <w:rPr>
          <w:rFonts w:ascii="Arial" w:hAnsi="Arial" w:cs="Arial"/>
          <w:color w:val="000000"/>
        </w:rPr>
        <w:t xml:space="preserve">Certificarea unității de foraj sub aspectele menționate mai sus, de către </w:t>
      </w:r>
      <w:r w:rsidR="000F2EEB">
        <w:rPr>
          <w:rFonts w:ascii="Arial" w:hAnsi="Arial" w:cs="Arial"/>
          <w:color w:val="000000"/>
        </w:rPr>
        <w:t>ABS (organism</w:t>
      </w:r>
      <w:r w:rsidRPr="00846440">
        <w:rPr>
          <w:rFonts w:ascii="Arial" w:hAnsi="Arial" w:cs="Arial"/>
          <w:color w:val="000000"/>
        </w:rPr>
        <w:t xml:space="preserve"> independent de certificare</w:t>
      </w:r>
      <w:r w:rsidR="000F2EEB">
        <w:rPr>
          <w:rFonts w:ascii="Arial" w:hAnsi="Arial" w:cs="Arial"/>
          <w:color w:val="000000"/>
        </w:rPr>
        <w:t>)</w:t>
      </w:r>
      <w:r w:rsidRPr="00846440">
        <w:rPr>
          <w:rFonts w:ascii="Arial" w:hAnsi="Arial" w:cs="Arial"/>
          <w:color w:val="000000"/>
        </w:rPr>
        <w:t>, demonstrează că aceasta deține și are funcționale toate sistemele și instalațiile privind operarea în condiții de siguranță și de prevenire a poluării mediului marin.</w:t>
      </w:r>
    </w:p>
    <w:p w:rsidR="00846440" w:rsidRPr="00846440" w:rsidRDefault="00846440" w:rsidP="007B16E4">
      <w:pPr>
        <w:autoSpaceDE w:val="0"/>
        <w:autoSpaceDN w:val="0"/>
        <w:adjustRightInd w:val="0"/>
        <w:spacing w:after="0" w:line="276" w:lineRule="auto"/>
        <w:ind w:right="1" w:firstLine="567"/>
        <w:jc w:val="both"/>
        <w:rPr>
          <w:rFonts w:ascii="Arial" w:eastAsia="Times New Roman" w:hAnsi="Arial" w:cs="Arial"/>
          <w:color w:val="000000"/>
          <w:lang w:eastAsia="ro-RO"/>
        </w:rPr>
      </w:pPr>
      <w:r w:rsidRPr="00846440">
        <w:rPr>
          <w:rFonts w:ascii="Arial" w:hAnsi="Arial" w:cs="Arial"/>
          <w:color w:val="000000"/>
        </w:rPr>
        <w:t>Evacuările accidentale de pe unitatea de foraj nu pot fi apreciate cantitativ, având în vedere incertitudinea producerii acestora.</w:t>
      </w:r>
    </w:p>
    <w:p w:rsidR="00846440" w:rsidRPr="00846440" w:rsidRDefault="00846440" w:rsidP="00846440">
      <w:pPr>
        <w:spacing w:after="0" w:line="276" w:lineRule="auto"/>
        <w:ind w:right="568"/>
        <w:jc w:val="both"/>
        <w:rPr>
          <w:rFonts w:ascii="Arial" w:eastAsia="Times New Roman" w:hAnsi="Arial" w:cs="Arial"/>
          <w:color w:val="000000"/>
          <w:lang w:eastAsia="ro-RO"/>
        </w:rPr>
      </w:pPr>
    </w:p>
    <w:p w:rsidR="00846440" w:rsidRPr="00846440" w:rsidRDefault="00846440" w:rsidP="00846440">
      <w:pPr>
        <w:spacing w:after="0" w:line="276" w:lineRule="auto"/>
        <w:ind w:right="568"/>
        <w:jc w:val="both"/>
        <w:rPr>
          <w:rFonts w:ascii="Arial" w:eastAsia="Times New Roman" w:hAnsi="Arial" w:cs="Arial"/>
          <w:color w:val="000000"/>
          <w:lang w:eastAsia="ro-RO"/>
        </w:rPr>
      </w:pPr>
    </w:p>
    <w:p w:rsidR="00846440" w:rsidRPr="00846440" w:rsidRDefault="00846440" w:rsidP="00846440">
      <w:pPr>
        <w:spacing w:before="120" w:after="120" w:line="240" w:lineRule="auto"/>
        <w:jc w:val="right"/>
        <w:rPr>
          <w:rFonts w:ascii="Arial" w:eastAsia="Times New Roman" w:hAnsi="Arial" w:cs="Arial"/>
          <w:bCs/>
          <w:szCs w:val="24"/>
        </w:rPr>
        <w:sectPr w:rsidR="00846440" w:rsidRPr="00846440" w:rsidSect="00452474">
          <w:footerReference w:type="default" r:id="rId24"/>
          <w:footerReference w:type="first" r:id="rId25"/>
          <w:pgSz w:w="11906" w:h="16838"/>
          <w:pgMar w:top="1417" w:right="1274" w:bottom="1417" w:left="1417" w:header="708" w:footer="708" w:gutter="0"/>
          <w:pgNumType w:start="0"/>
          <w:cols w:space="708"/>
          <w:titlePg/>
          <w:docGrid w:linePitch="360"/>
        </w:sectPr>
      </w:pPr>
    </w:p>
    <w:p w:rsidR="00846440" w:rsidRPr="00846440" w:rsidRDefault="00846440" w:rsidP="00846440">
      <w:pPr>
        <w:spacing w:before="120" w:after="120" w:line="240" w:lineRule="auto"/>
        <w:jc w:val="right"/>
        <w:rPr>
          <w:rFonts w:ascii="Arial" w:eastAsia="Times New Roman" w:hAnsi="Arial" w:cs="Arial"/>
          <w:bCs/>
          <w:szCs w:val="24"/>
        </w:rPr>
      </w:pPr>
      <w:r w:rsidRPr="00846440">
        <w:rPr>
          <w:rFonts w:ascii="Arial" w:eastAsia="Times New Roman" w:hAnsi="Arial" w:cs="Arial"/>
          <w:bCs/>
          <w:szCs w:val="24"/>
        </w:rPr>
        <w:lastRenderedPageBreak/>
        <w:t xml:space="preserve">Tabel nr. 1.15. </w:t>
      </w:r>
    </w:p>
    <w:p w:rsidR="00846440" w:rsidRPr="00846440" w:rsidRDefault="00846440" w:rsidP="00846440">
      <w:pPr>
        <w:spacing w:before="120" w:after="120" w:line="240" w:lineRule="auto"/>
        <w:jc w:val="center"/>
        <w:rPr>
          <w:rFonts w:ascii="Arial" w:eastAsia="Times New Roman" w:hAnsi="Arial" w:cs="Arial"/>
          <w:szCs w:val="24"/>
        </w:rPr>
      </w:pPr>
      <w:r w:rsidRPr="00846440">
        <w:rPr>
          <w:rFonts w:ascii="Arial" w:eastAsia="Times New Roman" w:hAnsi="Arial" w:cs="Arial"/>
          <w:szCs w:val="24"/>
        </w:rPr>
        <w:t>Informații despre poluarea fizică și biologică generată de activitatea de foraj a sondelor I9A și LO1A Lebăda Est.</w:t>
      </w:r>
    </w:p>
    <w:tbl>
      <w:tblPr>
        <w:tblStyle w:val="Tabelgril63"/>
        <w:tblW w:w="14595" w:type="dxa"/>
        <w:tblLayout w:type="fixed"/>
        <w:tblLook w:val="04A0" w:firstRow="1" w:lastRow="0" w:firstColumn="1" w:lastColumn="0" w:noHBand="0" w:noVBand="1"/>
      </w:tblPr>
      <w:tblGrid>
        <w:gridCol w:w="846"/>
        <w:gridCol w:w="1276"/>
        <w:gridCol w:w="1087"/>
        <w:gridCol w:w="1039"/>
        <w:gridCol w:w="1701"/>
        <w:gridCol w:w="1417"/>
        <w:gridCol w:w="1418"/>
        <w:gridCol w:w="1417"/>
        <w:gridCol w:w="1559"/>
        <w:gridCol w:w="2835"/>
      </w:tblGrid>
      <w:tr w:rsidR="00846440" w:rsidRPr="00846440" w:rsidTr="00452474">
        <w:tc>
          <w:tcPr>
            <w:tcW w:w="846"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Factori de mediu afectați</w:t>
            </w:r>
          </w:p>
        </w:tc>
        <w:tc>
          <w:tcPr>
            <w:tcW w:w="1276"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Tip emisii</w:t>
            </w:r>
          </w:p>
        </w:tc>
        <w:tc>
          <w:tcPr>
            <w:tcW w:w="1087"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Sursa emisiilor</w:t>
            </w:r>
          </w:p>
        </w:tc>
        <w:tc>
          <w:tcPr>
            <w:tcW w:w="1039"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Număr</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surse</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emisii</w:t>
            </w:r>
          </w:p>
        </w:tc>
        <w:tc>
          <w:tcPr>
            <w:tcW w:w="1701"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Efecte semnificative ale emisiilor asupra factorilor de mediu</w:t>
            </w:r>
          </w:p>
        </w:tc>
        <w:tc>
          <w:tcPr>
            <w:tcW w:w="5811" w:type="dxa"/>
            <w:gridSpan w:val="4"/>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 xml:space="preserve">                       Poluare calculata produsa de activitate</w:t>
            </w:r>
          </w:p>
        </w:tc>
        <w:tc>
          <w:tcPr>
            <w:tcW w:w="2835"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4"/>
                <w:szCs w:val="14"/>
              </w:rPr>
            </w:pPr>
          </w:p>
          <w:p w:rsidR="00846440" w:rsidRPr="00846440" w:rsidRDefault="00846440" w:rsidP="00846440">
            <w:pPr>
              <w:shd w:val="clear" w:color="auto" w:fill="BFBFBF" w:themeFill="background1" w:themeFillShade="BF"/>
              <w:autoSpaceDE w:val="0"/>
              <w:autoSpaceDN w:val="0"/>
              <w:adjustRightInd w:val="0"/>
              <w:spacing w:line="276" w:lineRule="auto"/>
              <w:jc w:val="both"/>
              <w:rPr>
                <w:rFonts w:ascii="Arial" w:hAnsi="Arial" w:cs="Arial"/>
                <w:color w:val="000000"/>
                <w:sz w:val="14"/>
                <w:szCs w:val="14"/>
              </w:rPr>
            </w:pPr>
          </w:p>
          <w:p w:rsidR="00846440" w:rsidRPr="00846440" w:rsidRDefault="00846440" w:rsidP="00846440">
            <w:pPr>
              <w:shd w:val="clear" w:color="auto" w:fill="BFBFBF" w:themeFill="background1" w:themeFillShade="BF"/>
              <w:autoSpaceDE w:val="0"/>
              <w:autoSpaceDN w:val="0"/>
              <w:adjustRightInd w:val="0"/>
              <w:spacing w:line="276" w:lineRule="auto"/>
              <w:jc w:val="both"/>
              <w:rPr>
                <w:rFonts w:ascii="Arial" w:hAnsi="Arial" w:cs="Arial"/>
                <w:color w:val="000000"/>
                <w:sz w:val="14"/>
                <w:szCs w:val="14"/>
              </w:rPr>
            </w:pPr>
          </w:p>
          <w:p w:rsidR="00846440" w:rsidRPr="00846440" w:rsidRDefault="00846440" w:rsidP="00846440">
            <w:pPr>
              <w:shd w:val="clear" w:color="auto" w:fill="BFBFBF" w:themeFill="background1" w:themeFillShade="BF"/>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Măsuri</w:t>
            </w:r>
          </w:p>
          <w:p w:rsidR="00846440" w:rsidRPr="00846440" w:rsidRDefault="00846440" w:rsidP="00846440">
            <w:pPr>
              <w:shd w:val="clear" w:color="auto" w:fill="BFBFBF" w:themeFill="background1" w:themeFillShade="BF"/>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 xml:space="preserve"> de eliminare</w:t>
            </w:r>
          </w:p>
          <w:p w:rsidR="00846440" w:rsidRPr="00846440" w:rsidRDefault="00846440" w:rsidP="00846440">
            <w:pPr>
              <w:shd w:val="clear" w:color="auto" w:fill="BFBFBF" w:themeFill="background1" w:themeFillShade="BF"/>
              <w:autoSpaceDE w:val="0"/>
              <w:autoSpaceDN w:val="0"/>
              <w:adjustRightInd w:val="0"/>
              <w:spacing w:line="276" w:lineRule="auto"/>
              <w:jc w:val="both"/>
              <w:rPr>
                <w:rFonts w:ascii="Arial" w:hAnsi="Arial" w:cs="Arial"/>
                <w:color w:val="000000"/>
                <w:sz w:val="14"/>
                <w:szCs w:val="14"/>
              </w:rPr>
            </w:pPr>
            <w:r w:rsidRPr="00846440">
              <w:rPr>
                <w:rFonts w:ascii="Arial" w:hAnsi="Arial" w:cs="Arial"/>
                <w:color w:val="000000"/>
                <w:sz w:val="18"/>
                <w:szCs w:val="14"/>
              </w:rPr>
              <w:t>/reducere a poluării</w:t>
            </w:r>
          </w:p>
        </w:tc>
      </w:tr>
      <w:tr w:rsidR="00846440" w:rsidRPr="00846440" w:rsidTr="00452474">
        <w:tc>
          <w:tcPr>
            <w:tcW w:w="846"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276"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087"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039"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701"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417"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Pe zona</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 xml:space="preserve"> obiectivului</w:t>
            </w:r>
          </w:p>
        </w:tc>
        <w:tc>
          <w:tcPr>
            <w:tcW w:w="1418" w:type="dxa"/>
            <w:vMerge w:val="restart"/>
            <w:shd w:val="clear" w:color="auto" w:fill="BFBFBF" w:themeFill="background1" w:themeFillShade="BF"/>
          </w:tcPr>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Pe zone de protecție/restricție aferente</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 xml:space="preserve"> obiectivului, conform legislației în</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 xml:space="preserve"> vigoare</w:t>
            </w:r>
          </w:p>
        </w:tc>
        <w:tc>
          <w:tcPr>
            <w:tcW w:w="2976" w:type="dxa"/>
            <w:gridSpan w:val="2"/>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Pe zone rezidențiale, de recreere sau alte zone protejate cu luarea în</w:t>
            </w:r>
          </w:p>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r w:rsidRPr="00846440">
              <w:rPr>
                <w:rFonts w:ascii="Arial" w:hAnsi="Arial" w:cs="Arial"/>
                <w:color w:val="000000"/>
                <w:sz w:val="18"/>
                <w:szCs w:val="14"/>
              </w:rPr>
              <w:t>considerare a poluării de fond</w:t>
            </w:r>
          </w:p>
        </w:tc>
        <w:tc>
          <w:tcPr>
            <w:tcW w:w="2835"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4"/>
                <w:szCs w:val="14"/>
              </w:rPr>
            </w:pPr>
          </w:p>
        </w:tc>
      </w:tr>
      <w:tr w:rsidR="00846440" w:rsidRPr="00846440" w:rsidTr="00452474">
        <w:tc>
          <w:tcPr>
            <w:tcW w:w="846"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276"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087"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039"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701"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417"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418"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8"/>
                <w:szCs w:val="14"/>
              </w:rPr>
            </w:pPr>
          </w:p>
        </w:tc>
        <w:tc>
          <w:tcPr>
            <w:tcW w:w="1417" w:type="dxa"/>
            <w:shd w:val="clear" w:color="auto" w:fill="BFBFBF" w:themeFill="background1" w:themeFillShade="BF"/>
          </w:tcPr>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Fără măsuri</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 xml:space="preserve"> de eliminare/</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reducere a poluării</w:t>
            </w:r>
          </w:p>
        </w:tc>
        <w:tc>
          <w:tcPr>
            <w:tcW w:w="1559" w:type="dxa"/>
            <w:shd w:val="clear" w:color="auto" w:fill="BFBFBF" w:themeFill="background1" w:themeFillShade="BF"/>
          </w:tcPr>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Cu</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implementarea</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măsurilor de</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eliminare/</w:t>
            </w:r>
          </w:p>
          <w:p w:rsidR="00846440" w:rsidRPr="00846440" w:rsidRDefault="00846440" w:rsidP="00846440">
            <w:pPr>
              <w:autoSpaceDE w:val="0"/>
              <w:autoSpaceDN w:val="0"/>
              <w:adjustRightInd w:val="0"/>
              <w:spacing w:line="276" w:lineRule="auto"/>
              <w:rPr>
                <w:rFonts w:ascii="Arial" w:hAnsi="Arial" w:cs="Arial"/>
                <w:color w:val="000000"/>
                <w:sz w:val="18"/>
                <w:szCs w:val="14"/>
              </w:rPr>
            </w:pPr>
            <w:r w:rsidRPr="00846440">
              <w:rPr>
                <w:rFonts w:ascii="Arial" w:hAnsi="Arial" w:cs="Arial"/>
                <w:color w:val="000000"/>
                <w:sz w:val="18"/>
                <w:szCs w:val="14"/>
              </w:rPr>
              <w:t>reducere a poluării</w:t>
            </w:r>
          </w:p>
        </w:tc>
        <w:tc>
          <w:tcPr>
            <w:tcW w:w="2835" w:type="dxa"/>
            <w:vMerge/>
            <w:shd w:val="clear" w:color="auto" w:fill="BFBFBF" w:themeFill="background1" w:themeFillShade="BF"/>
          </w:tcPr>
          <w:p w:rsidR="00846440" w:rsidRPr="00846440" w:rsidRDefault="00846440" w:rsidP="00846440">
            <w:pPr>
              <w:autoSpaceDE w:val="0"/>
              <w:autoSpaceDN w:val="0"/>
              <w:adjustRightInd w:val="0"/>
              <w:spacing w:line="276" w:lineRule="auto"/>
              <w:jc w:val="both"/>
              <w:rPr>
                <w:rFonts w:ascii="Arial" w:hAnsi="Arial" w:cs="Arial"/>
                <w:color w:val="000000"/>
                <w:sz w:val="14"/>
                <w:szCs w:val="14"/>
              </w:rPr>
            </w:pPr>
          </w:p>
        </w:tc>
      </w:tr>
      <w:tr w:rsidR="00846440" w:rsidRPr="00846440" w:rsidTr="00452474">
        <w:tc>
          <w:tcPr>
            <w:tcW w:w="846" w:type="dxa"/>
            <w:vMerge w:val="restart"/>
          </w:tcPr>
          <w:p w:rsidR="00846440" w:rsidRPr="00846440" w:rsidRDefault="00846440" w:rsidP="00846440">
            <w:pPr>
              <w:rPr>
                <w:rFonts w:ascii="Arial" w:hAnsi="Arial" w:cs="Arial"/>
                <w:b/>
                <w:sz w:val="18"/>
                <w:szCs w:val="14"/>
              </w:rPr>
            </w:pPr>
            <w:r w:rsidRPr="00846440">
              <w:rPr>
                <w:rFonts w:ascii="Arial" w:hAnsi="Arial" w:cs="Arial"/>
                <w:b/>
                <w:sz w:val="18"/>
                <w:szCs w:val="14"/>
              </w:rPr>
              <w:t>Aer</w:t>
            </w: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sz w:val="14"/>
                <w:szCs w:val="14"/>
              </w:rPr>
            </w:pPr>
          </w:p>
        </w:tc>
        <w:tc>
          <w:tcPr>
            <w:tcW w:w="1276" w:type="dxa"/>
          </w:tcPr>
          <w:p w:rsidR="00846440" w:rsidRPr="00846440" w:rsidRDefault="00846440" w:rsidP="00846440">
            <w:pPr>
              <w:rPr>
                <w:rFonts w:ascii="Arial" w:hAnsi="Arial" w:cs="Arial"/>
                <w:sz w:val="14"/>
                <w:szCs w:val="14"/>
              </w:rPr>
            </w:pPr>
            <w:r w:rsidRPr="00846440">
              <w:rPr>
                <w:rFonts w:ascii="Arial" w:hAnsi="Arial" w:cs="Arial"/>
                <w:sz w:val="14"/>
                <w:szCs w:val="14"/>
              </w:rPr>
              <w:t>Emisii de GES în atmosfer</w:t>
            </w:r>
            <w:r w:rsidR="00A93658">
              <w:rPr>
                <w:rFonts w:ascii="Arial" w:hAnsi="Arial" w:cs="Arial"/>
                <w:sz w:val="14"/>
                <w:szCs w:val="14"/>
              </w:rPr>
              <w:t>ă</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Arderea combustibilului lichid (motorină) în motoare cu ardere internă</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 nave</w:t>
            </w:r>
          </w:p>
          <w:p w:rsidR="00846440" w:rsidRPr="00846440" w:rsidRDefault="00846440" w:rsidP="00846440">
            <w:pPr>
              <w:rPr>
                <w:rFonts w:ascii="Arial" w:hAnsi="Arial" w:cs="Arial"/>
                <w:sz w:val="14"/>
                <w:szCs w:val="14"/>
              </w:rPr>
            </w:pPr>
            <w:r w:rsidRPr="00846440">
              <w:rPr>
                <w:rFonts w:ascii="Arial" w:hAnsi="Arial" w:cs="Arial"/>
                <w:sz w:val="14"/>
                <w:szCs w:val="14"/>
              </w:rPr>
              <w:t>1 platformă</w:t>
            </w:r>
          </w:p>
          <w:p w:rsidR="00846440" w:rsidRPr="00846440" w:rsidRDefault="00846440" w:rsidP="00846440">
            <w:pPr>
              <w:rPr>
                <w:rFonts w:ascii="Arial" w:hAnsi="Arial" w:cs="Arial"/>
                <w:sz w:val="14"/>
                <w:szCs w:val="14"/>
              </w:rPr>
            </w:pPr>
            <w:r w:rsidRPr="00846440">
              <w:rPr>
                <w:rFonts w:ascii="Arial" w:hAnsi="Arial" w:cs="Arial"/>
                <w:sz w:val="14"/>
                <w:szCs w:val="14"/>
              </w:rPr>
              <w:t>foraj</w:t>
            </w:r>
          </w:p>
        </w:tc>
        <w:tc>
          <w:tcPr>
            <w:tcW w:w="1701" w:type="dxa"/>
          </w:tcPr>
          <w:p w:rsidR="00846440" w:rsidRPr="00846440" w:rsidRDefault="00846440" w:rsidP="00846440">
            <w:pPr>
              <w:rPr>
                <w:rFonts w:ascii="Arial" w:hAnsi="Arial" w:cs="Arial"/>
                <w:sz w:val="14"/>
                <w:szCs w:val="14"/>
              </w:rPr>
            </w:pPr>
            <w:r w:rsidRPr="00846440">
              <w:rPr>
                <w:rFonts w:ascii="Arial" w:hAnsi="Arial" w:cs="Arial"/>
                <w:sz w:val="14"/>
                <w:szCs w:val="14"/>
              </w:rPr>
              <w:t>Modificarea temporară a calității aerului în zona obiectivului pe durata operațiunilo</w:t>
            </w:r>
            <w:r w:rsidR="00C701EC">
              <w:rPr>
                <w:rFonts w:ascii="Arial" w:hAnsi="Arial" w:cs="Arial"/>
                <w:sz w:val="14"/>
                <w:szCs w:val="14"/>
              </w:rPr>
              <w:t xml:space="preserve">   </w:t>
            </w:r>
            <w:r w:rsidRPr="00846440">
              <w:rPr>
                <w:rFonts w:ascii="Arial" w:hAnsi="Arial" w:cs="Arial"/>
                <w:sz w:val="14"/>
                <w:szCs w:val="14"/>
              </w:rPr>
              <w:t>r de foraj</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Emisii calculate pentru un consum estimat de 8-10 tone combustibil/zi</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Certificarea echipamentelor de producere a energiei în conformitate cu prevederile MARPOL73/78 Anexa VI</w:t>
            </w:r>
          </w:p>
          <w:p w:rsidR="00846440" w:rsidRPr="00846440" w:rsidRDefault="00846440" w:rsidP="00846440">
            <w:pPr>
              <w:rPr>
                <w:rFonts w:ascii="Arial" w:hAnsi="Arial" w:cs="Arial"/>
                <w:sz w:val="14"/>
                <w:szCs w:val="14"/>
              </w:rPr>
            </w:pPr>
            <w:r w:rsidRPr="00846440">
              <w:rPr>
                <w:rFonts w:ascii="Arial" w:hAnsi="Arial" w:cs="Arial"/>
                <w:sz w:val="14"/>
                <w:szCs w:val="14"/>
              </w:rPr>
              <w:t>(IAPP Certificate*)</w:t>
            </w:r>
          </w:p>
          <w:p w:rsidR="00846440" w:rsidRPr="00846440" w:rsidRDefault="00846440" w:rsidP="00846440">
            <w:pPr>
              <w:rPr>
                <w:rFonts w:ascii="Arial" w:hAnsi="Arial" w:cs="Arial"/>
                <w:sz w:val="14"/>
                <w:szCs w:val="14"/>
              </w:rPr>
            </w:pPr>
            <w:r w:rsidRPr="00846440">
              <w:rPr>
                <w:rFonts w:ascii="Arial" w:hAnsi="Arial" w:cs="Arial"/>
                <w:sz w:val="14"/>
                <w:szCs w:val="14"/>
              </w:rPr>
              <w:t>-Utilizare combustibil cu conținut redus de sulf, conform HG 470/2007</w:t>
            </w:r>
          </w:p>
          <w:p w:rsidR="00846440" w:rsidRPr="00846440" w:rsidRDefault="00846440" w:rsidP="00846440">
            <w:pPr>
              <w:rPr>
                <w:rFonts w:ascii="Arial" w:hAnsi="Arial" w:cs="Arial"/>
                <w:sz w:val="14"/>
                <w:szCs w:val="14"/>
              </w:rPr>
            </w:pPr>
            <w:r w:rsidRPr="00846440">
              <w:rPr>
                <w:rFonts w:ascii="Arial" w:hAnsi="Arial" w:cs="Arial"/>
                <w:sz w:val="14"/>
                <w:szCs w:val="14"/>
              </w:rPr>
              <w:t>-Mentenanța echipamentelor în conformitate cu prevederile producătorului</w:t>
            </w:r>
          </w:p>
          <w:tbl>
            <w:tblPr>
              <w:tblW w:w="0" w:type="auto"/>
              <w:tblBorders>
                <w:top w:val="nil"/>
                <w:left w:val="nil"/>
                <w:bottom w:val="nil"/>
                <w:right w:val="nil"/>
              </w:tblBorders>
              <w:tblLayout w:type="fixed"/>
              <w:tblLook w:val="0000" w:firstRow="0" w:lastRow="0" w:firstColumn="0" w:lastColumn="0" w:noHBand="0" w:noVBand="0"/>
            </w:tblPr>
            <w:tblGrid>
              <w:gridCol w:w="2161"/>
            </w:tblGrid>
            <w:tr w:rsidR="00846440" w:rsidRPr="00846440" w:rsidTr="00452474">
              <w:trPr>
                <w:trHeight w:val="373"/>
              </w:trPr>
              <w:tc>
                <w:tcPr>
                  <w:tcW w:w="2161" w:type="dxa"/>
                </w:tcPr>
                <w:p w:rsidR="00846440" w:rsidRPr="00846440" w:rsidRDefault="00846440" w:rsidP="00846440">
                  <w:pPr>
                    <w:spacing w:after="0" w:line="240" w:lineRule="auto"/>
                    <w:rPr>
                      <w:rFonts w:ascii="Arial" w:hAnsi="Arial" w:cs="Arial"/>
                      <w:sz w:val="14"/>
                      <w:szCs w:val="14"/>
                    </w:rPr>
                  </w:pPr>
                  <w:r w:rsidRPr="00846440">
                    <w:rPr>
                      <w:rFonts w:ascii="Arial" w:hAnsi="Arial" w:cs="Arial"/>
                      <w:sz w:val="14"/>
                      <w:szCs w:val="14"/>
                    </w:rPr>
                    <w:t xml:space="preserve">-Monitorizarea zilnică a consumului de combustibil și a emisiilor de GES </w:t>
                  </w:r>
                </w:p>
              </w:tc>
            </w:tr>
          </w:tbl>
          <w:p w:rsidR="00846440" w:rsidRPr="00846440" w:rsidRDefault="00846440" w:rsidP="00846440">
            <w:pPr>
              <w:rPr>
                <w:rFonts w:ascii="Arial" w:hAnsi="Arial" w:cs="Arial"/>
                <w:sz w:val="14"/>
                <w:szCs w:val="14"/>
              </w:rPr>
            </w:pPr>
          </w:p>
        </w:tc>
      </w:tr>
      <w:tr w:rsidR="00846440" w:rsidRPr="00846440" w:rsidTr="00452474">
        <w:tc>
          <w:tcPr>
            <w:tcW w:w="846" w:type="dxa"/>
            <w:vMerge/>
          </w:tcPr>
          <w:p w:rsidR="00846440" w:rsidRPr="00846440" w:rsidRDefault="00846440" w:rsidP="00846440">
            <w:pPr>
              <w:rPr>
                <w:rFonts w:ascii="Arial" w:hAnsi="Arial" w:cs="Arial"/>
                <w:sz w:val="14"/>
                <w:szCs w:val="14"/>
              </w:rPr>
            </w:pPr>
          </w:p>
        </w:tc>
        <w:tc>
          <w:tcPr>
            <w:tcW w:w="1276" w:type="dxa"/>
            <w:vMerge w:val="restart"/>
          </w:tcPr>
          <w:p w:rsidR="00846440" w:rsidRPr="00846440" w:rsidRDefault="00846440" w:rsidP="00846440">
            <w:pPr>
              <w:rPr>
                <w:rFonts w:ascii="Arial" w:hAnsi="Arial" w:cs="Arial"/>
                <w:sz w:val="14"/>
                <w:szCs w:val="14"/>
              </w:rPr>
            </w:pPr>
            <w:r w:rsidRPr="00846440">
              <w:rPr>
                <w:rFonts w:ascii="Arial" w:hAnsi="Arial" w:cs="Arial"/>
                <w:sz w:val="14"/>
                <w:szCs w:val="14"/>
              </w:rPr>
              <w:t>Zgomot emis în mediul marin</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w:t>
            </w:r>
          </w:p>
          <w:p w:rsidR="00846440" w:rsidRPr="00846440" w:rsidRDefault="00846440" w:rsidP="00846440">
            <w:pPr>
              <w:rPr>
                <w:rFonts w:ascii="Arial" w:hAnsi="Arial" w:cs="Arial"/>
                <w:sz w:val="14"/>
                <w:szCs w:val="14"/>
              </w:rPr>
            </w:pPr>
            <w:r w:rsidRPr="00846440">
              <w:rPr>
                <w:rFonts w:ascii="Arial" w:hAnsi="Arial" w:cs="Arial"/>
                <w:sz w:val="14"/>
                <w:szCs w:val="14"/>
              </w:rPr>
              <w:t>(grupuri diesel-generatoare, macarale, compresoare, etc.)</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w:t>
            </w:r>
          </w:p>
        </w:tc>
        <w:tc>
          <w:tcPr>
            <w:tcW w:w="1701" w:type="dxa"/>
          </w:tcPr>
          <w:p w:rsidR="00846440" w:rsidRPr="00846440" w:rsidRDefault="00846440" w:rsidP="00846440">
            <w:pPr>
              <w:rPr>
                <w:rFonts w:ascii="Arial" w:hAnsi="Arial" w:cs="Arial"/>
                <w:sz w:val="14"/>
                <w:szCs w:val="14"/>
              </w:rPr>
            </w:pP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Aprox. 110-120 dB</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Nu există cadru</w:t>
            </w:r>
          </w:p>
          <w:p w:rsidR="00846440" w:rsidRPr="00846440" w:rsidRDefault="00846440" w:rsidP="00846440">
            <w:pPr>
              <w:rPr>
                <w:rFonts w:ascii="Arial" w:hAnsi="Arial" w:cs="Arial"/>
                <w:sz w:val="14"/>
                <w:szCs w:val="14"/>
              </w:rPr>
            </w:pPr>
            <w:r w:rsidRPr="00846440">
              <w:rPr>
                <w:rFonts w:ascii="Arial" w:hAnsi="Arial" w:cs="Arial"/>
                <w:sz w:val="14"/>
                <w:szCs w:val="14"/>
              </w:rPr>
              <w:t>legislativ pentru</w:t>
            </w:r>
          </w:p>
          <w:p w:rsidR="00846440" w:rsidRPr="00846440" w:rsidRDefault="00846440" w:rsidP="00846440">
            <w:pPr>
              <w:rPr>
                <w:rFonts w:ascii="Arial" w:hAnsi="Arial" w:cs="Arial"/>
                <w:sz w:val="14"/>
                <w:szCs w:val="14"/>
              </w:rPr>
            </w:pPr>
            <w:r w:rsidRPr="00846440">
              <w:rPr>
                <w:rFonts w:ascii="Arial" w:hAnsi="Arial" w:cs="Arial"/>
                <w:sz w:val="14"/>
                <w:szCs w:val="14"/>
              </w:rPr>
              <w:t>limitarea poluării</w:t>
            </w:r>
          </w:p>
          <w:p w:rsidR="00846440" w:rsidRPr="00846440" w:rsidRDefault="00846440" w:rsidP="00846440">
            <w:pPr>
              <w:rPr>
                <w:rFonts w:ascii="Arial" w:hAnsi="Arial" w:cs="Arial"/>
                <w:sz w:val="14"/>
                <w:szCs w:val="14"/>
              </w:rPr>
            </w:pPr>
            <w:r w:rsidRPr="00846440">
              <w:rPr>
                <w:rFonts w:ascii="Arial" w:hAnsi="Arial" w:cs="Arial"/>
                <w:sz w:val="14"/>
                <w:szCs w:val="14"/>
              </w:rPr>
              <w:t>fonice în mediul marin</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-Mentenanța echipamentelor în conformitate cu prevederile producătorului</w:t>
            </w:r>
          </w:p>
          <w:p w:rsidR="00846440" w:rsidRPr="00846440" w:rsidRDefault="00846440" w:rsidP="00846440">
            <w:pPr>
              <w:rPr>
                <w:rFonts w:ascii="Arial" w:hAnsi="Arial" w:cs="Arial"/>
                <w:sz w:val="14"/>
                <w:szCs w:val="14"/>
              </w:rPr>
            </w:pPr>
            <w:r w:rsidRPr="00846440">
              <w:rPr>
                <w:rFonts w:ascii="Arial" w:hAnsi="Arial" w:cs="Arial"/>
                <w:sz w:val="14"/>
                <w:szCs w:val="14"/>
              </w:rPr>
              <w:t>-Ecranarea fonică a interiorului sălii mașinilor cu materiale fonoabsorbante</w:t>
            </w:r>
          </w:p>
          <w:p w:rsidR="00846440" w:rsidRPr="00846440" w:rsidRDefault="00846440" w:rsidP="00846440">
            <w:pPr>
              <w:rPr>
                <w:rFonts w:ascii="Arial" w:hAnsi="Arial" w:cs="Arial"/>
                <w:sz w:val="14"/>
                <w:szCs w:val="14"/>
              </w:rPr>
            </w:pPr>
            <w:r w:rsidRPr="00846440">
              <w:rPr>
                <w:rFonts w:ascii="Arial" w:hAnsi="Arial" w:cs="Arial"/>
                <w:sz w:val="14"/>
                <w:szCs w:val="14"/>
              </w:rPr>
              <w:t>-Echipament de protecție individual pentru personalul de deservire</w:t>
            </w:r>
          </w:p>
        </w:tc>
      </w:tr>
      <w:tr w:rsidR="00846440" w:rsidRPr="00846440" w:rsidTr="00452474">
        <w:trPr>
          <w:trHeight w:val="733"/>
        </w:trPr>
        <w:tc>
          <w:tcPr>
            <w:tcW w:w="846" w:type="dxa"/>
            <w:vMerge/>
          </w:tcPr>
          <w:p w:rsidR="00846440" w:rsidRPr="00846440" w:rsidRDefault="00846440" w:rsidP="00846440">
            <w:pPr>
              <w:rPr>
                <w:rFonts w:ascii="Arial" w:hAnsi="Arial" w:cs="Arial"/>
                <w:sz w:val="14"/>
                <w:szCs w:val="14"/>
              </w:rPr>
            </w:pPr>
          </w:p>
        </w:tc>
        <w:tc>
          <w:tcPr>
            <w:tcW w:w="1276" w:type="dxa"/>
            <w:vMerge/>
          </w:tcPr>
          <w:p w:rsidR="00846440" w:rsidRPr="00846440" w:rsidRDefault="00846440" w:rsidP="00846440">
            <w:pPr>
              <w:rPr>
                <w:rFonts w:ascii="Arial" w:hAnsi="Arial" w:cs="Arial"/>
                <w:sz w:val="14"/>
                <w:szCs w:val="14"/>
              </w:rPr>
            </w:pP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w:t>
            </w:r>
          </w:p>
          <w:p w:rsidR="00846440" w:rsidRPr="00846440" w:rsidRDefault="00846440" w:rsidP="00846440">
            <w:pPr>
              <w:rPr>
                <w:rFonts w:ascii="Arial" w:hAnsi="Arial" w:cs="Arial"/>
                <w:sz w:val="14"/>
                <w:szCs w:val="14"/>
              </w:rPr>
            </w:pPr>
            <w:r w:rsidRPr="00846440">
              <w:rPr>
                <w:rFonts w:ascii="Arial" w:hAnsi="Arial" w:cs="Arial"/>
                <w:sz w:val="14"/>
                <w:szCs w:val="14"/>
              </w:rPr>
              <w:t>(lansarea garniturii de foraj)</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w:t>
            </w:r>
          </w:p>
        </w:tc>
        <w:tc>
          <w:tcPr>
            <w:tcW w:w="1701" w:type="dxa"/>
          </w:tcPr>
          <w:p w:rsidR="00846440" w:rsidRPr="00846440" w:rsidRDefault="00846440" w:rsidP="00846440">
            <w:pPr>
              <w:rPr>
                <w:rFonts w:ascii="Arial" w:hAnsi="Arial" w:cs="Arial"/>
                <w:sz w:val="14"/>
                <w:szCs w:val="14"/>
              </w:rPr>
            </w:pP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Aprox. 135-145 dB</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Nu există cadru</w:t>
            </w:r>
          </w:p>
          <w:p w:rsidR="00846440" w:rsidRPr="00846440" w:rsidRDefault="00846440" w:rsidP="00846440">
            <w:pPr>
              <w:rPr>
                <w:rFonts w:ascii="Arial" w:hAnsi="Arial" w:cs="Arial"/>
                <w:sz w:val="14"/>
                <w:szCs w:val="14"/>
              </w:rPr>
            </w:pPr>
            <w:r w:rsidRPr="00846440">
              <w:rPr>
                <w:rFonts w:ascii="Arial" w:hAnsi="Arial" w:cs="Arial"/>
                <w:sz w:val="14"/>
                <w:szCs w:val="14"/>
              </w:rPr>
              <w:t>legislativ pentru</w:t>
            </w:r>
          </w:p>
          <w:p w:rsidR="00846440" w:rsidRPr="00846440" w:rsidRDefault="00846440" w:rsidP="00846440">
            <w:pPr>
              <w:rPr>
                <w:rFonts w:ascii="Arial" w:hAnsi="Arial" w:cs="Arial"/>
                <w:sz w:val="14"/>
                <w:szCs w:val="14"/>
              </w:rPr>
            </w:pPr>
            <w:r w:rsidRPr="00846440">
              <w:rPr>
                <w:rFonts w:ascii="Arial" w:hAnsi="Arial" w:cs="Arial"/>
                <w:sz w:val="14"/>
                <w:szCs w:val="14"/>
              </w:rPr>
              <w:t>limitarea poluării</w:t>
            </w:r>
          </w:p>
          <w:p w:rsidR="00846440" w:rsidRPr="00846440" w:rsidRDefault="00846440" w:rsidP="00846440">
            <w:pPr>
              <w:rPr>
                <w:rFonts w:ascii="Arial" w:hAnsi="Arial" w:cs="Arial"/>
                <w:sz w:val="14"/>
                <w:szCs w:val="14"/>
              </w:rPr>
            </w:pPr>
            <w:r w:rsidRPr="00846440">
              <w:rPr>
                <w:rFonts w:ascii="Arial" w:hAnsi="Arial" w:cs="Arial"/>
                <w:sz w:val="14"/>
                <w:szCs w:val="14"/>
              </w:rPr>
              <w:t>fonice în mediul marin</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Mentenanța echipamentelor de lansare a conductorului în conformitate cu prevederile producătorului</w:t>
            </w:r>
          </w:p>
          <w:p w:rsidR="00846440" w:rsidRPr="00846440" w:rsidRDefault="00846440" w:rsidP="00846440">
            <w:pPr>
              <w:rPr>
                <w:rFonts w:ascii="Arial" w:hAnsi="Arial" w:cs="Arial"/>
                <w:sz w:val="14"/>
                <w:szCs w:val="14"/>
              </w:rPr>
            </w:pPr>
            <w:r w:rsidRPr="00846440">
              <w:rPr>
                <w:rFonts w:ascii="Arial" w:hAnsi="Arial" w:cs="Arial"/>
                <w:sz w:val="14"/>
                <w:szCs w:val="14"/>
              </w:rPr>
              <w:t>-Echipament de protecție individual pentru personalul de deservire</w:t>
            </w:r>
          </w:p>
        </w:tc>
      </w:tr>
      <w:tr w:rsidR="00846440" w:rsidRPr="00846440" w:rsidTr="00452474">
        <w:tc>
          <w:tcPr>
            <w:tcW w:w="846" w:type="dxa"/>
            <w:vMerge w:val="restart"/>
          </w:tcPr>
          <w:p w:rsidR="00846440" w:rsidRPr="00846440" w:rsidRDefault="00846440" w:rsidP="00846440">
            <w:pPr>
              <w:rPr>
                <w:rFonts w:ascii="Arial" w:hAnsi="Arial" w:cs="Arial"/>
                <w:sz w:val="14"/>
                <w:szCs w:val="14"/>
              </w:rPr>
            </w:pPr>
          </w:p>
          <w:p w:rsidR="00846440" w:rsidRPr="00846440" w:rsidRDefault="00846440" w:rsidP="00846440">
            <w:pPr>
              <w:rPr>
                <w:rFonts w:ascii="Arial" w:hAnsi="Arial" w:cs="Arial"/>
                <w:b/>
                <w:sz w:val="18"/>
                <w:szCs w:val="14"/>
              </w:rPr>
            </w:pPr>
          </w:p>
          <w:p w:rsidR="00846440" w:rsidRPr="00846440" w:rsidRDefault="00846440" w:rsidP="00846440">
            <w:pPr>
              <w:rPr>
                <w:rFonts w:ascii="Arial" w:hAnsi="Arial" w:cs="Arial"/>
                <w:b/>
                <w:sz w:val="18"/>
                <w:szCs w:val="14"/>
              </w:rPr>
            </w:pPr>
          </w:p>
          <w:p w:rsidR="00846440" w:rsidRPr="00846440" w:rsidRDefault="00846440" w:rsidP="00846440">
            <w:pPr>
              <w:rPr>
                <w:rFonts w:ascii="Arial" w:hAnsi="Arial" w:cs="Arial"/>
                <w:b/>
                <w:sz w:val="14"/>
                <w:szCs w:val="14"/>
              </w:rPr>
            </w:pPr>
            <w:r w:rsidRPr="00846440">
              <w:rPr>
                <w:rFonts w:ascii="Arial" w:hAnsi="Arial" w:cs="Arial"/>
                <w:b/>
                <w:sz w:val="18"/>
                <w:szCs w:val="14"/>
              </w:rPr>
              <w:t xml:space="preserve">Apă </w:t>
            </w:r>
          </w:p>
        </w:tc>
        <w:tc>
          <w:tcPr>
            <w:tcW w:w="1276" w:type="dxa"/>
          </w:tcPr>
          <w:p w:rsidR="00846440" w:rsidRPr="00846440" w:rsidRDefault="00846440" w:rsidP="00846440">
            <w:pPr>
              <w:rPr>
                <w:rFonts w:ascii="Arial" w:hAnsi="Arial" w:cs="Arial"/>
                <w:sz w:val="14"/>
                <w:szCs w:val="14"/>
              </w:rPr>
            </w:pPr>
            <w:r w:rsidRPr="00846440">
              <w:rPr>
                <w:rFonts w:ascii="Arial" w:hAnsi="Arial" w:cs="Arial"/>
                <w:sz w:val="14"/>
                <w:szCs w:val="14"/>
              </w:rPr>
              <w:t>Deversări de ape uzate (negre și gri)</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w:t>
            </w:r>
          </w:p>
        </w:tc>
        <w:tc>
          <w:tcPr>
            <w:tcW w:w="1701" w:type="dxa"/>
          </w:tcPr>
          <w:p w:rsidR="00846440" w:rsidRPr="00846440" w:rsidRDefault="00846440" w:rsidP="00846440">
            <w:pPr>
              <w:rPr>
                <w:rFonts w:ascii="Arial" w:hAnsi="Arial" w:cs="Arial"/>
                <w:sz w:val="14"/>
                <w:szCs w:val="14"/>
              </w:rPr>
            </w:pPr>
            <w:r w:rsidRPr="00846440">
              <w:rPr>
                <w:rFonts w:ascii="Arial" w:hAnsi="Arial" w:cs="Arial"/>
                <w:sz w:val="14"/>
                <w:szCs w:val="14"/>
              </w:rPr>
              <w:t>Modificarea temporară pe termen scurt a calității apei mării în zona obiectivului</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cca. 110 mc</w:t>
            </w:r>
          </w:p>
          <w:p w:rsidR="00846440" w:rsidRPr="00846440" w:rsidRDefault="00846440" w:rsidP="00846440">
            <w:pPr>
              <w:rPr>
                <w:rFonts w:ascii="Arial" w:hAnsi="Arial" w:cs="Arial"/>
                <w:sz w:val="14"/>
                <w:szCs w:val="14"/>
              </w:rPr>
            </w:pPr>
            <w:r w:rsidRPr="00846440">
              <w:rPr>
                <w:rFonts w:ascii="Arial" w:hAnsi="Arial" w:cs="Arial"/>
                <w:sz w:val="14"/>
                <w:szCs w:val="14"/>
              </w:rPr>
              <w:t>(0,02 mc x 100 persoane x 55 zile)</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 xml:space="preserve">În conformitate cu Avizul de gospodărire a apelor si Convenția MARPOL 73/78 </w:t>
            </w:r>
            <w:r w:rsidRPr="00846440">
              <w:rPr>
                <w:rFonts w:ascii="Arial" w:hAnsi="Arial" w:cs="Arial"/>
                <w:sz w:val="14"/>
                <w:szCs w:val="14"/>
              </w:rPr>
              <w:lastRenderedPageBreak/>
              <w:t>(conținut de hidrocarburi sub 15 ppm)</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lastRenderedPageBreak/>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-Asigurarea funcționării și mentenanței sistemelor de filtrare/ separare în conformitate cu prescripțiile tehnice</w:t>
            </w:r>
          </w:p>
        </w:tc>
      </w:tr>
      <w:tr w:rsidR="00846440" w:rsidRPr="00846440" w:rsidTr="00452474">
        <w:tc>
          <w:tcPr>
            <w:tcW w:w="846" w:type="dxa"/>
            <w:vMerge/>
          </w:tcPr>
          <w:p w:rsidR="00846440" w:rsidRPr="00846440" w:rsidRDefault="00846440" w:rsidP="00846440">
            <w:pPr>
              <w:rPr>
                <w:rFonts w:ascii="Arial" w:hAnsi="Arial" w:cs="Arial"/>
                <w:sz w:val="14"/>
                <w:szCs w:val="14"/>
              </w:rPr>
            </w:pPr>
          </w:p>
        </w:tc>
        <w:tc>
          <w:tcPr>
            <w:tcW w:w="1276" w:type="dxa"/>
          </w:tcPr>
          <w:p w:rsidR="00846440" w:rsidRPr="00846440" w:rsidRDefault="00846440" w:rsidP="00846440">
            <w:pPr>
              <w:rPr>
                <w:rFonts w:ascii="Arial" w:hAnsi="Arial" w:cs="Arial"/>
                <w:sz w:val="14"/>
                <w:szCs w:val="14"/>
              </w:rPr>
            </w:pPr>
            <w:r w:rsidRPr="00846440">
              <w:rPr>
                <w:rFonts w:ascii="Arial" w:hAnsi="Arial" w:cs="Arial"/>
                <w:sz w:val="14"/>
                <w:szCs w:val="14"/>
              </w:rPr>
              <w:t>Deversări apă de santină</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 și nave</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 platformă de foraj</w:t>
            </w:r>
          </w:p>
          <w:p w:rsidR="00846440" w:rsidRPr="00846440" w:rsidRDefault="00846440" w:rsidP="00846440">
            <w:pPr>
              <w:rPr>
                <w:rFonts w:ascii="Arial" w:hAnsi="Arial" w:cs="Arial"/>
                <w:sz w:val="14"/>
                <w:szCs w:val="14"/>
              </w:rPr>
            </w:pPr>
            <w:r w:rsidRPr="00846440">
              <w:rPr>
                <w:rFonts w:ascii="Arial" w:hAnsi="Arial" w:cs="Arial"/>
                <w:sz w:val="14"/>
                <w:szCs w:val="14"/>
              </w:rPr>
              <w:t>2 nave</w:t>
            </w:r>
          </w:p>
        </w:tc>
        <w:tc>
          <w:tcPr>
            <w:tcW w:w="1701" w:type="dxa"/>
          </w:tcPr>
          <w:p w:rsidR="00846440" w:rsidRPr="00846440" w:rsidRDefault="00846440" w:rsidP="00846440">
            <w:pPr>
              <w:rPr>
                <w:rFonts w:ascii="Arial" w:hAnsi="Arial" w:cs="Arial"/>
                <w:sz w:val="14"/>
                <w:szCs w:val="14"/>
              </w:rPr>
            </w:pPr>
            <w:r w:rsidRPr="00846440">
              <w:rPr>
                <w:rFonts w:ascii="Arial" w:hAnsi="Arial" w:cs="Arial"/>
                <w:sz w:val="14"/>
                <w:szCs w:val="14"/>
              </w:rPr>
              <w:t>Modificarea temporară pe termen scurt a calității apei mării în zona obiectivului</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cca. 2 mc (apă cu conținut de hidrocarburi sub 15 ppm)</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În conformitate cu Avizul de gospodărire a apelor și Conventia MARPOL 73/78 (conținut de hidrocarburi sub 15 ppm)</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p w:rsidR="00846440" w:rsidRPr="00846440" w:rsidRDefault="00846440" w:rsidP="00846440">
            <w:pPr>
              <w:rPr>
                <w:rFonts w:ascii="Arial" w:hAnsi="Arial" w:cs="Arial"/>
                <w:sz w:val="14"/>
                <w:szCs w:val="14"/>
              </w:rPr>
            </w:pP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-Asigurarea funcționarii și mentenanței sistemelor de filtrare/separare în conformitate cu prescripțiile tehnice ale producătorului</w:t>
            </w:r>
          </w:p>
        </w:tc>
      </w:tr>
      <w:tr w:rsidR="00846440" w:rsidRPr="00846440" w:rsidTr="00452474">
        <w:trPr>
          <w:trHeight w:val="1596"/>
        </w:trPr>
        <w:tc>
          <w:tcPr>
            <w:tcW w:w="846" w:type="dxa"/>
            <w:vMerge/>
          </w:tcPr>
          <w:p w:rsidR="00846440" w:rsidRPr="00846440" w:rsidRDefault="00846440" w:rsidP="00846440">
            <w:pPr>
              <w:rPr>
                <w:rFonts w:ascii="Arial" w:hAnsi="Arial" w:cs="Arial"/>
                <w:sz w:val="14"/>
                <w:szCs w:val="14"/>
              </w:rPr>
            </w:pPr>
          </w:p>
        </w:tc>
        <w:tc>
          <w:tcPr>
            <w:tcW w:w="1276" w:type="dxa"/>
          </w:tcPr>
          <w:p w:rsidR="00846440" w:rsidRPr="00846440" w:rsidRDefault="00846440" w:rsidP="00846440">
            <w:pPr>
              <w:rPr>
                <w:rFonts w:ascii="Arial" w:hAnsi="Arial" w:cs="Arial"/>
                <w:sz w:val="14"/>
                <w:szCs w:val="14"/>
              </w:rPr>
            </w:pPr>
            <w:r w:rsidRPr="00846440">
              <w:rPr>
                <w:rFonts w:ascii="Arial" w:hAnsi="Arial" w:cs="Arial"/>
                <w:sz w:val="14"/>
                <w:szCs w:val="14"/>
              </w:rPr>
              <w:t>Deversarea accidentală a întregului stoc de combustibil</w:t>
            </w:r>
          </w:p>
          <w:p w:rsidR="00846440" w:rsidRPr="00846440" w:rsidRDefault="00846440" w:rsidP="00846440">
            <w:pPr>
              <w:rPr>
                <w:rFonts w:ascii="Arial" w:hAnsi="Arial" w:cs="Arial"/>
                <w:sz w:val="14"/>
                <w:szCs w:val="14"/>
              </w:rPr>
            </w:pPr>
            <w:r w:rsidRPr="00846440">
              <w:rPr>
                <w:rFonts w:ascii="Arial" w:hAnsi="Arial" w:cs="Arial"/>
                <w:sz w:val="14"/>
                <w:szCs w:val="14"/>
              </w:rPr>
              <w:t>(în urma unui accident naval)</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 și nave</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 nava</w:t>
            </w:r>
          </w:p>
          <w:p w:rsidR="00846440" w:rsidRPr="00846440" w:rsidRDefault="00846440" w:rsidP="00846440">
            <w:pPr>
              <w:rPr>
                <w:rFonts w:ascii="Arial" w:hAnsi="Arial" w:cs="Arial"/>
                <w:sz w:val="14"/>
                <w:szCs w:val="14"/>
              </w:rPr>
            </w:pPr>
            <w:r w:rsidRPr="00846440">
              <w:rPr>
                <w:rFonts w:ascii="Arial" w:hAnsi="Arial" w:cs="Arial"/>
                <w:sz w:val="14"/>
                <w:szCs w:val="14"/>
              </w:rPr>
              <w:t>1 platformă de foraj</w:t>
            </w:r>
          </w:p>
        </w:tc>
        <w:tc>
          <w:tcPr>
            <w:tcW w:w="1701" w:type="dxa"/>
          </w:tcPr>
          <w:p w:rsidR="00846440" w:rsidRPr="00846440" w:rsidRDefault="00846440" w:rsidP="00846440">
            <w:pPr>
              <w:rPr>
                <w:rFonts w:ascii="Arial" w:hAnsi="Arial" w:cs="Arial"/>
                <w:sz w:val="14"/>
                <w:szCs w:val="14"/>
              </w:rPr>
            </w:pPr>
            <w:r w:rsidRPr="00846440">
              <w:rPr>
                <w:rFonts w:ascii="Arial" w:hAnsi="Arial" w:cs="Arial"/>
                <w:sz w:val="14"/>
                <w:szCs w:val="14"/>
              </w:rPr>
              <w:t>Degradarea pe termen mediu a calității apei mării (poluare marină) in zona obiectivului, pe durata manifestării deversării, precum și o perioadă de timp după aceea, în funcție de dispersia frontului poluant</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max. 400 tone</w:t>
            </w: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În conformitate cu studiul de modelare a deversărilor accidentale</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-Aplicarea procedurilor din Sistemul de Management Integrat al contractorului de foraj</w:t>
            </w:r>
          </w:p>
          <w:p w:rsidR="00846440" w:rsidRPr="00846440" w:rsidRDefault="00846440" w:rsidP="00846440">
            <w:pPr>
              <w:rPr>
                <w:rFonts w:ascii="Arial" w:hAnsi="Arial" w:cs="Arial"/>
                <w:sz w:val="14"/>
                <w:szCs w:val="14"/>
              </w:rPr>
            </w:pPr>
            <w:r w:rsidRPr="00846440">
              <w:rPr>
                <w:rFonts w:ascii="Arial" w:hAnsi="Arial" w:cs="Arial"/>
                <w:sz w:val="14"/>
                <w:szCs w:val="14"/>
              </w:rPr>
              <w:t>-Elaborarea și aplicarea Planului de prevenire și răspuns in cazul poluărilor accidentale cu hidrocarburi și alte substanțe dăunătoare</w:t>
            </w:r>
          </w:p>
        </w:tc>
      </w:tr>
      <w:tr w:rsidR="00846440" w:rsidRPr="00846440" w:rsidTr="00452474">
        <w:tc>
          <w:tcPr>
            <w:tcW w:w="846" w:type="dxa"/>
          </w:tcPr>
          <w:p w:rsidR="00846440" w:rsidRPr="00846440" w:rsidRDefault="00846440" w:rsidP="00846440">
            <w:pPr>
              <w:ind w:hanging="113"/>
              <w:rPr>
                <w:rFonts w:ascii="Arial" w:hAnsi="Arial" w:cs="Arial"/>
                <w:b/>
                <w:szCs w:val="14"/>
              </w:rPr>
            </w:pPr>
          </w:p>
          <w:p w:rsidR="00846440" w:rsidRPr="00846440" w:rsidRDefault="00846440" w:rsidP="00846440">
            <w:pPr>
              <w:ind w:hanging="113"/>
              <w:rPr>
                <w:rFonts w:ascii="Arial" w:hAnsi="Arial" w:cs="Arial"/>
                <w:sz w:val="14"/>
                <w:szCs w:val="14"/>
              </w:rPr>
            </w:pPr>
            <w:r w:rsidRPr="00846440">
              <w:rPr>
                <w:rFonts w:ascii="Arial" w:hAnsi="Arial" w:cs="Arial"/>
                <w:b/>
                <w:szCs w:val="14"/>
              </w:rPr>
              <w:t>Subsol</w:t>
            </w:r>
          </w:p>
        </w:tc>
        <w:tc>
          <w:tcPr>
            <w:tcW w:w="1276" w:type="dxa"/>
          </w:tcPr>
          <w:p w:rsidR="00846440" w:rsidRPr="00846440" w:rsidRDefault="00846440" w:rsidP="00846440">
            <w:pPr>
              <w:rPr>
                <w:rFonts w:ascii="Arial" w:hAnsi="Arial" w:cs="Arial"/>
                <w:sz w:val="14"/>
                <w:szCs w:val="14"/>
              </w:rPr>
            </w:pPr>
            <w:r w:rsidRPr="00846440">
              <w:rPr>
                <w:rFonts w:ascii="Arial" w:hAnsi="Arial" w:cs="Arial"/>
                <w:sz w:val="14"/>
                <w:szCs w:val="14"/>
              </w:rPr>
              <w:t>Vibrații</w:t>
            </w:r>
          </w:p>
        </w:tc>
        <w:tc>
          <w:tcPr>
            <w:tcW w:w="1087" w:type="dxa"/>
          </w:tcPr>
          <w:p w:rsidR="00846440" w:rsidRPr="00846440" w:rsidRDefault="00846440" w:rsidP="00846440">
            <w:pPr>
              <w:rPr>
                <w:rFonts w:ascii="Arial" w:hAnsi="Arial" w:cs="Arial"/>
                <w:sz w:val="14"/>
                <w:szCs w:val="14"/>
              </w:rPr>
            </w:pPr>
            <w:r w:rsidRPr="00846440">
              <w:rPr>
                <w:rFonts w:ascii="Arial" w:hAnsi="Arial" w:cs="Arial"/>
                <w:sz w:val="14"/>
                <w:szCs w:val="14"/>
              </w:rPr>
              <w:t>Platforma de foraj</w:t>
            </w:r>
          </w:p>
          <w:p w:rsidR="00846440" w:rsidRPr="00846440" w:rsidRDefault="00846440" w:rsidP="00846440">
            <w:pPr>
              <w:rPr>
                <w:rFonts w:ascii="Arial" w:hAnsi="Arial" w:cs="Arial"/>
                <w:sz w:val="14"/>
                <w:szCs w:val="14"/>
              </w:rPr>
            </w:pPr>
            <w:r w:rsidRPr="00846440">
              <w:rPr>
                <w:rFonts w:ascii="Arial" w:hAnsi="Arial" w:cs="Arial"/>
                <w:sz w:val="14"/>
                <w:szCs w:val="14"/>
              </w:rPr>
              <w:t>(lansarea garniturii de foraj si forajul propriuzis)</w:t>
            </w:r>
          </w:p>
        </w:tc>
        <w:tc>
          <w:tcPr>
            <w:tcW w:w="1039" w:type="dxa"/>
          </w:tcPr>
          <w:p w:rsidR="00846440" w:rsidRPr="00846440" w:rsidRDefault="00846440" w:rsidP="00846440">
            <w:pPr>
              <w:rPr>
                <w:rFonts w:ascii="Arial" w:hAnsi="Arial" w:cs="Arial"/>
                <w:sz w:val="14"/>
                <w:szCs w:val="14"/>
              </w:rPr>
            </w:pPr>
            <w:r w:rsidRPr="00846440">
              <w:rPr>
                <w:rFonts w:ascii="Arial" w:hAnsi="Arial" w:cs="Arial"/>
                <w:sz w:val="14"/>
                <w:szCs w:val="14"/>
              </w:rPr>
              <w:t>1 platformă de foraj</w:t>
            </w:r>
          </w:p>
          <w:p w:rsidR="00846440" w:rsidRPr="00846440" w:rsidRDefault="00846440" w:rsidP="00846440">
            <w:pPr>
              <w:rPr>
                <w:rFonts w:ascii="Arial" w:hAnsi="Arial" w:cs="Arial"/>
                <w:sz w:val="14"/>
                <w:szCs w:val="14"/>
              </w:rPr>
            </w:pPr>
          </w:p>
        </w:tc>
        <w:tc>
          <w:tcPr>
            <w:tcW w:w="1701" w:type="dxa"/>
          </w:tcPr>
          <w:p w:rsidR="00846440" w:rsidRPr="00846440" w:rsidRDefault="00846440" w:rsidP="00846440">
            <w:pPr>
              <w:rPr>
                <w:rFonts w:ascii="Arial" w:hAnsi="Arial" w:cs="Arial"/>
                <w:sz w:val="14"/>
                <w:szCs w:val="14"/>
              </w:rPr>
            </w:pPr>
            <w:r w:rsidRPr="00846440">
              <w:rPr>
                <w:rFonts w:ascii="Arial" w:hAnsi="Arial" w:cs="Arial"/>
                <w:sz w:val="14"/>
                <w:szCs w:val="14"/>
              </w:rPr>
              <w:t>Transmiterea vibrațiilor către subsolul mării cu deranjarea faunei acestuia, pe durata operațiunilor de batere a conductorilor</w:t>
            </w:r>
          </w:p>
        </w:tc>
        <w:tc>
          <w:tcPr>
            <w:tcW w:w="1417" w:type="dxa"/>
          </w:tcPr>
          <w:p w:rsidR="00846440" w:rsidRPr="00846440" w:rsidRDefault="00846440" w:rsidP="00846440">
            <w:pPr>
              <w:rPr>
                <w:rFonts w:ascii="Arial" w:hAnsi="Arial" w:cs="Arial"/>
                <w:sz w:val="14"/>
                <w:szCs w:val="14"/>
              </w:rPr>
            </w:pPr>
          </w:p>
        </w:tc>
        <w:tc>
          <w:tcPr>
            <w:tcW w:w="1418" w:type="dxa"/>
          </w:tcPr>
          <w:p w:rsidR="00846440" w:rsidRPr="00846440" w:rsidRDefault="00846440" w:rsidP="00846440">
            <w:pPr>
              <w:rPr>
                <w:rFonts w:ascii="Arial" w:hAnsi="Arial" w:cs="Arial"/>
                <w:sz w:val="14"/>
                <w:szCs w:val="14"/>
              </w:rPr>
            </w:pPr>
            <w:r w:rsidRPr="00846440">
              <w:rPr>
                <w:rFonts w:ascii="Arial" w:hAnsi="Arial" w:cs="Arial"/>
                <w:sz w:val="14"/>
                <w:szCs w:val="14"/>
              </w:rPr>
              <w:t>Nu există cadru</w:t>
            </w:r>
          </w:p>
          <w:p w:rsidR="00846440" w:rsidRPr="00846440" w:rsidRDefault="00846440" w:rsidP="00846440">
            <w:pPr>
              <w:rPr>
                <w:rFonts w:ascii="Arial" w:hAnsi="Arial" w:cs="Arial"/>
                <w:sz w:val="14"/>
                <w:szCs w:val="14"/>
              </w:rPr>
            </w:pPr>
            <w:r w:rsidRPr="00846440">
              <w:rPr>
                <w:rFonts w:ascii="Arial" w:hAnsi="Arial" w:cs="Arial"/>
                <w:sz w:val="14"/>
                <w:szCs w:val="14"/>
              </w:rPr>
              <w:t>legislativ pentru</w:t>
            </w:r>
          </w:p>
          <w:p w:rsidR="00846440" w:rsidRPr="00846440" w:rsidRDefault="00846440" w:rsidP="00846440">
            <w:pPr>
              <w:rPr>
                <w:rFonts w:ascii="Arial" w:hAnsi="Arial" w:cs="Arial"/>
                <w:sz w:val="14"/>
                <w:szCs w:val="14"/>
              </w:rPr>
            </w:pPr>
            <w:r w:rsidRPr="00846440">
              <w:rPr>
                <w:rFonts w:ascii="Arial" w:hAnsi="Arial" w:cs="Arial"/>
                <w:sz w:val="14"/>
                <w:szCs w:val="14"/>
              </w:rPr>
              <w:t>limitarea poluării cu vibrații în mediul marin</w:t>
            </w:r>
          </w:p>
        </w:tc>
        <w:tc>
          <w:tcPr>
            <w:tcW w:w="1417"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1559" w:type="dxa"/>
          </w:tcPr>
          <w:p w:rsidR="00846440" w:rsidRPr="00846440" w:rsidRDefault="00846440" w:rsidP="00846440">
            <w:pPr>
              <w:rPr>
                <w:rFonts w:ascii="Arial" w:hAnsi="Arial" w:cs="Arial"/>
                <w:sz w:val="14"/>
                <w:szCs w:val="14"/>
              </w:rPr>
            </w:pPr>
            <w:r w:rsidRPr="00846440">
              <w:rPr>
                <w:rFonts w:ascii="Arial" w:hAnsi="Arial" w:cs="Arial"/>
                <w:sz w:val="14"/>
                <w:szCs w:val="14"/>
              </w:rPr>
              <w:t>Nu este cazul</w:t>
            </w:r>
          </w:p>
        </w:tc>
        <w:tc>
          <w:tcPr>
            <w:tcW w:w="2835" w:type="dxa"/>
          </w:tcPr>
          <w:p w:rsidR="00846440" w:rsidRPr="00846440" w:rsidRDefault="00846440" w:rsidP="00846440">
            <w:pPr>
              <w:rPr>
                <w:rFonts w:ascii="Arial" w:hAnsi="Arial" w:cs="Arial"/>
                <w:sz w:val="14"/>
                <w:szCs w:val="14"/>
              </w:rPr>
            </w:pPr>
            <w:r w:rsidRPr="00846440">
              <w:rPr>
                <w:rFonts w:ascii="Arial" w:hAnsi="Arial" w:cs="Arial"/>
                <w:sz w:val="14"/>
                <w:szCs w:val="14"/>
              </w:rPr>
              <w:t>-Mentenanța echipamentelor de lansare a conductorului în conformitate cu prevederile producătorului</w:t>
            </w:r>
          </w:p>
          <w:p w:rsidR="00846440" w:rsidRPr="00846440" w:rsidRDefault="00846440" w:rsidP="00846440">
            <w:pPr>
              <w:rPr>
                <w:rFonts w:ascii="Arial" w:hAnsi="Arial" w:cs="Arial"/>
                <w:sz w:val="14"/>
                <w:szCs w:val="14"/>
              </w:rPr>
            </w:pPr>
            <w:r w:rsidRPr="00846440">
              <w:rPr>
                <w:rFonts w:ascii="Arial" w:hAnsi="Arial" w:cs="Arial"/>
                <w:sz w:val="14"/>
                <w:szCs w:val="14"/>
              </w:rPr>
              <w:t>-Echipament de  protecție individual pentru personalul de deservire</w:t>
            </w:r>
          </w:p>
          <w:p w:rsidR="00846440" w:rsidRPr="00846440" w:rsidRDefault="00846440" w:rsidP="00846440">
            <w:pPr>
              <w:rPr>
                <w:rFonts w:ascii="Arial" w:hAnsi="Arial" w:cs="Arial"/>
                <w:sz w:val="14"/>
                <w:szCs w:val="14"/>
              </w:rPr>
            </w:pPr>
          </w:p>
        </w:tc>
      </w:tr>
    </w:tbl>
    <w:p w:rsidR="00846440" w:rsidRPr="00846440" w:rsidRDefault="00846440" w:rsidP="00846440">
      <w:pPr>
        <w:spacing w:after="0" w:line="240" w:lineRule="auto"/>
        <w:rPr>
          <w:rFonts w:ascii="Times New Roman" w:hAnsi="Times New Roman" w:cs="Times New Roman"/>
          <w:sz w:val="20"/>
          <w:szCs w:val="24"/>
          <w:lang w:eastAsia="ro-RO"/>
        </w:rPr>
      </w:pPr>
    </w:p>
    <w:p w:rsidR="00846440" w:rsidRPr="00846440" w:rsidRDefault="00846440" w:rsidP="00846440">
      <w:pPr>
        <w:spacing w:after="0" w:line="240" w:lineRule="auto"/>
        <w:rPr>
          <w:rFonts w:ascii="Times New Roman" w:hAnsi="Times New Roman" w:cs="Times New Roman"/>
          <w:sz w:val="20"/>
          <w:szCs w:val="24"/>
          <w:lang w:eastAsia="ro-RO"/>
        </w:rPr>
      </w:pPr>
      <w:r w:rsidRPr="00846440">
        <w:rPr>
          <w:rFonts w:ascii="Times New Roman" w:hAnsi="Times New Roman" w:cs="Times New Roman"/>
          <w:sz w:val="20"/>
          <w:szCs w:val="24"/>
          <w:lang w:eastAsia="ro-RO"/>
        </w:rPr>
        <w:t>Note: * IAPPC - International Air Pollution Prevention Certificate</w:t>
      </w:r>
    </w:p>
    <w:p w:rsidR="00846440" w:rsidRPr="00846440" w:rsidRDefault="00846440" w:rsidP="00846440">
      <w:pPr>
        <w:spacing w:after="0" w:line="240" w:lineRule="auto"/>
        <w:rPr>
          <w:rFonts w:ascii="Times New Roman" w:hAnsi="Times New Roman" w:cs="Times New Roman"/>
          <w:sz w:val="20"/>
          <w:szCs w:val="24"/>
          <w:lang w:eastAsia="ro-RO"/>
        </w:rPr>
      </w:pPr>
    </w:p>
    <w:p w:rsidR="00846440" w:rsidRPr="007B16E4" w:rsidRDefault="00846440" w:rsidP="00846440">
      <w:pPr>
        <w:spacing w:after="0" w:line="240" w:lineRule="auto"/>
        <w:ind w:firstLine="567"/>
        <w:jc w:val="both"/>
        <w:rPr>
          <w:rFonts w:ascii="Arial" w:eastAsia="Times New Roman" w:hAnsi="Arial" w:cs="Arial"/>
          <w:b/>
          <w:sz w:val="24"/>
          <w:szCs w:val="24"/>
          <w:lang w:eastAsia="ro-RO"/>
        </w:rPr>
      </w:pPr>
      <w:r w:rsidRPr="007B16E4">
        <w:rPr>
          <w:rFonts w:ascii="Arial" w:eastAsia="Times New Roman" w:hAnsi="Arial" w:cs="Arial"/>
          <w:b/>
          <w:sz w:val="24"/>
          <w:szCs w:val="24"/>
          <w:lang w:eastAsia="ro-RO"/>
        </w:rPr>
        <w:t xml:space="preserve">Se precizează încă o dată că proiectul de față realizează forări de la o adâncime </w:t>
      </w:r>
      <w:r w:rsidRPr="007B16E4">
        <w:rPr>
          <w:rFonts w:ascii="Arial" w:eastAsia="Calibri" w:hAnsi="Arial" w:cs="Arial"/>
          <w:b/>
          <w:sz w:val="24"/>
          <w:szCs w:val="24"/>
        </w:rPr>
        <w:t xml:space="preserve">de cca. </w:t>
      </w:r>
      <w:r w:rsidRPr="007B16E4">
        <w:rPr>
          <w:rFonts w:ascii="Arial" w:hAnsi="Arial" w:cs="Arial"/>
          <w:b/>
          <w:sz w:val="24"/>
          <w:szCs w:val="24"/>
        </w:rPr>
        <w:t>1800</w:t>
      </w:r>
      <w:r w:rsidR="00E77709" w:rsidRPr="007B16E4">
        <w:rPr>
          <w:rFonts w:ascii="Arial" w:hAnsi="Arial" w:cs="Arial"/>
          <w:b/>
          <w:sz w:val="24"/>
          <w:szCs w:val="24"/>
        </w:rPr>
        <w:t xml:space="preserve"> </w:t>
      </w:r>
      <w:r w:rsidRPr="007B16E4">
        <w:rPr>
          <w:rFonts w:ascii="Arial" w:hAnsi="Arial" w:cs="Arial"/>
          <w:b/>
          <w:sz w:val="24"/>
          <w:szCs w:val="24"/>
        </w:rPr>
        <w:t xml:space="preserve">m </w:t>
      </w:r>
      <w:r w:rsidRPr="007B16E4">
        <w:rPr>
          <w:rFonts w:ascii="Arial" w:eastAsia="Calibri" w:hAnsi="Arial" w:cs="Arial"/>
          <w:b/>
          <w:sz w:val="24"/>
          <w:szCs w:val="24"/>
        </w:rPr>
        <w:t xml:space="preserve">în sonda I9A, respectiv la adâncimea de cca. </w:t>
      </w:r>
      <w:r w:rsidRPr="007B16E4">
        <w:rPr>
          <w:rFonts w:ascii="Arial" w:hAnsi="Arial" w:cs="Arial"/>
          <w:b/>
          <w:sz w:val="24"/>
          <w:szCs w:val="24"/>
        </w:rPr>
        <w:t>1620</w:t>
      </w:r>
      <w:r w:rsidRPr="007B16E4">
        <w:rPr>
          <w:rFonts w:ascii="Arial" w:eastAsia="Calibri" w:hAnsi="Arial" w:cs="Arial"/>
          <w:b/>
          <w:sz w:val="24"/>
          <w:szCs w:val="24"/>
        </w:rPr>
        <w:t xml:space="preserve"> în sonda LO1A</w:t>
      </w:r>
      <w:r w:rsidRPr="007B16E4">
        <w:rPr>
          <w:rFonts w:ascii="Arial" w:eastAsia="Times New Roman" w:hAnsi="Arial" w:cs="Arial"/>
          <w:b/>
          <w:sz w:val="24"/>
          <w:szCs w:val="24"/>
          <w:lang w:eastAsia="ro-RO"/>
        </w:rPr>
        <w:t>, sonde care sunt deja tubate și cimentate. Acesta este motivul pentru care poluarea fizică este mult redusă, prin faptul că nu sunt vibrații generate de baterea conductorului și introducerea coloanelor de tubaj.</w:t>
      </w:r>
    </w:p>
    <w:p w:rsidR="00846440" w:rsidRPr="00846440" w:rsidRDefault="00846440" w:rsidP="00846440">
      <w:pPr>
        <w:spacing w:after="0" w:line="240" w:lineRule="auto"/>
        <w:jc w:val="both"/>
        <w:rPr>
          <w:rFonts w:ascii="Arial" w:eastAsia="Times New Roman" w:hAnsi="Arial" w:cs="Arial"/>
          <w:b/>
          <w:sz w:val="24"/>
          <w:szCs w:val="24"/>
          <w:lang w:eastAsia="ro-RO"/>
        </w:rPr>
      </w:pPr>
    </w:p>
    <w:p w:rsidR="00846440" w:rsidRPr="00846440" w:rsidRDefault="00846440" w:rsidP="00846440">
      <w:pPr>
        <w:spacing w:after="0" w:line="240" w:lineRule="auto"/>
        <w:rPr>
          <w:rFonts w:ascii="Arial" w:eastAsia="Times New Roman" w:hAnsi="Arial" w:cs="Arial"/>
          <w:b/>
          <w:sz w:val="24"/>
          <w:szCs w:val="24"/>
          <w:lang w:eastAsia="ro-RO"/>
        </w:rPr>
      </w:pPr>
    </w:p>
    <w:p w:rsidR="00846440" w:rsidRPr="00846440" w:rsidRDefault="00846440" w:rsidP="00846440">
      <w:pPr>
        <w:spacing w:after="0" w:line="240" w:lineRule="auto"/>
        <w:rPr>
          <w:rFonts w:ascii="Times New Roman" w:hAnsi="Times New Roman" w:cs="Times New Roman"/>
          <w:sz w:val="20"/>
          <w:szCs w:val="24"/>
          <w:lang w:eastAsia="ro-RO"/>
        </w:rPr>
        <w:sectPr w:rsidR="00846440" w:rsidRPr="00846440" w:rsidSect="002E47EA">
          <w:pgSz w:w="16838" w:h="11906" w:orient="landscape"/>
          <w:pgMar w:top="1418" w:right="1418" w:bottom="709" w:left="1418" w:header="709" w:footer="709" w:gutter="0"/>
          <w:cols w:space="708"/>
          <w:titlePg/>
          <w:docGrid w:linePitch="360"/>
        </w:sectPr>
      </w:pPr>
    </w:p>
    <w:p w:rsidR="00846440" w:rsidRPr="00846440" w:rsidRDefault="00846440" w:rsidP="00846440">
      <w:pPr>
        <w:autoSpaceDE w:val="0"/>
        <w:autoSpaceDN w:val="0"/>
        <w:adjustRightInd w:val="0"/>
        <w:spacing w:after="0" w:line="240" w:lineRule="auto"/>
        <w:rPr>
          <w:rFonts w:ascii="Arial" w:hAnsi="Arial" w:cs="Arial"/>
          <w:b/>
          <w:bCs/>
          <w:color w:val="000000" w:themeColor="text1"/>
          <w:szCs w:val="24"/>
        </w:rPr>
      </w:pPr>
      <w:r w:rsidRPr="00846440">
        <w:rPr>
          <w:rFonts w:ascii="Arial" w:hAnsi="Arial" w:cs="Arial"/>
          <w:b/>
          <w:bCs/>
          <w:color w:val="000000" w:themeColor="text1"/>
          <w:szCs w:val="24"/>
        </w:rPr>
        <w:lastRenderedPageBreak/>
        <w:t>1.6. Procese tehnologice de producție</w:t>
      </w:r>
    </w:p>
    <w:p w:rsidR="00846440" w:rsidRPr="00846440" w:rsidRDefault="00846440" w:rsidP="00846440">
      <w:pPr>
        <w:autoSpaceDE w:val="0"/>
        <w:autoSpaceDN w:val="0"/>
        <w:adjustRightInd w:val="0"/>
        <w:spacing w:after="0" w:line="240" w:lineRule="auto"/>
        <w:rPr>
          <w:rFonts w:ascii="Arial" w:hAnsi="Arial" w:cs="Arial"/>
          <w:b/>
          <w:bCs/>
          <w:color w:val="000000" w:themeColor="text1"/>
          <w:szCs w:val="24"/>
        </w:rPr>
      </w:pPr>
    </w:p>
    <w:p w:rsidR="00846440" w:rsidRPr="00846440" w:rsidRDefault="00846440" w:rsidP="00846440">
      <w:pPr>
        <w:autoSpaceDE w:val="0"/>
        <w:autoSpaceDN w:val="0"/>
        <w:adjustRightInd w:val="0"/>
        <w:spacing w:after="0" w:line="240" w:lineRule="auto"/>
        <w:rPr>
          <w:rFonts w:ascii="Arial" w:hAnsi="Arial" w:cs="Arial"/>
          <w:b/>
          <w:bCs/>
          <w:iCs/>
          <w:color w:val="000000" w:themeColor="text1"/>
          <w:szCs w:val="24"/>
        </w:rPr>
      </w:pPr>
      <w:r w:rsidRPr="00846440">
        <w:rPr>
          <w:rFonts w:ascii="Arial" w:hAnsi="Arial" w:cs="Arial"/>
          <w:b/>
          <w:bCs/>
          <w:iCs/>
          <w:color w:val="000000" w:themeColor="text1"/>
          <w:szCs w:val="24"/>
        </w:rPr>
        <w:t xml:space="preserve">1.6.1. Descrierea proceselor tehnologice propuse, a tehnicilor și echipamentelor necesare </w:t>
      </w:r>
    </w:p>
    <w:p w:rsidR="00846440" w:rsidRPr="00846440" w:rsidRDefault="00846440" w:rsidP="00846440">
      <w:pPr>
        <w:autoSpaceDE w:val="0"/>
        <w:autoSpaceDN w:val="0"/>
        <w:adjustRightInd w:val="0"/>
        <w:spacing w:after="0" w:line="240" w:lineRule="auto"/>
        <w:rPr>
          <w:rFonts w:ascii="Arial" w:hAnsi="Arial" w:cs="Arial"/>
          <w:b/>
          <w:bCs/>
          <w:iCs/>
          <w:color w:val="000000" w:themeColor="text1"/>
          <w:szCs w:val="24"/>
        </w:rPr>
      </w:pPr>
    </w:p>
    <w:p w:rsidR="00846440" w:rsidRPr="00846440" w:rsidRDefault="00846440" w:rsidP="00846440">
      <w:pPr>
        <w:autoSpaceDE w:val="0"/>
        <w:autoSpaceDN w:val="0"/>
        <w:adjustRightInd w:val="0"/>
        <w:spacing w:line="240" w:lineRule="auto"/>
        <w:rPr>
          <w:rFonts w:ascii="Arial" w:hAnsi="Arial" w:cs="Arial"/>
          <w:b/>
          <w:bCs/>
          <w:color w:val="000000"/>
          <w:szCs w:val="24"/>
        </w:rPr>
      </w:pPr>
      <w:r w:rsidRPr="00846440">
        <w:rPr>
          <w:rFonts w:ascii="Arial" w:hAnsi="Arial" w:cs="Arial"/>
          <w:b/>
          <w:bCs/>
          <w:color w:val="000000"/>
          <w:szCs w:val="24"/>
        </w:rPr>
        <w:t xml:space="preserve">         Structura de foraj</w:t>
      </w:r>
    </w:p>
    <w:p w:rsidR="00846440" w:rsidRPr="00846440" w:rsidRDefault="00846440" w:rsidP="00846440">
      <w:pPr>
        <w:autoSpaceDE w:val="0"/>
        <w:autoSpaceDN w:val="0"/>
        <w:adjustRightInd w:val="0"/>
        <w:spacing w:line="240" w:lineRule="auto"/>
        <w:ind w:firstLine="567"/>
        <w:jc w:val="both"/>
        <w:rPr>
          <w:rFonts w:ascii="Arial" w:eastAsia="Calibri" w:hAnsi="Arial" w:cs="Arial"/>
        </w:rPr>
      </w:pPr>
      <w:r w:rsidRPr="00846440">
        <w:rPr>
          <w:rFonts w:ascii="Arial" w:eastAsia="Calibri" w:hAnsi="Arial" w:cs="Arial"/>
          <w:szCs w:val="24"/>
        </w:rPr>
        <w:t>După cum s-a menționat anterior,</w:t>
      </w:r>
      <w:r w:rsidRPr="00846440">
        <w:rPr>
          <w:rFonts w:ascii="Arial" w:eastAsia="Calibri" w:hAnsi="Arial" w:cs="Arial"/>
          <w:b/>
          <w:bCs/>
          <w:szCs w:val="24"/>
        </w:rPr>
        <w:t xml:space="preserve"> proiectul nu presupune forarea unor sonde noi de la suprafața fundului mării, ci săparea unor drene în sondele existente, respectiv sonda I9 sub numele de I9A și</w:t>
      </w:r>
      <w:r w:rsidRPr="00846440">
        <w:t xml:space="preserve"> </w:t>
      </w:r>
      <w:r w:rsidR="0018767C">
        <w:rPr>
          <w:rFonts w:ascii="Arial" w:eastAsia="Calibri" w:hAnsi="Arial" w:cs="Arial"/>
          <w:b/>
          <w:bCs/>
          <w:szCs w:val="24"/>
        </w:rPr>
        <w:t>sonda LO1sub numele de LO1</w:t>
      </w:r>
      <w:r w:rsidRPr="00846440">
        <w:rPr>
          <w:rFonts w:ascii="Arial" w:eastAsia="Calibri" w:hAnsi="Arial" w:cs="Arial"/>
          <w:b/>
          <w:bCs/>
          <w:szCs w:val="24"/>
        </w:rPr>
        <w:t>A</w:t>
      </w:r>
      <w:r w:rsidRPr="00846440">
        <w:rPr>
          <w:rFonts w:ascii="Arial" w:eastAsia="Calibri" w:hAnsi="Arial" w:cs="Arial"/>
          <w:szCs w:val="24"/>
        </w:rPr>
        <w:t xml:space="preserve">, cu platforma de foraj marin </w:t>
      </w:r>
      <w:r w:rsidRPr="00846440">
        <w:rPr>
          <w:rFonts w:ascii="Arial" w:eastAsia="Calibri" w:hAnsi="Arial" w:cs="Arial"/>
        </w:rPr>
        <w:t>cu trei picioare</w:t>
      </w:r>
      <w:r w:rsidRPr="00846440">
        <w:rPr>
          <w:rFonts w:ascii="Arial" w:eastAsia="Calibri" w:hAnsi="Arial" w:cs="Arial"/>
          <w:szCs w:val="24"/>
        </w:rPr>
        <w:t xml:space="preserve"> Uranus</w:t>
      </w:r>
      <w:r w:rsidR="00E77709">
        <w:rPr>
          <w:rFonts w:ascii="Arial" w:eastAsia="Calibri" w:hAnsi="Arial" w:cs="Arial"/>
          <w:szCs w:val="24"/>
        </w:rPr>
        <w:t xml:space="preserve">, </w:t>
      </w:r>
      <w:r w:rsidRPr="00846440">
        <w:rPr>
          <w:rFonts w:ascii="Arial" w:eastAsia="Calibri" w:hAnsi="Arial" w:cs="Arial"/>
          <w:szCs w:val="24"/>
        </w:rPr>
        <w:t>amplasat</w:t>
      </w:r>
      <w:r w:rsidR="0018767C">
        <w:rPr>
          <w:rFonts w:ascii="Arial" w:eastAsia="Calibri" w:hAnsi="Arial" w:cs="Arial"/>
          <w:szCs w:val="24"/>
        </w:rPr>
        <w:t>ă</w:t>
      </w:r>
      <w:r w:rsidRPr="00846440">
        <w:rPr>
          <w:rFonts w:ascii="Arial" w:eastAsia="Calibri" w:hAnsi="Arial" w:cs="Arial"/>
          <w:szCs w:val="24"/>
        </w:rPr>
        <w:t xml:space="preserve"> lăngă locația PFSS</w:t>
      </w:r>
      <w:r w:rsidR="0018767C">
        <w:rPr>
          <w:rFonts w:ascii="Arial" w:eastAsia="Calibri" w:hAnsi="Arial" w:cs="Arial"/>
          <w:szCs w:val="24"/>
        </w:rPr>
        <w:t>3</w:t>
      </w:r>
      <w:r w:rsidRPr="00846440">
        <w:rPr>
          <w:rFonts w:ascii="Arial" w:eastAsia="Calibri" w:hAnsi="Arial" w:cs="Arial"/>
          <w:bCs/>
          <w:szCs w:val="24"/>
        </w:rPr>
        <w:t>(</w:t>
      </w:r>
      <w:r w:rsidRPr="00846440">
        <w:rPr>
          <w:rFonts w:ascii="Arial" w:eastAsia="Calibri" w:hAnsi="Arial" w:cs="Arial"/>
          <w:szCs w:val="24"/>
        </w:rPr>
        <w:t>Figura nr. 1.9</w:t>
      </w:r>
      <w:r w:rsidR="00202E44">
        <w:rPr>
          <w:rFonts w:ascii="Arial" w:eastAsia="Calibri" w:hAnsi="Arial" w:cs="Arial"/>
          <w:szCs w:val="24"/>
        </w:rPr>
        <w:t xml:space="preserve"> </w:t>
      </w:r>
      <w:r w:rsidRPr="00846440">
        <w:rPr>
          <w:rFonts w:ascii="Arial" w:eastAsia="Calibri" w:hAnsi="Arial" w:cs="Arial"/>
          <w:szCs w:val="24"/>
        </w:rPr>
        <w:t>).</w:t>
      </w:r>
      <w:r w:rsidRPr="00846440">
        <w:rPr>
          <w:rFonts w:ascii="Arial" w:eastAsia="Calibri" w:hAnsi="Arial" w:cs="Arial"/>
        </w:rPr>
        <w:t xml:space="preserve"> </w:t>
      </w:r>
    </w:p>
    <w:p w:rsidR="00846440" w:rsidRPr="00846440" w:rsidRDefault="00846440" w:rsidP="00846440">
      <w:pPr>
        <w:spacing w:before="120" w:line="276" w:lineRule="auto"/>
        <w:ind w:firstLine="540"/>
        <w:jc w:val="center"/>
        <w:rPr>
          <w:rFonts w:ascii="Arial" w:eastAsia="Calibri" w:hAnsi="Arial" w:cs="Arial"/>
        </w:rPr>
      </w:pPr>
      <w:r w:rsidRPr="00846440">
        <w:rPr>
          <w:rFonts w:ascii="Arial" w:eastAsia="Calibri" w:hAnsi="Arial" w:cs="Arial"/>
          <w:noProof/>
          <w:lang w:val="en-US"/>
        </w:rPr>
        <w:drawing>
          <wp:inline distT="0" distB="0" distL="0" distR="0" wp14:anchorId="7E5FB82E" wp14:editId="3929AD07">
            <wp:extent cx="2993390" cy="2976113"/>
            <wp:effectExtent l="0" t="0" r="0" b="0"/>
            <wp:docPr id="497" name="Imagin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8354" cy="2981049"/>
                    </a:xfrm>
                    <a:prstGeom prst="rect">
                      <a:avLst/>
                    </a:prstGeom>
                    <a:noFill/>
                    <a:ln>
                      <a:noFill/>
                    </a:ln>
                  </pic:spPr>
                </pic:pic>
              </a:graphicData>
            </a:graphic>
          </wp:inline>
        </w:drawing>
      </w:r>
    </w:p>
    <w:p w:rsidR="00846440" w:rsidRPr="00846440" w:rsidRDefault="00846440" w:rsidP="00846440">
      <w:pPr>
        <w:spacing w:before="120" w:after="120" w:line="276" w:lineRule="auto"/>
        <w:ind w:firstLine="533"/>
        <w:jc w:val="center"/>
        <w:rPr>
          <w:rFonts w:ascii="Arial" w:eastAsia="Calibri" w:hAnsi="Arial" w:cs="Arial"/>
          <w:sz w:val="24"/>
          <w:szCs w:val="24"/>
        </w:rPr>
      </w:pPr>
      <w:r w:rsidRPr="00846440">
        <w:rPr>
          <w:rFonts w:ascii="Arial" w:eastAsia="Calibri" w:hAnsi="Arial" w:cs="Arial"/>
        </w:rPr>
        <w:t>Figura nr.</w:t>
      </w:r>
      <w:r w:rsidR="00717FBF">
        <w:rPr>
          <w:rFonts w:ascii="Arial" w:eastAsia="Calibri" w:hAnsi="Arial" w:cs="Arial"/>
        </w:rPr>
        <w:t xml:space="preserve"> </w:t>
      </w:r>
      <w:r w:rsidRPr="00846440">
        <w:rPr>
          <w:rFonts w:ascii="Arial" w:eastAsia="Calibri" w:hAnsi="Arial" w:cs="Arial"/>
        </w:rPr>
        <w:t>1.9. Platforma de foraj marin Uranus</w:t>
      </w:r>
      <w:r w:rsidRPr="00846440">
        <w:rPr>
          <w:rFonts w:ascii="Arial" w:eastAsia="Calibri" w:hAnsi="Arial" w:cs="Arial"/>
          <w:sz w:val="24"/>
          <w:szCs w:val="24"/>
        </w:rPr>
        <w:t xml:space="preserve">                                          </w:t>
      </w:r>
    </w:p>
    <w:p w:rsidR="00846440" w:rsidRPr="00846440" w:rsidRDefault="00846440" w:rsidP="00846440">
      <w:pPr>
        <w:tabs>
          <w:tab w:val="center" w:pos="0"/>
        </w:tabs>
        <w:spacing w:after="0" w:line="276" w:lineRule="auto"/>
        <w:ind w:right="1" w:firstLine="567"/>
        <w:jc w:val="both"/>
        <w:rPr>
          <w:rFonts w:ascii="Arial" w:eastAsia="Calibri" w:hAnsi="Arial" w:cs="Arial"/>
          <w:szCs w:val="24"/>
          <w:lang w:eastAsia="ro-RO"/>
        </w:rPr>
      </w:pPr>
      <w:r w:rsidRPr="00846440">
        <w:rPr>
          <w:rFonts w:ascii="Arial" w:eastAsia="Times New Roman" w:hAnsi="Arial" w:cs="Arial"/>
          <w:szCs w:val="24"/>
          <w:lang w:eastAsia="ro-RO"/>
        </w:rPr>
        <w:t>Platforma de foraj marin este dotată cu utilaje specifice destinate activității de foraj  marin şi echipamente necesare asigurării condițiilor de locuit pentru personalul operator (</w:t>
      </w:r>
      <w:r w:rsidRPr="00846440">
        <w:rPr>
          <w:rFonts w:ascii="Arial" w:eastAsia="Times New Roman" w:hAnsi="Arial" w:cs="Arial"/>
          <w:bCs/>
          <w:szCs w:val="24"/>
          <w:lang w:eastAsia="ro-RO"/>
        </w:rPr>
        <w:t>90 persoane zilnic</w:t>
      </w:r>
      <w:r w:rsidRPr="00846440">
        <w:rPr>
          <w:rFonts w:ascii="Arial" w:eastAsia="Times New Roman" w:hAnsi="Arial" w:cs="Arial"/>
          <w:szCs w:val="24"/>
          <w:lang w:eastAsia="ro-RO"/>
        </w:rPr>
        <w:t>) de la bord.</w:t>
      </w:r>
      <w:r w:rsidRPr="00846440">
        <w:rPr>
          <w:rFonts w:ascii="Arial" w:eastAsia="Calibri" w:hAnsi="Arial" w:cs="Arial"/>
          <w:szCs w:val="24"/>
          <w:lang w:eastAsia="ro-RO"/>
        </w:rPr>
        <w:t xml:space="preserve">              </w:t>
      </w:r>
    </w:p>
    <w:p w:rsidR="00846440" w:rsidRPr="00846440" w:rsidRDefault="00846440" w:rsidP="00846440">
      <w:pPr>
        <w:tabs>
          <w:tab w:val="center" w:pos="0"/>
        </w:tabs>
        <w:spacing w:after="0" w:line="276" w:lineRule="auto"/>
        <w:ind w:right="1" w:firstLine="567"/>
        <w:jc w:val="both"/>
        <w:rPr>
          <w:rFonts w:ascii="Arial" w:eastAsia="Calibri" w:hAnsi="Arial" w:cs="Arial"/>
          <w:szCs w:val="24"/>
          <w:lang w:eastAsia="ro-RO"/>
        </w:rPr>
      </w:pPr>
      <w:r w:rsidRPr="00846440">
        <w:rPr>
          <w:rFonts w:ascii="Arial" w:eastAsia="Calibri" w:hAnsi="Arial" w:cs="Arial"/>
          <w:szCs w:val="24"/>
          <w:lang w:eastAsia="ro-RO"/>
        </w:rPr>
        <w:t>Amplasarea platformei are un caracter temporar (de cca. 90 zile), atâta timp c</w:t>
      </w:r>
      <w:r w:rsidR="00717FBF">
        <w:rPr>
          <w:rFonts w:ascii="Arial" w:eastAsia="Calibri" w:hAnsi="Arial" w:cs="Arial"/>
          <w:szCs w:val="24"/>
          <w:lang w:eastAsia="ro-RO"/>
        </w:rPr>
        <w:t>â</w:t>
      </w:r>
      <w:r w:rsidRPr="00846440">
        <w:rPr>
          <w:rFonts w:ascii="Arial" w:eastAsia="Calibri" w:hAnsi="Arial" w:cs="Arial"/>
          <w:szCs w:val="24"/>
          <w:lang w:eastAsia="ro-RO"/>
        </w:rPr>
        <w:t>t durează operațiunile de fixare pe locație, forajul propriu-zis, investigațiile geofizice, testarea sondelor și lucrările de abandonare și părăsire a locației.</w:t>
      </w:r>
    </w:p>
    <w:p w:rsidR="00846440" w:rsidRPr="00846440" w:rsidRDefault="00846440" w:rsidP="00846440">
      <w:pPr>
        <w:tabs>
          <w:tab w:val="center" w:pos="0"/>
        </w:tabs>
        <w:spacing w:after="120" w:line="276" w:lineRule="auto"/>
        <w:ind w:right="567" w:firstLine="426"/>
        <w:jc w:val="both"/>
        <w:rPr>
          <w:rFonts w:ascii="Arial" w:eastAsia="Times New Roman" w:hAnsi="Arial" w:cs="Arial"/>
          <w:szCs w:val="24"/>
        </w:rPr>
      </w:pPr>
      <w:r w:rsidRPr="00846440">
        <w:rPr>
          <w:rFonts w:ascii="Arial" w:eastAsia="Times New Roman" w:hAnsi="Arial" w:cs="Arial"/>
          <w:szCs w:val="24"/>
        </w:rPr>
        <w:t>Platforma Uranus este dotată cu următoarele echipamente:</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turlă Dreco x </w:t>
      </w:r>
      <w:smartTag w:uri="urn:schemas-microsoft-com:office:smarttags" w:element="metricconverter">
        <w:smartTagPr>
          <w:attr w:name="ProductID" w:val="160 ft"/>
        </w:smartTagPr>
        <w:r w:rsidRPr="00846440">
          <w:rPr>
            <w:rFonts w:ascii="Arial" w:eastAsia="Times New Roman" w:hAnsi="Arial" w:cs="Arial"/>
            <w:szCs w:val="24"/>
          </w:rPr>
          <w:t>160 ft</w:t>
        </w:r>
      </w:smartTag>
      <w:r w:rsidRPr="00846440">
        <w:rPr>
          <w:rFonts w:ascii="Arial" w:eastAsia="Times New Roman" w:hAnsi="Arial" w:cs="Arial"/>
          <w:szCs w:val="24"/>
        </w:rPr>
        <w:t xml:space="preserve"> x </w:t>
      </w:r>
      <w:smartTag w:uri="urn:schemas-microsoft-com:office:smarttags" w:element="metricconverter">
        <w:smartTagPr>
          <w:attr w:name="ProductID" w:val="30 ft"/>
        </w:smartTagPr>
        <w:r w:rsidRPr="00846440">
          <w:rPr>
            <w:rFonts w:ascii="Arial" w:eastAsia="Times New Roman" w:hAnsi="Arial" w:cs="Arial"/>
            <w:szCs w:val="24"/>
          </w:rPr>
          <w:t>30 ft</w:t>
        </w:r>
      </w:smartTag>
      <w:r w:rsidRPr="00846440">
        <w:rPr>
          <w:rFonts w:ascii="Arial" w:eastAsia="Times New Roman" w:hAnsi="Arial" w:cs="Arial"/>
          <w:szCs w:val="24"/>
        </w:rPr>
        <w:t xml:space="preserve"> x </w:t>
      </w:r>
      <w:smartTag w:uri="urn:schemas-microsoft-com:office:smarttags" w:element="metricconverter">
        <w:smartTagPr>
          <w:attr w:name="ProductID" w:val="30 ft"/>
        </w:smartTagPr>
        <w:r w:rsidRPr="00846440">
          <w:rPr>
            <w:rFonts w:ascii="Arial" w:eastAsia="Times New Roman" w:hAnsi="Arial" w:cs="Arial"/>
            <w:szCs w:val="24"/>
          </w:rPr>
          <w:t>30 ft</w:t>
        </w:r>
      </w:smartTag>
      <w:r w:rsidRPr="00846440">
        <w:rPr>
          <w:rFonts w:ascii="Arial" w:eastAsia="Times New Roman" w:hAnsi="Arial" w:cs="Arial"/>
          <w:szCs w:val="24"/>
        </w:rPr>
        <w:t xml:space="preserve"> x 1330 K/ps; </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motoare principale: 2 x EMDx16-645-E8xea; 1xEMDx12-645-E8 x ea;                                 </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motor de avarie: 1 x Caterpillar </w:t>
      </w:r>
      <w:smartTag w:uri="urn:schemas-microsoft-com:office:smarttags" w:element="metricconverter">
        <w:smartTagPr>
          <w:attr w:name="ProductID" w:val="3408 A"/>
        </w:smartTagPr>
        <w:r w:rsidRPr="00846440">
          <w:rPr>
            <w:rFonts w:ascii="Arial" w:eastAsia="Times New Roman" w:hAnsi="Arial" w:cs="Arial"/>
            <w:szCs w:val="24"/>
          </w:rPr>
          <w:t>3408 A</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granic 1 x Oliwell E - 3000 x dublu tambur;</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masa rotativă 1 x National x MDL T4950 50;</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capacitate stocare noroi de foraj: 200 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siloz stocare barită: 166 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siloz stocare bentonită: 37 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siloz stocare ciment: </w:t>
      </w:r>
      <w:smartTag w:uri="urn:schemas-microsoft-com:office:smarttags" w:element="metricconverter">
        <w:smartTagPr>
          <w:attr w:name="ProductID" w:val="114 m3"/>
        </w:smartTagPr>
        <w:r w:rsidRPr="00846440">
          <w:rPr>
            <w:rFonts w:ascii="Arial" w:eastAsia="Times New Roman" w:hAnsi="Arial" w:cs="Arial"/>
            <w:szCs w:val="24"/>
          </w:rPr>
          <w:t>114 m</w:t>
        </w:r>
        <w:r w:rsidRPr="00846440">
          <w:rPr>
            <w:rFonts w:ascii="Arial" w:eastAsia="Times New Roman" w:hAnsi="Arial" w:cs="Arial"/>
            <w:szCs w:val="24"/>
            <w:vertAlign w:val="superscript"/>
          </w:rPr>
          <w:t>3</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rezervor apă de foraj: </w:t>
      </w:r>
      <w:smartTag w:uri="urn:schemas-microsoft-com:office:smarttags" w:element="metricconverter">
        <w:smartTagPr>
          <w:attr w:name="ProductID" w:val="1.729 m3"/>
        </w:smartTagPr>
        <w:r w:rsidRPr="00846440">
          <w:rPr>
            <w:rFonts w:ascii="Arial" w:eastAsia="Times New Roman" w:hAnsi="Arial" w:cs="Arial"/>
            <w:szCs w:val="24"/>
          </w:rPr>
          <w:t>1.729 m</w:t>
        </w:r>
        <w:r w:rsidRPr="00846440">
          <w:rPr>
            <w:rFonts w:ascii="Arial" w:eastAsia="Times New Roman" w:hAnsi="Arial" w:cs="Arial"/>
            <w:szCs w:val="24"/>
            <w:vertAlign w:val="superscript"/>
          </w:rPr>
          <w:t>3</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rezervor apă potabilă: </w:t>
      </w:r>
      <w:smartTag w:uri="urn:schemas-microsoft-com:office:smarttags" w:element="metricconverter">
        <w:smartTagPr>
          <w:attr w:name="ProductID" w:val="203 m3"/>
        </w:smartTagPr>
        <w:r w:rsidRPr="00846440">
          <w:rPr>
            <w:rFonts w:ascii="Arial" w:eastAsia="Times New Roman" w:hAnsi="Arial" w:cs="Arial"/>
            <w:szCs w:val="24"/>
          </w:rPr>
          <w:t>203 m</w:t>
        </w:r>
        <w:r w:rsidRPr="00846440">
          <w:rPr>
            <w:rFonts w:ascii="Arial" w:eastAsia="Times New Roman" w:hAnsi="Arial" w:cs="Arial"/>
            <w:szCs w:val="24"/>
            <w:vertAlign w:val="superscript"/>
          </w:rPr>
          <w:t>3</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rezervor motorină: </w:t>
      </w:r>
      <w:smartTag w:uri="urn:schemas-microsoft-com:office:smarttags" w:element="metricconverter">
        <w:smartTagPr>
          <w:attr w:name="ProductID" w:val="496 m3"/>
        </w:smartTagPr>
        <w:r w:rsidRPr="00846440">
          <w:rPr>
            <w:rFonts w:ascii="Arial" w:eastAsia="Times New Roman" w:hAnsi="Arial" w:cs="Arial"/>
            <w:szCs w:val="24"/>
          </w:rPr>
          <w:t>496 m</w:t>
        </w:r>
        <w:r w:rsidRPr="00846440">
          <w:rPr>
            <w:rFonts w:ascii="Arial" w:eastAsia="Times New Roman" w:hAnsi="Arial" w:cs="Arial"/>
            <w:szCs w:val="24"/>
            <w:vertAlign w:val="superscript"/>
          </w:rPr>
          <w:t>3</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rezervor noroi pe bază de produs petrolier: </w:t>
      </w:r>
      <w:smartTag w:uri="urn:schemas-microsoft-com:office:smarttags" w:element="metricconverter">
        <w:smartTagPr>
          <w:attr w:name="ProductID" w:val="233 m3"/>
        </w:smartTagPr>
        <w:r w:rsidRPr="00846440">
          <w:rPr>
            <w:rFonts w:ascii="Arial" w:eastAsia="Times New Roman" w:hAnsi="Arial" w:cs="Arial"/>
            <w:szCs w:val="24"/>
          </w:rPr>
          <w:t>233 m</w:t>
        </w:r>
        <w:r w:rsidRPr="00846440">
          <w:rPr>
            <w:rFonts w:ascii="Arial" w:eastAsia="Times New Roman" w:hAnsi="Arial" w:cs="Arial"/>
            <w:szCs w:val="24"/>
            <w:vertAlign w:val="superscript"/>
          </w:rPr>
          <w:t>3</w:t>
        </w:r>
      </w:smartTag>
      <w:r w:rsidRPr="00846440">
        <w:rPr>
          <w:rFonts w:ascii="Arial" w:eastAsia="Times New Roman" w:hAnsi="Arial" w:cs="Arial"/>
          <w:szCs w:val="24"/>
        </w:rPr>
        <w:t>;</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lastRenderedPageBreak/>
        <w:sym w:font="Wingdings" w:char="F0F0"/>
      </w:r>
      <w:r w:rsidRPr="00846440">
        <w:rPr>
          <w:rFonts w:ascii="Arial" w:eastAsia="Times New Roman" w:hAnsi="Arial" w:cs="Arial"/>
          <w:szCs w:val="24"/>
        </w:rPr>
        <w:t xml:space="preserve"> pompe noroi de foraj 3 x Oliwell A1700 - PT 1600 HP;</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sistem jacking: MLT-535;</w:t>
      </w:r>
    </w:p>
    <w:p w:rsidR="00846440" w:rsidRPr="00846440" w:rsidRDefault="00846440" w:rsidP="00846440">
      <w:pPr>
        <w:spacing w:after="0" w:line="276" w:lineRule="auto"/>
        <w:ind w:right="567" w:firstLine="426"/>
        <w:jc w:val="both"/>
        <w:rPr>
          <w:rFonts w:ascii="Arial" w:eastAsia="Times New Roman" w:hAnsi="Arial" w:cs="Arial"/>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macarale: 1 macara ML-PCM 120-AS + 3 macarale OS45;</w:t>
      </w:r>
    </w:p>
    <w:p w:rsidR="00846440" w:rsidRPr="00846440" w:rsidRDefault="00846440" w:rsidP="0084644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right="567" w:firstLine="426"/>
        <w:jc w:val="both"/>
        <w:rPr>
          <w:rFonts w:ascii="Arial" w:eastAsia="Times New Roman" w:hAnsi="Arial" w:cs="Arial"/>
          <w:b/>
          <w:szCs w:val="24"/>
        </w:rPr>
      </w:pPr>
      <w:r w:rsidRPr="00846440">
        <w:rPr>
          <w:rFonts w:ascii="Arial" w:eastAsia="Times New Roman" w:hAnsi="Arial" w:cs="Arial"/>
          <w:szCs w:val="24"/>
        </w:rPr>
        <w:sym w:font="Wingdings" w:char="F0F0"/>
      </w:r>
      <w:r w:rsidRPr="00846440">
        <w:rPr>
          <w:rFonts w:ascii="Arial" w:eastAsia="Times New Roman" w:hAnsi="Arial" w:cs="Arial"/>
          <w:szCs w:val="24"/>
        </w:rPr>
        <w:t xml:space="preserve"> site vibratoare: 1 x Brandt Dual T dm </w:t>
      </w:r>
      <w:smartTag w:uri="urn:schemas-microsoft-com:office:smarttags" w:element="stockticker">
        <w:r w:rsidRPr="00846440">
          <w:rPr>
            <w:rFonts w:ascii="Arial" w:eastAsia="Times New Roman" w:hAnsi="Arial" w:cs="Arial"/>
            <w:szCs w:val="24"/>
          </w:rPr>
          <w:t>ATL</w:t>
        </w:r>
      </w:smartTag>
      <w:r w:rsidRPr="00846440">
        <w:rPr>
          <w:rFonts w:ascii="Arial" w:eastAsia="Times New Roman" w:hAnsi="Arial" w:cs="Arial"/>
          <w:szCs w:val="24"/>
        </w:rPr>
        <w:t>-CS; 2 x Brandt Linear.</w:t>
      </w:r>
    </w:p>
    <w:p w:rsidR="00846440" w:rsidRPr="00846440" w:rsidRDefault="00846440" w:rsidP="00846440">
      <w:pPr>
        <w:autoSpaceDE w:val="0"/>
        <w:autoSpaceDN w:val="0"/>
        <w:adjustRightInd w:val="0"/>
        <w:spacing w:after="0" w:line="276" w:lineRule="auto"/>
        <w:ind w:right="1" w:firstLine="567"/>
        <w:jc w:val="both"/>
        <w:rPr>
          <w:rFonts w:ascii="Arial" w:hAnsi="Arial" w:cs="Arial"/>
        </w:rPr>
      </w:pPr>
      <w:r w:rsidRPr="00846440">
        <w:rPr>
          <w:rFonts w:ascii="Arial" w:hAnsi="Arial" w:cs="Arial"/>
        </w:rPr>
        <w:t>Pe puntea principala se afl</w:t>
      </w:r>
      <w:r w:rsidR="00717FBF">
        <w:rPr>
          <w:rFonts w:ascii="Arial" w:hAnsi="Arial" w:cs="Arial"/>
        </w:rPr>
        <w:t>ă</w:t>
      </w:r>
      <w:r w:rsidRPr="00846440">
        <w:rPr>
          <w:rFonts w:ascii="Arial" w:hAnsi="Arial" w:cs="Arial"/>
        </w:rPr>
        <w:t xml:space="preserve"> tancurile de petrol, zona de depozitare, echipamentul de procesare a noroiului de foraj, pompele pentru noroiul de foraj, unitățile de răcire a troliului, camera motorului principal, camera generatorului de urgen</w:t>
      </w:r>
      <w:r w:rsidR="00717FBF">
        <w:rPr>
          <w:rFonts w:ascii="Arial" w:hAnsi="Arial" w:cs="Arial"/>
        </w:rPr>
        <w:t>ță</w:t>
      </w:r>
      <w:r w:rsidRPr="00846440">
        <w:rPr>
          <w:rFonts w:ascii="Arial" w:hAnsi="Arial" w:cs="Arial"/>
        </w:rPr>
        <w:t>, spa</w:t>
      </w:r>
      <w:r w:rsidR="00717FBF">
        <w:rPr>
          <w:rFonts w:ascii="Arial" w:hAnsi="Arial" w:cs="Arial"/>
        </w:rPr>
        <w:t>ț</w:t>
      </w:r>
      <w:r w:rsidRPr="00846440">
        <w:rPr>
          <w:rFonts w:ascii="Arial" w:hAnsi="Arial" w:cs="Arial"/>
        </w:rPr>
        <w:t>ii pentru echipamente auxiliare, depozitul echipamentelor de scufundare. Platforma este echipat</w:t>
      </w:r>
      <w:r w:rsidR="00717FBF">
        <w:rPr>
          <w:rFonts w:ascii="Arial" w:hAnsi="Arial" w:cs="Arial"/>
        </w:rPr>
        <w:t>ă</w:t>
      </w:r>
      <w:r w:rsidRPr="00846440">
        <w:rPr>
          <w:rFonts w:ascii="Arial" w:hAnsi="Arial" w:cs="Arial"/>
        </w:rPr>
        <w:t xml:space="preserve"> cu un modul de cazare permanent</w:t>
      </w:r>
      <w:r w:rsidR="00717FBF">
        <w:rPr>
          <w:rFonts w:ascii="Arial" w:hAnsi="Arial" w:cs="Arial"/>
        </w:rPr>
        <w:t>ă</w:t>
      </w:r>
      <w:r w:rsidRPr="00846440">
        <w:rPr>
          <w:rFonts w:ascii="Arial" w:hAnsi="Arial" w:cs="Arial"/>
        </w:rPr>
        <w:t xml:space="preserve"> pentru </w:t>
      </w:r>
      <w:r w:rsidRPr="00846440">
        <w:rPr>
          <w:rFonts w:ascii="Arial" w:eastAsia="Times New Roman" w:hAnsi="Arial" w:cs="Arial"/>
        </w:rPr>
        <w:t>personalul operator (90 persoane zilnic), cu o autonomie de 30 zile</w:t>
      </w:r>
      <w:r w:rsidRPr="00846440">
        <w:rPr>
          <w:rFonts w:ascii="Arial" w:hAnsi="Arial" w:cs="Arial"/>
        </w:rPr>
        <w:t>, din dotare f</w:t>
      </w:r>
      <w:r w:rsidR="00717FBF">
        <w:rPr>
          <w:rFonts w:ascii="Arial" w:hAnsi="Arial" w:cs="Arial"/>
        </w:rPr>
        <w:t>ă</w:t>
      </w:r>
      <w:r w:rsidRPr="00846440">
        <w:rPr>
          <w:rFonts w:ascii="Arial" w:hAnsi="Arial" w:cs="Arial"/>
        </w:rPr>
        <w:t>c</w:t>
      </w:r>
      <w:r w:rsidR="00717FBF">
        <w:rPr>
          <w:rFonts w:ascii="Arial" w:hAnsi="Arial" w:cs="Arial"/>
        </w:rPr>
        <w:t>â</w:t>
      </w:r>
      <w:r w:rsidRPr="00846440">
        <w:rPr>
          <w:rFonts w:ascii="Arial" w:hAnsi="Arial" w:cs="Arial"/>
        </w:rPr>
        <w:t xml:space="preserve">nd parte </w:t>
      </w:r>
      <w:r w:rsidR="00717FBF">
        <w:rPr>
          <w:rFonts w:ascii="Arial" w:hAnsi="Arial" w:cs="Arial"/>
        </w:rPr>
        <w:t>ș</w:t>
      </w:r>
      <w:r w:rsidRPr="00846440">
        <w:rPr>
          <w:rFonts w:ascii="Arial" w:hAnsi="Arial" w:cs="Arial"/>
        </w:rPr>
        <w:t>i puntea de elicopter adecvat</w:t>
      </w:r>
      <w:r w:rsidR="00717FBF">
        <w:rPr>
          <w:rFonts w:ascii="Arial" w:hAnsi="Arial" w:cs="Arial"/>
        </w:rPr>
        <w:t>ă</w:t>
      </w:r>
      <w:r w:rsidRPr="00846440">
        <w:rPr>
          <w:rFonts w:ascii="Arial" w:hAnsi="Arial" w:cs="Arial"/>
        </w:rPr>
        <w:t xml:space="preserve"> pentru utilizarea elicopterelor de tip M18 / EH101.</w:t>
      </w:r>
    </w:p>
    <w:p w:rsidR="00846440" w:rsidRPr="00846440" w:rsidRDefault="00846440" w:rsidP="0084644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72"/>
        </w:tabs>
        <w:suppressAutoHyphens/>
        <w:spacing w:after="0" w:line="276" w:lineRule="auto"/>
        <w:ind w:firstLine="425"/>
        <w:jc w:val="both"/>
        <w:rPr>
          <w:rFonts w:ascii="Arial" w:hAnsi="Arial" w:cs="Arial"/>
          <w:color w:val="000000"/>
          <w:szCs w:val="24"/>
        </w:rPr>
      </w:pPr>
      <w:r w:rsidRPr="00846440">
        <w:rPr>
          <w:rFonts w:ascii="Arial" w:hAnsi="Arial" w:cs="Arial"/>
          <w:color w:val="000000"/>
          <w:szCs w:val="24"/>
        </w:rPr>
        <w:t xml:space="preserve">  Unitatea de foraj este proiectat</w:t>
      </w:r>
      <w:r w:rsidR="00717FBF">
        <w:rPr>
          <w:rFonts w:ascii="Arial" w:hAnsi="Arial" w:cs="Arial"/>
          <w:color w:val="000000"/>
          <w:szCs w:val="24"/>
        </w:rPr>
        <w:t>ă</w:t>
      </w:r>
      <w:r w:rsidRPr="00846440">
        <w:rPr>
          <w:rFonts w:ascii="Arial" w:hAnsi="Arial" w:cs="Arial"/>
          <w:color w:val="000000"/>
          <w:szCs w:val="24"/>
        </w:rPr>
        <w:t xml:space="preserve"> s</w:t>
      </w:r>
      <w:r w:rsidR="00717FBF">
        <w:rPr>
          <w:rFonts w:ascii="Arial" w:hAnsi="Arial" w:cs="Arial"/>
          <w:color w:val="000000"/>
          <w:szCs w:val="24"/>
        </w:rPr>
        <w:t>ă</w:t>
      </w:r>
      <w:r w:rsidRPr="00846440">
        <w:rPr>
          <w:rFonts w:ascii="Arial" w:hAnsi="Arial" w:cs="Arial"/>
          <w:color w:val="000000"/>
          <w:szCs w:val="24"/>
        </w:rPr>
        <w:t xml:space="preserve"> susțină o structur</w:t>
      </w:r>
      <w:r w:rsidR="00717FBF">
        <w:rPr>
          <w:rFonts w:ascii="Arial" w:hAnsi="Arial" w:cs="Arial"/>
          <w:color w:val="000000"/>
          <w:szCs w:val="24"/>
        </w:rPr>
        <w:t>ă</w:t>
      </w:r>
      <w:r w:rsidRPr="00846440">
        <w:rPr>
          <w:rFonts w:ascii="Arial" w:hAnsi="Arial" w:cs="Arial"/>
          <w:color w:val="000000"/>
          <w:szCs w:val="24"/>
        </w:rPr>
        <w:t xml:space="preserve"> de foraj format</w:t>
      </w:r>
      <w:r w:rsidR="00717FBF">
        <w:rPr>
          <w:rFonts w:ascii="Arial" w:hAnsi="Arial" w:cs="Arial"/>
          <w:color w:val="000000"/>
          <w:szCs w:val="24"/>
        </w:rPr>
        <w:t>ă</w:t>
      </w:r>
      <w:r w:rsidRPr="00846440">
        <w:rPr>
          <w:rFonts w:ascii="Arial" w:hAnsi="Arial" w:cs="Arial"/>
          <w:color w:val="000000"/>
          <w:szCs w:val="24"/>
        </w:rPr>
        <w:t xml:space="preserve"> dintr-un sistem </w:t>
      </w:r>
    </w:p>
    <w:p w:rsidR="00846440" w:rsidRPr="00846440" w:rsidRDefault="00846440" w:rsidP="0084644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72"/>
        </w:tabs>
        <w:suppressAutoHyphens/>
        <w:spacing w:after="0" w:line="276" w:lineRule="auto"/>
        <w:jc w:val="both"/>
        <w:rPr>
          <w:rFonts w:ascii="Arial" w:eastAsia="Times New Roman" w:hAnsi="Arial" w:cs="Arial"/>
          <w:b/>
          <w:szCs w:val="24"/>
        </w:rPr>
      </w:pPr>
      <w:r w:rsidRPr="00846440">
        <w:rPr>
          <w:rFonts w:ascii="Arial" w:hAnsi="Arial" w:cs="Arial"/>
          <w:color w:val="000000"/>
          <w:szCs w:val="24"/>
        </w:rPr>
        <w:t xml:space="preserve">de foraj rotativ (capacitate 1000 st), pus </w:t>
      </w:r>
      <w:r w:rsidR="00461040">
        <w:rPr>
          <w:rFonts w:ascii="Arial" w:hAnsi="Arial" w:cs="Arial"/>
          <w:color w:val="000000"/>
          <w:szCs w:val="24"/>
        </w:rPr>
        <w:t>î</w:t>
      </w:r>
      <w:r w:rsidRPr="00846440">
        <w:rPr>
          <w:rFonts w:ascii="Arial" w:hAnsi="Arial" w:cs="Arial"/>
          <w:color w:val="000000"/>
          <w:szCs w:val="24"/>
        </w:rPr>
        <w:t>n mișcare de un motor hidraulic.</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Un sistem de ridicare hidraulic este montat tot pe platform</w:t>
      </w:r>
      <w:r w:rsidR="00461040">
        <w:rPr>
          <w:rFonts w:ascii="Arial" w:hAnsi="Arial" w:cs="Arial"/>
          <w:color w:val="000000"/>
          <w:szCs w:val="24"/>
        </w:rPr>
        <w:t>ă</w:t>
      </w:r>
      <w:r w:rsidRPr="00846440">
        <w:rPr>
          <w:rFonts w:ascii="Arial" w:hAnsi="Arial" w:cs="Arial"/>
          <w:color w:val="000000"/>
          <w:szCs w:val="24"/>
        </w:rPr>
        <w:t>, la baza schelei. Cablul de foraj trece prin mecanismul de tragere până la capătul de sus al schelei printr-o serie de scripeți, denumiți „bloc coronament” și este legat apoi de cârlig printr-o alt</w:t>
      </w:r>
      <w:r w:rsidR="00461040">
        <w:rPr>
          <w:rFonts w:ascii="Arial" w:hAnsi="Arial" w:cs="Arial"/>
          <w:color w:val="000000"/>
          <w:szCs w:val="24"/>
        </w:rPr>
        <w:t>ă</w:t>
      </w:r>
      <w:r w:rsidRPr="00846440">
        <w:rPr>
          <w:rFonts w:ascii="Arial" w:hAnsi="Arial" w:cs="Arial"/>
          <w:color w:val="000000"/>
          <w:szCs w:val="24"/>
        </w:rPr>
        <w:t xml:space="preserve"> serie de scripeți (bloc rulant).</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t xml:space="preserve"> </w:t>
      </w:r>
      <w:r w:rsidRPr="00846440">
        <w:rPr>
          <w:rFonts w:ascii="Arial" w:hAnsi="Arial" w:cs="Arial"/>
          <w:color w:val="000000"/>
          <w:szCs w:val="24"/>
        </w:rPr>
        <w:t>Garnitura de foraj este realizată din segmente de țeavă de oțel de lungime uniform</w:t>
      </w:r>
      <w:r w:rsidR="00461040">
        <w:rPr>
          <w:rFonts w:ascii="Arial" w:hAnsi="Arial" w:cs="Arial"/>
          <w:color w:val="000000"/>
          <w:szCs w:val="24"/>
        </w:rPr>
        <w:t>ă</w:t>
      </w:r>
      <w:r w:rsidRPr="00846440">
        <w:rPr>
          <w:rFonts w:ascii="Arial" w:hAnsi="Arial" w:cs="Arial"/>
          <w:color w:val="000000"/>
          <w:szCs w:val="24"/>
        </w:rPr>
        <w:t>, cuplate unul de altul prin infiltrare. La începutul forajului, la capătul inferior al garniturii de foraj se atașează o sap</w:t>
      </w:r>
      <w:r w:rsidR="00461040">
        <w:rPr>
          <w:rFonts w:ascii="Arial" w:hAnsi="Arial" w:cs="Arial"/>
          <w:color w:val="000000"/>
          <w:szCs w:val="24"/>
        </w:rPr>
        <w:t>ă</w:t>
      </w:r>
      <w:r w:rsidRPr="00846440">
        <w:rPr>
          <w:rFonts w:ascii="Arial" w:hAnsi="Arial" w:cs="Arial"/>
          <w:color w:val="000000"/>
          <w:szCs w:val="24"/>
        </w:rPr>
        <w:t xml:space="preserve"> de foraj, după care sistemul este coborât cu ajutorul angrenajului hidraulic prin masa rotativa montat</w:t>
      </w:r>
      <w:r w:rsidR="00461040">
        <w:rPr>
          <w:rFonts w:ascii="Arial" w:hAnsi="Arial" w:cs="Arial"/>
          <w:color w:val="000000"/>
          <w:szCs w:val="24"/>
        </w:rPr>
        <w:t>ă</w:t>
      </w:r>
      <w:r w:rsidRPr="00846440">
        <w:rPr>
          <w:rFonts w:ascii="Arial" w:hAnsi="Arial" w:cs="Arial"/>
          <w:color w:val="000000"/>
          <w:szCs w:val="24"/>
        </w:rPr>
        <w:t xml:space="preserve"> pe platforma de foraj. </w:t>
      </w:r>
    </w:p>
    <w:p w:rsidR="00846440" w:rsidRPr="00846440" w:rsidRDefault="00846440" w:rsidP="00846440">
      <w:pPr>
        <w:autoSpaceDE w:val="0"/>
        <w:autoSpaceDN w:val="0"/>
        <w:adjustRightInd w:val="0"/>
        <w:spacing w:after="0" w:line="240" w:lineRule="auto"/>
        <w:jc w:val="both"/>
        <w:rPr>
          <w:rFonts w:ascii="Calibri,Bold" w:hAnsi="Calibri,Bold" w:cs="Calibri,Bold"/>
          <w:b/>
          <w:bCs/>
          <w:sz w:val="24"/>
          <w:szCs w:val="24"/>
        </w:rPr>
      </w:pPr>
    </w:p>
    <w:p w:rsidR="00846440" w:rsidRPr="00461040" w:rsidRDefault="00846440" w:rsidP="00846440">
      <w:pPr>
        <w:autoSpaceDE w:val="0"/>
        <w:autoSpaceDN w:val="0"/>
        <w:adjustRightInd w:val="0"/>
        <w:spacing w:line="240" w:lineRule="auto"/>
        <w:ind w:firstLine="567"/>
        <w:jc w:val="both"/>
        <w:rPr>
          <w:rFonts w:ascii="Arial" w:hAnsi="Arial" w:cs="Arial"/>
          <w:color w:val="000000"/>
          <w:szCs w:val="24"/>
        </w:rPr>
      </w:pPr>
      <w:r w:rsidRPr="00461040">
        <w:rPr>
          <w:rFonts w:ascii="Arial" w:hAnsi="Arial" w:cs="Arial"/>
          <w:b/>
          <w:bCs/>
          <w:sz w:val="24"/>
          <w:szCs w:val="24"/>
        </w:rPr>
        <w:t>Descrierea procesului tehnologic</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Procesul tehnologic de forare a sondelor constă în săparea unui puț cu diametre descrescătoare cu ajutorul unui sistem rotativ hidraulic acționat de pe unitatea de foraj (</w:t>
      </w:r>
      <w:r w:rsidRPr="00846440">
        <w:rPr>
          <w:rFonts w:ascii="Arial" w:eastAsia="Calibri" w:hAnsi="Arial" w:cs="Arial"/>
          <w:szCs w:val="24"/>
        </w:rPr>
        <w:t>Figura nr. 1.10)</w:t>
      </w:r>
      <w:r w:rsidRPr="00846440">
        <w:rPr>
          <w:rFonts w:ascii="Arial" w:hAnsi="Arial" w:cs="Arial"/>
          <w:color w:val="000000"/>
          <w:szCs w:val="24"/>
        </w:rPr>
        <w:t xml:space="preserve"> .</w:t>
      </w:r>
    </w:p>
    <w:p w:rsidR="00846440" w:rsidRPr="00846440" w:rsidRDefault="00846440" w:rsidP="00846440">
      <w:pPr>
        <w:autoSpaceDE w:val="0"/>
        <w:autoSpaceDN w:val="0"/>
        <w:adjustRightInd w:val="0"/>
        <w:spacing w:after="0" w:line="276" w:lineRule="auto"/>
        <w:jc w:val="both"/>
        <w:rPr>
          <w:rFonts w:ascii="Arial" w:hAnsi="Arial" w:cs="Arial"/>
          <w:lang w:eastAsia="de-AT"/>
        </w:rPr>
      </w:pPr>
      <w:r w:rsidRPr="00846440">
        <w:rPr>
          <w:rFonts w:ascii="Arial" w:hAnsi="Arial" w:cs="Arial"/>
          <w:color w:val="000000"/>
          <w:szCs w:val="24"/>
        </w:rPr>
        <w:t xml:space="preserve">          </w:t>
      </w:r>
      <w:r w:rsidRPr="00846440">
        <w:rPr>
          <w:rFonts w:ascii="Arial" w:eastAsia="Calibri" w:hAnsi="Arial" w:cs="Arial"/>
          <w:noProof/>
          <w:sz w:val="24"/>
          <w:szCs w:val="24"/>
          <w:lang w:val="en-US"/>
        </w:rPr>
        <w:drawing>
          <wp:anchor distT="0" distB="0" distL="114300" distR="114300" simplePos="0" relativeHeight="251700224" behindDoc="0" locked="0" layoutInCell="1" allowOverlap="1" wp14:anchorId="0EDFCA2D" wp14:editId="3A5BD1A7">
            <wp:simplePos x="0" y="0"/>
            <wp:positionH relativeFrom="page">
              <wp:posOffset>2962910</wp:posOffset>
            </wp:positionH>
            <wp:positionV relativeFrom="paragraph">
              <wp:posOffset>0</wp:posOffset>
            </wp:positionV>
            <wp:extent cx="2487930" cy="3044825"/>
            <wp:effectExtent l="0" t="0" r="7620" b="3175"/>
            <wp:wrapSquare wrapText="bothSides"/>
            <wp:docPr id="498" name="Imagin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7930"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440" w:rsidRPr="00846440" w:rsidRDefault="00846440" w:rsidP="00846440">
      <w:pPr>
        <w:spacing w:after="0" w:line="276" w:lineRule="auto"/>
        <w:ind w:right="567" w:firstLine="567"/>
        <w:jc w:val="both"/>
        <w:rPr>
          <w:rFonts w:ascii="Arial" w:eastAsia="Calibri" w:hAnsi="Arial" w:cs="Arial"/>
          <w:szCs w:val="24"/>
        </w:rPr>
      </w:pPr>
    </w:p>
    <w:p w:rsidR="00846440" w:rsidRPr="00846440" w:rsidRDefault="00846440" w:rsidP="00846440">
      <w:pPr>
        <w:spacing w:after="0" w:line="276" w:lineRule="auto"/>
        <w:ind w:right="567" w:firstLine="567"/>
        <w:jc w:val="both"/>
        <w:rPr>
          <w:rFonts w:ascii="Arial" w:eastAsia="Calibri" w:hAnsi="Arial" w:cs="Arial"/>
          <w:szCs w:val="24"/>
        </w:rPr>
      </w:pPr>
    </w:p>
    <w:p w:rsidR="00846440" w:rsidRPr="00846440" w:rsidRDefault="00846440" w:rsidP="00846440">
      <w:pPr>
        <w:spacing w:after="0" w:line="276" w:lineRule="auto"/>
        <w:ind w:right="567" w:firstLine="567"/>
        <w:jc w:val="both"/>
        <w:rPr>
          <w:rFonts w:ascii="Arial" w:eastAsia="Calibri" w:hAnsi="Arial" w:cs="Arial"/>
          <w:szCs w:val="24"/>
        </w:rPr>
      </w:pPr>
    </w:p>
    <w:p w:rsidR="00846440" w:rsidRPr="00846440" w:rsidRDefault="00846440" w:rsidP="00846440">
      <w:pPr>
        <w:spacing w:after="0" w:line="276" w:lineRule="auto"/>
        <w:ind w:right="567" w:firstLine="567"/>
        <w:jc w:val="both"/>
        <w:rPr>
          <w:rFonts w:ascii="Arial" w:eastAsia="Calibri" w:hAnsi="Arial" w:cs="Arial"/>
          <w:szCs w:val="24"/>
        </w:rPr>
      </w:pPr>
      <w:r w:rsidRPr="00846440">
        <w:rPr>
          <w:rFonts w:ascii="Arial" w:eastAsia="Calibri" w:hAnsi="Arial" w:cs="Arial"/>
          <w:szCs w:val="24"/>
        </w:rPr>
        <w:t xml:space="preserve"> </w:t>
      </w:r>
    </w:p>
    <w:p w:rsidR="00846440" w:rsidRPr="00846440" w:rsidRDefault="00846440" w:rsidP="00846440">
      <w:pPr>
        <w:spacing w:after="0" w:line="276" w:lineRule="auto"/>
        <w:ind w:firstLine="567"/>
        <w:jc w:val="center"/>
        <w:rPr>
          <w:rFonts w:ascii="Arial" w:eastAsia="Calibri" w:hAnsi="Arial" w:cs="Arial"/>
          <w:szCs w:val="24"/>
        </w:rPr>
      </w:pPr>
      <w:r w:rsidRPr="00846440">
        <w:rPr>
          <w:rFonts w:ascii="Arial" w:eastAsia="Calibri" w:hAnsi="Arial" w:cs="Arial"/>
          <w:szCs w:val="24"/>
        </w:rPr>
        <w:t xml:space="preserve">     </w:t>
      </w: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spacing w:after="0" w:line="276" w:lineRule="auto"/>
        <w:ind w:firstLine="567"/>
        <w:jc w:val="center"/>
        <w:rPr>
          <w:rFonts w:ascii="Arial" w:eastAsia="Calibri" w:hAnsi="Arial" w:cs="Arial"/>
          <w:szCs w:val="24"/>
        </w:rPr>
      </w:pPr>
    </w:p>
    <w:p w:rsidR="00846440" w:rsidRPr="00846440" w:rsidRDefault="00846440" w:rsidP="00846440">
      <w:pPr>
        <w:autoSpaceDE w:val="0"/>
        <w:autoSpaceDN w:val="0"/>
        <w:adjustRightInd w:val="0"/>
        <w:spacing w:after="0" w:line="276" w:lineRule="auto"/>
        <w:jc w:val="both"/>
        <w:rPr>
          <w:rFonts w:ascii="Arial" w:eastAsia="Calibri" w:hAnsi="Arial" w:cs="Arial"/>
          <w:szCs w:val="24"/>
        </w:rPr>
      </w:pPr>
      <w:r w:rsidRPr="00846440">
        <w:rPr>
          <w:rFonts w:ascii="Arial" w:eastAsia="Calibri" w:hAnsi="Arial" w:cs="Arial"/>
          <w:szCs w:val="24"/>
        </w:rPr>
        <w:t xml:space="preserve">                           </w:t>
      </w:r>
    </w:p>
    <w:p w:rsidR="00846440" w:rsidRPr="00846440" w:rsidRDefault="00846440" w:rsidP="00846440">
      <w:pPr>
        <w:autoSpaceDE w:val="0"/>
        <w:autoSpaceDN w:val="0"/>
        <w:adjustRightInd w:val="0"/>
        <w:spacing w:after="0" w:line="276" w:lineRule="auto"/>
        <w:jc w:val="center"/>
        <w:rPr>
          <w:rFonts w:ascii="Arial" w:hAnsi="Arial" w:cs="Arial"/>
          <w:color w:val="000000"/>
          <w:szCs w:val="24"/>
        </w:rPr>
      </w:pPr>
      <w:r w:rsidRPr="00846440">
        <w:rPr>
          <w:rFonts w:ascii="Arial" w:eastAsia="Calibri" w:hAnsi="Arial" w:cs="Arial"/>
          <w:szCs w:val="24"/>
        </w:rPr>
        <w:t>Figura nr. 1.10. Schemă generică a sondei și instalației de foraj</w:t>
      </w:r>
    </w:p>
    <w:p w:rsidR="00846440" w:rsidRPr="00846440" w:rsidRDefault="00846440" w:rsidP="00846440">
      <w:pPr>
        <w:spacing w:line="276" w:lineRule="auto"/>
        <w:ind w:right="1" w:firstLine="567"/>
        <w:jc w:val="both"/>
        <w:rPr>
          <w:rFonts w:ascii="Arial" w:hAnsi="Arial" w:cs="Arial"/>
          <w:bCs/>
        </w:rPr>
      </w:pPr>
      <w:r w:rsidRPr="00846440">
        <w:rPr>
          <w:rFonts w:ascii="Arial" w:hAnsi="Arial" w:cs="Arial"/>
          <w:bCs/>
        </w:rPr>
        <w:t xml:space="preserve">Programul de construcție a sondelor actuale de exploatare I9 și LO1 Lebăda Est  va fi preluat de noile sonde I9A </w:t>
      </w:r>
      <w:r w:rsidR="00107E63">
        <w:rPr>
          <w:rFonts w:ascii="Arial" w:hAnsi="Arial" w:cs="Arial"/>
          <w:bCs/>
        </w:rPr>
        <w:t>ș</w:t>
      </w:r>
      <w:r w:rsidRPr="00846440">
        <w:rPr>
          <w:rFonts w:ascii="Arial" w:hAnsi="Arial" w:cs="Arial"/>
          <w:bCs/>
        </w:rPr>
        <w:t>i LO1A Lebăda Est și</w:t>
      </w:r>
      <w:r w:rsidR="00107E63">
        <w:rPr>
          <w:rFonts w:ascii="Arial" w:hAnsi="Arial" w:cs="Arial"/>
          <w:bCs/>
        </w:rPr>
        <w:t xml:space="preserve"> </w:t>
      </w:r>
      <w:r w:rsidRPr="00846440">
        <w:rPr>
          <w:rFonts w:ascii="Arial" w:hAnsi="Arial" w:cs="Arial"/>
          <w:bCs/>
        </w:rPr>
        <w:t>este prezentat în tabelele următoare.</w:t>
      </w:r>
      <w:r w:rsidRPr="00846440">
        <w:t xml:space="preserve"> </w:t>
      </w:r>
      <w:r w:rsidRPr="00846440">
        <w:rPr>
          <w:rFonts w:ascii="Arial" w:hAnsi="Arial" w:cs="Arial"/>
          <w:bCs/>
        </w:rPr>
        <w:t xml:space="preserve">El </w:t>
      </w:r>
      <w:r w:rsidRPr="00846440">
        <w:rPr>
          <w:rFonts w:ascii="Arial" w:hAnsi="Arial" w:cs="Arial"/>
          <w:bCs/>
        </w:rPr>
        <w:lastRenderedPageBreak/>
        <w:t>poate suferi modificări în funcție de condițiile geologice din timpul forajului și adaptat situației reale întâlnite în sonda.</w:t>
      </w:r>
    </w:p>
    <w:p w:rsidR="00846440" w:rsidRPr="00846440" w:rsidRDefault="00846440" w:rsidP="00846440">
      <w:pPr>
        <w:spacing w:before="120" w:after="120" w:line="240" w:lineRule="auto"/>
        <w:jc w:val="right"/>
        <w:rPr>
          <w:rFonts w:ascii="Arial" w:eastAsia="Times New Roman" w:hAnsi="Arial" w:cs="Arial"/>
          <w:bCs/>
          <w:szCs w:val="24"/>
        </w:rPr>
      </w:pPr>
      <w:r w:rsidRPr="00846440">
        <w:rPr>
          <w:rFonts w:ascii="Arial" w:eastAsia="Times New Roman" w:hAnsi="Arial" w:cs="Arial"/>
          <w:bCs/>
          <w:szCs w:val="24"/>
        </w:rPr>
        <w:t xml:space="preserve">Tabel nr. 1.16. </w:t>
      </w:r>
    </w:p>
    <w:p w:rsidR="00846440" w:rsidRPr="00846440" w:rsidRDefault="00846440" w:rsidP="00846440">
      <w:pPr>
        <w:spacing w:line="276" w:lineRule="auto"/>
        <w:ind w:right="-284" w:firstLine="567"/>
        <w:jc w:val="center"/>
        <w:rPr>
          <w:rFonts w:ascii="Arial" w:hAnsi="Arial" w:cs="Arial"/>
          <w:bCs/>
        </w:rPr>
      </w:pPr>
      <w:r w:rsidRPr="00846440">
        <w:rPr>
          <w:rFonts w:ascii="Arial" w:hAnsi="Arial" w:cs="Arial"/>
          <w:bCs/>
        </w:rPr>
        <w:t>Construcția sondei I9A Lebăda Est.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2"/>
        <w:gridCol w:w="2687"/>
        <w:gridCol w:w="851"/>
        <w:gridCol w:w="1417"/>
        <w:gridCol w:w="1418"/>
        <w:gridCol w:w="2664"/>
      </w:tblGrid>
      <w:tr w:rsidR="00846440" w:rsidRPr="00846440" w:rsidTr="00452474">
        <w:trPr>
          <w:trHeight w:val="809"/>
        </w:trPr>
        <w:tc>
          <w:tcPr>
            <w:tcW w:w="602"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Nr. crt</w:t>
            </w:r>
          </w:p>
        </w:tc>
        <w:tc>
          <w:tcPr>
            <w:tcW w:w="2687"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Denumirea coloanei</w:t>
            </w:r>
          </w:p>
        </w:tc>
        <w:tc>
          <w:tcPr>
            <w:tcW w:w="851"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Material</w:t>
            </w:r>
          </w:p>
        </w:tc>
        <w:tc>
          <w:tcPr>
            <w:tcW w:w="1417"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Grosime perete [mm]</w:t>
            </w:r>
          </w:p>
        </w:tc>
        <w:tc>
          <w:tcPr>
            <w:tcW w:w="1418"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Adincime tubaj [m]</w:t>
            </w:r>
          </w:p>
        </w:tc>
        <w:tc>
          <w:tcPr>
            <w:tcW w:w="2664" w:type="dxa"/>
            <w:shd w:val="clear" w:color="auto" w:fill="E6E6E6"/>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Nivel ciment [m]</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1.</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Conductor 30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X52</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25,4</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138</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2.</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de ancoraj 20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J55</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16,13</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405</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La zi</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3.</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tehnica 13 3/8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J55</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12,19</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1287</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235</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4.</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tehnica 9 5/8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N80</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11,99</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1706</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307</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5.</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de exploatare 7"</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N80</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10,36</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2793</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La zi</w:t>
            </w:r>
          </w:p>
        </w:tc>
      </w:tr>
      <w:tr w:rsidR="00846440" w:rsidRPr="00846440" w:rsidTr="00452474">
        <w:trPr>
          <w:trHeight w:val="356"/>
        </w:trPr>
        <w:tc>
          <w:tcPr>
            <w:tcW w:w="9639" w:type="dxa"/>
            <w:gridSpan w:val="6"/>
            <w:tcBorders>
              <w:bottom w:val="single" w:sz="4" w:space="0" w:color="auto"/>
            </w:tcBorders>
            <w:shd w:val="clear" w:color="auto" w:fill="D9D9D9" w:themeFill="background1" w:themeFillShade="D9"/>
          </w:tcPr>
          <w:p w:rsidR="00846440" w:rsidRPr="00846440" w:rsidRDefault="00846440" w:rsidP="00846440">
            <w:pPr>
              <w:tabs>
                <w:tab w:val="left" w:pos="2558"/>
              </w:tabs>
              <w:spacing w:after="0"/>
              <w:rPr>
                <w:rFonts w:ascii="Arial" w:hAnsi="Arial" w:cs="Arial"/>
                <w:b/>
                <w:bCs/>
                <w:sz w:val="20"/>
              </w:rPr>
            </w:pPr>
            <w:r w:rsidRPr="00846440">
              <w:rPr>
                <w:rFonts w:ascii="Arial" w:hAnsi="Arial" w:cs="Arial"/>
                <w:sz w:val="20"/>
              </w:rPr>
              <w:tab/>
            </w:r>
            <w:r w:rsidRPr="00846440">
              <w:rPr>
                <w:rFonts w:ascii="Arial" w:hAnsi="Arial" w:cs="Arial"/>
                <w:b/>
                <w:bCs/>
                <w:sz w:val="20"/>
              </w:rPr>
              <w:t xml:space="preserve">Fereastra la 1800m prin coloana de 7in </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6.</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 xml:space="preserve">Liner 4 ½ in </w:t>
            </w:r>
          </w:p>
        </w:tc>
        <w:tc>
          <w:tcPr>
            <w:tcW w:w="851" w:type="dxa"/>
          </w:tcPr>
          <w:p w:rsidR="00846440" w:rsidRPr="00846440" w:rsidRDefault="00846440" w:rsidP="00846440">
            <w:pPr>
              <w:spacing w:after="0"/>
              <w:jc w:val="center"/>
              <w:rPr>
                <w:rFonts w:ascii="Arial" w:hAnsi="Arial" w:cs="Arial"/>
                <w:sz w:val="20"/>
              </w:rPr>
            </w:pPr>
            <w:r w:rsidRPr="00846440">
              <w:rPr>
                <w:rFonts w:ascii="Arial" w:hAnsi="Arial" w:cs="Arial"/>
                <w:sz w:val="20"/>
              </w:rPr>
              <w:t>P110</w:t>
            </w:r>
          </w:p>
        </w:tc>
        <w:tc>
          <w:tcPr>
            <w:tcW w:w="1417" w:type="dxa"/>
          </w:tcPr>
          <w:p w:rsidR="00846440" w:rsidRPr="00846440" w:rsidRDefault="00846440" w:rsidP="00846440">
            <w:pPr>
              <w:spacing w:after="0"/>
              <w:jc w:val="center"/>
              <w:rPr>
                <w:rFonts w:ascii="Arial" w:hAnsi="Arial" w:cs="Arial"/>
                <w:sz w:val="20"/>
              </w:rPr>
            </w:pPr>
            <w:r w:rsidRPr="00846440">
              <w:rPr>
                <w:rFonts w:ascii="Arial" w:hAnsi="Arial" w:cs="Arial"/>
                <w:sz w:val="20"/>
              </w:rPr>
              <w:t>10,36</w:t>
            </w:r>
          </w:p>
        </w:tc>
        <w:tc>
          <w:tcPr>
            <w:tcW w:w="1418" w:type="dxa"/>
          </w:tcPr>
          <w:p w:rsidR="00846440" w:rsidRPr="00846440" w:rsidRDefault="00846440" w:rsidP="00846440">
            <w:pPr>
              <w:spacing w:after="0"/>
              <w:jc w:val="center"/>
              <w:rPr>
                <w:rFonts w:ascii="Arial" w:hAnsi="Arial" w:cs="Arial"/>
                <w:sz w:val="20"/>
              </w:rPr>
            </w:pPr>
            <w:r w:rsidRPr="00846440">
              <w:rPr>
                <w:rFonts w:ascii="Arial" w:hAnsi="Arial" w:cs="Arial"/>
                <w:sz w:val="20"/>
              </w:rPr>
              <w:t>4630</w:t>
            </w:r>
          </w:p>
        </w:tc>
        <w:tc>
          <w:tcPr>
            <w:tcW w:w="2664" w:type="dxa"/>
          </w:tcPr>
          <w:p w:rsidR="00846440" w:rsidRPr="00846440" w:rsidRDefault="00846440" w:rsidP="00846440">
            <w:pPr>
              <w:spacing w:after="0"/>
              <w:jc w:val="center"/>
              <w:rPr>
                <w:rFonts w:ascii="Arial" w:hAnsi="Arial" w:cs="Arial"/>
                <w:sz w:val="20"/>
              </w:rPr>
            </w:pPr>
            <w:r w:rsidRPr="00846440">
              <w:rPr>
                <w:rFonts w:ascii="Arial" w:hAnsi="Arial" w:cs="Arial"/>
                <w:sz w:val="20"/>
              </w:rPr>
              <w:t>Necimentat și 12 porturi de stimulare / producție</w:t>
            </w:r>
          </w:p>
        </w:tc>
      </w:tr>
    </w:tbl>
    <w:p w:rsidR="00846440" w:rsidRPr="00846440" w:rsidRDefault="00846440" w:rsidP="00846440">
      <w:pPr>
        <w:spacing w:after="0" w:line="240" w:lineRule="auto"/>
        <w:ind w:firstLine="567"/>
        <w:jc w:val="both"/>
        <w:rPr>
          <w:rFonts w:ascii="Arial" w:eastAsia="Times New Roman" w:hAnsi="Arial" w:cs="Arial"/>
          <w:szCs w:val="24"/>
          <w:lang w:eastAsia="ro-RO"/>
        </w:rPr>
      </w:pPr>
      <w:r w:rsidRPr="00846440">
        <w:rPr>
          <w:rFonts w:ascii="Arial" w:eastAsia="Times New Roman" w:hAnsi="Arial" w:cs="Arial"/>
          <w:szCs w:val="24"/>
          <w:lang w:eastAsia="ro-RO"/>
        </w:rPr>
        <w:t>Fereastra de foraj pentru sonda I9A Lebăda Est este estimată la adâncimea de cca. 1800</w:t>
      </w:r>
      <w:r w:rsidR="00107E63">
        <w:rPr>
          <w:rFonts w:ascii="Arial" w:eastAsia="Times New Roman" w:hAnsi="Arial" w:cs="Arial"/>
          <w:szCs w:val="24"/>
          <w:lang w:eastAsia="ro-RO"/>
        </w:rPr>
        <w:t xml:space="preserve"> </w:t>
      </w:r>
      <w:r w:rsidRPr="00846440">
        <w:rPr>
          <w:rFonts w:ascii="Arial" w:eastAsia="Times New Roman" w:hAnsi="Arial" w:cs="Arial"/>
          <w:szCs w:val="24"/>
          <w:lang w:eastAsia="ro-RO"/>
        </w:rPr>
        <w:t>m (prin coloana de 7”) în vederea realizării forajului pe intervalul 1800</w:t>
      </w:r>
      <w:r w:rsidR="00187B90">
        <w:rPr>
          <w:rFonts w:ascii="Arial" w:eastAsia="Times New Roman" w:hAnsi="Arial" w:cs="Arial"/>
          <w:szCs w:val="24"/>
          <w:lang w:eastAsia="ro-RO"/>
        </w:rPr>
        <w:t xml:space="preserve">  </w:t>
      </w:r>
      <w:r w:rsidRPr="00846440">
        <w:rPr>
          <w:rFonts w:ascii="Arial" w:eastAsia="Times New Roman" w:hAnsi="Arial" w:cs="Arial"/>
          <w:szCs w:val="24"/>
          <w:lang w:eastAsia="ro-RO"/>
        </w:rPr>
        <w:t>m - 4630 m.</w:t>
      </w:r>
    </w:p>
    <w:p w:rsidR="00846440" w:rsidRPr="00846440" w:rsidRDefault="00846440" w:rsidP="00846440">
      <w:pPr>
        <w:spacing w:after="0" w:line="240" w:lineRule="auto"/>
        <w:ind w:firstLine="567"/>
        <w:jc w:val="both"/>
        <w:rPr>
          <w:rFonts w:ascii="Arial" w:eastAsia="Times New Roman" w:hAnsi="Arial" w:cs="Arial"/>
          <w:szCs w:val="24"/>
          <w:lang w:eastAsia="ro-RO"/>
        </w:rPr>
      </w:pPr>
      <w:r w:rsidRPr="00846440">
        <w:rPr>
          <w:rFonts w:ascii="Arial" w:eastAsia="Times New Roman" w:hAnsi="Arial" w:cs="Arial"/>
          <w:szCs w:val="24"/>
          <w:lang w:eastAsia="ro-RO"/>
        </w:rPr>
        <w:t>Adâncime</w:t>
      </w:r>
      <w:r w:rsidR="00187B90">
        <w:rPr>
          <w:rFonts w:ascii="Arial" w:eastAsia="Times New Roman" w:hAnsi="Arial" w:cs="Arial"/>
          <w:szCs w:val="24"/>
          <w:lang w:eastAsia="ro-RO"/>
        </w:rPr>
        <w:t>a</w:t>
      </w:r>
      <w:r w:rsidR="009335BB">
        <w:rPr>
          <w:rFonts w:ascii="Arial" w:eastAsia="Times New Roman" w:hAnsi="Arial" w:cs="Arial"/>
          <w:szCs w:val="24"/>
          <w:lang w:eastAsia="ro-RO"/>
        </w:rPr>
        <w:t xml:space="preserve"> </w:t>
      </w:r>
      <w:r w:rsidRPr="00846440">
        <w:rPr>
          <w:rFonts w:ascii="Arial" w:eastAsia="Times New Roman" w:hAnsi="Arial" w:cs="Arial"/>
          <w:szCs w:val="24"/>
          <w:lang w:eastAsia="ro-RO"/>
        </w:rPr>
        <w:t>finală estimată a sondei I9A este de 4630 m.</w:t>
      </w:r>
    </w:p>
    <w:p w:rsidR="00846440" w:rsidRPr="00846440" w:rsidRDefault="00846440" w:rsidP="00846440">
      <w:pPr>
        <w:spacing w:line="276" w:lineRule="auto"/>
        <w:ind w:right="-284"/>
        <w:jc w:val="right"/>
        <w:rPr>
          <w:rFonts w:ascii="Arial" w:hAnsi="Arial" w:cs="Arial"/>
          <w:bCs/>
        </w:rPr>
      </w:pPr>
      <w:r w:rsidRPr="00846440">
        <w:rPr>
          <w:rFonts w:ascii="Arial" w:hAnsi="Arial" w:cs="Arial"/>
          <w:bCs/>
        </w:rPr>
        <w:t xml:space="preserve">Tabelul nr. 1.17. </w:t>
      </w:r>
    </w:p>
    <w:p w:rsidR="00846440" w:rsidRPr="00846440" w:rsidRDefault="00846440" w:rsidP="00846440">
      <w:pPr>
        <w:spacing w:after="0" w:line="276" w:lineRule="auto"/>
        <w:ind w:right="-284"/>
        <w:jc w:val="center"/>
        <w:rPr>
          <w:rFonts w:ascii="Arial" w:hAnsi="Arial" w:cs="Arial"/>
          <w:bCs/>
        </w:rPr>
      </w:pPr>
      <w:r w:rsidRPr="00846440">
        <w:rPr>
          <w:rFonts w:ascii="Arial" w:hAnsi="Arial" w:cs="Arial"/>
          <w:bCs/>
        </w:rPr>
        <w:t>Construcția sondei LO1A Lebăda Est.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2"/>
        <w:gridCol w:w="2687"/>
        <w:gridCol w:w="851"/>
        <w:gridCol w:w="1417"/>
        <w:gridCol w:w="1418"/>
        <w:gridCol w:w="2664"/>
      </w:tblGrid>
      <w:tr w:rsidR="00846440" w:rsidRPr="00846440" w:rsidTr="00452474">
        <w:trPr>
          <w:trHeight w:val="731"/>
        </w:trPr>
        <w:tc>
          <w:tcPr>
            <w:tcW w:w="602"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Nr. crt</w:t>
            </w:r>
          </w:p>
        </w:tc>
        <w:tc>
          <w:tcPr>
            <w:tcW w:w="2687"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Denumirea coloanei</w:t>
            </w:r>
          </w:p>
        </w:tc>
        <w:tc>
          <w:tcPr>
            <w:tcW w:w="851"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Material</w:t>
            </w:r>
          </w:p>
        </w:tc>
        <w:tc>
          <w:tcPr>
            <w:tcW w:w="1417"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Grosime perete [mm]</w:t>
            </w:r>
          </w:p>
        </w:tc>
        <w:tc>
          <w:tcPr>
            <w:tcW w:w="1418"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Ad</w:t>
            </w:r>
            <w:r w:rsidR="00BE0202">
              <w:rPr>
                <w:rFonts w:ascii="Arial" w:hAnsi="Arial" w:cs="Arial"/>
                <w:b/>
                <w:sz w:val="20"/>
              </w:rPr>
              <w:t>â</w:t>
            </w:r>
            <w:r w:rsidRPr="00846440">
              <w:rPr>
                <w:rFonts w:ascii="Arial" w:hAnsi="Arial" w:cs="Arial"/>
                <w:b/>
                <w:sz w:val="20"/>
              </w:rPr>
              <w:t>ncime tubaj [m]</w:t>
            </w:r>
          </w:p>
        </w:tc>
        <w:tc>
          <w:tcPr>
            <w:tcW w:w="2664" w:type="dxa"/>
            <w:shd w:val="clear" w:color="auto" w:fill="D9D9D9" w:themeFill="background1" w:themeFillShade="D9"/>
            <w:vAlign w:val="center"/>
          </w:tcPr>
          <w:p w:rsidR="00846440" w:rsidRPr="00846440" w:rsidRDefault="00846440" w:rsidP="00846440">
            <w:pPr>
              <w:spacing w:after="0"/>
              <w:jc w:val="center"/>
              <w:rPr>
                <w:rFonts w:ascii="Arial" w:hAnsi="Arial" w:cs="Arial"/>
                <w:b/>
                <w:sz w:val="20"/>
              </w:rPr>
            </w:pPr>
            <w:r w:rsidRPr="00846440">
              <w:rPr>
                <w:rFonts w:ascii="Arial" w:hAnsi="Arial" w:cs="Arial"/>
                <w:b/>
                <w:sz w:val="20"/>
              </w:rPr>
              <w:t>Nivel ciment [m]</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1.</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Conductor 30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X52</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32</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139</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2.</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de ancoraj 20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J55</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16,13</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396</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La zi</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3.</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tehnic</w:t>
            </w:r>
            <w:r w:rsidR="00BE0202">
              <w:rPr>
                <w:rFonts w:ascii="Arial" w:hAnsi="Arial" w:cs="Arial"/>
                <w:bCs/>
                <w:sz w:val="20"/>
              </w:rPr>
              <w:t>ă</w:t>
            </w:r>
            <w:r w:rsidRPr="00846440">
              <w:rPr>
                <w:rFonts w:ascii="Arial" w:hAnsi="Arial" w:cs="Arial"/>
                <w:bCs/>
                <w:sz w:val="20"/>
              </w:rPr>
              <w:t xml:space="preserve"> 13 3/8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J55</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12,19</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1281</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235</w:t>
            </w:r>
          </w:p>
        </w:tc>
      </w:tr>
      <w:tr w:rsidR="00846440" w:rsidRPr="00846440" w:rsidTr="00452474">
        <w:trPr>
          <w:trHeight w:val="252"/>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4.</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tehnic</w:t>
            </w:r>
            <w:r w:rsidR="00BE0202">
              <w:rPr>
                <w:rFonts w:ascii="Arial" w:hAnsi="Arial" w:cs="Arial"/>
                <w:bCs/>
                <w:sz w:val="20"/>
              </w:rPr>
              <w:t>ă</w:t>
            </w:r>
            <w:r w:rsidRPr="00846440">
              <w:rPr>
                <w:rFonts w:ascii="Arial" w:hAnsi="Arial" w:cs="Arial"/>
                <w:bCs/>
                <w:sz w:val="20"/>
              </w:rPr>
              <w:t xml:space="preserve"> 9 5/8 "</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N80</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11,99</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1775,8</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307</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5.</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Coloana de exploatare 7"</w:t>
            </w:r>
          </w:p>
        </w:tc>
        <w:tc>
          <w:tcPr>
            <w:tcW w:w="851"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N80</w:t>
            </w:r>
          </w:p>
        </w:tc>
        <w:tc>
          <w:tcPr>
            <w:tcW w:w="1417"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10,36</w:t>
            </w:r>
          </w:p>
        </w:tc>
        <w:tc>
          <w:tcPr>
            <w:tcW w:w="1418" w:type="dxa"/>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3074</w:t>
            </w:r>
          </w:p>
        </w:tc>
        <w:tc>
          <w:tcPr>
            <w:tcW w:w="2664" w:type="dxa"/>
            <w:shd w:val="clear" w:color="auto" w:fill="auto"/>
          </w:tcPr>
          <w:p w:rsidR="00846440" w:rsidRPr="00846440" w:rsidRDefault="00846440" w:rsidP="00846440">
            <w:pPr>
              <w:spacing w:after="0" w:line="240" w:lineRule="auto"/>
              <w:jc w:val="center"/>
              <w:rPr>
                <w:rFonts w:ascii="Arial" w:hAnsi="Arial" w:cs="Arial"/>
                <w:noProof/>
                <w:color w:val="000000" w:themeColor="text1"/>
                <w:sz w:val="20"/>
              </w:rPr>
            </w:pPr>
            <w:r w:rsidRPr="00846440">
              <w:rPr>
                <w:rFonts w:ascii="Arial" w:hAnsi="Arial" w:cs="Arial"/>
                <w:noProof/>
                <w:color w:val="000000" w:themeColor="text1"/>
                <w:sz w:val="20"/>
              </w:rPr>
              <w:t>La zi</w:t>
            </w:r>
          </w:p>
        </w:tc>
      </w:tr>
      <w:tr w:rsidR="00846440" w:rsidRPr="00846440" w:rsidTr="00452474">
        <w:trPr>
          <w:trHeight w:val="356"/>
        </w:trPr>
        <w:tc>
          <w:tcPr>
            <w:tcW w:w="9639" w:type="dxa"/>
            <w:gridSpan w:val="6"/>
            <w:shd w:val="clear" w:color="auto" w:fill="D9D9D9" w:themeFill="background1" w:themeFillShade="D9"/>
          </w:tcPr>
          <w:p w:rsidR="00846440" w:rsidRPr="00846440" w:rsidRDefault="00846440" w:rsidP="00846440">
            <w:pPr>
              <w:tabs>
                <w:tab w:val="left" w:pos="2558"/>
              </w:tabs>
              <w:spacing w:after="0"/>
              <w:rPr>
                <w:rFonts w:ascii="Arial" w:hAnsi="Arial" w:cs="Arial"/>
                <w:b/>
                <w:bCs/>
                <w:sz w:val="20"/>
              </w:rPr>
            </w:pPr>
            <w:r w:rsidRPr="00846440">
              <w:rPr>
                <w:rFonts w:ascii="Arial" w:hAnsi="Arial" w:cs="Arial"/>
                <w:sz w:val="20"/>
              </w:rPr>
              <w:tab/>
            </w:r>
            <w:r w:rsidRPr="00846440">
              <w:rPr>
                <w:rFonts w:ascii="Arial" w:hAnsi="Arial" w:cs="Arial"/>
                <w:b/>
                <w:bCs/>
                <w:sz w:val="20"/>
              </w:rPr>
              <w:t xml:space="preserve">Fereastra la 1620m prin coloana </w:t>
            </w:r>
            <w:r w:rsidRPr="00846440">
              <w:rPr>
                <w:rFonts w:ascii="Arial" w:eastAsia="MS Mincho" w:hAnsi="Arial" w:cs="Arial"/>
                <w:b/>
                <w:sz w:val="20"/>
              </w:rPr>
              <w:t>de 9 5/8</w:t>
            </w:r>
            <w:r w:rsidRPr="00846440">
              <w:rPr>
                <w:rFonts w:ascii="Arial" w:eastAsia="MS Mincho" w:hAnsi="Arial" w:cs="Arial"/>
                <w:sz w:val="20"/>
              </w:rPr>
              <w:t xml:space="preserve">  </w:t>
            </w:r>
            <w:r w:rsidRPr="00846440">
              <w:rPr>
                <w:rFonts w:ascii="Arial" w:hAnsi="Arial" w:cs="Arial"/>
                <w:b/>
                <w:bCs/>
                <w:sz w:val="20"/>
              </w:rPr>
              <w:t xml:space="preserve">si 7in </w:t>
            </w:r>
          </w:p>
        </w:tc>
      </w:tr>
      <w:tr w:rsidR="00846440" w:rsidRPr="00846440" w:rsidTr="00452474">
        <w:trPr>
          <w:trHeight w:val="268"/>
        </w:trPr>
        <w:tc>
          <w:tcPr>
            <w:tcW w:w="602" w:type="dxa"/>
          </w:tcPr>
          <w:p w:rsidR="00846440" w:rsidRPr="00846440" w:rsidRDefault="00846440" w:rsidP="00846440">
            <w:pPr>
              <w:spacing w:after="0"/>
              <w:jc w:val="center"/>
              <w:rPr>
                <w:rFonts w:ascii="Arial" w:hAnsi="Arial" w:cs="Arial"/>
                <w:bCs/>
                <w:sz w:val="20"/>
              </w:rPr>
            </w:pPr>
            <w:r w:rsidRPr="00846440">
              <w:rPr>
                <w:rFonts w:ascii="Arial" w:hAnsi="Arial" w:cs="Arial"/>
                <w:bCs/>
                <w:sz w:val="20"/>
              </w:rPr>
              <w:t>6.</w:t>
            </w:r>
          </w:p>
        </w:tc>
        <w:tc>
          <w:tcPr>
            <w:tcW w:w="2687" w:type="dxa"/>
          </w:tcPr>
          <w:p w:rsidR="00846440" w:rsidRPr="00846440" w:rsidRDefault="00846440" w:rsidP="00846440">
            <w:pPr>
              <w:spacing w:after="0"/>
              <w:rPr>
                <w:rFonts w:ascii="Arial" w:hAnsi="Arial" w:cs="Arial"/>
                <w:bCs/>
                <w:sz w:val="20"/>
              </w:rPr>
            </w:pPr>
            <w:r w:rsidRPr="00846440">
              <w:rPr>
                <w:rFonts w:ascii="Arial" w:hAnsi="Arial" w:cs="Arial"/>
                <w:bCs/>
                <w:sz w:val="20"/>
              </w:rPr>
              <w:t xml:space="preserve">Liner 4 ½ in </w:t>
            </w:r>
          </w:p>
        </w:tc>
        <w:tc>
          <w:tcPr>
            <w:tcW w:w="851" w:type="dxa"/>
          </w:tcPr>
          <w:p w:rsidR="00846440" w:rsidRPr="00846440" w:rsidRDefault="00846440" w:rsidP="00846440">
            <w:pPr>
              <w:spacing w:after="0"/>
              <w:jc w:val="center"/>
              <w:rPr>
                <w:rFonts w:ascii="Arial" w:hAnsi="Arial" w:cs="Arial"/>
                <w:sz w:val="20"/>
              </w:rPr>
            </w:pPr>
            <w:r w:rsidRPr="00846440">
              <w:rPr>
                <w:rFonts w:ascii="Arial" w:hAnsi="Arial" w:cs="Arial"/>
                <w:sz w:val="20"/>
              </w:rPr>
              <w:t>P110</w:t>
            </w:r>
          </w:p>
        </w:tc>
        <w:tc>
          <w:tcPr>
            <w:tcW w:w="1417" w:type="dxa"/>
          </w:tcPr>
          <w:p w:rsidR="00846440" w:rsidRPr="00846440" w:rsidRDefault="00846440" w:rsidP="00846440">
            <w:pPr>
              <w:spacing w:after="0"/>
              <w:jc w:val="center"/>
              <w:rPr>
                <w:rFonts w:ascii="Arial" w:hAnsi="Arial" w:cs="Arial"/>
                <w:sz w:val="20"/>
              </w:rPr>
            </w:pPr>
            <w:r w:rsidRPr="00846440">
              <w:rPr>
                <w:rFonts w:ascii="Arial" w:hAnsi="Arial" w:cs="Arial"/>
                <w:sz w:val="20"/>
              </w:rPr>
              <w:t>10,36</w:t>
            </w:r>
          </w:p>
        </w:tc>
        <w:tc>
          <w:tcPr>
            <w:tcW w:w="1418" w:type="dxa"/>
          </w:tcPr>
          <w:p w:rsidR="00846440" w:rsidRPr="00846440" w:rsidRDefault="00846440" w:rsidP="00846440">
            <w:pPr>
              <w:spacing w:after="0"/>
              <w:jc w:val="center"/>
              <w:rPr>
                <w:rFonts w:ascii="Arial" w:hAnsi="Arial" w:cs="Arial"/>
                <w:sz w:val="20"/>
              </w:rPr>
            </w:pPr>
            <w:r w:rsidRPr="00846440">
              <w:rPr>
                <w:rFonts w:ascii="Arial" w:hAnsi="Arial" w:cs="Arial"/>
                <w:sz w:val="20"/>
              </w:rPr>
              <w:t>4457</w:t>
            </w:r>
          </w:p>
        </w:tc>
        <w:tc>
          <w:tcPr>
            <w:tcW w:w="2664" w:type="dxa"/>
          </w:tcPr>
          <w:p w:rsidR="00846440" w:rsidRPr="00846440" w:rsidRDefault="00846440" w:rsidP="00846440">
            <w:pPr>
              <w:spacing w:after="0"/>
              <w:jc w:val="center"/>
              <w:rPr>
                <w:rFonts w:ascii="Arial" w:hAnsi="Arial" w:cs="Arial"/>
                <w:sz w:val="20"/>
              </w:rPr>
            </w:pPr>
            <w:r w:rsidRPr="00846440">
              <w:rPr>
                <w:rFonts w:ascii="Arial" w:hAnsi="Arial" w:cs="Arial"/>
                <w:sz w:val="20"/>
              </w:rPr>
              <w:t>Necimentat și 12 porturi de stimulare / producție</w:t>
            </w:r>
          </w:p>
        </w:tc>
      </w:tr>
    </w:tbl>
    <w:p w:rsidR="00846440" w:rsidRPr="00846440" w:rsidRDefault="00846440" w:rsidP="00846440">
      <w:pPr>
        <w:tabs>
          <w:tab w:val="left" w:pos="0"/>
        </w:tabs>
        <w:spacing w:after="0"/>
        <w:ind w:right="1" w:firstLine="567"/>
        <w:jc w:val="both"/>
        <w:rPr>
          <w:rFonts w:ascii="Arial" w:eastAsia="MS Mincho" w:hAnsi="Arial" w:cs="Arial"/>
        </w:rPr>
      </w:pPr>
      <w:r w:rsidRPr="00846440">
        <w:rPr>
          <w:rFonts w:ascii="Arial" w:eastAsia="MS Mincho" w:hAnsi="Arial" w:cs="Arial"/>
        </w:rPr>
        <w:t>Fereastra de foraj pentru sonda LO1A este estimată la adâncimea de 1620</w:t>
      </w:r>
      <w:r w:rsidR="00BE0202">
        <w:rPr>
          <w:rFonts w:ascii="Arial" w:eastAsia="MS Mincho" w:hAnsi="Arial" w:cs="Arial"/>
        </w:rPr>
        <w:t xml:space="preserve"> </w:t>
      </w:r>
      <w:r w:rsidRPr="00846440">
        <w:rPr>
          <w:rFonts w:ascii="Arial" w:eastAsia="MS Mincho" w:hAnsi="Arial" w:cs="Arial"/>
        </w:rPr>
        <w:t>m (prin coloana de 9 5/8</w:t>
      </w:r>
      <w:r w:rsidR="00BE0202">
        <w:rPr>
          <w:rFonts w:ascii="Arial" w:eastAsia="MS Mincho" w:hAnsi="Arial" w:cs="Arial"/>
        </w:rPr>
        <w:t xml:space="preserve"> </w:t>
      </w:r>
      <w:r w:rsidRPr="00846440">
        <w:rPr>
          <w:rFonts w:ascii="Arial" w:eastAsia="MS Mincho" w:hAnsi="Arial" w:cs="Arial"/>
        </w:rPr>
        <w:t>in coloana de 7”) în vederea realizării forajului sondei LO1A pe intervalul 1620</w:t>
      </w:r>
      <w:r w:rsidR="00BE0202">
        <w:rPr>
          <w:rFonts w:ascii="Arial" w:eastAsia="MS Mincho" w:hAnsi="Arial" w:cs="Arial"/>
        </w:rPr>
        <w:t xml:space="preserve"> </w:t>
      </w:r>
      <w:r w:rsidRPr="00846440">
        <w:rPr>
          <w:rFonts w:ascii="Arial" w:eastAsia="MS Mincho" w:hAnsi="Arial" w:cs="Arial"/>
        </w:rPr>
        <w:t>m -  4457</w:t>
      </w:r>
      <w:r w:rsidR="00BE0202">
        <w:rPr>
          <w:rFonts w:ascii="Arial" w:eastAsia="MS Mincho" w:hAnsi="Arial" w:cs="Arial"/>
        </w:rPr>
        <w:t xml:space="preserve"> </w:t>
      </w:r>
      <w:r w:rsidRPr="00846440">
        <w:rPr>
          <w:rFonts w:ascii="Arial" w:eastAsia="MS Mincho" w:hAnsi="Arial" w:cs="Arial"/>
        </w:rPr>
        <w:t>m. Adâncime</w:t>
      </w:r>
      <w:r w:rsidR="00BE0202">
        <w:rPr>
          <w:rFonts w:ascii="Arial" w:eastAsia="MS Mincho" w:hAnsi="Arial" w:cs="Arial"/>
        </w:rPr>
        <w:t>a</w:t>
      </w:r>
      <w:r w:rsidRPr="00846440">
        <w:rPr>
          <w:rFonts w:ascii="Arial" w:eastAsia="MS Mincho" w:hAnsi="Arial" w:cs="Arial"/>
        </w:rPr>
        <w:t xml:space="preserve"> finală estimată a sondei LO1A este 4457</w:t>
      </w:r>
      <w:r w:rsidR="00BE0202">
        <w:rPr>
          <w:rFonts w:ascii="Arial" w:eastAsia="MS Mincho" w:hAnsi="Arial" w:cs="Arial"/>
        </w:rPr>
        <w:t xml:space="preserve"> </w:t>
      </w:r>
      <w:r w:rsidRPr="00846440">
        <w:rPr>
          <w:rFonts w:ascii="Arial" w:eastAsia="MS Mincho" w:hAnsi="Arial" w:cs="Arial"/>
        </w:rPr>
        <w:t>m.</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Metoda de foraj rotativ</w:t>
      </w:r>
      <w:r w:rsidR="00BE0202">
        <w:rPr>
          <w:rFonts w:ascii="Arial" w:hAnsi="Arial" w:cs="Arial"/>
          <w:color w:val="000000"/>
          <w:szCs w:val="24"/>
        </w:rPr>
        <w:t>ă</w:t>
      </w:r>
      <w:r w:rsidRPr="00846440">
        <w:rPr>
          <w:rFonts w:ascii="Arial" w:hAnsi="Arial" w:cs="Arial"/>
          <w:color w:val="000000"/>
          <w:szCs w:val="24"/>
        </w:rPr>
        <w:t xml:space="preserve"> este caracterizat</w:t>
      </w:r>
      <w:r w:rsidR="00BE0202">
        <w:rPr>
          <w:rFonts w:ascii="Arial" w:hAnsi="Arial" w:cs="Arial"/>
          <w:color w:val="000000"/>
          <w:szCs w:val="24"/>
        </w:rPr>
        <w:t>ă</w:t>
      </w:r>
      <w:r w:rsidRPr="00846440">
        <w:rPr>
          <w:rFonts w:ascii="Arial" w:hAnsi="Arial" w:cs="Arial"/>
          <w:color w:val="000000"/>
          <w:szCs w:val="24"/>
        </w:rPr>
        <w:t xml:space="preserve"> prin acționarea elementului de dislocare (sapa de foraj) cu ajutorul garniturii de prăjini de foraj de la suprafață </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Sondele</w:t>
      </w:r>
      <w:r w:rsidRPr="00846440">
        <w:rPr>
          <w:rFonts w:ascii="Arial" w:eastAsia="Times New Roman" w:hAnsi="Arial" w:cs="Arial"/>
          <w:szCs w:val="24"/>
        </w:rPr>
        <w:t xml:space="preserve"> I9A și LO1A Lebăda Est</w:t>
      </w:r>
      <w:r w:rsidRPr="00846440">
        <w:rPr>
          <w:rFonts w:ascii="Arial" w:hAnsi="Arial" w:cs="Arial"/>
          <w:color w:val="000000"/>
          <w:szCs w:val="24"/>
        </w:rPr>
        <w:t xml:space="preserve"> sunt săpate cu ajutorul sapelor de foraj cu dinți din  diamant</w:t>
      </w:r>
      <w:r w:rsidR="00BE0202">
        <w:rPr>
          <w:rFonts w:ascii="Arial" w:hAnsi="Arial" w:cs="Arial"/>
          <w:color w:val="000000"/>
          <w:szCs w:val="24"/>
        </w:rPr>
        <w:t>,</w:t>
      </w:r>
      <w:r w:rsidRPr="00846440">
        <w:rPr>
          <w:rFonts w:ascii="Arial" w:hAnsi="Arial" w:cs="Arial"/>
          <w:color w:val="000000"/>
          <w:szCs w:val="24"/>
        </w:rPr>
        <w:t xml:space="preserve"> iar prin dislocarea rocilor mărunțite/săpate, permite sapei să avanseze pe vertical</w:t>
      </w:r>
      <w:r w:rsidR="00BE0202">
        <w:rPr>
          <w:rFonts w:ascii="Arial" w:hAnsi="Arial" w:cs="Arial"/>
          <w:color w:val="000000"/>
          <w:szCs w:val="24"/>
        </w:rPr>
        <w:t>ă</w:t>
      </w:r>
      <w:r w:rsidRPr="00846440">
        <w:rPr>
          <w:rFonts w:ascii="Arial" w:hAnsi="Arial" w:cs="Arial"/>
          <w:color w:val="000000"/>
          <w:szCs w:val="24"/>
        </w:rPr>
        <w:t>/orizontal</w:t>
      </w:r>
      <w:r w:rsidR="00BE0202">
        <w:rPr>
          <w:rFonts w:ascii="Arial" w:hAnsi="Arial" w:cs="Arial"/>
          <w:color w:val="000000"/>
          <w:szCs w:val="24"/>
        </w:rPr>
        <w:t>ă</w:t>
      </w:r>
      <w:r w:rsidRPr="00846440">
        <w:rPr>
          <w:rFonts w:ascii="Arial" w:hAnsi="Arial" w:cs="Arial"/>
          <w:color w:val="000000"/>
          <w:szCs w:val="24"/>
        </w:rPr>
        <w:t xml:space="preserve"> în formațiunile geologice întâlnite.</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La aceasta metod</w:t>
      </w:r>
      <w:r w:rsidR="00BE0202">
        <w:rPr>
          <w:rFonts w:ascii="Arial" w:hAnsi="Arial" w:cs="Arial"/>
          <w:color w:val="000000"/>
          <w:szCs w:val="24"/>
        </w:rPr>
        <w:t>ă</w:t>
      </w:r>
      <w:r w:rsidRPr="00846440">
        <w:rPr>
          <w:rFonts w:ascii="Arial" w:hAnsi="Arial" w:cs="Arial"/>
          <w:color w:val="000000"/>
          <w:szCs w:val="24"/>
        </w:rPr>
        <w:t xml:space="preserve"> de foraj este absolut necesar ca</w:t>
      </w:r>
      <w:r w:rsidR="00BE0202">
        <w:rPr>
          <w:rFonts w:ascii="Arial" w:hAnsi="Arial" w:cs="Arial"/>
          <w:color w:val="000000"/>
          <w:szCs w:val="24"/>
        </w:rPr>
        <w:t>,</w:t>
      </w:r>
      <w:r w:rsidRPr="00846440">
        <w:rPr>
          <w:rFonts w:ascii="Arial" w:hAnsi="Arial" w:cs="Arial"/>
          <w:color w:val="000000"/>
          <w:szCs w:val="24"/>
        </w:rPr>
        <w:t xml:space="preserve"> în timpul forajului, detritusul (roca sfărâmat</w:t>
      </w:r>
      <w:r w:rsidR="00BE0202">
        <w:rPr>
          <w:rFonts w:ascii="Arial" w:hAnsi="Arial" w:cs="Arial"/>
          <w:color w:val="000000"/>
          <w:szCs w:val="24"/>
        </w:rPr>
        <w:t>ă</w:t>
      </w:r>
      <w:r w:rsidRPr="00846440">
        <w:rPr>
          <w:rFonts w:ascii="Arial" w:hAnsi="Arial" w:cs="Arial"/>
          <w:color w:val="000000"/>
          <w:szCs w:val="24"/>
        </w:rPr>
        <w:t>) să fie îndepărtat permanent de la talpa sondei și transportat la suprafață, iar sapa trebuie răcită. Aceste operațiuni sunt realizate cu ajutorul fluidului de foraj, pompat de pe unitatea de foraj, prin interiorul prăjinilor de foraj și duzele sapei de foraj.</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După ce iese sub presiune prin orificiile sapei, fluidul de foraj spală detritusul de la talpa sondei și îl transportă la suprafață prin spațiul inelar dintre prăjini și pereții găurii de sond</w:t>
      </w:r>
      <w:r w:rsidR="00BE0202">
        <w:rPr>
          <w:rFonts w:ascii="Arial" w:hAnsi="Arial" w:cs="Arial"/>
          <w:color w:val="000000"/>
          <w:szCs w:val="24"/>
        </w:rPr>
        <w:t>ă</w:t>
      </w:r>
      <w:r w:rsidRPr="00846440">
        <w:rPr>
          <w:rFonts w:ascii="Arial" w:hAnsi="Arial" w:cs="Arial"/>
          <w:color w:val="000000"/>
          <w:szCs w:val="24"/>
        </w:rPr>
        <w:t>. La suprafață, detritusul este separat din fluidul de foraj cu ajutorul sitelor vibratoare/centrifuge și depozitat într-o habă metalică, iar fluidul de foraj curat este reintrodus in fluxul tehnologic de foraj.</w:t>
      </w:r>
    </w:p>
    <w:p w:rsidR="00846440" w:rsidRPr="00846440" w:rsidRDefault="00846440" w:rsidP="00846440">
      <w:pPr>
        <w:spacing w:after="0" w:line="240" w:lineRule="auto"/>
        <w:ind w:right="567" w:firstLine="567"/>
        <w:jc w:val="both"/>
        <w:rPr>
          <w:rFonts w:ascii="Arial" w:eastAsia="Times New Roman" w:hAnsi="Arial" w:cs="Arial"/>
          <w:b/>
          <w:i/>
          <w:szCs w:val="24"/>
          <w:lang w:eastAsia="de-AT"/>
        </w:rPr>
      </w:pPr>
      <w:r w:rsidRPr="00846440">
        <w:rPr>
          <w:rFonts w:ascii="Arial" w:eastAsia="Times New Roman" w:hAnsi="Arial" w:cs="Arial"/>
          <w:b/>
          <w:i/>
          <w:szCs w:val="24"/>
          <w:lang w:eastAsia="de-AT"/>
        </w:rPr>
        <w:lastRenderedPageBreak/>
        <w:t>Instalații pentru curățirea mecanică a fluidului de foraj:</w:t>
      </w:r>
    </w:p>
    <w:p w:rsidR="00846440" w:rsidRPr="00F213C6" w:rsidRDefault="00846440" w:rsidP="00F213C6">
      <w:pPr>
        <w:pStyle w:val="NoSpacing1"/>
        <w:jc w:val="both"/>
        <w:rPr>
          <w:rFonts w:ascii="Arial" w:eastAsia="Calibri" w:hAnsi="Arial" w:cs="Arial"/>
          <w:sz w:val="22"/>
          <w:szCs w:val="22"/>
        </w:rPr>
      </w:pPr>
      <w:r w:rsidRPr="00F213C6">
        <w:rPr>
          <w:rFonts w:eastAsia="Calibri"/>
          <w:sz w:val="22"/>
          <w:szCs w:val="22"/>
        </w:rPr>
        <w:t xml:space="preserve">           </w:t>
      </w:r>
      <w:r w:rsidRPr="00F213C6">
        <w:rPr>
          <w:rFonts w:ascii="Arial" w:eastAsia="Calibri" w:hAnsi="Arial" w:cs="Arial"/>
          <w:b/>
          <w:bCs/>
          <w:i/>
          <w:iCs/>
          <w:sz w:val="22"/>
          <w:szCs w:val="22"/>
        </w:rPr>
        <w:t>Sitele vibratoare</w:t>
      </w:r>
      <w:r w:rsidRPr="00F213C6">
        <w:rPr>
          <w:rFonts w:ascii="Arial" w:eastAsia="Calibri" w:hAnsi="Arial" w:cs="Arial"/>
          <w:sz w:val="22"/>
          <w:szCs w:val="22"/>
        </w:rPr>
        <w:t xml:space="preserve"> sunt montate deasupra habei sitelor. În hab</w:t>
      </w:r>
      <w:r w:rsidR="00BE0202" w:rsidRPr="00F213C6">
        <w:rPr>
          <w:rFonts w:ascii="Arial" w:eastAsia="Calibri" w:hAnsi="Arial" w:cs="Arial"/>
          <w:sz w:val="22"/>
          <w:szCs w:val="22"/>
        </w:rPr>
        <w:t>ă</w:t>
      </w:r>
      <w:r w:rsidRPr="00F213C6">
        <w:rPr>
          <w:rFonts w:ascii="Arial" w:eastAsia="Calibri" w:hAnsi="Arial" w:cs="Arial"/>
          <w:sz w:val="22"/>
          <w:szCs w:val="22"/>
        </w:rPr>
        <w:t xml:space="preserve"> se depun</w:t>
      </w:r>
      <w:r w:rsidR="00BE0202" w:rsidRPr="00F213C6">
        <w:rPr>
          <w:rFonts w:ascii="Arial" w:eastAsia="Calibri" w:hAnsi="Arial" w:cs="Arial"/>
          <w:sz w:val="22"/>
          <w:szCs w:val="22"/>
        </w:rPr>
        <w:t xml:space="preserve"> </w:t>
      </w:r>
      <w:r w:rsidRPr="00F213C6">
        <w:rPr>
          <w:rFonts w:ascii="Arial" w:eastAsia="Calibri" w:hAnsi="Arial" w:cs="Arial"/>
          <w:sz w:val="22"/>
          <w:szCs w:val="22"/>
        </w:rPr>
        <w:t>particulele grosiere separate (detritus), iar fluidul ajunge pe jgheaburi în celelalte habe de stocare.</w:t>
      </w:r>
    </w:p>
    <w:p w:rsidR="00846440" w:rsidRPr="00F213C6" w:rsidRDefault="00846440" w:rsidP="00F213C6">
      <w:pPr>
        <w:pStyle w:val="NoSpacing1"/>
        <w:jc w:val="both"/>
        <w:rPr>
          <w:rFonts w:ascii="Arial" w:eastAsia="Calibri" w:hAnsi="Arial" w:cs="Arial"/>
          <w:sz w:val="22"/>
          <w:szCs w:val="22"/>
        </w:rPr>
      </w:pPr>
      <w:r w:rsidRPr="00F213C6">
        <w:rPr>
          <w:rFonts w:ascii="Arial" w:eastAsia="Calibri" w:hAnsi="Arial" w:cs="Arial"/>
          <w:sz w:val="22"/>
          <w:szCs w:val="22"/>
        </w:rPr>
        <w:t xml:space="preserve">          </w:t>
      </w:r>
      <w:r w:rsidRPr="00F213C6">
        <w:rPr>
          <w:rFonts w:ascii="Arial" w:eastAsia="Calibri" w:hAnsi="Arial" w:cs="Arial"/>
          <w:b/>
          <w:bCs/>
          <w:i/>
          <w:iCs/>
          <w:sz w:val="22"/>
          <w:szCs w:val="22"/>
        </w:rPr>
        <w:t>Hidrocicloanele și centrifugile</w:t>
      </w:r>
      <w:r w:rsidRPr="00F213C6">
        <w:rPr>
          <w:rFonts w:ascii="Arial" w:eastAsia="Calibri" w:hAnsi="Arial" w:cs="Arial"/>
          <w:sz w:val="22"/>
          <w:szCs w:val="22"/>
        </w:rPr>
        <w:t xml:space="preserve"> sunt destinate să îndepărteze particulele foarte fine ce nu pot fi îndep</w:t>
      </w:r>
      <w:r w:rsidR="00F213C6" w:rsidRPr="00F213C6">
        <w:rPr>
          <w:rFonts w:ascii="Arial" w:eastAsia="Calibri" w:hAnsi="Arial" w:cs="Arial"/>
          <w:sz w:val="22"/>
          <w:szCs w:val="22"/>
        </w:rPr>
        <w:t>ă</w:t>
      </w:r>
      <w:r w:rsidRPr="00F213C6">
        <w:rPr>
          <w:rFonts w:ascii="Arial" w:eastAsia="Calibri" w:hAnsi="Arial" w:cs="Arial"/>
          <w:sz w:val="22"/>
          <w:szCs w:val="22"/>
        </w:rPr>
        <w:t>rtate cu ajutorul sitelor. Prin folosirea acestor instalații performante, practic detritusul nu mai conține fluid de foraj, devenind un deşeu inert.</w:t>
      </w:r>
    </w:p>
    <w:p w:rsidR="00846440" w:rsidRPr="00F213C6" w:rsidRDefault="00846440" w:rsidP="00F213C6">
      <w:pPr>
        <w:pStyle w:val="NoSpacing1"/>
        <w:jc w:val="both"/>
        <w:rPr>
          <w:rFonts w:ascii="Arial" w:hAnsi="Arial" w:cs="Arial"/>
          <w:sz w:val="22"/>
          <w:szCs w:val="22"/>
        </w:rPr>
      </w:pPr>
      <w:r w:rsidRPr="00F213C6">
        <w:rPr>
          <w:rFonts w:ascii="Arial" w:hAnsi="Arial" w:cs="Arial"/>
          <w:sz w:val="22"/>
          <w:szCs w:val="22"/>
        </w:rPr>
        <w:t>Detritusul astfel colectat este transportat cu navele suport la țărm, de unde este preluat de către o societate autorizat</w:t>
      </w:r>
      <w:r w:rsidR="00F213C6" w:rsidRPr="00F213C6">
        <w:rPr>
          <w:rFonts w:ascii="Arial" w:hAnsi="Arial" w:cs="Arial"/>
          <w:sz w:val="22"/>
          <w:szCs w:val="22"/>
        </w:rPr>
        <w:t>ă</w:t>
      </w:r>
      <w:r w:rsidRPr="00F213C6">
        <w:rPr>
          <w:rFonts w:ascii="Arial" w:hAnsi="Arial" w:cs="Arial"/>
          <w:sz w:val="22"/>
          <w:szCs w:val="22"/>
        </w:rPr>
        <w:t xml:space="preserve"> </w:t>
      </w:r>
      <w:r w:rsidR="00F213C6" w:rsidRPr="00F213C6">
        <w:rPr>
          <w:rFonts w:ascii="Arial" w:hAnsi="Arial" w:cs="Arial"/>
          <w:sz w:val="22"/>
          <w:szCs w:val="22"/>
        </w:rPr>
        <w:t>î</w:t>
      </w:r>
      <w:r w:rsidRPr="00F213C6">
        <w:rPr>
          <w:rFonts w:ascii="Arial" w:hAnsi="Arial" w:cs="Arial"/>
          <w:sz w:val="22"/>
          <w:szCs w:val="22"/>
        </w:rPr>
        <w:t>n vederea eliminării/valorificării.</w:t>
      </w:r>
    </w:p>
    <w:p w:rsidR="00846440" w:rsidRPr="00F213C6" w:rsidRDefault="00846440" w:rsidP="00F213C6">
      <w:pPr>
        <w:pStyle w:val="NoSpacing1"/>
        <w:jc w:val="both"/>
        <w:rPr>
          <w:rFonts w:ascii="Arial" w:hAnsi="Arial" w:cs="Arial"/>
          <w:b/>
          <w:bCs/>
          <w:sz w:val="22"/>
          <w:szCs w:val="22"/>
        </w:rPr>
      </w:pPr>
      <w:r w:rsidRPr="00F213C6">
        <w:rPr>
          <w:rFonts w:ascii="Arial" w:hAnsi="Arial" w:cs="Arial"/>
          <w:b/>
          <w:bCs/>
          <w:sz w:val="22"/>
          <w:szCs w:val="22"/>
        </w:rPr>
        <w:t>Funcțiile fluidului de foraj sunt următoarele:</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cur</w:t>
      </w:r>
      <w:r w:rsidR="00F213C6" w:rsidRPr="00F213C6">
        <w:rPr>
          <w:rFonts w:ascii="Arial" w:hAnsi="Arial" w:cs="Arial"/>
          <w:sz w:val="22"/>
          <w:szCs w:val="22"/>
        </w:rPr>
        <w:t>ăță</w:t>
      </w:r>
      <w:r w:rsidRPr="00F213C6">
        <w:rPr>
          <w:rFonts w:ascii="Arial" w:hAnsi="Arial" w:cs="Arial"/>
          <w:sz w:val="22"/>
          <w:szCs w:val="22"/>
        </w:rPr>
        <w:t xml:space="preserve"> talpa sondei de detritus </w:t>
      </w:r>
      <w:r w:rsidR="00F213C6" w:rsidRPr="00F213C6">
        <w:rPr>
          <w:rFonts w:ascii="Arial" w:hAnsi="Arial" w:cs="Arial"/>
          <w:sz w:val="22"/>
          <w:szCs w:val="22"/>
        </w:rPr>
        <w:t>ș</w:t>
      </w:r>
      <w:r w:rsidRPr="00F213C6">
        <w:rPr>
          <w:rFonts w:ascii="Arial" w:hAnsi="Arial" w:cs="Arial"/>
          <w:sz w:val="22"/>
          <w:szCs w:val="22"/>
        </w:rPr>
        <w:t>i îl transport</w:t>
      </w:r>
      <w:r w:rsidR="00F213C6" w:rsidRPr="00F213C6">
        <w:rPr>
          <w:rFonts w:ascii="Arial" w:hAnsi="Arial" w:cs="Arial"/>
          <w:sz w:val="22"/>
          <w:szCs w:val="22"/>
        </w:rPr>
        <w:t>ă</w:t>
      </w:r>
      <w:r w:rsidRPr="00F213C6">
        <w:rPr>
          <w:rFonts w:ascii="Arial" w:hAnsi="Arial" w:cs="Arial"/>
          <w:sz w:val="22"/>
          <w:szCs w:val="22"/>
        </w:rPr>
        <w:t xml:space="preserve"> la suprafață;</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realizează contrapresiune asupra pereților sondei;</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 xml:space="preserve">colmatează pereții sondei </w:t>
      </w:r>
      <w:r w:rsidR="00F213C6" w:rsidRPr="00F213C6">
        <w:rPr>
          <w:rFonts w:ascii="Arial" w:hAnsi="Arial" w:cs="Arial"/>
          <w:sz w:val="22"/>
          <w:szCs w:val="22"/>
        </w:rPr>
        <w:t>î</w:t>
      </w:r>
      <w:r w:rsidRPr="00F213C6">
        <w:rPr>
          <w:rFonts w:ascii="Arial" w:hAnsi="Arial" w:cs="Arial"/>
          <w:sz w:val="22"/>
          <w:szCs w:val="22"/>
        </w:rPr>
        <w:t>n dreptul rocilor poros-permeabile;</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 xml:space="preserve">contribuie la răcirea </w:t>
      </w:r>
      <w:r w:rsidR="00F213C6" w:rsidRPr="00F213C6">
        <w:rPr>
          <w:rFonts w:ascii="Arial" w:hAnsi="Arial" w:cs="Arial"/>
          <w:sz w:val="22"/>
          <w:szCs w:val="22"/>
        </w:rPr>
        <w:t>ș</w:t>
      </w:r>
      <w:r w:rsidRPr="00F213C6">
        <w:rPr>
          <w:rFonts w:ascii="Arial" w:hAnsi="Arial" w:cs="Arial"/>
          <w:sz w:val="22"/>
          <w:szCs w:val="22"/>
        </w:rPr>
        <w:t>i lubrifierea elementelor active ale sapei, lagărelor sapei, reducând frecările și uzura garniturii de foraj;</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 xml:space="preserve">menține detritusul </w:t>
      </w:r>
      <w:r w:rsidR="00F213C6" w:rsidRPr="00F213C6">
        <w:rPr>
          <w:rFonts w:ascii="Arial" w:hAnsi="Arial" w:cs="Arial"/>
          <w:sz w:val="22"/>
          <w:szCs w:val="22"/>
        </w:rPr>
        <w:t>î</w:t>
      </w:r>
      <w:r w:rsidRPr="00F213C6">
        <w:rPr>
          <w:rFonts w:ascii="Arial" w:hAnsi="Arial" w:cs="Arial"/>
          <w:sz w:val="22"/>
          <w:szCs w:val="22"/>
        </w:rPr>
        <w:t>n suspensie atunci când se oprește circulația;</w:t>
      </w:r>
    </w:p>
    <w:p w:rsidR="00846440" w:rsidRPr="00F213C6" w:rsidRDefault="00846440" w:rsidP="00F213C6">
      <w:pPr>
        <w:pStyle w:val="NoSpacing1"/>
        <w:numPr>
          <w:ilvl w:val="0"/>
          <w:numId w:val="6"/>
        </w:numPr>
        <w:jc w:val="both"/>
        <w:rPr>
          <w:rFonts w:ascii="Arial" w:hAnsi="Arial" w:cs="Arial"/>
          <w:sz w:val="22"/>
          <w:szCs w:val="22"/>
        </w:rPr>
      </w:pPr>
      <w:r w:rsidRPr="00F213C6">
        <w:rPr>
          <w:rFonts w:ascii="Arial" w:hAnsi="Arial" w:cs="Arial"/>
          <w:sz w:val="22"/>
          <w:szCs w:val="22"/>
        </w:rPr>
        <w:t>reprezintă mediul prin care se transmite puterea hidraulic</w:t>
      </w:r>
      <w:r w:rsidR="00F213C6" w:rsidRPr="00F213C6">
        <w:rPr>
          <w:rFonts w:ascii="Arial" w:hAnsi="Arial" w:cs="Arial"/>
          <w:sz w:val="22"/>
          <w:szCs w:val="22"/>
        </w:rPr>
        <w:t>ă</w:t>
      </w:r>
      <w:r w:rsidRPr="00F213C6">
        <w:rPr>
          <w:rFonts w:ascii="Arial" w:hAnsi="Arial" w:cs="Arial"/>
          <w:sz w:val="22"/>
          <w:szCs w:val="22"/>
        </w:rPr>
        <w:t xml:space="preserve"> disponibil</w:t>
      </w:r>
      <w:r w:rsidR="00F213C6" w:rsidRPr="00F213C6">
        <w:rPr>
          <w:rFonts w:ascii="Arial" w:hAnsi="Arial" w:cs="Arial"/>
          <w:sz w:val="22"/>
          <w:szCs w:val="22"/>
        </w:rPr>
        <w:t>ă</w:t>
      </w:r>
      <w:r w:rsidRPr="00F213C6">
        <w:rPr>
          <w:rFonts w:ascii="Arial" w:hAnsi="Arial" w:cs="Arial"/>
          <w:sz w:val="22"/>
          <w:szCs w:val="22"/>
        </w:rPr>
        <w:t xml:space="preserve"> de la suprafață la instrumentul de dislocare, fluidul fiind un parametru activ al regimului de foraj;</w:t>
      </w:r>
    </w:p>
    <w:p w:rsidR="00846440" w:rsidRPr="00F213C6" w:rsidRDefault="00846440" w:rsidP="00857725">
      <w:pPr>
        <w:pStyle w:val="NoSpacing1"/>
        <w:numPr>
          <w:ilvl w:val="0"/>
          <w:numId w:val="6"/>
        </w:numPr>
        <w:jc w:val="both"/>
        <w:rPr>
          <w:rFonts w:ascii="Arial" w:hAnsi="Arial" w:cs="Arial"/>
          <w:sz w:val="22"/>
          <w:szCs w:val="22"/>
        </w:rPr>
      </w:pPr>
      <w:r w:rsidRPr="00F213C6">
        <w:rPr>
          <w:rFonts w:ascii="Arial" w:hAnsi="Arial" w:cs="Arial"/>
          <w:sz w:val="22"/>
          <w:szCs w:val="22"/>
        </w:rPr>
        <w:t>preia o cantitate din greutatea garniturii de foraj și a coloanei de burlane;</w:t>
      </w:r>
    </w:p>
    <w:p w:rsidR="00846440" w:rsidRPr="00F213C6" w:rsidRDefault="00846440" w:rsidP="00857725">
      <w:pPr>
        <w:pStyle w:val="NoSpacing1"/>
        <w:numPr>
          <w:ilvl w:val="0"/>
          <w:numId w:val="6"/>
        </w:numPr>
        <w:jc w:val="both"/>
        <w:rPr>
          <w:rFonts w:ascii="Arial" w:hAnsi="Arial" w:cs="Arial"/>
          <w:sz w:val="22"/>
          <w:szCs w:val="22"/>
        </w:rPr>
      </w:pPr>
      <w:r w:rsidRPr="00F213C6">
        <w:rPr>
          <w:rFonts w:ascii="Arial" w:hAnsi="Arial" w:cs="Arial"/>
          <w:sz w:val="22"/>
          <w:szCs w:val="22"/>
        </w:rPr>
        <w:t xml:space="preserve">furnizează informații asupra rocilor traversate de foraj </w:t>
      </w:r>
      <w:r w:rsidR="00F213C6" w:rsidRPr="00F213C6">
        <w:rPr>
          <w:rFonts w:ascii="Arial" w:hAnsi="Arial" w:cs="Arial"/>
          <w:sz w:val="22"/>
          <w:szCs w:val="22"/>
        </w:rPr>
        <w:t>ș</w:t>
      </w:r>
      <w:r w:rsidRPr="00F213C6">
        <w:rPr>
          <w:rFonts w:ascii="Arial" w:hAnsi="Arial" w:cs="Arial"/>
          <w:sz w:val="22"/>
          <w:szCs w:val="22"/>
        </w:rPr>
        <w:t>i a fluidelor din porii acestora.</w:t>
      </w:r>
    </w:p>
    <w:p w:rsidR="00846440" w:rsidRPr="00F213C6" w:rsidRDefault="00846440" w:rsidP="00857725">
      <w:pPr>
        <w:pStyle w:val="NoSpacing1"/>
        <w:ind w:firstLine="360"/>
        <w:jc w:val="both"/>
        <w:rPr>
          <w:rFonts w:ascii="Arial" w:hAnsi="Arial" w:cs="Arial"/>
          <w:sz w:val="22"/>
          <w:szCs w:val="22"/>
        </w:rPr>
      </w:pPr>
      <w:r w:rsidRPr="00F213C6">
        <w:rPr>
          <w:rFonts w:ascii="Arial" w:hAnsi="Arial" w:cs="Arial"/>
          <w:sz w:val="22"/>
          <w:szCs w:val="22"/>
        </w:rPr>
        <w:t>Pentru determinarea structurii geologice a zonei investigate și evidențierea stratelor de</w:t>
      </w:r>
      <w:r w:rsidR="00857725">
        <w:rPr>
          <w:rFonts w:ascii="Arial" w:hAnsi="Arial" w:cs="Arial"/>
          <w:sz w:val="22"/>
          <w:szCs w:val="22"/>
        </w:rPr>
        <w:t xml:space="preserve"> </w:t>
      </w:r>
      <w:r w:rsidR="00F213C6" w:rsidRPr="00F213C6">
        <w:rPr>
          <w:rFonts w:ascii="Arial" w:hAnsi="Arial" w:cs="Arial"/>
          <w:sz w:val="22"/>
          <w:szCs w:val="22"/>
        </w:rPr>
        <w:t>i</w:t>
      </w:r>
      <w:r w:rsidRPr="00F213C6">
        <w:rPr>
          <w:rFonts w:ascii="Arial" w:hAnsi="Arial" w:cs="Arial"/>
          <w:sz w:val="22"/>
          <w:szCs w:val="22"/>
        </w:rPr>
        <w:t>nteres se execut</w:t>
      </w:r>
      <w:r w:rsidR="00F213C6" w:rsidRPr="00F213C6">
        <w:rPr>
          <w:rFonts w:ascii="Arial" w:hAnsi="Arial" w:cs="Arial"/>
          <w:sz w:val="22"/>
          <w:szCs w:val="22"/>
        </w:rPr>
        <w:t>ă</w:t>
      </w:r>
      <w:r w:rsidRPr="00F213C6">
        <w:rPr>
          <w:rFonts w:ascii="Arial" w:hAnsi="Arial" w:cs="Arial"/>
          <w:sz w:val="22"/>
          <w:szCs w:val="22"/>
        </w:rPr>
        <w:t xml:space="preserve"> măsurători geofizice de sondă.</w:t>
      </w:r>
    </w:p>
    <w:p w:rsidR="00846440" w:rsidRPr="00846440" w:rsidRDefault="00846440" w:rsidP="00846440">
      <w:pPr>
        <w:spacing w:before="240" w:after="120" w:line="276" w:lineRule="auto"/>
        <w:ind w:right="-284" w:firstLine="567"/>
        <w:jc w:val="both"/>
        <w:rPr>
          <w:rFonts w:ascii="Arial" w:hAnsi="Arial" w:cs="Arial"/>
          <w:b/>
          <w:color w:val="FF0000"/>
        </w:rPr>
      </w:pPr>
      <w:r w:rsidRPr="00846440">
        <w:rPr>
          <w:rFonts w:ascii="Arial" w:hAnsi="Arial" w:cs="Arial"/>
          <w:b/>
        </w:rPr>
        <w:t>Urmărirea geologică şi geofizică propusă la sondele I9A și LO1A Lebăda Est</w:t>
      </w:r>
    </w:p>
    <w:p w:rsidR="00846440" w:rsidRPr="00846440" w:rsidRDefault="00846440" w:rsidP="00846440">
      <w:pPr>
        <w:spacing w:before="120" w:after="0" w:line="276" w:lineRule="auto"/>
        <w:ind w:right="-284"/>
        <w:jc w:val="both"/>
        <w:rPr>
          <w:rFonts w:ascii="Arial" w:hAnsi="Arial" w:cs="Arial"/>
        </w:rPr>
      </w:pPr>
      <w:r w:rsidRPr="00846440">
        <w:rPr>
          <w:rFonts w:ascii="Arial" w:hAnsi="Arial" w:cs="Arial"/>
        </w:rPr>
        <w:tab/>
      </w:r>
      <w:r w:rsidRPr="00846440">
        <w:rPr>
          <w:rFonts w:ascii="Arial" w:hAnsi="Arial" w:cs="Arial"/>
          <w:b/>
        </w:rPr>
        <w:t>Urmărirea geologică</w:t>
      </w:r>
      <w:r w:rsidRPr="00846440">
        <w:rPr>
          <w:rFonts w:ascii="Arial" w:hAnsi="Arial" w:cs="Arial"/>
        </w:rPr>
        <w:t xml:space="preserve"> la sondă se va realiza cu echipament specifice de tip „mud-logging” şi va consta din prelevarea de probe de sită - 2 seturi, la fiecare 5 m, cu înregistrarea continuă a indicațiilor de gaz (gaz-cromatografie) şi a parametrilor de foraj.</w:t>
      </w:r>
    </w:p>
    <w:p w:rsidR="00846440" w:rsidRPr="00846440" w:rsidRDefault="00846440" w:rsidP="00846440">
      <w:pPr>
        <w:spacing w:before="120" w:after="0" w:line="276" w:lineRule="auto"/>
        <w:ind w:right="-284"/>
        <w:jc w:val="both"/>
        <w:rPr>
          <w:rFonts w:ascii="Arial" w:hAnsi="Arial" w:cs="Arial"/>
        </w:rPr>
      </w:pPr>
      <w:r w:rsidRPr="00846440">
        <w:rPr>
          <w:rFonts w:ascii="Arial" w:hAnsi="Arial" w:cs="Arial"/>
        </w:rPr>
        <w:t xml:space="preserve"> </w:t>
      </w:r>
      <w:r w:rsidRPr="00846440">
        <w:rPr>
          <w:rFonts w:ascii="Arial" w:hAnsi="Arial" w:cs="Arial"/>
        </w:rPr>
        <w:tab/>
      </w:r>
      <w:r w:rsidRPr="00846440">
        <w:rPr>
          <w:rFonts w:ascii="Arial" w:hAnsi="Arial" w:cs="Arial"/>
          <w:b/>
        </w:rPr>
        <w:t>Urmărirea geofizică</w:t>
      </w:r>
      <w:r w:rsidRPr="00846440">
        <w:rPr>
          <w:rFonts w:ascii="Arial" w:hAnsi="Arial" w:cs="Arial"/>
        </w:rPr>
        <w:t xml:space="preserve"> la sondă se va realiza cu echipament de tip LWD (Logging While Drilling) şi va consta în înregistrarea pe tot tronsonul săpat, în timp real, a următoarelor diagrafii:</w:t>
      </w:r>
    </w:p>
    <w:p w:rsidR="00846440" w:rsidRPr="00846440" w:rsidRDefault="00846440" w:rsidP="00D47CAA">
      <w:pPr>
        <w:numPr>
          <w:ilvl w:val="0"/>
          <w:numId w:val="9"/>
        </w:numPr>
        <w:suppressAutoHyphens/>
        <w:spacing w:after="0" w:line="276" w:lineRule="auto"/>
        <w:ind w:right="-284"/>
        <w:rPr>
          <w:rFonts w:ascii="Arial" w:hAnsi="Arial" w:cs="Arial"/>
        </w:rPr>
      </w:pPr>
      <w:r w:rsidRPr="00846440">
        <w:rPr>
          <w:rFonts w:ascii="Arial" w:hAnsi="Arial" w:cs="Arial"/>
        </w:rPr>
        <w:t>Carotaj electric</w:t>
      </w:r>
    </w:p>
    <w:p w:rsidR="00846440" w:rsidRPr="00846440" w:rsidRDefault="00846440" w:rsidP="00D47CAA">
      <w:pPr>
        <w:numPr>
          <w:ilvl w:val="0"/>
          <w:numId w:val="9"/>
        </w:numPr>
        <w:suppressAutoHyphens/>
        <w:spacing w:after="0" w:line="276" w:lineRule="auto"/>
        <w:ind w:right="-284"/>
        <w:rPr>
          <w:rFonts w:ascii="Arial" w:hAnsi="Arial" w:cs="Arial"/>
        </w:rPr>
      </w:pPr>
      <w:r w:rsidRPr="00846440">
        <w:rPr>
          <w:rFonts w:ascii="Arial" w:hAnsi="Arial" w:cs="Arial"/>
        </w:rPr>
        <w:t>Carotaj neutronic şi densilog</w:t>
      </w:r>
    </w:p>
    <w:p w:rsidR="00846440" w:rsidRPr="00846440" w:rsidRDefault="00846440" w:rsidP="00D47CAA">
      <w:pPr>
        <w:numPr>
          <w:ilvl w:val="0"/>
          <w:numId w:val="9"/>
        </w:numPr>
        <w:suppressAutoHyphens/>
        <w:spacing w:after="0" w:line="276" w:lineRule="auto"/>
        <w:ind w:right="-284"/>
        <w:rPr>
          <w:rFonts w:ascii="Arial" w:hAnsi="Arial" w:cs="Arial"/>
        </w:rPr>
      </w:pPr>
      <w:r w:rsidRPr="00846440">
        <w:rPr>
          <w:rFonts w:ascii="Arial" w:hAnsi="Arial" w:cs="Arial"/>
        </w:rPr>
        <w:t xml:space="preserve">Carotaj acustic de viteză cu înregistrarea undelor verticale şi orizontale </w:t>
      </w:r>
    </w:p>
    <w:p w:rsidR="00846440" w:rsidRPr="00846440" w:rsidRDefault="00846440" w:rsidP="00846440">
      <w:pPr>
        <w:spacing w:after="0" w:line="276" w:lineRule="auto"/>
        <w:ind w:right="-284" w:firstLine="708"/>
        <w:jc w:val="both"/>
        <w:rPr>
          <w:rFonts w:ascii="Arial" w:hAnsi="Arial" w:cs="Arial"/>
        </w:rPr>
      </w:pPr>
      <w:r w:rsidRPr="00846440">
        <w:rPr>
          <w:rFonts w:ascii="Arial" w:hAnsi="Arial" w:cs="Arial"/>
        </w:rPr>
        <w:t xml:space="preserve">Anterior operațiunilor de inițiere a noului traiect, în sonda </w:t>
      </w:r>
      <w:r w:rsidRPr="00846440">
        <w:rPr>
          <w:rFonts w:ascii="Arial" w:hAnsi="Arial" w:cs="Arial"/>
          <w:lang w:val="pt-BR"/>
        </w:rPr>
        <w:t xml:space="preserve">I9A Lebăda Est, respectiv LO1A </w:t>
      </w:r>
      <w:r w:rsidRPr="00846440">
        <w:rPr>
          <w:rFonts w:ascii="Arial" w:hAnsi="Arial" w:cs="Arial"/>
        </w:rPr>
        <w:t xml:space="preserve">Lebăda Est se vor efectua următoarele investigații geofizice cu sârma, de tip wireline: </w:t>
      </w:r>
    </w:p>
    <w:p w:rsidR="00846440" w:rsidRPr="00846440" w:rsidRDefault="00846440" w:rsidP="00D47CAA">
      <w:pPr>
        <w:numPr>
          <w:ilvl w:val="0"/>
          <w:numId w:val="10"/>
        </w:numPr>
        <w:suppressAutoHyphens/>
        <w:spacing w:after="0" w:line="240" w:lineRule="auto"/>
        <w:ind w:right="-284"/>
        <w:rPr>
          <w:rFonts w:ascii="Arial" w:hAnsi="Arial" w:cs="Arial"/>
        </w:rPr>
      </w:pPr>
      <w:r w:rsidRPr="00846440">
        <w:rPr>
          <w:rFonts w:ascii="Arial" w:hAnsi="Arial" w:cs="Arial"/>
        </w:rPr>
        <w:t>Carotaj acustic de cimentare</w:t>
      </w:r>
    </w:p>
    <w:p w:rsidR="00846440" w:rsidRPr="00846440" w:rsidRDefault="00846440" w:rsidP="00D47CAA">
      <w:pPr>
        <w:numPr>
          <w:ilvl w:val="0"/>
          <w:numId w:val="10"/>
        </w:numPr>
        <w:suppressAutoHyphens/>
        <w:spacing w:after="0" w:line="240" w:lineRule="auto"/>
        <w:ind w:right="-284"/>
        <w:rPr>
          <w:rFonts w:ascii="Arial" w:hAnsi="Arial" w:cs="Arial"/>
        </w:rPr>
      </w:pPr>
      <w:r w:rsidRPr="00846440">
        <w:rPr>
          <w:rFonts w:ascii="Arial" w:hAnsi="Arial" w:cs="Arial"/>
        </w:rPr>
        <w:t>Măsurători de deviație de tip GYRO</w:t>
      </w:r>
    </w:p>
    <w:p w:rsidR="00846440" w:rsidRDefault="00846440" w:rsidP="00846440">
      <w:pPr>
        <w:spacing w:line="276" w:lineRule="auto"/>
        <w:ind w:right="-284" w:firstLine="720"/>
        <w:jc w:val="both"/>
        <w:rPr>
          <w:rFonts w:ascii="Arial" w:hAnsi="Arial" w:cs="Arial"/>
          <w:color w:val="000000"/>
          <w:szCs w:val="24"/>
        </w:rPr>
      </w:pPr>
      <w:r w:rsidRPr="00846440">
        <w:rPr>
          <w:rFonts w:ascii="Arial" w:hAnsi="Arial" w:cs="Arial"/>
        </w:rPr>
        <w:t xml:space="preserve">Programul final de investigație geofizică va fi stabilit în funcție de rezultatele sondelor. </w:t>
      </w:r>
      <w:r w:rsidR="00857725">
        <w:rPr>
          <w:rFonts w:ascii="Arial" w:hAnsi="Arial" w:cs="Arial"/>
          <w:color w:val="000000"/>
          <w:szCs w:val="24"/>
        </w:rPr>
        <w:t>Î</w:t>
      </w:r>
      <w:r w:rsidRPr="00846440">
        <w:rPr>
          <w:rFonts w:ascii="Arial" w:hAnsi="Arial" w:cs="Arial"/>
          <w:color w:val="000000"/>
          <w:szCs w:val="24"/>
        </w:rPr>
        <w:t>n investigarea forajelor, geofizica de sond</w:t>
      </w:r>
      <w:r w:rsidR="00857725">
        <w:rPr>
          <w:rFonts w:ascii="Arial" w:hAnsi="Arial" w:cs="Arial"/>
          <w:color w:val="000000"/>
          <w:szCs w:val="24"/>
        </w:rPr>
        <w:t>ă</w:t>
      </w:r>
      <w:r w:rsidRPr="00846440">
        <w:rPr>
          <w:rFonts w:ascii="Arial" w:hAnsi="Arial" w:cs="Arial"/>
          <w:color w:val="000000"/>
          <w:szCs w:val="24"/>
        </w:rPr>
        <w:t xml:space="preserve"> furnizează unul din</w:t>
      </w:r>
      <w:r w:rsidR="00857725">
        <w:rPr>
          <w:rFonts w:ascii="Arial" w:hAnsi="Arial" w:cs="Arial"/>
          <w:color w:val="000000"/>
          <w:szCs w:val="24"/>
        </w:rPr>
        <w:t>tre</w:t>
      </w:r>
      <w:r w:rsidRPr="00846440">
        <w:rPr>
          <w:rFonts w:ascii="Arial" w:hAnsi="Arial" w:cs="Arial"/>
          <w:color w:val="000000"/>
          <w:szCs w:val="24"/>
        </w:rPr>
        <w:t xml:space="preserve"> mijloacele de evaluare a unei varietăți de proprietăți fizice ale rocilor din adâncime, ale sedimentelor </w:t>
      </w:r>
      <w:r w:rsidR="00857725">
        <w:rPr>
          <w:rFonts w:ascii="Arial" w:hAnsi="Arial" w:cs="Arial"/>
          <w:color w:val="000000"/>
          <w:szCs w:val="24"/>
        </w:rPr>
        <w:t>ș</w:t>
      </w:r>
      <w:r w:rsidRPr="00846440">
        <w:rPr>
          <w:rFonts w:ascii="Arial" w:hAnsi="Arial" w:cs="Arial"/>
          <w:color w:val="000000"/>
          <w:szCs w:val="24"/>
        </w:rPr>
        <w:t>i fluidelor.</w:t>
      </w:r>
    </w:p>
    <w:p w:rsidR="00174A47" w:rsidRPr="00846440" w:rsidRDefault="00174A47" w:rsidP="00846440">
      <w:pPr>
        <w:spacing w:line="276" w:lineRule="auto"/>
        <w:ind w:right="-284" w:firstLine="720"/>
        <w:jc w:val="both"/>
        <w:rPr>
          <w:rFonts w:ascii="Arial" w:hAnsi="Arial" w:cs="Arial"/>
          <w:color w:val="000000"/>
          <w:szCs w:val="24"/>
        </w:rPr>
      </w:pPr>
      <w:r>
        <w:rPr>
          <w:rFonts w:ascii="Arial" w:hAnsi="Arial" w:cs="Arial"/>
          <w:color w:val="000000"/>
          <w:szCs w:val="24"/>
        </w:rPr>
        <w:t>În situația efectuării investigațiilor geofizice care presupun utilizarea surselor radioactive, transportul offshore (transport maritim) se va efectua utilizând navele aflate sub contract cu compania GSP Offshore, în baza Autorizației pentru desfășurarea de activită</w:t>
      </w:r>
      <w:r w:rsidR="001F69D3">
        <w:rPr>
          <w:rFonts w:ascii="Arial" w:hAnsi="Arial" w:cs="Arial"/>
          <w:color w:val="000000"/>
          <w:szCs w:val="24"/>
        </w:rPr>
        <w:t>ți</w:t>
      </w:r>
      <w:r>
        <w:rPr>
          <w:rFonts w:ascii="Arial" w:hAnsi="Arial" w:cs="Arial"/>
          <w:color w:val="000000"/>
          <w:szCs w:val="24"/>
        </w:rPr>
        <w:t>i în domeniul nuclear nr.OMV PETROM TRANSPORT_22/2015(Rev.1)</w:t>
      </w:r>
    </w:p>
    <w:p w:rsidR="00846440" w:rsidRPr="00846440" w:rsidRDefault="00846440" w:rsidP="00846440">
      <w:pPr>
        <w:autoSpaceDE w:val="0"/>
        <w:autoSpaceDN w:val="0"/>
        <w:adjustRightInd w:val="0"/>
        <w:spacing w:after="0" w:line="240" w:lineRule="auto"/>
        <w:jc w:val="center"/>
        <w:rPr>
          <w:rFonts w:ascii="CenturyGothic,Bold" w:hAnsi="CenturyGothic,Bold" w:cs="CenturyGothic,Bold"/>
          <w:b/>
          <w:bCs/>
          <w:color w:val="4F82BE"/>
          <w:sz w:val="24"/>
          <w:szCs w:val="24"/>
        </w:rPr>
      </w:pPr>
    </w:p>
    <w:p w:rsidR="00846440" w:rsidRPr="00846440" w:rsidRDefault="00846440" w:rsidP="00846440">
      <w:pPr>
        <w:autoSpaceDE w:val="0"/>
        <w:autoSpaceDN w:val="0"/>
        <w:adjustRightInd w:val="0"/>
        <w:spacing w:after="0" w:line="240" w:lineRule="auto"/>
        <w:rPr>
          <w:rFonts w:ascii="Arial" w:hAnsi="Arial" w:cs="Arial"/>
          <w:b/>
          <w:bCs/>
          <w:color w:val="000000" w:themeColor="text1"/>
          <w:szCs w:val="24"/>
        </w:rPr>
      </w:pPr>
      <w:r w:rsidRPr="00846440">
        <w:rPr>
          <w:rFonts w:ascii="Arial" w:hAnsi="Arial" w:cs="Arial"/>
          <w:b/>
          <w:bCs/>
          <w:color w:val="000000" w:themeColor="text1"/>
          <w:szCs w:val="24"/>
        </w:rPr>
        <w:t>1.6.2. Activități de dezafectare</w:t>
      </w:r>
    </w:p>
    <w:p w:rsidR="00846440" w:rsidRPr="00846440" w:rsidRDefault="00846440" w:rsidP="00846440">
      <w:pPr>
        <w:autoSpaceDE w:val="0"/>
        <w:autoSpaceDN w:val="0"/>
        <w:adjustRightInd w:val="0"/>
        <w:spacing w:after="0" w:line="240" w:lineRule="auto"/>
        <w:rPr>
          <w:rFonts w:ascii="CenturyGothic,Bold" w:hAnsi="CenturyGothic,Bold" w:cs="CenturyGothic,Bold"/>
          <w:b/>
          <w:bCs/>
          <w:color w:val="4F82BE"/>
          <w:sz w:val="24"/>
          <w:szCs w:val="24"/>
        </w:rPr>
      </w:pP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szCs w:val="24"/>
        </w:rPr>
      </w:pPr>
      <w:r w:rsidRPr="00846440">
        <w:rPr>
          <w:rFonts w:ascii="Arial" w:hAnsi="Arial" w:cs="Arial"/>
          <w:color w:val="000000"/>
          <w:szCs w:val="24"/>
        </w:rPr>
        <w:t>După finalizarea programului de forare, vor fi executate lucrări de punerea în producție ale sondelor în funcție de rezultatul obținut la prob</w:t>
      </w:r>
      <w:r w:rsidR="00943AAB">
        <w:rPr>
          <w:rFonts w:ascii="Arial" w:hAnsi="Arial" w:cs="Arial"/>
          <w:color w:val="000000"/>
          <w:szCs w:val="24"/>
        </w:rPr>
        <w:t>a</w:t>
      </w:r>
      <w:r w:rsidRPr="00846440">
        <w:rPr>
          <w:rFonts w:ascii="Arial" w:hAnsi="Arial" w:cs="Arial"/>
          <w:color w:val="000000"/>
          <w:szCs w:val="24"/>
        </w:rPr>
        <w:t xml:space="preserve"> de producție. </w:t>
      </w: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szCs w:val="24"/>
        </w:rPr>
      </w:pPr>
      <w:r w:rsidRPr="00846440">
        <w:rPr>
          <w:rFonts w:ascii="Arial" w:hAnsi="Arial" w:cs="Arial"/>
          <w:color w:val="000000"/>
          <w:szCs w:val="24"/>
        </w:rPr>
        <w:t>Următoarele lucrări de demontare/dezafectare vor fi executate la finalizarea programului de foraj:</w:t>
      </w:r>
    </w:p>
    <w:p w:rsidR="00846440" w:rsidRPr="00846440" w:rsidRDefault="00857725" w:rsidP="00D47CAA">
      <w:pPr>
        <w:numPr>
          <w:ilvl w:val="0"/>
          <w:numId w:val="11"/>
        </w:numPr>
        <w:autoSpaceDE w:val="0"/>
        <w:autoSpaceDN w:val="0"/>
        <w:adjustRightInd w:val="0"/>
        <w:spacing w:after="0" w:line="276" w:lineRule="auto"/>
        <w:ind w:right="1"/>
        <w:contextualSpacing/>
        <w:rPr>
          <w:rFonts w:ascii="Arial" w:hAnsi="Arial" w:cs="Arial"/>
          <w:color w:val="000000"/>
          <w:szCs w:val="24"/>
        </w:rPr>
      </w:pPr>
      <w:r>
        <w:rPr>
          <w:rFonts w:ascii="Arial" w:hAnsi="Arial" w:cs="Arial"/>
          <w:color w:val="000000"/>
          <w:szCs w:val="24"/>
        </w:rPr>
        <w:lastRenderedPageBreak/>
        <w:t>d</w:t>
      </w:r>
      <w:r w:rsidR="00846440" w:rsidRPr="00846440">
        <w:rPr>
          <w:rFonts w:ascii="Arial" w:hAnsi="Arial" w:cs="Arial"/>
          <w:color w:val="000000"/>
          <w:szCs w:val="24"/>
        </w:rPr>
        <w:t>emontarea/translatarea instalației de foraj din poziția de lucru;</w:t>
      </w:r>
    </w:p>
    <w:p w:rsidR="00846440" w:rsidRPr="00846440" w:rsidRDefault="00846440" w:rsidP="00D47CAA">
      <w:pPr>
        <w:numPr>
          <w:ilvl w:val="0"/>
          <w:numId w:val="11"/>
        </w:numPr>
        <w:autoSpaceDE w:val="0"/>
        <w:autoSpaceDN w:val="0"/>
        <w:adjustRightInd w:val="0"/>
        <w:spacing w:after="0" w:line="276" w:lineRule="auto"/>
        <w:ind w:right="1"/>
        <w:contextualSpacing/>
        <w:rPr>
          <w:rFonts w:ascii="Arial" w:hAnsi="Arial" w:cs="Arial"/>
          <w:color w:val="000000"/>
          <w:szCs w:val="24"/>
        </w:rPr>
      </w:pPr>
      <w:r w:rsidRPr="00846440">
        <w:rPr>
          <w:rFonts w:ascii="Arial" w:hAnsi="Arial" w:cs="Arial"/>
          <w:color w:val="000000"/>
          <w:szCs w:val="24"/>
        </w:rPr>
        <w:t>deplasarea unității de foraj spre port;</w:t>
      </w:r>
    </w:p>
    <w:p w:rsidR="00846440" w:rsidRPr="00846440" w:rsidRDefault="00846440" w:rsidP="00D47CAA">
      <w:pPr>
        <w:numPr>
          <w:ilvl w:val="0"/>
          <w:numId w:val="11"/>
        </w:numPr>
        <w:autoSpaceDE w:val="0"/>
        <w:autoSpaceDN w:val="0"/>
        <w:adjustRightInd w:val="0"/>
        <w:spacing w:after="0" w:line="276" w:lineRule="auto"/>
        <w:ind w:right="1"/>
        <w:contextualSpacing/>
        <w:rPr>
          <w:rFonts w:ascii="Arial" w:hAnsi="Arial" w:cs="Arial"/>
          <w:color w:val="000000"/>
          <w:szCs w:val="24"/>
        </w:rPr>
      </w:pPr>
      <w:r w:rsidRPr="00846440">
        <w:rPr>
          <w:rFonts w:ascii="Arial" w:hAnsi="Arial" w:cs="Arial"/>
          <w:color w:val="000000"/>
          <w:szCs w:val="24"/>
        </w:rPr>
        <w:t>demobilizarea echipamentelor și a personalului.</w:t>
      </w:r>
    </w:p>
    <w:p w:rsidR="00846440" w:rsidRPr="00846440" w:rsidRDefault="00846440" w:rsidP="00857725">
      <w:pPr>
        <w:autoSpaceDE w:val="0"/>
        <w:autoSpaceDN w:val="0"/>
        <w:adjustRightInd w:val="0"/>
        <w:spacing w:after="0" w:line="276" w:lineRule="auto"/>
        <w:ind w:right="1" w:firstLine="567"/>
        <w:jc w:val="both"/>
        <w:rPr>
          <w:rFonts w:ascii="Arial" w:hAnsi="Arial" w:cs="Arial"/>
          <w:color w:val="000000"/>
        </w:rPr>
      </w:pPr>
      <w:r w:rsidRPr="00846440">
        <w:rPr>
          <w:rFonts w:ascii="Arial" w:hAnsi="Arial" w:cs="Arial"/>
          <w:color w:val="000000"/>
        </w:rPr>
        <w:t>După finalizarea lucrărilor de dezafectare, programul de monitorizare al sondelor trebuie să urmărească dou</w:t>
      </w:r>
      <w:r w:rsidR="00857725">
        <w:rPr>
          <w:rFonts w:ascii="Arial" w:hAnsi="Arial" w:cs="Arial"/>
          <w:color w:val="000000"/>
        </w:rPr>
        <w:t>ă</w:t>
      </w:r>
      <w:r w:rsidRPr="00846440">
        <w:rPr>
          <w:rFonts w:ascii="Arial" w:hAnsi="Arial" w:cs="Arial"/>
          <w:color w:val="000000"/>
        </w:rPr>
        <w:t xml:space="preserve"> condiții:</w:t>
      </w:r>
    </w:p>
    <w:p w:rsidR="00846440" w:rsidRPr="00846440" w:rsidRDefault="00846440" w:rsidP="00846440">
      <w:pPr>
        <w:autoSpaceDE w:val="0"/>
        <w:autoSpaceDN w:val="0"/>
        <w:adjustRightInd w:val="0"/>
        <w:spacing w:after="0" w:line="276" w:lineRule="auto"/>
        <w:ind w:right="1"/>
        <w:jc w:val="both"/>
        <w:rPr>
          <w:rFonts w:ascii="Arial" w:hAnsi="Arial" w:cs="Arial"/>
          <w:color w:val="000000"/>
        </w:rPr>
      </w:pPr>
      <w:r w:rsidRPr="00846440">
        <w:rPr>
          <w:rFonts w:ascii="Arial" w:hAnsi="Arial" w:cs="Arial"/>
          <w:b/>
          <w:bCs/>
          <w:color w:val="000000"/>
        </w:rPr>
        <w:t xml:space="preserve">         stabilitate fizică </w:t>
      </w:r>
      <w:r w:rsidRPr="00846440">
        <w:rPr>
          <w:rFonts w:ascii="Arial" w:hAnsi="Arial" w:cs="Arial"/>
          <w:color w:val="000000"/>
        </w:rPr>
        <w:t>- toate structurile r</w:t>
      </w:r>
      <w:r w:rsidR="00857725">
        <w:rPr>
          <w:rFonts w:ascii="Arial" w:hAnsi="Arial" w:cs="Arial"/>
          <w:color w:val="000000"/>
        </w:rPr>
        <w:t>ă</w:t>
      </w:r>
      <w:r w:rsidRPr="00846440">
        <w:rPr>
          <w:rFonts w:ascii="Arial" w:hAnsi="Arial" w:cs="Arial"/>
          <w:color w:val="000000"/>
        </w:rPr>
        <w:t>mase trebuie să nu prezinte pericol pentru siguranța și sănătatea publică sau pentru mediul înconjurător;</w:t>
      </w:r>
    </w:p>
    <w:p w:rsidR="00846440" w:rsidRPr="00846440" w:rsidRDefault="00846440" w:rsidP="00846440">
      <w:pPr>
        <w:autoSpaceDE w:val="0"/>
        <w:autoSpaceDN w:val="0"/>
        <w:adjustRightInd w:val="0"/>
        <w:spacing w:after="0" w:line="276" w:lineRule="auto"/>
        <w:ind w:right="1"/>
        <w:jc w:val="both"/>
        <w:rPr>
          <w:rFonts w:ascii="Arial" w:hAnsi="Arial" w:cs="Arial"/>
          <w:color w:val="000000"/>
        </w:rPr>
      </w:pPr>
      <w:r w:rsidRPr="00846440">
        <w:rPr>
          <w:rFonts w:ascii="Arial" w:hAnsi="Arial" w:cs="Arial"/>
          <w:color w:val="000000"/>
        </w:rPr>
        <w:t xml:space="preserve">         </w:t>
      </w:r>
      <w:r w:rsidRPr="00846440">
        <w:rPr>
          <w:rFonts w:ascii="Arial" w:hAnsi="Arial" w:cs="Arial"/>
          <w:b/>
          <w:bCs/>
          <w:color w:val="000000"/>
        </w:rPr>
        <w:t xml:space="preserve">stabilitate chimică </w:t>
      </w:r>
      <w:r w:rsidRPr="00846440">
        <w:rPr>
          <w:rFonts w:ascii="Arial" w:hAnsi="Arial" w:cs="Arial"/>
          <w:color w:val="000000"/>
        </w:rPr>
        <w:t>- toate materialele r</w:t>
      </w:r>
      <w:r w:rsidR="00857725">
        <w:rPr>
          <w:rFonts w:ascii="Arial" w:hAnsi="Arial" w:cs="Arial"/>
          <w:color w:val="000000"/>
        </w:rPr>
        <w:t>ă</w:t>
      </w:r>
      <w:r w:rsidRPr="00846440">
        <w:rPr>
          <w:rFonts w:ascii="Arial" w:hAnsi="Arial" w:cs="Arial"/>
          <w:color w:val="000000"/>
        </w:rPr>
        <w:t>mase trebuie să nu prezinte un pericol pentru sănătatea publică sau pentru mediul înconjurător;</w:t>
      </w:r>
    </w:p>
    <w:p w:rsidR="00846440" w:rsidRPr="00846440" w:rsidRDefault="00846440" w:rsidP="00857725">
      <w:pPr>
        <w:autoSpaceDE w:val="0"/>
        <w:autoSpaceDN w:val="0"/>
        <w:adjustRightInd w:val="0"/>
        <w:spacing w:after="0" w:line="276" w:lineRule="auto"/>
        <w:ind w:right="1"/>
        <w:jc w:val="both"/>
        <w:rPr>
          <w:rFonts w:ascii="Arial" w:hAnsi="Arial" w:cs="Arial"/>
          <w:b/>
          <w:color w:val="000000"/>
        </w:rPr>
      </w:pPr>
      <w:r w:rsidRPr="00846440">
        <w:rPr>
          <w:rFonts w:ascii="Arial" w:hAnsi="Arial" w:cs="Arial"/>
          <w:color w:val="000000"/>
        </w:rPr>
        <w:t xml:space="preserve">         </w:t>
      </w:r>
      <w:r w:rsidRPr="00846440">
        <w:rPr>
          <w:rFonts w:ascii="Arial" w:hAnsi="Arial" w:cs="Arial"/>
          <w:b/>
          <w:color w:val="000000"/>
        </w:rPr>
        <w:t xml:space="preserve">Raportul de monitorizare post-foraj va evalua starea ecosistemului comparativ cu parametrii înregistrați </w:t>
      </w:r>
      <w:r w:rsidR="00857725">
        <w:rPr>
          <w:rFonts w:ascii="Arial" w:hAnsi="Arial" w:cs="Arial"/>
          <w:b/>
          <w:color w:val="000000"/>
        </w:rPr>
        <w:t>î</w:t>
      </w:r>
      <w:r w:rsidRPr="00846440">
        <w:rPr>
          <w:rFonts w:ascii="Arial" w:hAnsi="Arial" w:cs="Arial"/>
          <w:b/>
          <w:color w:val="000000"/>
        </w:rPr>
        <w:t>n raportul ante-foraj.</w:t>
      </w:r>
    </w:p>
    <w:p w:rsidR="00846440" w:rsidRPr="00846440" w:rsidRDefault="00846440" w:rsidP="00846440">
      <w:pPr>
        <w:autoSpaceDE w:val="0"/>
        <w:autoSpaceDN w:val="0"/>
        <w:adjustRightInd w:val="0"/>
        <w:spacing w:after="0" w:line="240" w:lineRule="auto"/>
        <w:rPr>
          <w:rFonts w:ascii="Calibri" w:hAnsi="Calibri" w:cs="Calibri"/>
          <w:color w:val="000000"/>
        </w:rPr>
      </w:pPr>
    </w:p>
    <w:p w:rsidR="00846440" w:rsidRPr="00846440" w:rsidRDefault="00846440" w:rsidP="00846440">
      <w:pPr>
        <w:autoSpaceDE w:val="0"/>
        <w:autoSpaceDN w:val="0"/>
        <w:adjustRightInd w:val="0"/>
        <w:spacing w:after="0" w:line="240" w:lineRule="auto"/>
        <w:ind w:firstLine="567"/>
        <w:rPr>
          <w:rFonts w:ascii="Arial" w:hAnsi="Arial" w:cs="Arial"/>
          <w:b/>
          <w:bCs/>
          <w:color w:val="000000" w:themeColor="text1"/>
          <w:sz w:val="24"/>
          <w:szCs w:val="24"/>
        </w:rPr>
      </w:pPr>
      <w:r w:rsidRPr="00846440">
        <w:rPr>
          <w:rFonts w:ascii="Arial" w:hAnsi="Arial" w:cs="Arial"/>
          <w:b/>
          <w:bCs/>
          <w:color w:val="000000" w:themeColor="text1"/>
          <w:sz w:val="24"/>
          <w:szCs w:val="24"/>
        </w:rPr>
        <w:t>1.7. Deșeuri</w:t>
      </w:r>
    </w:p>
    <w:p w:rsidR="00846440" w:rsidRPr="00846440" w:rsidRDefault="00846440" w:rsidP="00846440">
      <w:pPr>
        <w:autoSpaceDE w:val="0"/>
        <w:autoSpaceDN w:val="0"/>
        <w:adjustRightInd w:val="0"/>
        <w:spacing w:after="0" w:line="240" w:lineRule="auto"/>
        <w:rPr>
          <w:rFonts w:ascii="CenturyGothic,Bold" w:hAnsi="CenturyGothic,Bold" w:cs="CenturyGothic,Bold"/>
          <w:b/>
          <w:bCs/>
          <w:color w:val="1F497D"/>
          <w:sz w:val="24"/>
          <w:szCs w:val="24"/>
        </w:rPr>
      </w:pPr>
    </w:p>
    <w:p w:rsidR="00846440" w:rsidRPr="00846440" w:rsidRDefault="00846440" w:rsidP="00846440">
      <w:pPr>
        <w:autoSpaceDE w:val="0"/>
        <w:autoSpaceDN w:val="0"/>
        <w:adjustRightInd w:val="0"/>
        <w:spacing w:after="0" w:line="276" w:lineRule="auto"/>
        <w:ind w:right="-2" w:firstLine="567"/>
        <w:jc w:val="both"/>
        <w:rPr>
          <w:rFonts w:ascii="Arial" w:hAnsi="Arial" w:cs="Arial"/>
          <w:color w:val="000000"/>
          <w:szCs w:val="24"/>
        </w:rPr>
      </w:pPr>
      <w:r w:rsidRPr="00846440">
        <w:rPr>
          <w:rFonts w:ascii="Arial" w:hAnsi="Arial" w:cs="Arial"/>
          <w:color w:val="000000"/>
          <w:szCs w:val="24"/>
        </w:rPr>
        <w:t>Aspectele privind generarea deșeurilor, managementul deșeurilor, eliminarea și reciclarea acestora se tratează în conformitate cu prevederile legale în vigoare.</w:t>
      </w:r>
    </w:p>
    <w:p w:rsidR="00846440" w:rsidRPr="00846440" w:rsidRDefault="00846440" w:rsidP="00846440">
      <w:pPr>
        <w:widowControl w:val="0"/>
        <w:autoSpaceDE w:val="0"/>
        <w:spacing w:after="0" w:line="276" w:lineRule="auto"/>
        <w:ind w:right="-1" w:firstLine="426"/>
        <w:jc w:val="both"/>
        <w:rPr>
          <w:rFonts w:ascii="Arial" w:eastAsia="Calibri" w:hAnsi="Arial" w:cs="Arial"/>
          <w:kern w:val="2"/>
          <w:szCs w:val="24"/>
          <w:lang w:eastAsia="ar-SA"/>
        </w:rPr>
      </w:pPr>
      <w:r w:rsidRPr="00846440">
        <w:rPr>
          <w:rFonts w:ascii="Arial" w:eastAsia="Calibri" w:hAnsi="Arial" w:cs="Arial"/>
          <w:kern w:val="2"/>
          <w:szCs w:val="24"/>
          <w:lang w:eastAsia="ar-SA"/>
        </w:rPr>
        <w:t>Deșeurile reprezintă o pierdere importantă de resurse, atât sub formă de material, cât şi de energie. Deoarece generarea excesivă de deșeuri este un simptom al proceselor de producție ineficiente al durabilității reduse a bunurilor şi al structurii consumului, cantitățile de deșeuri pot fi considerate ca indicator pentru eficiența cu care într-o anumită activitate se utilizează materiile prime.</w:t>
      </w:r>
    </w:p>
    <w:p w:rsidR="00846440" w:rsidRPr="00846440" w:rsidRDefault="00846440" w:rsidP="00846440">
      <w:pPr>
        <w:spacing w:after="0" w:line="276" w:lineRule="auto"/>
        <w:ind w:right="-1" w:firstLine="567"/>
        <w:jc w:val="both"/>
        <w:rPr>
          <w:rFonts w:ascii="Arial" w:eastAsia="Times New Roman" w:hAnsi="Arial" w:cs="Arial"/>
          <w:szCs w:val="24"/>
          <w:lang w:eastAsia="ro-RO"/>
        </w:rPr>
      </w:pPr>
      <w:r w:rsidRPr="00846440">
        <w:rPr>
          <w:rFonts w:ascii="Arial" w:eastAsia="Times New Roman" w:hAnsi="Arial" w:cs="Arial"/>
          <w:szCs w:val="24"/>
          <w:lang w:eastAsia="ro-RO"/>
        </w:rPr>
        <w:t>Toate activitățile umane sunt generatoare de deșeuri. Orice deșeu produs ca urmare a unor activități umane, dacă este în cantitate mare, într-un anumit perimetru, poate genera deteriorări ale mediului. Mediul înconjurător are o anumită capacitate de absorbție a deșeurilor și de autoregenerare, cu păstrarea însușirilor sale principale. În cazul în care această capacitate de regenerare a mediului este depășită, atunci începe procesul de degradare a mediului, proces care la un moment dat poate deveni accelerat și ireversibil. Pornind de la aceste constatări, acceptate aproape unanim atât la nivelul organizațiilor  internaționale</w:t>
      </w:r>
      <w:r w:rsidR="000330CF">
        <w:rPr>
          <w:rFonts w:ascii="Arial" w:eastAsia="Times New Roman" w:hAnsi="Arial" w:cs="Arial"/>
          <w:szCs w:val="24"/>
          <w:lang w:eastAsia="ro-RO"/>
        </w:rPr>
        <w:t>,</w:t>
      </w:r>
      <w:r w:rsidRPr="00846440">
        <w:rPr>
          <w:rFonts w:ascii="Arial" w:eastAsia="Times New Roman" w:hAnsi="Arial" w:cs="Arial"/>
          <w:szCs w:val="24"/>
          <w:lang w:eastAsia="ro-RO"/>
        </w:rPr>
        <w:t xml:space="preserve"> cât și la nivelul specialiștilor și al administrației naționale, s-a</w:t>
      </w:r>
      <w:r w:rsidR="000330CF">
        <w:rPr>
          <w:rFonts w:ascii="Arial" w:eastAsia="Times New Roman" w:hAnsi="Arial" w:cs="Arial"/>
          <w:szCs w:val="24"/>
          <w:lang w:eastAsia="ro-RO"/>
        </w:rPr>
        <w:t>u</w:t>
      </w:r>
      <w:r w:rsidRPr="00846440">
        <w:rPr>
          <w:rFonts w:ascii="Arial" w:eastAsia="Times New Roman" w:hAnsi="Arial" w:cs="Arial"/>
          <w:szCs w:val="24"/>
          <w:lang w:eastAsia="ro-RO"/>
        </w:rPr>
        <w:t xml:space="preserve"> elaborat o serie de sisteme de management al deșeurilor în scopul limitării proceselor negative pe care acestea le produc asupra mediului. Se urmărește</w:t>
      </w:r>
      <w:r w:rsidR="000330CF">
        <w:rPr>
          <w:rFonts w:ascii="Arial" w:eastAsia="Times New Roman" w:hAnsi="Arial" w:cs="Arial"/>
          <w:szCs w:val="24"/>
          <w:lang w:eastAsia="ro-RO"/>
        </w:rPr>
        <w:t>,</w:t>
      </w:r>
      <w:r w:rsidRPr="00846440">
        <w:rPr>
          <w:rFonts w:ascii="Arial" w:eastAsia="Times New Roman" w:hAnsi="Arial" w:cs="Arial"/>
          <w:szCs w:val="24"/>
          <w:lang w:eastAsia="ro-RO"/>
        </w:rPr>
        <w:t xml:space="preserve"> astfel, atât limitarea degradării calității principalilor factori de mediu - aer, apă, sol - dar și limitarea degradării unor resurse care nu sunt regenerabile, deosebit de importante în asigurarea funcționării și dezvoltării durabile a societății umane.</w:t>
      </w:r>
    </w:p>
    <w:p w:rsidR="00846440" w:rsidRPr="00846440" w:rsidRDefault="00846440" w:rsidP="00846440">
      <w:pPr>
        <w:tabs>
          <w:tab w:val="left" w:pos="0"/>
        </w:tabs>
        <w:autoSpaceDE w:val="0"/>
        <w:autoSpaceDN w:val="0"/>
        <w:adjustRightInd w:val="0"/>
        <w:spacing w:after="0" w:line="276" w:lineRule="auto"/>
        <w:ind w:right="1" w:firstLine="567"/>
        <w:rPr>
          <w:rFonts w:ascii="Arial" w:hAnsi="Arial" w:cs="Arial"/>
          <w:color w:val="000000"/>
          <w:szCs w:val="24"/>
        </w:rPr>
      </w:pPr>
      <w:r w:rsidRPr="00846440">
        <w:rPr>
          <w:rFonts w:ascii="Arial" w:hAnsi="Arial" w:cs="Arial"/>
          <w:color w:val="000000"/>
          <w:szCs w:val="24"/>
        </w:rPr>
        <w:t>Deșeurile generate în perioada de desfășurare a proiectului se încadrează, în funcție de activitatea din care sunt generate, după cum urmează:</w:t>
      </w:r>
    </w:p>
    <w:p w:rsidR="00846440" w:rsidRPr="00846440" w:rsidRDefault="00846440" w:rsidP="00D47CAA">
      <w:pPr>
        <w:numPr>
          <w:ilvl w:val="0"/>
          <w:numId w:val="12"/>
        </w:numPr>
        <w:autoSpaceDE w:val="0"/>
        <w:autoSpaceDN w:val="0"/>
        <w:adjustRightInd w:val="0"/>
        <w:spacing w:before="240" w:line="276" w:lineRule="auto"/>
        <w:ind w:firstLine="414"/>
        <w:contextualSpacing/>
        <w:rPr>
          <w:rFonts w:ascii="Arial" w:hAnsi="Arial" w:cs="Arial"/>
          <w:color w:val="000000"/>
          <w:szCs w:val="24"/>
        </w:rPr>
      </w:pPr>
      <w:r w:rsidRPr="00846440">
        <w:rPr>
          <w:rFonts w:ascii="Arial" w:hAnsi="Arial" w:cs="Arial"/>
          <w:color w:val="000000"/>
          <w:szCs w:val="24"/>
        </w:rPr>
        <w:t>Deșeuri din activitatea de foraj propriu-zisă;</w:t>
      </w:r>
    </w:p>
    <w:p w:rsidR="00846440" w:rsidRPr="00846440" w:rsidRDefault="00846440" w:rsidP="00D47CAA">
      <w:pPr>
        <w:numPr>
          <w:ilvl w:val="0"/>
          <w:numId w:val="12"/>
        </w:numPr>
        <w:autoSpaceDE w:val="0"/>
        <w:autoSpaceDN w:val="0"/>
        <w:adjustRightInd w:val="0"/>
        <w:spacing w:before="240" w:line="276" w:lineRule="auto"/>
        <w:ind w:firstLine="414"/>
        <w:contextualSpacing/>
        <w:rPr>
          <w:rFonts w:ascii="Arial" w:hAnsi="Arial" w:cs="Arial"/>
          <w:color w:val="000000"/>
          <w:szCs w:val="24"/>
        </w:rPr>
      </w:pPr>
      <w:r w:rsidRPr="00846440">
        <w:rPr>
          <w:rFonts w:ascii="Arial" w:hAnsi="Arial" w:cs="Arial"/>
          <w:color w:val="000000"/>
          <w:szCs w:val="24"/>
        </w:rPr>
        <w:t>Deșeuri din activitățile curente ale unității de foraj marin Platforma Uranus;</w:t>
      </w:r>
    </w:p>
    <w:p w:rsidR="00846440" w:rsidRPr="00846440" w:rsidRDefault="00846440" w:rsidP="00846440">
      <w:pPr>
        <w:autoSpaceDE w:val="0"/>
        <w:autoSpaceDN w:val="0"/>
        <w:adjustRightInd w:val="0"/>
        <w:spacing w:after="0" w:line="240" w:lineRule="auto"/>
        <w:ind w:firstLine="567"/>
        <w:jc w:val="both"/>
        <w:rPr>
          <w:rFonts w:ascii="Arial" w:hAnsi="Arial" w:cs="Arial"/>
          <w:color w:val="000000"/>
          <w:szCs w:val="24"/>
        </w:rPr>
      </w:pPr>
      <w:r w:rsidRPr="00846440">
        <w:rPr>
          <w:rFonts w:ascii="Arial" w:hAnsi="Arial" w:cs="Arial"/>
          <w:color w:val="000000"/>
          <w:szCs w:val="24"/>
        </w:rPr>
        <w:t>Clasificarea și codificarea deșeurilor, inclusiv a deșeurilor periculoase, se realizează  potrivit:</w:t>
      </w:r>
    </w:p>
    <w:p w:rsidR="00846440" w:rsidRPr="00846440" w:rsidRDefault="00846440" w:rsidP="00846440">
      <w:pPr>
        <w:autoSpaceDE w:val="0"/>
        <w:autoSpaceDN w:val="0"/>
        <w:adjustRightInd w:val="0"/>
        <w:spacing w:after="0" w:line="276" w:lineRule="auto"/>
        <w:ind w:firstLine="851"/>
        <w:jc w:val="both"/>
        <w:rPr>
          <w:rFonts w:ascii="Arial" w:hAnsi="Arial" w:cs="Arial"/>
          <w:color w:val="000000"/>
          <w:szCs w:val="24"/>
        </w:rPr>
      </w:pPr>
      <w:r w:rsidRPr="00846440">
        <w:rPr>
          <w:rFonts w:ascii="Arial" w:hAnsi="Arial" w:cs="Arial"/>
          <w:color w:val="000000"/>
          <w:szCs w:val="24"/>
        </w:rPr>
        <w:t xml:space="preserve">a) Directivei 2008/98/CE a Parlamentului European și a Consiliului din 19 noiembrie 2008 privind deșeurile </w:t>
      </w:r>
      <w:r w:rsidR="000330CF">
        <w:rPr>
          <w:rFonts w:ascii="Arial" w:hAnsi="Arial" w:cs="Arial"/>
          <w:color w:val="000000"/>
          <w:szCs w:val="24"/>
        </w:rPr>
        <w:t>ș</w:t>
      </w:r>
      <w:r w:rsidRPr="00846440">
        <w:rPr>
          <w:rFonts w:ascii="Arial" w:hAnsi="Arial" w:cs="Arial"/>
          <w:color w:val="000000"/>
          <w:szCs w:val="24"/>
        </w:rPr>
        <w:t>i de abrogare a anumitor directive, cu modificările și completările  ulterioare;</w:t>
      </w:r>
    </w:p>
    <w:p w:rsidR="00846440" w:rsidRPr="00846440" w:rsidRDefault="00846440" w:rsidP="00846440">
      <w:pPr>
        <w:autoSpaceDE w:val="0"/>
        <w:autoSpaceDN w:val="0"/>
        <w:adjustRightInd w:val="0"/>
        <w:spacing w:after="0" w:line="276" w:lineRule="auto"/>
        <w:ind w:firstLine="851"/>
        <w:jc w:val="both"/>
        <w:rPr>
          <w:rFonts w:ascii="Arial" w:hAnsi="Arial" w:cs="Arial"/>
          <w:color w:val="000000"/>
          <w:szCs w:val="24"/>
        </w:rPr>
      </w:pPr>
      <w:r w:rsidRPr="00846440">
        <w:rPr>
          <w:rFonts w:ascii="Arial" w:hAnsi="Arial" w:cs="Arial"/>
          <w:color w:val="000000"/>
          <w:szCs w:val="24"/>
        </w:rPr>
        <w:t>b) Deciziei Comisiei 2000/532/CE din 3 mai 2000 de înlocuire a Deciziei 94/3/CE de</w:t>
      </w:r>
    </w:p>
    <w:p w:rsidR="00846440" w:rsidRPr="00846440" w:rsidRDefault="00846440" w:rsidP="00846440">
      <w:pPr>
        <w:autoSpaceDE w:val="0"/>
        <w:autoSpaceDN w:val="0"/>
        <w:adjustRightInd w:val="0"/>
        <w:spacing w:after="0" w:line="276" w:lineRule="auto"/>
        <w:jc w:val="both"/>
        <w:rPr>
          <w:rFonts w:ascii="Arial" w:hAnsi="Arial" w:cs="Arial"/>
          <w:color w:val="000000"/>
          <w:szCs w:val="24"/>
        </w:rPr>
      </w:pPr>
      <w:r w:rsidRPr="00846440">
        <w:rPr>
          <w:rFonts w:ascii="Arial" w:hAnsi="Arial" w:cs="Arial"/>
          <w:color w:val="000000"/>
          <w:szCs w:val="24"/>
        </w:rPr>
        <w:t xml:space="preserve">stabilire a unei liste de deșeuri în temeiul art. 1 lit. (a) din Directiva 75/442/CEE a Consiliului privind deșeurile și a Directivei 94/904/CE a Consiliului de stabilire a unei liste de deșeuri periculoase </w:t>
      </w:r>
      <w:r w:rsidR="000330CF">
        <w:rPr>
          <w:rFonts w:ascii="Arial" w:hAnsi="Arial" w:cs="Arial"/>
          <w:color w:val="000000"/>
          <w:szCs w:val="24"/>
        </w:rPr>
        <w:t>î</w:t>
      </w:r>
      <w:r w:rsidRPr="00846440">
        <w:rPr>
          <w:rFonts w:ascii="Arial" w:hAnsi="Arial" w:cs="Arial"/>
          <w:color w:val="000000"/>
          <w:szCs w:val="24"/>
        </w:rPr>
        <w:t>n temeiul art. 1 alin. (4) din Directiva 91/689/CEE a Consiliului privind deșeurile periculoase cu modificările ulterioare;</w:t>
      </w:r>
    </w:p>
    <w:p w:rsidR="00846440" w:rsidRDefault="00846440" w:rsidP="00846440">
      <w:pPr>
        <w:autoSpaceDE w:val="0"/>
        <w:autoSpaceDN w:val="0"/>
        <w:adjustRightInd w:val="0"/>
        <w:spacing w:after="0" w:line="276" w:lineRule="auto"/>
        <w:ind w:firstLine="709"/>
        <w:jc w:val="both"/>
        <w:rPr>
          <w:rFonts w:ascii="Arial" w:hAnsi="Arial" w:cs="Arial"/>
          <w:color w:val="000000"/>
          <w:szCs w:val="24"/>
        </w:rPr>
      </w:pPr>
      <w:r w:rsidRPr="00846440">
        <w:rPr>
          <w:rFonts w:ascii="Arial" w:hAnsi="Arial" w:cs="Arial"/>
          <w:color w:val="000000"/>
          <w:szCs w:val="24"/>
        </w:rPr>
        <w:lastRenderedPageBreak/>
        <w:t>c) Deciziei Comisiei 2014/955/UE din 18 decembrie 2014 de modificare a Deciziei 2000/532/CE de stabilire a unei liste de deșeuri în temeiul Directivei 2008/98/CE a Parlamentului și a Consiliului European.</w:t>
      </w:r>
    </w:p>
    <w:p w:rsidR="00846440" w:rsidRPr="00846440" w:rsidRDefault="00846440" w:rsidP="00846440">
      <w:pPr>
        <w:autoSpaceDE w:val="0"/>
        <w:autoSpaceDN w:val="0"/>
        <w:adjustRightInd w:val="0"/>
        <w:spacing w:after="0" w:line="240" w:lineRule="auto"/>
        <w:ind w:right="568"/>
        <w:jc w:val="both"/>
        <w:rPr>
          <w:rFonts w:ascii="Arial" w:hAnsi="Arial" w:cs="Arial"/>
          <w:color w:val="000000"/>
          <w:szCs w:val="24"/>
        </w:rPr>
      </w:pPr>
    </w:p>
    <w:p w:rsidR="00846440" w:rsidRPr="00846440" w:rsidRDefault="00846440" w:rsidP="00846440">
      <w:pPr>
        <w:autoSpaceDE w:val="0"/>
        <w:autoSpaceDN w:val="0"/>
        <w:adjustRightInd w:val="0"/>
        <w:spacing w:after="0" w:line="240" w:lineRule="auto"/>
        <w:rPr>
          <w:rFonts w:ascii="Arial" w:hAnsi="Arial" w:cs="Arial"/>
          <w:b/>
          <w:bCs/>
          <w:iCs/>
          <w:color w:val="000000" w:themeColor="text1"/>
          <w:sz w:val="24"/>
          <w:szCs w:val="24"/>
        </w:rPr>
      </w:pPr>
      <w:r w:rsidRPr="00846440">
        <w:rPr>
          <w:rFonts w:ascii="Arial" w:hAnsi="Arial" w:cs="Arial"/>
          <w:b/>
          <w:bCs/>
          <w:iCs/>
          <w:color w:val="000000" w:themeColor="text1"/>
          <w:sz w:val="24"/>
          <w:szCs w:val="24"/>
        </w:rPr>
        <w:t>1.7.1  Deșeuri din activitatea de foraj propriu-zisă</w:t>
      </w:r>
    </w:p>
    <w:p w:rsidR="00846440" w:rsidRPr="00846440" w:rsidRDefault="00846440" w:rsidP="00846440">
      <w:pPr>
        <w:autoSpaceDE w:val="0"/>
        <w:autoSpaceDN w:val="0"/>
        <w:adjustRightInd w:val="0"/>
        <w:spacing w:after="0" w:line="240" w:lineRule="auto"/>
        <w:rPr>
          <w:rFonts w:ascii="Arial" w:hAnsi="Arial" w:cs="Arial"/>
          <w:b/>
          <w:bCs/>
          <w:iCs/>
          <w:color w:val="000000" w:themeColor="text1"/>
          <w:sz w:val="24"/>
          <w:szCs w:val="24"/>
        </w:rPr>
      </w:pPr>
    </w:p>
    <w:p w:rsidR="00846440" w:rsidRPr="00846440" w:rsidRDefault="00846440" w:rsidP="00846440">
      <w:pPr>
        <w:spacing w:after="0" w:line="276" w:lineRule="auto"/>
        <w:ind w:right="-1" w:firstLine="709"/>
        <w:jc w:val="both"/>
        <w:rPr>
          <w:rFonts w:ascii="Arial" w:eastAsia="Calibri" w:hAnsi="Arial" w:cs="Arial"/>
          <w:szCs w:val="24"/>
        </w:rPr>
      </w:pPr>
      <w:r w:rsidRPr="00846440">
        <w:rPr>
          <w:rFonts w:ascii="Arial" w:eastAsia="Calibri" w:hAnsi="Arial" w:cs="Arial"/>
          <w:szCs w:val="24"/>
        </w:rPr>
        <w:t>Programul de săpare</w:t>
      </w:r>
      <w:r w:rsidR="000330CF">
        <w:rPr>
          <w:rFonts w:ascii="Arial" w:eastAsia="Calibri" w:hAnsi="Arial" w:cs="Arial"/>
          <w:szCs w:val="24"/>
        </w:rPr>
        <w:t xml:space="preserve"> </w:t>
      </w:r>
      <w:r w:rsidRPr="00846440">
        <w:rPr>
          <w:rFonts w:ascii="Arial" w:eastAsia="Calibri" w:hAnsi="Arial" w:cs="Arial"/>
          <w:szCs w:val="24"/>
        </w:rPr>
        <w:t>a sondelor I9A și LO1A Lebăda Est estimează folosirea a cca. 595 m</w:t>
      </w:r>
      <w:r w:rsidR="00943AAB" w:rsidRPr="00943AAB">
        <w:rPr>
          <w:rFonts w:ascii="Arial" w:eastAsia="Calibri" w:hAnsi="Arial" w:cs="Arial"/>
          <w:szCs w:val="24"/>
          <w:vertAlign w:val="superscript"/>
        </w:rPr>
        <w:t>3</w:t>
      </w:r>
      <w:r w:rsidRPr="00846440">
        <w:rPr>
          <w:rFonts w:ascii="Arial" w:eastAsia="Calibri" w:hAnsi="Arial" w:cs="Arial"/>
          <w:szCs w:val="24"/>
        </w:rPr>
        <w:t xml:space="preserve"> (cca. 297 m</w:t>
      </w:r>
      <w:r w:rsidR="00943AAB" w:rsidRPr="00943AAB">
        <w:rPr>
          <w:rFonts w:ascii="Arial" w:eastAsia="Calibri" w:hAnsi="Arial" w:cs="Arial"/>
          <w:szCs w:val="24"/>
          <w:vertAlign w:val="superscript"/>
        </w:rPr>
        <w:t>3</w:t>
      </w:r>
      <w:r w:rsidRPr="00846440">
        <w:rPr>
          <w:rFonts w:ascii="Arial" w:eastAsia="Calibri" w:hAnsi="Arial" w:cs="Arial"/>
          <w:szCs w:val="24"/>
        </w:rPr>
        <w:t xml:space="preserve">  / I9A  și  cca. 298 m</w:t>
      </w:r>
      <w:r w:rsidR="00943AAB" w:rsidRPr="00943AAB">
        <w:rPr>
          <w:rFonts w:ascii="Arial" w:eastAsia="Calibri" w:hAnsi="Arial" w:cs="Arial"/>
          <w:szCs w:val="24"/>
          <w:vertAlign w:val="superscript"/>
        </w:rPr>
        <w:t>3</w:t>
      </w:r>
      <w:r w:rsidRPr="00846440">
        <w:rPr>
          <w:rFonts w:ascii="Arial" w:eastAsia="Calibri" w:hAnsi="Arial" w:cs="Arial"/>
          <w:szCs w:val="24"/>
        </w:rPr>
        <w:t xml:space="preserve"> pentru sonda LO1A) fluid de foraj sintetic (Non-Aqua-Drilling-Fluid - </w:t>
      </w:r>
      <w:r w:rsidRPr="00943AAB">
        <w:rPr>
          <w:rFonts w:ascii="Arial" w:eastAsia="Calibri" w:hAnsi="Arial" w:cs="Arial"/>
          <w:iCs/>
          <w:szCs w:val="24"/>
        </w:rPr>
        <w:t>NADF</w:t>
      </w:r>
      <w:r w:rsidRPr="00846440">
        <w:rPr>
          <w:rFonts w:ascii="Arial" w:eastAsia="Calibri" w:hAnsi="Arial" w:cs="Arial"/>
          <w:szCs w:val="24"/>
        </w:rPr>
        <w:t xml:space="preserve">, în care lichidul de bază este </w:t>
      </w:r>
      <w:r w:rsidRPr="00846440">
        <w:rPr>
          <w:rFonts w:ascii="Arial" w:eastAsia="Calibri" w:hAnsi="Arial" w:cs="Arial"/>
          <w:bCs/>
          <w:szCs w:val="24"/>
        </w:rPr>
        <w:t>un ulei sintetic</w:t>
      </w:r>
      <w:r w:rsidRPr="00846440">
        <w:rPr>
          <w:rFonts w:ascii="Arial" w:eastAsia="Calibri" w:hAnsi="Arial" w:cs="Arial"/>
          <w:szCs w:val="24"/>
        </w:rPr>
        <w:t>), care, după folosire / când revine la suprafață, este</w:t>
      </w:r>
      <w:r w:rsidRPr="00846440">
        <w:rPr>
          <w:rFonts w:ascii="Arial" w:eastAsia="Times New Roman" w:hAnsi="Arial" w:cs="Arial"/>
          <w:szCs w:val="24"/>
          <w:lang w:eastAsia="ar-SA"/>
        </w:rPr>
        <w:t xml:space="preserve"> recuperat prin centrifugare, este transportat</w:t>
      </w:r>
      <w:r w:rsidR="000330CF">
        <w:rPr>
          <w:rFonts w:ascii="Arial" w:eastAsia="Times New Roman" w:hAnsi="Arial" w:cs="Arial"/>
          <w:szCs w:val="24"/>
          <w:lang w:eastAsia="ar-SA"/>
        </w:rPr>
        <w:t xml:space="preserve"> </w:t>
      </w:r>
      <w:r w:rsidRPr="00846440">
        <w:rPr>
          <w:rFonts w:ascii="Arial" w:eastAsia="Times New Roman" w:hAnsi="Arial" w:cs="Arial"/>
          <w:szCs w:val="24"/>
          <w:lang w:eastAsia="ar-SA"/>
        </w:rPr>
        <w:t xml:space="preserve">în baza Petromar și apoi la baza firmei New Park </w:t>
      </w:r>
      <w:r w:rsidR="000330CF">
        <w:rPr>
          <w:rFonts w:ascii="Arial" w:eastAsia="Times New Roman" w:hAnsi="Arial" w:cs="Arial"/>
          <w:szCs w:val="24"/>
          <w:lang w:eastAsia="ar-SA"/>
        </w:rPr>
        <w:t>-</w:t>
      </w:r>
      <w:r w:rsidRPr="00846440">
        <w:rPr>
          <w:rFonts w:ascii="Arial" w:eastAsia="Times New Roman" w:hAnsi="Arial" w:cs="Arial"/>
          <w:szCs w:val="24"/>
          <w:lang w:eastAsia="ar-SA"/>
        </w:rPr>
        <w:t xml:space="preserve"> Ploiești, unde este recondiționat pentru a fi folosit la o altă sondă.</w:t>
      </w:r>
      <w:r w:rsidRPr="00846440">
        <w:rPr>
          <w:rFonts w:ascii="Arial" w:eastAsia="Calibri" w:hAnsi="Arial" w:cs="Arial"/>
          <w:szCs w:val="24"/>
        </w:rPr>
        <w:t xml:space="preserve"> </w:t>
      </w:r>
    </w:p>
    <w:p w:rsidR="00846440" w:rsidRPr="00846440" w:rsidRDefault="00846440" w:rsidP="00846440">
      <w:pPr>
        <w:spacing w:after="0" w:line="276" w:lineRule="auto"/>
        <w:ind w:right="-1" w:firstLine="567"/>
        <w:jc w:val="both"/>
        <w:rPr>
          <w:rFonts w:ascii="Arial" w:eastAsia="Times New Roman" w:hAnsi="Arial" w:cs="Arial"/>
          <w:szCs w:val="24"/>
          <w:lang w:eastAsia="ar-SA"/>
        </w:rPr>
      </w:pPr>
      <w:r w:rsidRPr="00846440">
        <w:rPr>
          <w:rFonts w:ascii="Arial" w:eastAsia="Calibri" w:hAnsi="Arial" w:cs="Arial"/>
          <w:szCs w:val="24"/>
        </w:rPr>
        <w:t xml:space="preserve">  </w:t>
      </w:r>
      <w:r w:rsidRPr="00846440">
        <w:rPr>
          <w:rFonts w:ascii="Arial" w:eastAsia="Times New Roman" w:hAnsi="Arial" w:cs="Arial"/>
          <w:bCs/>
          <w:szCs w:val="24"/>
          <w:lang w:val="pt-BR" w:eastAsia="ar-SA"/>
        </w:rPr>
        <w:t>Conform datelor de foraj,</w:t>
      </w:r>
      <w:r w:rsidRPr="00846440">
        <w:rPr>
          <w:rFonts w:ascii="Arial" w:eastAsia="Times New Roman" w:hAnsi="Arial" w:cs="Arial"/>
          <w:szCs w:val="24"/>
          <w:lang w:eastAsia="de-AT"/>
        </w:rPr>
        <w:t xml:space="preserve"> </w:t>
      </w:r>
      <w:r w:rsidRPr="00846440">
        <w:rPr>
          <w:rFonts w:ascii="Arial" w:hAnsi="Arial" w:cs="Arial"/>
          <w:lang w:eastAsia="de-AT"/>
        </w:rPr>
        <w:t>detritusul rezultat în urma executării lucrărilor de foraj la sonda I9A, pe tronsonul cu o lungime de 2830 m și cu diametrul de 7</w:t>
      </w:r>
      <w:r w:rsidR="00943AAB">
        <w:rPr>
          <w:rFonts w:ascii="Arial" w:hAnsi="Arial" w:cs="Arial"/>
          <w:lang w:eastAsia="de-AT"/>
        </w:rPr>
        <w:t>in</w:t>
      </w:r>
      <w:r w:rsidRPr="00846440">
        <w:rPr>
          <w:rFonts w:ascii="Arial" w:hAnsi="Arial" w:cs="Arial"/>
          <w:lang w:eastAsia="de-AT"/>
        </w:rPr>
        <w:t>, este estimat la cca. 297 m</w:t>
      </w:r>
      <w:r w:rsidR="00943AAB" w:rsidRPr="00943AAB">
        <w:rPr>
          <w:rFonts w:ascii="Arial" w:hAnsi="Arial" w:cs="Arial"/>
          <w:vertAlign w:val="superscript"/>
          <w:lang w:eastAsia="de-AT"/>
        </w:rPr>
        <w:t>3</w:t>
      </w:r>
      <w:r w:rsidRPr="00846440">
        <w:rPr>
          <w:rFonts w:ascii="Arial" w:hAnsi="Arial" w:cs="Arial"/>
          <w:lang w:eastAsia="de-AT"/>
        </w:rPr>
        <w:t>, iar la sonda LO1A, pe tronsonul cu o lungime de 2837 m, cu diametru de 7</w:t>
      </w:r>
      <w:r w:rsidR="00943AAB">
        <w:rPr>
          <w:rFonts w:ascii="Arial" w:hAnsi="Arial" w:cs="Arial"/>
          <w:lang w:eastAsia="de-AT"/>
        </w:rPr>
        <w:t>in</w:t>
      </w:r>
      <w:r w:rsidRPr="00846440">
        <w:rPr>
          <w:rFonts w:ascii="Arial" w:hAnsi="Arial" w:cs="Arial"/>
          <w:lang w:eastAsia="de-AT"/>
        </w:rPr>
        <w:t>, este estimat la 298</w:t>
      </w:r>
      <w:r w:rsidR="000330CF">
        <w:rPr>
          <w:rFonts w:ascii="Arial" w:hAnsi="Arial" w:cs="Arial"/>
          <w:lang w:eastAsia="de-AT"/>
        </w:rPr>
        <w:t xml:space="preserve"> </w:t>
      </w:r>
      <w:r w:rsidRPr="00846440">
        <w:rPr>
          <w:rFonts w:ascii="Arial" w:hAnsi="Arial" w:cs="Arial"/>
          <w:lang w:eastAsia="de-AT"/>
        </w:rPr>
        <w:t>m</w:t>
      </w:r>
      <w:r w:rsidR="00943AAB" w:rsidRPr="00943AAB">
        <w:rPr>
          <w:rFonts w:ascii="Arial" w:hAnsi="Arial" w:cs="Arial"/>
          <w:vertAlign w:val="superscript"/>
          <w:lang w:eastAsia="de-AT"/>
        </w:rPr>
        <w:t>3</w:t>
      </w:r>
      <w:r w:rsidRPr="00846440">
        <w:rPr>
          <w:rFonts w:ascii="Arial" w:hAnsi="Arial" w:cs="Arial"/>
          <w:lang w:eastAsia="de-AT"/>
        </w:rPr>
        <w:t>.</w:t>
      </w:r>
      <w:r w:rsidR="000330CF">
        <w:rPr>
          <w:rFonts w:ascii="Arial" w:hAnsi="Arial" w:cs="Arial"/>
          <w:lang w:eastAsia="de-AT"/>
        </w:rPr>
        <w:t xml:space="preserve"> </w:t>
      </w:r>
      <w:r w:rsidRPr="00846440">
        <w:rPr>
          <w:rFonts w:ascii="Arial" w:eastAsia="Times New Roman" w:hAnsi="Arial" w:cs="Arial"/>
          <w:szCs w:val="24"/>
          <w:lang w:eastAsia="ar-SA"/>
        </w:rPr>
        <w:t>Acest volum poate fi considerat ca şi maxim admisibil, fiind calculat în funcție de diametrul sapei şi lungimea intervalului săpat. În realitate, având în vedere că sedimentele superficiale au o porozitate de cca. 45%, volumul detritusului mineral (fracției solide) obținut în timpul procesului de foraj este mult mai mic.</w:t>
      </w:r>
    </w:p>
    <w:p w:rsidR="00846440" w:rsidRPr="00846440" w:rsidRDefault="00846440" w:rsidP="00846440">
      <w:pPr>
        <w:suppressAutoHyphens/>
        <w:spacing w:after="0" w:line="276" w:lineRule="auto"/>
        <w:ind w:right="-1" w:firstLine="567"/>
        <w:jc w:val="both"/>
        <w:rPr>
          <w:rFonts w:ascii="Arial" w:eastAsia="Times New Roman" w:hAnsi="Arial" w:cs="Arial"/>
          <w:bCs/>
          <w:szCs w:val="24"/>
          <w:lang w:val="pt-BR" w:eastAsia="ar-SA"/>
        </w:rPr>
      </w:pPr>
      <w:r w:rsidRPr="00846440">
        <w:rPr>
          <w:rFonts w:ascii="Arial" w:eastAsia="Times New Roman" w:hAnsi="Arial" w:cs="Arial"/>
          <w:bCs/>
          <w:szCs w:val="24"/>
          <w:lang w:val="pt-BR" w:eastAsia="ar-SA"/>
        </w:rPr>
        <w:t>Detritusul mineral rezultat în urma executării lucrărilor de foraj unde sunt folosite fluide pe bază de uleiuri tip SBM</w:t>
      </w:r>
      <w:r w:rsidR="00943AAB">
        <w:rPr>
          <w:rFonts w:ascii="Arial" w:eastAsia="Times New Roman" w:hAnsi="Arial" w:cs="Arial"/>
          <w:bCs/>
          <w:szCs w:val="24"/>
          <w:lang w:val="pt-BR" w:eastAsia="ar-SA"/>
        </w:rPr>
        <w:t>/NADF</w:t>
      </w:r>
      <w:r w:rsidRPr="00846440">
        <w:rPr>
          <w:rFonts w:ascii="Arial" w:eastAsia="Times New Roman" w:hAnsi="Arial" w:cs="Arial"/>
          <w:bCs/>
          <w:szCs w:val="24"/>
          <w:lang w:val="pt-BR" w:eastAsia="ar-SA"/>
        </w:rPr>
        <w:t xml:space="preserve"> este trecut prin sistemul Vortex şi adus în stare solidă uscată, de culoare maronie, cu uşor miros de hidrocarburi, având un conţinut total carbon organic de până la  5% şi umiditate 5%. Aceste de</w:t>
      </w:r>
      <w:r w:rsidRPr="00846440">
        <w:rPr>
          <w:rFonts w:ascii="Arial" w:eastAsia="Times New Roman" w:hAnsi="Arial" w:cs="Arial"/>
          <w:bCs/>
          <w:szCs w:val="24"/>
          <w:lang w:eastAsia="ar-SA"/>
        </w:rPr>
        <w:t>ş</w:t>
      </w:r>
      <w:r w:rsidRPr="00846440">
        <w:rPr>
          <w:rFonts w:ascii="Arial" w:eastAsia="Times New Roman" w:hAnsi="Arial" w:cs="Arial"/>
          <w:bCs/>
          <w:szCs w:val="24"/>
          <w:lang w:val="pt-BR" w:eastAsia="ar-SA"/>
        </w:rPr>
        <w:t>euri de detritus, după ce au fost trecute prin centrifugă, sunt făcute pachete de aproximativ 3 m</w:t>
      </w:r>
      <w:r w:rsidR="00943AAB" w:rsidRPr="00943AAB">
        <w:rPr>
          <w:rFonts w:ascii="Arial" w:eastAsia="Times New Roman" w:hAnsi="Arial" w:cs="Arial"/>
          <w:bCs/>
          <w:szCs w:val="24"/>
          <w:vertAlign w:val="superscript"/>
          <w:lang w:val="pt-BR" w:eastAsia="ar-SA"/>
        </w:rPr>
        <w:t>3</w:t>
      </w:r>
      <w:r w:rsidRPr="00846440">
        <w:rPr>
          <w:rFonts w:ascii="Arial" w:eastAsia="Times New Roman" w:hAnsi="Arial" w:cs="Arial"/>
          <w:bCs/>
          <w:szCs w:val="24"/>
          <w:lang w:val="pt-BR" w:eastAsia="ar-SA"/>
        </w:rPr>
        <w:t xml:space="preserve">, puse în cutii speciale (Skips), transportate cu vaporul la ţărm la baza Petromar, apoi sunt încărcate şi transportate pentru neutralizare la baza firmei New Park </w:t>
      </w:r>
      <w:r w:rsidR="001D7DA6">
        <w:rPr>
          <w:rFonts w:ascii="Arial" w:eastAsia="Times New Roman" w:hAnsi="Arial" w:cs="Arial"/>
          <w:bCs/>
          <w:szCs w:val="24"/>
          <w:lang w:val="pt-BR" w:eastAsia="ar-SA"/>
        </w:rPr>
        <w:t>-</w:t>
      </w:r>
      <w:r w:rsidRPr="00846440">
        <w:rPr>
          <w:rFonts w:ascii="Arial" w:eastAsia="Times New Roman" w:hAnsi="Arial" w:cs="Arial"/>
          <w:bCs/>
          <w:szCs w:val="24"/>
          <w:lang w:val="pt-BR" w:eastAsia="ar-SA"/>
        </w:rPr>
        <w:t xml:space="preserve"> Ploiești. </w:t>
      </w:r>
    </w:p>
    <w:p w:rsidR="00846440" w:rsidRPr="00846440" w:rsidRDefault="00846440" w:rsidP="00846440">
      <w:pPr>
        <w:suppressAutoHyphens/>
        <w:spacing w:after="0" w:line="276" w:lineRule="auto"/>
        <w:ind w:right="-1" w:firstLine="567"/>
        <w:jc w:val="both"/>
        <w:rPr>
          <w:rFonts w:ascii="Arial" w:eastAsia="Times New Roman" w:hAnsi="Arial" w:cs="Arial"/>
          <w:b/>
          <w:szCs w:val="24"/>
          <w:lang w:val="pt-BR" w:eastAsia="ar-SA"/>
        </w:rPr>
      </w:pPr>
      <w:r w:rsidRPr="00846440">
        <w:rPr>
          <w:rFonts w:ascii="Arial" w:eastAsia="Times New Roman" w:hAnsi="Arial" w:cs="Arial"/>
          <w:b/>
          <w:bCs/>
          <w:szCs w:val="24"/>
          <w:lang w:val="pt-BR" w:eastAsia="ar-SA"/>
        </w:rPr>
        <w:t>Întrucât fluidul de forare utilizat este pe bază de ulei sintetic (</w:t>
      </w:r>
      <w:r w:rsidR="00943AAB">
        <w:rPr>
          <w:rFonts w:ascii="Arial" w:eastAsia="Times New Roman" w:hAnsi="Arial" w:cs="Arial"/>
          <w:b/>
          <w:bCs/>
          <w:szCs w:val="24"/>
          <w:lang w:val="pt-BR" w:eastAsia="ar-SA"/>
        </w:rPr>
        <w:t>SBM/</w:t>
      </w:r>
      <w:r w:rsidRPr="00846440">
        <w:rPr>
          <w:rFonts w:ascii="Arial" w:eastAsia="Times New Roman" w:hAnsi="Arial" w:cs="Arial"/>
          <w:b/>
          <w:bCs/>
          <w:szCs w:val="24"/>
          <w:lang w:val="pt-BR" w:eastAsia="ar-SA"/>
        </w:rPr>
        <w:t>NADF), nu se deversează nimic în mare, totul se recuperează</w:t>
      </w:r>
      <w:r w:rsidR="001D7DA6">
        <w:rPr>
          <w:rFonts w:ascii="Arial" w:eastAsia="Times New Roman" w:hAnsi="Arial" w:cs="Arial"/>
          <w:b/>
          <w:bCs/>
          <w:szCs w:val="24"/>
          <w:lang w:val="pt-BR" w:eastAsia="ar-SA"/>
        </w:rPr>
        <w:t>,</w:t>
      </w:r>
      <w:r w:rsidRPr="00846440">
        <w:rPr>
          <w:rFonts w:ascii="Arial" w:eastAsia="Times New Roman" w:hAnsi="Arial" w:cs="Arial"/>
          <w:b/>
          <w:bCs/>
          <w:szCs w:val="24"/>
          <w:lang w:val="pt-BR" w:eastAsia="ar-SA"/>
        </w:rPr>
        <w:t xml:space="preserve"> se depozitează în habe speciale şi se aduce la mal, pentru a fi transportat în baza firmei New Park </w:t>
      </w:r>
      <w:r w:rsidR="001D7DA6">
        <w:rPr>
          <w:rFonts w:ascii="Arial" w:eastAsia="Times New Roman" w:hAnsi="Arial" w:cs="Arial"/>
          <w:b/>
          <w:bCs/>
          <w:szCs w:val="24"/>
          <w:lang w:val="pt-BR" w:eastAsia="ar-SA"/>
        </w:rPr>
        <w:t>-</w:t>
      </w:r>
      <w:r w:rsidRPr="00846440">
        <w:rPr>
          <w:rFonts w:ascii="Arial" w:eastAsia="Times New Roman" w:hAnsi="Arial" w:cs="Arial"/>
          <w:b/>
          <w:bCs/>
          <w:szCs w:val="24"/>
          <w:lang w:val="pt-BR" w:eastAsia="ar-SA"/>
        </w:rPr>
        <w:t xml:space="preserve"> Ploiești, unde este recondiționat</w:t>
      </w:r>
      <w:r w:rsidR="001D7DA6">
        <w:rPr>
          <w:rFonts w:ascii="Arial" w:eastAsia="Times New Roman" w:hAnsi="Arial" w:cs="Arial"/>
          <w:b/>
          <w:bCs/>
          <w:szCs w:val="24"/>
          <w:lang w:val="pt-BR" w:eastAsia="ar-SA"/>
        </w:rPr>
        <w:t xml:space="preserve"> </w:t>
      </w:r>
      <w:r w:rsidRPr="00846440">
        <w:rPr>
          <w:rFonts w:ascii="Arial" w:eastAsia="Times New Roman" w:hAnsi="Arial" w:cs="Arial"/>
          <w:b/>
          <w:bCs/>
          <w:szCs w:val="24"/>
          <w:lang w:val="pt-BR" w:eastAsia="ar-SA"/>
        </w:rPr>
        <w:t>pentru a fi folosit la o altă sondă.</w:t>
      </w:r>
    </w:p>
    <w:p w:rsidR="00846440" w:rsidRPr="00846440" w:rsidRDefault="00846440" w:rsidP="002E47EA">
      <w:pPr>
        <w:autoSpaceDE w:val="0"/>
        <w:autoSpaceDN w:val="0"/>
        <w:adjustRightInd w:val="0"/>
        <w:spacing w:after="0" w:line="240" w:lineRule="auto"/>
        <w:ind w:right="143" w:firstLine="567"/>
        <w:jc w:val="both"/>
        <w:rPr>
          <w:rFonts w:ascii="Arial" w:hAnsi="Arial" w:cs="Arial"/>
          <w:color w:val="000000"/>
          <w:szCs w:val="24"/>
        </w:rPr>
      </w:pPr>
      <w:r w:rsidRPr="00846440">
        <w:rPr>
          <w:rFonts w:ascii="Arial" w:hAnsi="Arial" w:cs="Arial"/>
          <w:color w:val="000000"/>
          <w:szCs w:val="24"/>
        </w:rPr>
        <w:t>Deșeurile generate din activitatea de foraj și codurile aferente tipului de deșeu sunt următoarele:</w:t>
      </w:r>
    </w:p>
    <w:p w:rsidR="00846440" w:rsidRPr="00846440" w:rsidRDefault="00846440" w:rsidP="00846440">
      <w:pPr>
        <w:spacing w:after="0" w:line="276" w:lineRule="auto"/>
        <w:ind w:right="-284"/>
        <w:jc w:val="right"/>
        <w:rPr>
          <w:rFonts w:ascii="Arial" w:hAnsi="Arial" w:cs="Arial"/>
          <w:bCs/>
        </w:rPr>
      </w:pPr>
      <w:r w:rsidRPr="00846440">
        <w:rPr>
          <w:rFonts w:ascii="Arial" w:hAnsi="Arial" w:cs="Arial"/>
          <w:bCs/>
        </w:rPr>
        <w:t xml:space="preserve">Tabelul nr. 1.18. </w:t>
      </w:r>
    </w:p>
    <w:p w:rsidR="00846440" w:rsidRPr="00846440" w:rsidRDefault="00846440" w:rsidP="00846440">
      <w:pPr>
        <w:spacing w:after="0" w:line="276" w:lineRule="auto"/>
        <w:ind w:right="-284"/>
        <w:jc w:val="center"/>
        <w:rPr>
          <w:rFonts w:ascii="Arial" w:hAnsi="Arial" w:cs="Arial"/>
          <w:i/>
          <w:iCs/>
          <w:color w:val="000000"/>
          <w:szCs w:val="20"/>
        </w:rPr>
      </w:pPr>
      <w:r w:rsidRPr="00846440">
        <w:rPr>
          <w:rFonts w:ascii="Arial" w:hAnsi="Arial" w:cs="Arial"/>
          <w:iCs/>
          <w:color w:val="000000"/>
        </w:rPr>
        <w:t>Deșeuri generate din activitatea de foraj</w:t>
      </w:r>
    </w:p>
    <w:tbl>
      <w:tblPr>
        <w:tblStyle w:val="Tabelgril19"/>
        <w:tblW w:w="0" w:type="auto"/>
        <w:tblLook w:val="04A0" w:firstRow="1" w:lastRow="0" w:firstColumn="1" w:lastColumn="0" w:noHBand="0" w:noVBand="1"/>
      </w:tblPr>
      <w:tblGrid>
        <w:gridCol w:w="2547"/>
        <w:gridCol w:w="6379"/>
      </w:tblGrid>
      <w:tr w:rsidR="00846440" w:rsidRPr="00846440" w:rsidTr="002E47EA">
        <w:trPr>
          <w:trHeight w:val="449"/>
        </w:trPr>
        <w:tc>
          <w:tcPr>
            <w:tcW w:w="2547" w:type="dxa"/>
            <w:shd w:val="clear" w:color="auto" w:fill="D9D9D9" w:themeFill="background1" w:themeFillShade="D9"/>
          </w:tcPr>
          <w:p w:rsidR="00846440" w:rsidRPr="00846440" w:rsidRDefault="00846440" w:rsidP="00846440">
            <w:pPr>
              <w:autoSpaceDE w:val="0"/>
              <w:autoSpaceDN w:val="0"/>
              <w:adjustRightInd w:val="0"/>
              <w:rPr>
                <w:rFonts w:ascii="Arial" w:hAnsi="Arial" w:cs="Arial"/>
                <w:b/>
                <w:bCs/>
                <w:color w:val="000000"/>
                <w:sz w:val="20"/>
              </w:rPr>
            </w:pPr>
            <w:r w:rsidRPr="00846440">
              <w:rPr>
                <w:rFonts w:ascii="Arial" w:hAnsi="Arial" w:cs="Arial"/>
                <w:b/>
                <w:bCs/>
                <w:color w:val="000000"/>
                <w:sz w:val="20"/>
              </w:rPr>
              <w:t>Cod deșeu conform</w:t>
            </w:r>
          </w:p>
          <w:p w:rsidR="00846440" w:rsidRPr="00846440" w:rsidRDefault="00846440" w:rsidP="00846440">
            <w:pPr>
              <w:autoSpaceDE w:val="0"/>
              <w:autoSpaceDN w:val="0"/>
              <w:adjustRightInd w:val="0"/>
              <w:rPr>
                <w:rFonts w:ascii="Arial" w:hAnsi="Arial" w:cs="Arial"/>
                <w:i/>
                <w:iCs/>
                <w:color w:val="000000"/>
                <w:sz w:val="20"/>
              </w:rPr>
            </w:pPr>
            <w:r w:rsidRPr="00846440">
              <w:rPr>
                <w:rFonts w:ascii="Arial" w:hAnsi="Arial" w:cs="Arial"/>
                <w:b/>
                <w:bCs/>
                <w:color w:val="000000"/>
                <w:sz w:val="20"/>
              </w:rPr>
              <w:t>Deciziei 2014/955/UE</w:t>
            </w:r>
          </w:p>
        </w:tc>
        <w:tc>
          <w:tcPr>
            <w:tcW w:w="6379" w:type="dxa"/>
            <w:shd w:val="clear" w:color="auto" w:fill="D9D9D9" w:themeFill="background1" w:themeFillShade="D9"/>
          </w:tcPr>
          <w:p w:rsidR="00846440" w:rsidRPr="00846440" w:rsidRDefault="00846440" w:rsidP="00846440">
            <w:pPr>
              <w:autoSpaceDE w:val="0"/>
              <w:autoSpaceDN w:val="0"/>
              <w:adjustRightInd w:val="0"/>
              <w:jc w:val="center"/>
              <w:rPr>
                <w:rFonts w:ascii="Arial" w:hAnsi="Arial" w:cs="Arial"/>
                <w:b/>
                <w:bCs/>
                <w:color w:val="000000"/>
                <w:sz w:val="20"/>
              </w:rPr>
            </w:pPr>
          </w:p>
          <w:p w:rsidR="00846440" w:rsidRPr="00846440" w:rsidRDefault="00846440" w:rsidP="002E47EA">
            <w:pPr>
              <w:autoSpaceDE w:val="0"/>
              <w:autoSpaceDN w:val="0"/>
              <w:adjustRightInd w:val="0"/>
              <w:jc w:val="center"/>
              <w:rPr>
                <w:rFonts w:ascii="Arial" w:hAnsi="Arial" w:cs="Arial"/>
                <w:i/>
                <w:iCs/>
                <w:color w:val="000000"/>
                <w:sz w:val="20"/>
              </w:rPr>
            </w:pPr>
            <w:r w:rsidRPr="00846440">
              <w:rPr>
                <w:rFonts w:ascii="Arial" w:hAnsi="Arial" w:cs="Arial"/>
                <w:b/>
                <w:bCs/>
                <w:color w:val="000000"/>
                <w:sz w:val="20"/>
              </w:rPr>
              <w:t>Categorie deșeu</w:t>
            </w:r>
          </w:p>
        </w:tc>
      </w:tr>
      <w:tr w:rsidR="00846440" w:rsidRPr="00846440" w:rsidTr="00452474">
        <w:tc>
          <w:tcPr>
            <w:tcW w:w="2547" w:type="dxa"/>
          </w:tcPr>
          <w:p w:rsidR="00846440" w:rsidRPr="00846440" w:rsidRDefault="00846440" w:rsidP="00846440">
            <w:pPr>
              <w:autoSpaceDE w:val="0"/>
              <w:autoSpaceDN w:val="0"/>
              <w:adjustRightInd w:val="0"/>
              <w:jc w:val="center"/>
              <w:rPr>
                <w:rFonts w:ascii="Arial" w:hAnsi="Arial" w:cs="Arial"/>
                <w:i/>
                <w:iCs/>
                <w:color w:val="000000"/>
                <w:sz w:val="20"/>
              </w:rPr>
            </w:pPr>
            <w:r w:rsidRPr="00846440">
              <w:rPr>
                <w:rFonts w:ascii="Arial" w:hAnsi="Arial" w:cs="Arial"/>
                <w:color w:val="000000"/>
                <w:sz w:val="20"/>
              </w:rPr>
              <w:t>010505*</w:t>
            </w:r>
          </w:p>
        </w:tc>
        <w:tc>
          <w:tcPr>
            <w:tcW w:w="6379" w:type="dxa"/>
          </w:tcPr>
          <w:p w:rsidR="00846440" w:rsidRPr="00846440" w:rsidRDefault="00846440" w:rsidP="00846440">
            <w:pPr>
              <w:autoSpaceDE w:val="0"/>
              <w:autoSpaceDN w:val="0"/>
              <w:adjustRightInd w:val="0"/>
              <w:rPr>
                <w:rFonts w:ascii="Arial" w:hAnsi="Arial" w:cs="Arial"/>
                <w:i/>
                <w:iCs/>
                <w:color w:val="000000"/>
                <w:sz w:val="20"/>
              </w:rPr>
            </w:pPr>
            <w:r w:rsidRPr="00846440">
              <w:rPr>
                <w:rFonts w:ascii="Arial" w:hAnsi="Arial" w:cs="Arial"/>
                <w:color w:val="000000"/>
                <w:sz w:val="20"/>
              </w:rPr>
              <w:t>Deșeuri și noroi de foraj cu conținut de uleiuri;</w:t>
            </w:r>
          </w:p>
        </w:tc>
      </w:tr>
    </w:tbl>
    <w:p w:rsidR="00846440" w:rsidRPr="00846440" w:rsidRDefault="00846440" w:rsidP="00846440">
      <w:pPr>
        <w:tabs>
          <w:tab w:val="left" w:pos="0"/>
        </w:tabs>
        <w:spacing w:line="276" w:lineRule="auto"/>
        <w:ind w:right="1" w:firstLine="547"/>
        <w:jc w:val="both"/>
        <w:rPr>
          <w:rFonts w:ascii="Arial" w:eastAsia="Times New Roman" w:hAnsi="Arial" w:cs="Arial"/>
          <w:szCs w:val="24"/>
          <w:lang w:eastAsia="de-AT"/>
        </w:rPr>
      </w:pPr>
      <w:r w:rsidRPr="00846440">
        <w:rPr>
          <w:rFonts w:ascii="Arial" w:eastAsia="Times New Roman" w:hAnsi="Arial" w:cs="Arial"/>
          <w:b/>
          <w:bCs/>
          <w:szCs w:val="24"/>
          <w:lang w:eastAsia="de-AT"/>
        </w:rPr>
        <w:t>Se face mențiunea că, în urma realizării activităților de foraj,</w:t>
      </w:r>
      <w:r w:rsidRPr="00846440">
        <w:t xml:space="preserve"> </w:t>
      </w:r>
      <w:r w:rsidRPr="00846440">
        <w:rPr>
          <w:rFonts w:ascii="Arial" w:eastAsia="Times New Roman" w:hAnsi="Arial" w:cs="Arial"/>
          <w:b/>
          <w:bCs/>
          <w:szCs w:val="24"/>
          <w:lang w:eastAsia="de-AT"/>
        </w:rPr>
        <w:t>deșeurile și noroaiele de foraj cu conținut de ulei nu se deversează în mare, fluidul de foraj recuperat după centrifugare se reutilizează, iar detritusul se recuperează şi se aduce la mal pentru neutralizare</w:t>
      </w:r>
      <w:r w:rsidRPr="00846440">
        <w:rPr>
          <w:rFonts w:ascii="Arial" w:eastAsia="Times New Roman" w:hAnsi="Arial" w:cs="Arial"/>
          <w:szCs w:val="24"/>
          <w:lang w:eastAsia="de-AT"/>
        </w:rPr>
        <w:t>.</w:t>
      </w:r>
    </w:p>
    <w:p w:rsidR="00846440" w:rsidRPr="00846440" w:rsidRDefault="00846440" w:rsidP="00846440">
      <w:pPr>
        <w:tabs>
          <w:tab w:val="left" w:pos="0"/>
        </w:tabs>
        <w:spacing w:line="276" w:lineRule="auto"/>
        <w:ind w:right="1" w:firstLine="547"/>
        <w:jc w:val="both"/>
        <w:rPr>
          <w:rFonts w:ascii="Arial" w:eastAsia="Times New Roman" w:hAnsi="Arial" w:cs="Arial"/>
          <w:szCs w:val="24"/>
          <w:lang w:eastAsia="de-AT"/>
        </w:rPr>
      </w:pPr>
      <w:r w:rsidRPr="00846440">
        <w:rPr>
          <w:rFonts w:ascii="Arial" w:eastAsia="Times New Roman" w:hAnsi="Arial" w:cs="Arial"/>
          <w:szCs w:val="24"/>
          <w:lang w:eastAsia="de-AT"/>
        </w:rPr>
        <w:t>Anexăm pentru fluidul de foraj care aderă la detritusul rezultat în urma forării buletin de analiz</w:t>
      </w:r>
      <w:r w:rsidR="001D7DA6">
        <w:rPr>
          <w:rFonts w:ascii="Arial" w:eastAsia="Times New Roman" w:hAnsi="Arial" w:cs="Arial"/>
          <w:szCs w:val="24"/>
          <w:lang w:eastAsia="de-AT"/>
        </w:rPr>
        <w:t>ă</w:t>
      </w:r>
      <w:r w:rsidRPr="00846440">
        <w:rPr>
          <w:rFonts w:ascii="Arial" w:eastAsia="Times New Roman" w:hAnsi="Arial" w:cs="Arial"/>
          <w:szCs w:val="24"/>
          <w:lang w:eastAsia="de-AT"/>
        </w:rPr>
        <w:t xml:space="preserve"> care atestă codul pentru tipul de fluid NADF.</w:t>
      </w:r>
    </w:p>
    <w:p w:rsidR="00846440" w:rsidRPr="00846440" w:rsidRDefault="00846440" w:rsidP="00846440">
      <w:pPr>
        <w:autoSpaceDE w:val="0"/>
        <w:autoSpaceDN w:val="0"/>
        <w:adjustRightInd w:val="0"/>
        <w:spacing w:after="0" w:line="240" w:lineRule="auto"/>
        <w:rPr>
          <w:rFonts w:ascii="Arial" w:hAnsi="Arial" w:cs="Arial"/>
          <w:b/>
          <w:bCs/>
          <w:iCs/>
          <w:color w:val="000000" w:themeColor="text1"/>
          <w:sz w:val="24"/>
          <w:szCs w:val="24"/>
        </w:rPr>
      </w:pPr>
      <w:r w:rsidRPr="00846440">
        <w:rPr>
          <w:rFonts w:ascii="Arial" w:hAnsi="Arial" w:cs="Arial"/>
          <w:b/>
          <w:bCs/>
          <w:iCs/>
          <w:color w:val="000000" w:themeColor="text1"/>
          <w:sz w:val="24"/>
          <w:szCs w:val="24"/>
        </w:rPr>
        <w:t xml:space="preserve">1.7.2.  Deșeuri generate din activitățile curente ale unității de foraj </w:t>
      </w:r>
    </w:p>
    <w:p w:rsidR="00846440" w:rsidRPr="00846440" w:rsidRDefault="00846440" w:rsidP="00846440">
      <w:pPr>
        <w:spacing w:after="0" w:line="276" w:lineRule="auto"/>
        <w:ind w:right="-1" w:firstLine="567"/>
        <w:jc w:val="both"/>
        <w:rPr>
          <w:rFonts w:ascii="Arial" w:eastAsia="Times New Roman" w:hAnsi="Arial" w:cs="Arial"/>
          <w:szCs w:val="24"/>
          <w:lang w:val="pt-BR"/>
        </w:rPr>
      </w:pP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Activitatea curentă a platformelor marine generează şi alte categorii de deşeuri: ulei uzat, filtre uzate, acumulatori uzaţi, deşeuri menajere, deşeuri metalice, deşeuri sanitare, hârtii/cartoane, deşeuri din plastic (PET).</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lastRenderedPageBreak/>
        <w:t>Uleiul uzat este colectat în butoaie metalice şi transportat cu navele de asistenţǎ la ţărm, în vederea predării acestuia unei societăţi autorizate.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Acumulatorii uzaţi sunt transportaţi la ţărm în containere închise, fiind preluați de firma subcontractoare GREENTECH.</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Deşeurile alimentare (organic bio-degradabile)</w:t>
      </w:r>
      <w:r w:rsidR="001D7DA6">
        <w:rPr>
          <w:rFonts w:ascii="Arial" w:eastAsia="Times New Roman" w:hAnsi="Arial" w:cs="Arial"/>
          <w:szCs w:val="24"/>
          <w:lang w:val="pt-BR"/>
        </w:rPr>
        <w:t xml:space="preserve"> </w:t>
      </w:r>
      <w:r w:rsidRPr="00846440">
        <w:rPr>
          <w:rFonts w:ascii="Arial" w:eastAsia="Times New Roman" w:hAnsi="Arial" w:cs="Arial"/>
          <w:szCs w:val="24"/>
          <w:lang w:val="pt-BR"/>
        </w:rPr>
        <w:t>sunt evacuate în mare numai dacă resturile alimentare pot trece printr-o sită cu ochiuri de maximum 25 mm. Deşeurile alimentare cu dimensiuni mai mari de 25 mm sunt tratate ca deşeuri menajere.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Deşeurile menajere sunt colectare în containere speciale închise şi inscripţionate „Gunoi” şi transportate cu navele de aprovizionare la ţărm, de unde sunt preluate de către firme specializate.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Deşeurile reciclabile (hârtii/cartoane şi PET-uri) sunt colectate diferenţiat, transportate la ţărm şi preluate spre valorificare de către firme specializate.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Deşeurile sanitare sunt colectate în recipienţi speciali, de unică folosinţă, care sunt tra</w:t>
      </w:r>
      <w:r w:rsidR="001D7DA6">
        <w:rPr>
          <w:rFonts w:ascii="Arial" w:eastAsia="Times New Roman" w:hAnsi="Arial" w:cs="Arial"/>
          <w:szCs w:val="24"/>
          <w:lang w:val="pt-BR"/>
        </w:rPr>
        <w:t>n</w:t>
      </w:r>
      <w:r w:rsidRPr="00846440">
        <w:rPr>
          <w:rFonts w:ascii="Arial" w:eastAsia="Times New Roman" w:hAnsi="Arial" w:cs="Arial"/>
          <w:szCs w:val="24"/>
          <w:lang w:val="pt-BR"/>
        </w:rPr>
        <w:t>sportaţi la ţărm şi predaţi firmelor specializate.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Deșeurile de echipamente electrice și electronice sunt sortate şi containerizate, containerele fiind expediate la țărm în vederea recondiționării sau reciclării materialelor din piesele componente.</w:t>
      </w:r>
    </w:p>
    <w:p w:rsidR="00846440" w:rsidRPr="00846440" w:rsidRDefault="00846440" w:rsidP="00846440">
      <w:pPr>
        <w:spacing w:after="0" w:line="276" w:lineRule="auto"/>
        <w:ind w:right="-1" w:firstLine="567"/>
        <w:jc w:val="both"/>
        <w:rPr>
          <w:rFonts w:ascii="Arial" w:eastAsia="Times New Roman" w:hAnsi="Arial" w:cs="Arial"/>
          <w:szCs w:val="24"/>
          <w:lang w:val="pt-BR"/>
        </w:rPr>
      </w:pPr>
      <w:r w:rsidRPr="00846440">
        <w:rPr>
          <w:rFonts w:ascii="Arial" w:eastAsia="Times New Roman" w:hAnsi="Arial" w:cs="Arial"/>
          <w:szCs w:val="24"/>
          <w:lang w:val="pt-BR"/>
        </w:rPr>
        <w:t xml:space="preserve"> Deşeurile metalice sunt sortate feroase - neferoase, containerizate  special, expediate la țărm, în vederea reutilizării lor ca fier vechi sau pentru recondiţionare.</w:t>
      </w:r>
    </w:p>
    <w:p w:rsidR="00846440" w:rsidRPr="00846440" w:rsidRDefault="00846440" w:rsidP="00846440">
      <w:pPr>
        <w:autoSpaceDE w:val="0"/>
        <w:autoSpaceDN w:val="0"/>
        <w:adjustRightInd w:val="0"/>
        <w:spacing w:after="0" w:line="240" w:lineRule="auto"/>
        <w:ind w:right="568" w:firstLine="567"/>
        <w:jc w:val="both"/>
        <w:rPr>
          <w:rFonts w:ascii="Arial" w:hAnsi="Arial" w:cs="Arial"/>
          <w:color w:val="000000"/>
          <w:szCs w:val="24"/>
        </w:rPr>
      </w:pPr>
      <w:r w:rsidRPr="00846440">
        <w:rPr>
          <w:rFonts w:ascii="Arial" w:hAnsi="Arial" w:cs="Arial"/>
          <w:color w:val="000000"/>
          <w:szCs w:val="24"/>
        </w:rPr>
        <w:t xml:space="preserve">Deșeurile generate de la unitatea de foraj </w:t>
      </w:r>
      <w:r w:rsidR="00860AA4">
        <w:rPr>
          <w:rFonts w:ascii="Arial" w:hAnsi="Arial" w:cs="Arial"/>
          <w:color w:val="000000"/>
          <w:szCs w:val="24"/>
        </w:rPr>
        <w:t>ș</w:t>
      </w:r>
      <w:r w:rsidRPr="00846440">
        <w:rPr>
          <w:rFonts w:ascii="Arial" w:hAnsi="Arial" w:cs="Arial"/>
          <w:color w:val="000000"/>
          <w:szCs w:val="24"/>
        </w:rPr>
        <w:t>i codurile aferente tipului de deșeu</w:t>
      </w:r>
      <w:r w:rsidR="00860AA4">
        <w:rPr>
          <w:rFonts w:ascii="Arial" w:hAnsi="Arial" w:cs="Arial"/>
          <w:color w:val="000000"/>
          <w:szCs w:val="24"/>
        </w:rPr>
        <w:t xml:space="preserve"> </w:t>
      </w:r>
      <w:r w:rsidRPr="00846440">
        <w:rPr>
          <w:rFonts w:ascii="Arial" w:hAnsi="Arial" w:cs="Arial"/>
          <w:color w:val="000000"/>
          <w:szCs w:val="24"/>
        </w:rPr>
        <w:t>sunt</w:t>
      </w:r>
      <w:r w:rsidR="00860AA4">
        <w:rPr>
          <w:rFonts w:ascii="Arial" w:hAnsi="Arial" w:cs="Arial"/>
          <w:color w:val="000000"/>
          <w:szCs w:val="24"/>
        </w:rPr>
        <w:t xml:space="preserve"> </w:t>
      </w:r>
      <w:r w:rsidRPr="00846440">
        <w:rPr>
          <w:rFonts w:ascii="Arial" w:hAnsi="Arial" w:cs="Arial"/>
          <w:color w:val="000000"/>
          <w:szCs w:val="24"/>
        </w:rPr>
        <w:t xml:space="preserve">următoarele: </w:t>
      </w:r>
    </w:p>
    <w:p w:rsidR="00846440" w:rsidRPr="00846440" w:rsidRDefault="00846440" w:rsidP="00846440">
      <w:pPr>
        <w:spacing w:after="0" w:line="276" w:lineRule="auto"/>
        <w:ind w:right="-284"/>
        <w:jc w:val="right"/>
        <w:rPr>
          <w:rFonts w:ascii="Arial" w:hAnsi="Arial" w:cs="Arial"/>
          <w:bCs/>
        </w:rPr>
      </w:pPr>
      <w:r w:rsidRPr="00846440">
        <w:rPr>
          <w:rFonts w:ascii="Arial" w:hAnsi="Arial" w:cs="Arial"/>
          <w:bCs/>
        </w:rPr>
        <w:t xml:space="preserve">Tabelul nr. 1.19. </w:t>
      </w:r>
    </w:p>
    <w:p w:rsidR="00846440" w:rsidRPr="00846440" w:rsidRDefault="00846440" w:rsidP="00846440">
      <w:pPr>
        <w:autoSpaceDE w:val="0"/>
        <w:autoSpaceDN w:val="0"/>
        <w:adjustRightInd w:val="0"/>
        <w:spacing w:after="0" w:line="240" w:lineRule="auto"/>
        <w:jc w:val="center"/>
        <w:rPr>
          <w:rFonts w:ascii="Arial" w:hAnsi="Arial" w:cs="Arial"/>
          <w:i/>
          <w:iCs/>
          <w:color w:val="000000"/>
          <w:sz w:val="20"/>
          <w:szCs w:val="20"/>
        </w:rPr>
      </w:pPr>
      <w:r w:rsidRPr="00846440">
        <w:rPr>
          <w:rFonts w:ascii="Arial" w:hAnsi="Arial" w:cs="Arial"/>
          <w:iCs/>
          <w:color w:val="000000"/>
          <w:szCs w:val="20"/>
        </w:rPr>
        <w:t xml:space="preserve">Deșeuri generate din activitățile curente ale platformei </w:t>
      </w:r>
    </w:p>
    <w:tbl>
      <w:tblPr>
        <w:tblStyle w:val="Tabelgril19"/>
        <w:tblW w:w="9209" w:type="dxa"/>
        <w:tblLook w:val="04A0" w:firstRow="1" w:lastRow="0" w:firstColumn="1" w:lastColumn="0" w:noHBand="0" w:noVBand="1"/>
      </w:tblPr>
      <w:tblGrid>
        <w:gridCol w:w="2263"/>
        <w:gridCol w:w="6946"/>
      </w:tblGrid>
      <w:tr w:rsidR="00846440" w:rsidRPr="00846440" w:rsidTr="00452474">
        <w:tc>
          <w:tcPr>
            <w:tcW w:w="2263" w:type="dxa"/>
            <w:shd w:val="clear" w:color="auto" w:fill="D9D9D9" w:themeFill="background1" w:themeFillShade="D9"/>
          </w:tcPr>
          <w:p w:rsidR="00846440" w:rsidRPr="00846440" w:rsidRDefault="00846440" w:rsidP="00846440">
            <w:pPr>
              <w:autoSpaceDE w:val="0"/>
              <w:autoSpaceDN w:val="0"/>
              <w:adjustRightInd w:val="0"/>
              <w:rPr>
                <w:rFonts w:ascii="Arial" w:hAnsi="Arial" w:cs="Arial"/>
                <w:b/>
                <w:bCs/>
                <w:color w:val="000000"/>
                <w:sz w:val="20"/>
              </w:rPr>
            </w:pPr>
            <w:r w:rsidRPr="00846440">
              <w:rPr>
                <w:rFonts w:ascii="Arial" w:hAnsi="Arial" w:cs="Arial"/>
                <w:b/>
                <w:bCs/>
                <w:color w:val="000000"/>
                <w:sz w:val="20"/>
              </w:rPr>
              <w:t>Cod deșeu conform</w:t>
            </w:r>
          </w:p>
          <w:p w:rsidR="00846440" w:rsidRPr="00846440" w:rsidRDefault="00846440" w:rsidP="00846440">
            <w:pPr>
              <w:autoSpaceDE w:val="0"/>
              <w:autoSpaceDN w:val="0"/>
              <w:adjustRightInd w:val="0"/>
              <w:rPr>
                <w:rFonts w:ascii="Arial" w:hAnsi="Arial" w:cs="Arial"/>
                <w:i/>
                <w:iCs/>
                <w:color w:val="000000"/>
                <w:sz w:val="20"/>
              </w:rPr>
            </w:pPr>
            <w:r w:rsidRPr="00846440">
              <w:rPr>
                <w:rFonts w:ascii="Arial" w:hAnsi="Arial" w:cs="Arial"/>
                <w:b/>
                <w:bCs/>
                <w:color w:val="000000"/>
                <w:sz w:val="20"/>
              </w:rPr>
              <w:t>Deciziei 2014/955/UE</w:t>
            </w:r>
          </w:p>
        </w:tc>
        <w:tc>
          <w:tcPr>
            <w:tcW w:w="6946" w:type="dxa"/>
            <w:shd w:val="clear" w:color="auto" w:fill="D9D9D9" w:themeFill="background1" w:themeFillShade="D9"/>
          </w:tcPr>
          <w:p w:rsidR="00846440" w:rsidRPr="00846440" w:rsidRDefault="00846440" w:rsidP="00846440">
            <w:pPr>
              <w:autoSpaceDE w:val="0"/>
              <w:autoSpaceDN w:val="0"/>
              <w:adjustRightInd w:val="0"/>
              <w:jc w:val="center"/>
              <w:rPr>
                <w:rFonts w:ascii="Arial" w:hAnsi="Arial" w:cs="Arial"/>
                <w:i/>
                <w:iCs/>
                <w:color w:val="000000"/>
                <w:sz w:val="20"/>
              </w:rPr>
            </w:pPr>
            <w:r w:rsidRPr="00846440">
              <w:rPr>
                <w:rFonts w:ascii="Arial" w:hAnsi="Arial" w:cs="Arial"/>
                <w:b/>
                <w:bCs/>
                <w:color w:val="000000"/>
                <w:sz w:val="20"/>
              </w:rPr>
              <w:t>Categorie deșeu</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200301</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Deșeuri menajere amestecate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200125</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Ulei de gătit</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150202*</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Absorbanți, lavete, filtre de ulei, îmbrăcăminte de protecție contaminantă</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200121*</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Tuburi fluorescente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150110*</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Ambalaje care conțin reziduuri sau sunt contaminate cu substanțe periculoase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160506*</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Butelii de gaze sub presiune (inclusiv haloni) cu conținut de substanțe periculoase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180101</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Obiecte medicale ascuțite (seringi utilizate)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180104</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Deșeuri medicale a caror colectare si eliminare nu fac obiectul unor masuri special</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180109</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Medicamente expirate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160601*</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Baterii cu plumb</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160602*</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 xml:space="preserve">Baterii cu nichel </w:t>
            </w:r>
            <w:r w:rsidR="00860AA4">
              <w:rPr>
                <w:rFonts w:ascii="Arial" w:hAnsi="Arial" w:cs="Arial"/>
                <w:color w:val="000000"/>
                <w:sz w:val="18"/>
              </w:rPr>
              <w:t>-</w:t>
            </w:r>
            <w:r w:rsidRPr="00846440">
              <w:rPr>
                <w:rFonts w:ascii="Arial" w:hAnsi="Arial" w:cs="Arial"/>
                <w:color w:val="000000"/>
                <w:sz w:val="18"/>
              </w:rPr>
              <w:t xml:space="preserve"> cadmiu</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160604</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Baterii alcaline</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160605</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Baterii cu litiu</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130208*</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Ulei uzat</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130403*</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Apa de santină: amestec de apă de condensare, de infiltrație, hidrocarburi</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150103</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Ambalaje de lemn</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150107</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Ambalaje de sticl</w:t>
            </w:r>
            <w:r w:rsidR="00860AA4">
              <w:rPr>
                <w:rFonts w:ascii="Arial" w:hAnsi="Arial" w:cs="Arial"/>
                <w:color w:val="000000"/>
                <w:sz w:val="18"/>
              </w:rPr>
              <w:t>ă</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150102</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Ambalaje de plastic</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150101</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Ambalaje de hârtie si carton</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i/>
                <w:iCs/>
                <w:color w:val="000000"/>
                <w:sz w:val="18"/>
              </w:rPr>
            </w:pPr>
            <w:r w:rsidRPr="00846440">
              <w:rPr>
                <w:rFonts w:ascii="Arial" w:hAnsi="Arial" w:cs="Arial"/>
                <w:color w:val="000000"/>
                <w:sz w:val="18"/>
              </w:rPr>
              <w:t>120112*</w:t>
            </w:r>
          </w:p>
        </w:tc>
        <w:tc>
          <w:tcPr>
            <w:tcW w:w="6946" w:type="dxa"/>
          </w:tcPr>
          <w:p w:rsidR="00846440" w:rsidRPr="00846440" w:rsidRDefault="00846440" w:rsidP="00846440">
            <w:pPr>
              <w:autoSpaceDE w:val="0"/>
              <w:autoSpaceDN w:val="0"/>
              <w:adjustRightInd w:val="0"/>
              <w:rPr>
                <w:rFonts w:ascii="Arial" w:hAnsi="Arial" w:cs="Arial"/>
                <w:i/>
                <w:iCs/>
                <w:color w:val="000000"/>
                <w:sz w:val="18"/>
              </w:rPr>
            </w:pPr>
            <w:r w:rsidRPr="00846440">
              <w:rPr>
                <w:rFonts w:ascii="Arial" w:hAnsi="Arial" w:cs="Arial"/>
                <w:color w:val="000000"/>
                <w:sz w:val="18"/>
              </w:rPr>
              <w:t>Vaselina</w:t>
            </w:r>
          </w:p>
        </w:tc>
      </w:tr>
      <w:tr w:rsidR="00846440" w:rsidRPr="00846440" w:rsidTr="00452474">
        <w:tc>
          <w:tcPr>
            <w:tcW w:w="2263" w:type="dxa"/>
          </w:tcPr>
          <w:p w:rsidR="00846440" w:rsidRPr="00846440" w:rsidRDefault="00846440" w:rsidP="00846440">
            <w:pPr>
              <w:autoSpaceDE w:val="0"/>
              <w:autoSpaceDN w:val="0"/>
              <w:adjustRightInd w:val="0"/>
              <w:jc w:val="center"/>
              <w:rPr>
                <w:rFonts w:ascii="Arial" w:hAnsi="Arial" w:cs="Arial"/>
                <w:color w:val="000000"/>
                <w:sz w:val="18"/>
              </w:rPr>
            </w:pPr>
          </w:p>
        </w:tc>
        <w:tc>
          <w:tcPr>
            <w:tcW w:w="6946" w:type="dxa"/>
          </w:tcPr>
          <w:p w:rsidR="00846440" w:rsidRPr="00846440" w:rsidRDefault="00846440" w:rsidP="00846440">
            <w:pPr>
              <w:autoSpaceDE w:val="0"/>
              <w:autoSpaceDN w:val="0"/>
              <w:adjustRightInd w:val="0"/>
              <w:rPr>
                <w:rFonts w:ascii="Arial" w:hAnsi="Arial" w:cs="Arial"/>
                <w:color w:val="000000"/>
                <w:sz w:val="18"/>
              </w:rPr>
            </w:pPr>
            <w:r w:rsidRPr="00846440">
              <w:rPr>
                <w:rFonts w:ascii="Arial" w:hAnsi="Arial" w:cs="Arial"/>
                <w:color w:val="000000"/>
                <w:sz w:val="18"/>
              </w:rPr>
              <w:t xml:space="preserve">- Ape uzate </w:t>
            </w:r>
            <w:r w:rsidR="00860AA4">
              <w:rPr>
                <w:rFonts w:ascii="Arial" w:hAnsi="Arial" w:cs="Arial"/>
                <w:color w:val="000000"/>
                <w:sz w:val="18"/>
              </w:rPr>
              <w:t>-</w:t>
            </w:r>
            <w:r w:rsidRPr="00846440">
              <w:rPr>
                <w:rFonts w:ascii="Arial" w:hAnsi="Arial" w:cs="Arial"/>
                <w:color w:val="000000"/>
                <w:sz w:val="18"/>
              </w:rPr>
              <w:t xml:space="preserve"> </w:t>
            </w:r>
            <w:r w:rsidRPr="00846440">
              <w:rPr>
                <w:rFonts w:ascii="Arial" w:hAnsi="Arial" w:cs="Arial"/>
                <w:iCs/>
                <w:color w:val="000000"/>
                <w:sz w:val="18"/>
              </w:rPr>
              <w:t>Apa de la toalete, dușuri, spălătorii etc.</w:t>
            </w:r>
          </w:p>
        </w:tc>
      </w:tr>
    </w:tbl>
    <w:p w:rsidR="00846440" w:rsidRPr="00846440" w:rsidRDefault="00846440" w:rsidP="00846440">
      <w:pPr>
        <w:autoSpaceDE w:val="0"/>
        <w:autoSpaceDN w:val="0"/>
        <w:adjustRightInd w:val="0"/>
        <w:spacing w:after="0" w:line="240" w:lineRule="auto"/>
        <w:jc w:val="center"/>
        <w:rPr>
          <w:rFonts w:ascii="Arial" w:hAnsi="Arial" w:cs="Arial"/>
          <w:i/>
          <w:iCs/>
          <w:color w:val="000000"/>
          <w:sz w:val="16"/>
          <w:szCs w:val="20"/>
          <w:highlight w:val="yellow"/>
        </w:rPr>
      </w:pPr>
    </w:p>
    <w:p w:rsidR="00846440" w:rsidRPr="00846440" w:rsidRDefault="00846440" w:rsidP="00846440">
      <w:pPr>
        <w:autoSpaceDE w:val="0"/>
        <w:autoSpaceDN w:val="0"/>
        <w:adjustRightInd w:val="0"/>
        <w:spacing w:after="0" w:line="240" w:lineRule="auto"/>
        <w:rPr>
          <w:rFonts w:ascii="Arial" w:hAnsi="Arial" w:cs="Arial"/>
          <w:i/>
          <w:iCs/>
          <w:color w:val="000000"/>
          <w:sz w:val="14"/>
          <w:szCs w:val="20"/>
        </w:rPr>
      </w:pPr>
    </w:p>
    <w:p w:rsidR="00846440" w:rsidRPr="00846440" w:rsidRDefault="00846440" w:rsidP="00846440">
      <w:pPr>
        <w:keepLines/>
        <w:spacing w:before="120" w:after="120" w:line="360" w:lineRule="auto"/>
        <w:ind w:right="-1" w:firstLine="567"/>
        <w:jc w:val="both"/>
        <w:rPr>
          <w:rFonts w:ascii="Arial" w:eastAsia="Times New Roman" w:hAnsi="Arial" w:cs="Arial"/>
          <w:b/>
          <w:sz w:val="24"/>
          <w:szCs w:val="24"/>
          <w:lang w:val="pt-BR"/>
        </w:rPr>
      </w:pPr>
      <w:r w:rsidRPr="00846440">
        <w:rPr>
          <w:rFonts w:ascii="Arial" w:eastAsia="Times New Roman" w:hAnsi="Arial" w:cs="Arial"/>
          <w:b/>
          <w:sz w:val="24"/>
          <w:szCs w:val="24"/>
          <w:lang w:val="pt-BR"/>
        </w:rPr>
        <w:t xml:space="preserve">1.7.3.  Evacuări în mare </w:t>
      </w:r>
    </w:p>
    <w:p w:rsidR="00846440" w:rsidRPr="00846440" w:rsidRDefault="00846440" w:rsidP="00846440">
      <w:pPr>
        <w:keepLines/>
        <w:spacing w:before="120" w:after="120" w:line="276" w:lineRule="auto"/>
        <w:ind w:right="-1" w:firstLine="567"/>
        <w:jc w:val="both"/>
        <w:rPr>
          <w:rFonts w:ascii="Arial" w:eastAsia="Times New Roman" w:hAnsi="Arial" w:cs="Arial"/>
          <w:szCs w:val="24"/>
          <w:lang w:val="pt-BR"/>
        </w:rPr>
      </w:pPr>
      <w:r w:rsidRPr="00846440">
        <w:rPr>
          <w:rFonts w:ascii="Arial" w:eastAsia="Times New Roman" w:hAnsi="Arial" w:cs="Arial"/>
          <w:b/>
          <w:szCs w:val="24"/>
          <w:lang w:val="pt-BR"/>
        </w:rPr>
        <w:t>Apele de santină</w:t>
      </w:r>
      <w:r w:rsidRPr="00846440">
        <w:rPr>
          <w:rFonts w:ascii="Arial" w:eastAsia="Times New Roman" w:hAnsi="Arial" w:cs="Arial"/>
          <w:szCs w:val="24"/>
          <w:lang w:val="pt-BR"/>
        </w:rPr>
        <w:t xml:space="preserve"> sunt colectate şi trecute prin separatorul apă/ulei. După separare, fracţia de apă separată cu un conţinut uleios mai mic de 15 ppm este deversată în mare. Uleiul rămas în separator se colectează şi se predă la ţărm în vederea reciclării sau neutralizării.</w:t>
      </w:r>
    </w:p>
    <w:p w:rsidR="00846440" w:rsidRPr="00846440" w:rsidRDefault="00846440" w:rsidP="00846440">
      <w:pPr>
        <w:keepLines/>
        <w:spacing w:before="120" w:after="120" w:line="276" w:lineRule="auto"/>
        <w:ind w:right="-1" w:firstLine="567"/>
        <w:jc w:val="both"/>
        <w:rPr>
          <w:rFonts w:ascii="Arial" w:eastAsia="Times New Roman" w:hAnsi="Arial" w:cs="Arial"/>
          <w:b/>
          <w:szCs w:val="24"/>
          <w:lang w:val="pt-BR"/>
        </w:rPr>
      </w:pPr>
      <w:r w:rsidRPr="00846440">
        <w:rPr>
          <w:rFonts w:ascii="Arial" w:eastAsia="Times New Roman" w:hAnsi="Arial" w:cs="Arial"/>
          <w:b/>
          <w:szCs w:val="24"/>
          <w:lang w:val="pt-BR"/>
        </w:rPr>
        <w:lastRenderedPageBreak/>
        <w:t xml:space="preserve">Apele gri </w:t>
      </w:r>
      <w:r w:rsidRPr="00846440">
        <w:rPr>
          <w:rFonts w:ascii="Arial" w:eastAsia="Times New Roman" w:hAnsi="Arial" w:cs="Arial"/>
          <w:szCs w:val="24"/>
          <w:lang w:val="pt-BR"/>
        </w:rPr>
        <w:t>(adică ape/deșeurile menajere), care includ apele de la dușuri, chiuvete, spălătorii, bucătării, dușuri de siguranță și stații de spălare a ochilor, nu necesită tratament înainte de deversare în conformitate cu cerințele MARPOL</w:t>
      </w:r>
      <w:r w:rsidRPr="00846440">
        <w:rPr>
          <w:rFonts w:ascii="Arial" w:eastAsia="Times New Roman" w:hAnsi="Arial" w:cs="Arial"/>
          <w:b/>
          <w:szCs w:val="24"/>
          <w:lang w:val="pt-BR"/>
        </w:rPr>
        <w:t>.</w:t>
      </w:r>
    </w:p>
    <w:p w:rsidR="00846440" w:rsidRPr="00846440" w:rsidRDefault="00846440" w:rsidP="00846440">
      <w:pPr>
        <w:keepLines/>
        <w:spacing w:before="120" w:after="120" w:line="276" w:lineRule="auto"/>
        <w:ind w:right="-1" w:firstLine="567"/>
        <w:jc w:val="both"/>
        <w:rPr>
          <w:rFonts w:ascii="Arial" w:eastAsia="Times New Roman" w:hAnsi="Arial" w:cs="Arial"/>
          <w:szCs w:val="24"/>
          <w:lang w:val="pt-BR"/>
        </w:rPr>
      </w:pPr>
      <w:r w:rsidRPr="00846440">
        <w:rPr>
          <w:rFonts w:ascii="Arial" w:eastAsia="Times New Roman" w:hAnsi="Arial" w:cs="Arial"/>
          <w:b/>
          <w:szCs w:val="24"/>
          <w:lang w:val="pt-BR"/>
        </w:rPr>
        <w:t>Apele negre</w:t>
      </w:r>
      <w:r w:rsidRPr="00846440">
        <w:rPr>
          <w:rFonts w:ascii="Arial" w:eastAsia="Times New Roman" w:hAnsi="Arial" w:cs="Arial"/>
          <w:szCs w:val="24"/>
          <w:lang w:val="pt-BR"/>
        </w:rPr>
        <w:t xml:space="preserve"> (de ex. apa de canalizare) vor fi tratate folosind echipamente (stație) de epurare care produc efluenți cu o concentrație minimă de clor rezidual de 1,0 mg/l. În conformitate cu cerințele MARPOL, apele evacuate nu vor conține uleiuri sau gr</w:t>
      </w:r>
      <w:r w:rsidR="00860AA4">
        <w:rPr>
          <w:rFonts w:ascii="Arial" w:eastAsia="Times New Roman" w:hAnsi="Arial" w:cs="Arial"/>
          <w:szCs w:val="24"/>
          <w:lang w:val="pt-BR"/>
        </w:rPr>
        <w:t>ă</w:t>
      </w:r>
      <w:r w:rsidRPr="00846440">
        <w:rPr>
          <w:rFonts w:ascii="Arial" w:eastAsia="Times New Roman" w:hAnsi="Arial" w:cs="Arial"/>
          <w:szCs w:val="24"/>
          <w:lang w:val="pt-BR"/>
        </w:rPr>
        <w:t>simi plutitoare sau alte corpuri străine vizibile.</w:t>
      </w:r>
    </w:p>
    <w:p w:rsidR="00846440" w:rsidRPr="00846440" w:rsidRDefault="00846440" w:rsidP="00846440">
      <w:pPr>
        <w:keepLines/>
        <w:spacing w:before="120" w:after="0" w:line="276" w:lineRule="auto"/>
        <w:ind w:right="-1" w:firstLine="567"/>
        <w:jc w:val="both"/>
        <w:rPr>
          <w:rFonts w:ascii="Arial" w:eastAsia="Times New Roman" w:hAnsi="Arial" w:cs="Arial"/>
          <w:szCs w:val="24"/>
          <w:lang w:val="pt-BR"/>
        </w:rPr>
      </w:pPr>
      <w:r w:rsidRPr="00846440">
        <w:rPr>
          <w:rFonts w:ascii="Arial" w:eastAsia="Times New Roman" w:hAnsi="Arial" w:cs="Arial"/>
          <w:b/>
          <w:szCs w:val="24"/>
          <w:lang w:val="pt-BR"/>
        </w:rPr>
        <w:t>Apele drenate</w:t>
      </w:r>
      <w:r w:rsidRPr="00846440">
        <w:rPr>
          <w:rFonts w:ascii="Arial" w:eastAsia="Times New Roman" w:hAnsi="Arial" w:cs="Arial"/>
          <w:szCs w:val="24"/>
          <w:lang w:val="pt-BR"/>
        </w:rPr>
        <w:t xml:space="preserve"> care se adună de pe punți sunt formate din toate apele rezultate din precipitații, spălarea platformelor, spălarea punților, operațiunile de curățare a rezervoarelor, scurgerile de pe jgheaburi, inclusiv tăvile de picurare. Platformele de foraj sunt proiectate pentru a reține scurgerile și a preveni evacuarea scurgerilor contaminate. Drenarea apei de pe punți, care poate conține ulei, este direcționată către sistemele de separare.</w:t>
      </w:r>
    </w:p>
    <w:p w:rsidR="00846440" w:rsidRPr="00846440" w:rsidRDefault="00846440" w:rsidP="00846440">
      <w:pPr>
        <w:keepLines/>
        <w:spacing w:before="120" w:after="120" w:line="276" w:lineRule="auto"/>
        <w:ind w:right="-1"/>
        <w:jc w:val="both"/>
        <w:rPr>
          <w:rFonts w:ascii="Arial" w:eastAsia="Times New Roman" w:hAnsi="Arial" w:cs="Arial"/>
          <w:szCs w:val="24"/>
          <w:lang w:val="pt-BR"/>
        </w:rPr>
      </w:pPr>
      <w:r w:rsidRPr="00846440">
        <w:rPr>
          <w:rFonts w:ascii="Arial" w:eastAsia="Times New Roman" w:hAnsi="Arial" w:cs="Arial"/>
          <w:szCs w:val="24"/>
          <w:lang w:val="pt-BR"/>
        </w:rPr>
        <w:t xml:space="preserve">   </w:t>
      </w:r>
      <w:r w:rsidR="00860AA4">
        <w:rPr>
          <w:rFonts w:ascii="Arial" w:eastAsia="Times New Roman" w:hAnsi="Arial" w:cs="Arial"/>
          <w:szCs w:val="24"/>
          <w:lang w:val="pt-BR"/>
        </w:rPr>
        <w:tab/>
      </w:r>
      <w:r w:rsidRPr="00846440">
        <w:rPr>
          <w:rFonts w:ascii="Arial" w:eastAsia="Times New Roman" w:hAnsi="Arial" w:cs="Arial"/>
          <w:szCs w:val="24"/>
          <w:lang w:val="pt-BR"/>
        </w:rPr>
        <w:t>Un rezumat al limitelor efluenților pe baza cerințelor MARPOL este prezentat în</w:t>
      </w:r>
      <w:r w:rsidRPr="00846440">
        <w:rPr>
          <w:lang w:val="pt-BR"/>
        </w:rPr>
        <w:t xml:space="preserve"> </w:t>
      </w:r>
      <w:r w:rsidR="00860AA4">
        <w:rPr>
          <w:rFonts w:ascii="Arial" w:eastAsia="Times New Roman" w:hAnsi="Arial" w:cs="Arial"/>
          <w:szCs w:val="24"/>
          <w:lang w:val="pt-BR"/>
        </w:rPr>
        <w:t>T</w:t>
      </w:r>
      <w:r w:rsidRPr="00846440">
        <w:rPr>
          <w:rFonts w:ascii="Arial" w:eastAsia="Times New Roman" w:hAnsi="Arial" w:cs="Arial"/>
          <w:szCs w:val="24"/>
          <w:lang w:val="pt-BR"/>
        </w:rPr>
        <w:t>abelul nr.</w:t>
      </w:r>
      <w:r w:rsidR="00860AA4">
        <w:rPr>
          <w:rFonts w:ascii="Arial" w:eastAsia="Times New Roman" w:hAnsi="Arial" w:cs="Arial"/>
          <w:szCs w:val="24"/>
          <w:lang w:val="pt-BR"/>
        </w:rPr>
        <w:t xml:space="preserve"> </w:t>
      </w:r>
      <w:r w:rsidRPr="00846440">
        <w:rPr>
          <w:rFonts w:ascii="Arial" w:eastAsia="Times New Roman" w:hAnsi="Arial" w:cs="Arial"/>
          <w:szCs w:val="24"/>
          <w:lang w:val="pt-BR"/>
        </w:rPr>
        <w:t xml:space="preserve">1.20.  </w:t>
      </w:r>
    </w:p>
    <w:p w:rsidR="00846440" w:rsidRPr="00846440" w:rsidRDefault="00846440" w:rsidP="00846440">
      <w:pPr>
        <w:keepLines/>
        <w:spacing w:before="120" w:after="120" w:line="276" w:lineRule="auto"/>
        <w:ind w:right="-1" w:firstLine="567"/>
        <w:jc w:val="right"/>
        <w:rPr>
          <w:rFonts w:ascii="Arial" w:eastAsia="Times New Roman" w:hAnsi="Arial" w:cs="Arial"/>
          <w:szCs w:val="24"/>
          <w:lang w:val="pt-BR"/>
        </w:rPr>
      </w:pPr>
      <w:r w:rsidRPr="00846440">
        <w:rPr>
          <w:rFonts w:ascii="Arial" w:eastAsia="Times New Roman" w:hAnsi="Arial" w:cs="Arial"/>
          <w:szCs w:val="24"/>
          <w:lang w:val="pt-BR"/>
        </w:rPr>
        <w:t>Tabelul nr. 1.20.</w:t>
      </w:r>
    </w:p>
    <w:p w:rsidR="00846440" w:rsidRPr="00846440" w:rsidRDefault="00846440" w:rsidP="00846440">
      <w:pPr>
        <w:keepLines/>
        <w:spacing w:before="120" w:after="120" w:line="276" w:lineRule="auto"/>
        <w:ind w:right="-1" w:firstLine="567"/>
        <w:jc w:val="center"/>
        <w:rPr>
          <w:rFonts w:ascii="Arial" w:eastAsia="Times New Roman" w:hAnsi="Arial" w:cs="Arial"/>
          <w:b/>
          <w:sz w:val="24"/>
          <w:szCs w:val="24"/>
          <w:lang w:val="pt-BR"/>
        </w:rPr>
      </w:pPr>
      <w:r w:rsidRPr="00846440">
        <w:rPr>
          <w:rFonts w:ascii="Arial" w:eastAsia="Times New Roman" w:hAnsi="Arial" w:cs="Arial"/>
          <w:szCs w:val="24"/>
          <w:lang w:val="pt-BR"/>
        </w:rPr>
        <w:t>Limitele efluenților care pot fi descărcați în mare.</w:t>
      </w:r>
    </w:p>
    <w:tbl>
      <w:tblPr>
        <w:tblStyle w:val="Tabelgril73"/>
        <w:tblW w:w="9493" w:type="dxa"/>
        <w:tblLook w:val="04A0" w:firstRow="1" w:lastRow="0" w:firstColumn="1" w:lastColumn="0" w:noHBand="0" w:noVBand="1"/>
      </w:tblPr>
      <w:tblGrid>
        <w:gridCol w:w="2122"/>
        <w:gridCol w:w="7371"/>
      </w:tblGrid>
      <w:tr w:rsidR="00846440" w:rsidRPr="00846440" w:rsidTr="00452474">
        <w:trPr>
          <w:trHeight w:val="457"/>
        </w:trPr>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46440" w:rsidRPr="00846440" w:rsidRDefault="00846440" w:rsidP="00846440">
            <w:pPr>
              <w:keepLines/>
              <w:spacing w:before="120" w:after="120" w:line="276" w:lineRule="auto"/>
              <w:ind w:firstLine="567"/>
              <w:jc w:val="both"/>
              <w:rPr>
                <w:rFonts w:ascii="Arial" w:hAnsi="Arial" w:cs="Arial"/>
                <w:b/>
                <w:szCs w:val="24"/>
                <w:lang w:val="pt-BR"/>
              </w:rPr>
            </w:pPr>
            <w:r w:rsidRPr="00846440">
              <w:rPr>
                <w:rFonts w:ascii="Arial" w:hAnsi="Arial" w:cs="Arial"/>
                <w:b/>
                <w:szCs w:val="24"/>
                <w:lang w:val="pt-BR"/>
              </w:rPr>
              <w:t>Tip</w:t>
            </w:r>
          </w:p>
        </w:tc>
        <w:tc>
          <w:tcPr>
            <w:tcW w:w="7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46440" w:rsidRPr="00846440" w:rsidRDefault="00846440" w:rsidP="00846440">
            <w:pPr>
              <w:keepLines/>
              <w:spacing w:before="120" w:after="120" w:line="276" w:lineRule="auto"/>
              <w:jc w:val="center"/>
              <w:rPr>
                <w:rFonts w:ascii="Arial" w:hAnsi="Arial" w:cs="Arial"/>
                <w:b/>
                <w:szCs w:val="24"/>
                <w:lang w:val="pt-BR"/>
              </w:rPr>
            </w:pPr>
            <w:r w:rsidRPr="00846440">
              <w:rPr>
                <w:rFonts w:ascii="Arial" w:hAnsi="Arial" w:cs="Arial"/>
                <w:b/>
                <w:szCs w:val="24"/>
                <w:lang w:val="pt-BR"/>
              </w:rPr>
              <w:t>Limite</w:t>
            </w:r>
          </w:p>
        </w:tc>
      </w:tr>
      <w:tr w:rsidR="00846440" w:rsidRPr="00846440" w:rsidTr="00452474">
        <w:trPr>
          <w:trHeight w:val="476"/>
        </w:trPr>
        <w:tc>
          <w:tcPr>
            <w:tcW w:w="2122"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Canalizare (ape negre)</w:t>
            </w:r>
          </w:p>
        </w:tc>
        <w:tc>
          <w:tcPr>
            <w:tcW w:w="7371"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Tratate în stații de epurare până când nu mai există corpuri plutitoare, uleiuri sau grăsimi, reziduuri minime clor de 1 mg/l. Conform cerințelor din anexa IV la MARPOL.</w:t>
            </w:r>
          </w:p>
        </w:tc>
      </w:tr>
      <w:tr w:rsidR="00846440" w:rsidRPr="00846440" w:rsidTr="00452474">
        <w:tc>
          <w:tcPr>
            <w:tcW w:w="2122" w:type="dxa"/>
            <w:tcBorders>
              <w:top w:val="single" w:sz="4" w:space="0" w:color="auto"/>
              <w:left w:val="single" w:sz="4" w:space="0" w:color="auto"/>
              <w:bottom w:val="single" w:sz="4" w:space="0" w:color="auto"/>
              <w:right w:val="single" w:sz="4" w:space="0" w:color="auto"/>
            </w:tcBorders>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Resturi de mâncare</w:t>
            </w:r>
          </w:p>
          <w:p w:rsidR="00846440" w:rsidRPr="00846440" w:rsidRDefault="00846440" w:rsidP="00846440">
            <w:pPr>
              <w:rPr>
                <w:rFonts w:ascii="Arial" w:hAnsi="Arial" w:cs="Arial"/>
                <w:sz w:val="18"/>
                <w:szCs w:val="24"/>
                <w:lang w:val="pt-BR"/>
              </w:rPr>
            </w:pPr>
          </w:p>
        </w:tc>
        <w:tc>
          <w:tcPr>
            <w:tcW w:w="7371"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 xml:space="preserve">Mărunțite până la niveluri acceptabile și descărcate în conformitate cu cerințele din anexa V la MARPOL 73/78. </w:t>
            </w:r>
          </w:p>
        </w:tc>
      </w:tr>
      <w:tr w:rsidR="00846440" w:rsidRPr="00846440" w:rsidTr="00452474">
        <w:tc>
          <w:tcPr>
            <w:tcW w:w="2122"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Ape de santină</w:t>
            </w:r>
          </w:p>
        </w:tc>
        <w:tc>
          <w:tcPr>
            <w:tcW w:w="7371"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Tratate (în separatoare) până la un nivel de 15 mg/l concentrație de uleiri sau 20 mg/l (valoare media lunară ponderată), conform cerințelor din anexa I la MARPOL 73/78.</w:t>
            </w:r>
          </w:p>
        </w:tc>
      </w:tr>
      <w:tr w:rsidR="00846440" w:rsidRPr="00846440" w:rsidTr="00452474">
        <w:tc>
          <w:tcPr>
            <w:tcW w:w="2122" w:type="dxa"/>
            <w:tcBorders>
              <w:top w:val="single" w:sz="4" w:space="0" w:color="auto"/>
              <w:left w:val="single" w:sz="4" w:space="0" w:color="auto"/>
              <w:bottom w:val="single" w:sz="4" w:space="0" w:color="auto"/>
              <w:right w:val="single" w:sz="4" w:space="0" w:color="auto"/>
            </w:tcBorders>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Ape de balast</w:t>
            </w:r>
          </w:p>
          <w:p w:rsidR="00846440" w:rsidRPr="00846440" w:rsidRDefault="00846440" w:rsidP="00846440">
            <w:pPr>
              <w:rPr>
                <w:rFonts w:ascii="Arial" w:hAnsi="Arial" w:cs="Arial"/>
                <w:sz w:val="18"/>
                <w:szCs w:val="24"/>
                <w:lang w:val="pt-BR"/>
              </w:rPr>
            </w:pPr>
          </w:p>
        </w:tc>
        <w:tc>
          <w:tcPr>
            <w:tcW w:w="7371"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Tratate (în separatoare) până la un nivel de 15 mg/l concentrație de uleiuri sau 20 mg/l (valoare medie lunară ponderată), conform cerințelor din anexa I la MARPOL 73/78</w:t>
            </w:r>
          </w:p>
        </w:tc>
      </w:tr>
      <w:tr w:rsidR="00846440" w:rsidRPr="00846440" w:rsidTr="00452474">
        <w:tc>
          <w:tcPr>
            <w:tcW w:w="2122"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Ape de pe punţi</w:t>
            </w:r>
          </w:p>
        </w:tc>
        <w:tc>
          <w:tcPr>
            <w:tcW w:w="7371" w:type="dxa"/>
            <w:tcBorders>
              <w:top w:val="single" w:sz="4" w:space="0" w:color="auto"/>
              <w:left w:val="single" w:sz="4" w:space="0" w:color="auto"/>
              <w:bottom w:val="single" w:sz="4" w:space="0" w:color="auto"/>
              <w:right w:val="single" w:sz="4" w:space="0" w:color="auto"/>
            </w:tcBorders>
            <w:hideMark/>
          </w:tcPr>
          <w:p w:rsidR="00846440" w:rsidRPr="00846440" w:rsidRDefault="00846440" w:rsidP="00846440">
            <w:pPr>
              <w:rPr>
                <w:rFonts w:ascii="Arial" w:hAnsi="Arial" w:cs="Arial"/>
                <w:sz w:val="18"/>
                <w:szCs w:val="24"/>
                <w:lang w:val="pt-BR"/>
              </w:rPr>
            </w:pPr>
            <w:r w:rsidRPr="00846440">
              <w:rPr>
                <w:rFonts w:ascii="Arial" w:hAnsi="Arial" w:cs="Arial"/>
                <w:sz w:val="18"/>
                <w:szCs w:val="24"/>
                <w:lang w:val="pt-BR"/>
              </w:rPr>
              <w:t>Tratate (în separatoare) până la un nivel de 15 mg/l concentrație de uleiri sau 20 mg/l (valoare media lunară ponderată), conform cerințelor din anexa I la MARPOL 73/78.</w:t>
            </w:r>
          </w:p>
        </w:tc>
      </w:tr>
    </w:tbl>
    <w:p w:rsidR="00846440" w:rsidRPr="00846440" w:rsidRDefault="00846440" w:rsidP="00846440">
      <w:pPr>
        <w:autoSpaceDE w:val="0"/>
        <w:autoSpaceDN w:val="0"/>
        <w:adjustRightInd w:val="0"/>
        <w:spacing w:after="0" w:line="240" w:lineRule="auto"/>
        <w:rPr>
          <w:rFonts w:ascii="Arial" w:hAnsi="Arial" w:cs="Arial"/>
          <w:i/>
          <w:iCs/>
          <w:color w:val="000000"/>
          <w:sz w:val="14"/>
          <w:szCs w:val="20"/>
        </w:rPr>
      </w:pPr>
    </w:p>
    <w:p w:rsidR="00846440" w:rsidRPr="00846440" w:rsidRDefault="00846440" w:rsidP="00846440">
      <w:pPr>
        <w:autoSpaceDE w:val="0"/>
        <w:autoSpaceDN w:val="0"/>
        <w:adjustRightInd w:val="0"/>
        <w:spacing w:after="0" w:line="240" w:lineRule="auto"/>
        <w:rPr>
          <w:rFonts w:ascii="CenturyGothic,Bold" w:hAnsi="CenturyGothic,Bold" w:cs="CenturyGothic,Bold"/>
          <w:b/>
          <w:bCs/>
          <w:sz w:val="24"/>
          <w:szCs w:val="24"/>
        </w:rPr>
      </w:pPr>
    </w:p>
    <w:p w:rsidR="00846440" w:rsidRPr="00846440" w:rsidRDefault="00846440" w:rsidP="00846440">
      <w:pPr>
        <w:autoSpaceDE w:val="0"/>
        <w:autoSpaceDN w:val="0"/>
        <w:adjustRightInd w:val="0"/>
        <w:spacing w:after="0" w:line="240" w:lineRule="auto"/>
        <w:rPr>
          <w:rFonts w:ascii="Arial" w:hAnsi="Arial" w:cs="Arial"/>
          <w:b/>
          <w:bCs/>
          <w:sz w:val="24"/>
          <w:szCs w:val="24"/>
        </w:rPr>
      </w:pPr>
      <w:r w:rsidRPr="00846440">
        <w:rPr>
          <w:rFonts w:ascii="Arial" w:hAnsi="Arial" w:cs="Arial"/>
          <w:b/>
          <w:bCs/>
          <w:sz w:val="24"/>
          <w:szCs w:val="24"/>
        </w:rPr>
        <w:t>1.7.4. Managementul deșeurilor</w:t>
      </w:r>
    </w:p>
    <w:p w:rsidR="00846440" w:rsidRPr="00846440" w:rsidRDefault="00846440" w:rsidP="00846440">
      <w:pPr>
        <w:autoSpaceDE w:val="0"/>
        <w:autoSpaceDN w:val="0"/>
        <w:adjustRightInd w:val="0"/>
        <w:spacing w:after="0" w:line="240" w:lineRule="auto"/>
        <w:rPr>
          <w:rFonts w:ascii="CenturyGothic,Bold" w:hAnsi="CenturyGothic,Bold" w:cs="CenturyGothic,Bold"/>
          <w:b/>
          <w:bCs/>
          <w:sz w:val="24"/>
          <w:szCs w:val="24"/>
        </w:rPr>
      </w:pPr>
    </w:p>
    <w:p w:rsidR="00846440" w:rsidRPr="00846440" w:rsidRDefault="00846440" w:rsidP="00846440">
      <w:pPr>
        <w:spacing w:after="0" w:line="240" w:lineRule="auto"/>
        <w:ind w:firstLine="547"/>
        <w:jc w:val="both"/>
        <w:rPr>
          <w:rFonts w:ascii="Arial" w:eastAsia="Times New Roman" w:hAnsi="Arial" w:cs="Arial"/>
          <w:szCs w:val="24"/>
          <w:lang w:val="it-IT"/>
        </w:rPr>
      </w:pPr>
      <w:r w:rsidRPr="00846440">
        <w:rPr>
          <w:rFonts w:ascii="Arial" w:eastAsia="Times New Roman" w:hAnsi="Arial" w:cs="Arial"/>
          <w:b/>
          <w:szCs w:val="24"/>
          <w:lang w:val="it-IT"/>
        </w:rPr>
        <w:t xml:space="preserve"> </w:t>
      </w:r>
      <w:r w:rsidRPr="00846440">
        <w:rPr>
          <w:rFonts w:ascii="Arial" w:eastAsia="Times New Roman" w:hAnsi="Arial" w:cs="Arial"/>
          <w:szCs w:val="24"/>
          <w:lang w:val="it-IT"/>
        </w:rPr>
        <w:t xml:space="preserve"> Clasificarea și codificarea deșeurilor s-a realizat conform prevederilor art. 7 din Legea 211/2011, Republicată cu modificările și completările ulterioare, publicate pe site-ul Comisiei Europene, secțiunea Waste Frameword Directive, postată în </w:t>
      </w:r>
      <w:r w:rsidRPr="00846440">
        <w:rPr>
          <w:rFonts w:ascii="Arial" w:eastAsia="Times New Roman" w:hAnsi="Arial" w:cs="Arial"/>
          <w:b/>
          <w:i/>
          <w:szCs w:val="24"/>
          <w:lang w:val="it-IT"/>
        </w:rPr>
        <w:t>Comunicarea Comisiei privind orientări tehnice referitoare la clasificarea deșeurilor 2018/C 124/01</w:t>
      </w:r>
      <w:r w:rsidRPr="00846440">
        <w:rPr>
          <w:rFonts w:ascii="Arial" w:eastAsia="Times New Roman" w:hAnsi="Arial" w:cs="Arial"/>
          <w:szCs w:val="24"/>
          <w:lang w:val="it-IT"/>
        </w:rPr>
        <w:t xml:space="preserve">. </w:t>
      </w:r>
    </w:p>
    <w:p w:rsidR="00846440" w:rsidRPr="00846440" w:rsidRDefault="00846440" w:rsidP="00846440">
      <w:pPr>
        <w:spacing w:after="0" w:line="240" w:lineRule="auto"/>
        <w:ind w:firstLine="547"/>
        <w:jc w:val="both"/>
        <w:rPr>
          <w:rFonts w:ascii="Arial" w:eastAsia="Times New Roman" w:hAnsi="Arial" w:cs="Arial"/>
          <w:szCs w:val="24"/>
          <w:lang w:val="it-IT"/>
        </w:rPr>
      </w:pPr>
    </w:p>
    <w:p w:rsidR="00846440" w:rsidRPr="00846440" w:rsidRDefault="00846440" w:rsidP="00D47CAA">
      <w:pPr>
        <w:numPr>
          <w:ilvl w:val="0"/>
          <w:numId w:val="20"/>
        </w:numPr>
        <w:autoSpaceDE w:val="0"/>
        <w:autoSpaceDN w:val="0"/>
        <w:adjustRightInd w:val="0"/>
        <w:spacing w:after="0" w:line="240" w:lineRule="auto"/>
        <w:jc w:val="both"/>
        <w:rPr>
          <w:rFonts w:ascii="Arial" w:hAnsi="Arial" w:cs="Arial"/>
          <w:color w:val="000000"/>
          <w:lang w:val="it-IT"/>
        </w:rPr>
      </w:pPr>
      <w:r w:rsidRPr="00846440">
        <w:rPr>
          <w:rFonts w:ascii="Arial" w:hAnsi="Arial" w:cs="Arial"/>
          <w:color w:val="000000"/>
          <w:lang w:val="it-IT"/>
        </w:rPr>
        <w:t xml:space="preserve">Gestiunea deşeurilor la bordul platformei se va face în conformitate cu Programul de Management de Mediu al firmei GSP. Deşeurile vor fi colectate şi depozitate separat, pe categorii, se vor transfera la uscat cu nava şi vor fi eliminate prin contractori autorizaţi </w:t>
      </w:r>
      <w:r w:rsidR="009B3FCA">
        <w:rPr>
          <w:rFonts w:ascii="Arial" w:hAnsi="Arial" w:cs="Arial"/>
          <w:color w:val="000000"/>
          <w:lang w:val="it-IT"/>
        </w:rPr>
        <w:t>î</w:t>
      </w:r>
      <w:r w:rsidRPr="00846440">
        <w:rPr>
          <w:rFonts w:ascii="Arial" w:hAnsi="Arial" w:cs="Arial"/>
          <w:color w:val="000000"/>
          <w:lang w:val="it-IT"/>
        </w:rPr>
        <w:t xml:space="preserve">n contract direct cu GSP-Ul.                  </w:t>
      </w:r>
    </w:p>
    <w:p w:rsidR="00846440" w:rsidRPr="00846440" w:rsidRDefault="00846440" w:rsidP="00846440">
      <w:pPr>
        <w:autoSpaceDE w:val="0"/>
        <w:autoSpaceDN w:val="0"/>
        <w:adjustRightInd w:val="0"/>
        <w:spacing w:after="0" w:line="240" w:lineRule="auto"/>
        <w:ind w:left="709"/>
        <w:jc w:val="both"/>
        <w:rPr>
          <w:rFonts w:ascii="Arial" w:hAnsi="Arial" w:cs="Arial"/>
          <w:color w:val="000000"/>
          <w:lang w:val="it-IT"/>
        </w:rPr>
      </w:pPr>
      <w:r w:rsidRPr="00846440">
        <w:rPr>
          <w:rFonts w:ascii="Arial" w:hAnsi="Arial" w:cs="Arial"/>
          <w:color w:val="000000"/>
          <w:lang w:val="it-IT"/>
        </w:rPr>
        <w:t xml:space="preserve">Se va menţine o evidenţǎ a gestiunii deşeurilor la bordul platformei Uranus, iar la sfârşitul proiectului </w:t>
      </w:r>
      <w:r w:rsidR="00B67E0D">
        <w:rPr>
          <w:rFonts w:ascii="Arial" w:hAnsi="Arial" w:cs="Arial"/>
          <w:color w:val="000000"/>
          <w:lang w:val="it-IT"/>
        </w:rPr>
        <w:t xml:space="preserve">compania </w:t>
      </w:r>
      <w:r w:rsidRPr="00846440">
        <w:rPr>
          <w:rFonts w:ascii="Arial" w:hAnsi="Arial" w:cs="Arial"/>
          <w:color w:val="000000"/>
          <w:lang w:val="it-IT"/>
        </w:rPr>
        <w:t xml:space="preserve">GSP </w:t>
      </w:r>
      <w:r w:rsidR="00B67E0D">
        <w:rPr>
          <w:rFonts w:ascii="Arial" w:hAnsi="Arial" w:cs="Arial"/>
          <w:color w:val="000000"/>
          <w:lang w:val="it-IT"/>
        </w:rPr>
        <w:t xml:space="preserve">Offshore SRL </w:t>
      </w:r>
      <w:r w:rsidRPr="00846440">
        <w:rPr>
          <w:rFonts w:ascii="Arial" w:hAnsi="Arial" w:cs="Arial"/>
          <w:color w:val="000000"/>
          <w:lang w:val="it-IT"/>
        </w:rPr>
        <w:t>va transmite cǎtre OMV Petrom aceastǎ evidenţǎ. Se va respecta atât Convenţia internaţionalǎ pentru prevenirea poluǎrii de cǎtre nave, MARPOL 73/78 / Londra 26 septembrie 1997, Legea 269 / 2006 privind aderarea României la Protocolul de la Londra</w:t>
      </w:r>
      <w:r w:rsidR="009B3FCA">
        <w:rPr>
          <w:rFonts w:ascii="Arial" w:hAnsi="Arial" w:cs="Arial"/>
          <w:color w:val="000000"/>
          <w:lang w:val="it-IT"/>
        </w:rPr>
        <w:t xml:space="preserve">, </w:t>
      </w:r>
      <w:r w:rsidRPr="00846440">
        <w:rPr>
          <w:rFonts w:ascii="Arial" w:hAnsi="Arial" w:cs="Arial"/>
          <w:color w:val="000000"/>
          <w:lang w:val="it-IT"/>
        </w:rPr>
        <w:t xml:space="preserve">cât şi Hotǎrârea Guvernului nr. 856 din 16/08/2002 </w:t>
      </w:r>
    </w:p>
    <w:p w:rsidR="00846440" w:rsidRPr="00846440" w:rsidRDefault="00846440" w:rsidP="00D47CAA">
      <w:pPr>
        <w:numPr>
          <w:ilvl w:val="0"/>
          <w:numId w:val="21"/>
        </w:numPr>
        <w:autoSpaceDE w:val="0"/>
        <w:autoSpaceDN w:val="0"/>
        <w:adjustRightInd w:val="0"/>
        <w:spacing w:after="0" w:line="240" w:lineRule="auto"/>
        <w:jc w:val="both"/>
        <w:rPr>
          <w:rFonts w:ascii="Arial" w:hAnsi="Arial" w:cs="Arial"/>
          <w:b/>
          <w:color w:val="000000"/>
          <w:lang w:val="it-IT"/>
        </w:rPr>
      </w:pPr>
      <w:r w:rsidRPr="00846440">
        <w:rPr>
          <w:rFonts w:ascii="Arial" w:hAnsi="Arial" w:cs="Arial"/>
          <w:b/>
          <w:color w:val="000000"/>
          <w:lang w:val="it-IT"/>
        </w:rPr>
        <w:t xml:space="preserve">Deşeurile gestionate de OMV Petrom sunt doar  deşeurile de detritus cu conţinut de uleiuri (NADF). Acestea vor fi aduse la ţǎrm şi vor fi tratate la baza de biodegradare la Oil Depol Service SRL </w:t>
      </w:r>
      <w:r w:rsidR="009B3FCA">
        <w:rPr>
          <w:rFonts w:ascii="Arial" w:hAnsi="Arial" w:cs="Arial"/>
          <w:b/>
          <w:color w:val="000000"/>
          <w:lang w:val="it-IT"/>
        </w:rPr>
        <w:t>-</w:t>
      </w:r>
      <w:r w:rsidRPr="00846440">
        <w:rPr>
          <w:rFonts w:ascii="Arial" w:hAnsi="Arial" w:cs="Arial"/>
          <w:b/>
          <w:color w:val="000000"/>
          <w:lang w:val="it-IT"/>
        </w:rPr>
        <w:t xml:space="preserve"> contractor autorizat.   </w:t>
      </w:r>
    </w:p>
    <w:p w:rsidR="00846440" w:rsidRPr="00846440" w:rsidRDefault="00846440" w:rsidP="00D47CAA">
      <w:pPr>
        <w:numPr>
          <w:ilvl w:val="0"/>
          <w:numId w:val="21"/>
        </w:numPr>
        <w:autoSpaceDE w:val="0"/>
        <w:autoSpaceDN w:val="0"/>
        <w:adjustRightInd w:val="0"/>
        <w:spacing w:after="0" w:line="240" w:lineRule="auto"/>
        <w:contextualSpacing/>
        <w:jc w:val="both"/>
        <w:rPr>
          <w:rFonts w:ascii="Arial" w:hAnsi="Arial" w:cs="Arial"/>
          <w:color w:val="000000"/>
          <w:lang w:val="it-IT"/>
        </w:rPr>
      </w:pPr>
      <w:r w:rsidRPr="00846440">
        <w:rPr>
          <w:rFonts w:ascii="Arial" w:hAnsi="Arial" w:cs="Arial"/>
          <w:lang w:val="it-IT"/>
        </w:rPr>
        <w:lastRenderedPageBreak/>
        <w:t xml:space="preserve">Cutiile (Skips) </w:t>
      </w:r>
      <w:r w:rsidR="009B3FCA">
        <w:rPr>
          <w:rFonts w:ascii="Arial" w:hAnsi="Arial" w:cs="Arial"/>
          <w:lang w:val="it-IT"/>
        </w:rPr>
        <w:t>î</w:t>
      </w:r>
      <w:r w:rsidRPr="00846440">
        <w:rPr>
          <w:rFonts w:ascii="Arial" w:hAnsi="Arial" w:cs="Arial"/>
          <w:lang w:val="it-IT"/>
        </w:rPr>
        <w:t>n care se depozitează detritusul de la sond</w:t>
      </w:r>
      <w:r w:rsidR="009B3FCA">
        <w:rPr>
          <w:rFonts w:ascii="Arial" w:hAnsi="Arial" w:cs="Arial"/>
          <w:lang w:val="it-IT"/>
        </w:rPr>
        <w:t>ă</w:t>
      </w:r>
      <w:r w:rsidRPr="00846440">
        <w:rPr>
          <w:rFonts w:ascii="Arial" w:hAnsi="Arial" w:cs="Arial"/>
          <w:lang w:val="it-IT"/>
        </w:rPr>
        <w:t xml:space="preserve"> cu un con</w:t>
      </w:r>
      <w:r w:rsidR="009B3FCA">
        <w:rPr>
          <w:rFonts w:ascii="Arial" w:hAnsi="Arial" w:cs="Arial"/>
          <w:lang w:val="it-IT"/>
        </w:rPr>
        <w:t>ț</w:t>
      </w:r>
      <w:r w:rsidRPr="00846440">
        <w:rPr>
          <w:rFonts w:ascii="Arial" w:hAnsi="Arial" w:cs="Arial"/>
          <w:lang w:val="it-IT"/>
        </w:rPr>
        <w:t>inut de 3% fluid r</w:t>
      </w:r>
      <w:r w:rsidR="009B3FCA">
        <w:rPr>
          <w:rFonts w:ascii="Arial" w:hAnsi="Arial" w:cs="Arial"/>
          <w:lang w:val="it-IT"/>
        </w:rPr>
        <w:t>ă</w:t>
      </w:r>
      <w:r w:rsidRPr="00846440">
        <w:rPr>
          <w:rFonts w:ascii="Arial" w:hAnsi="Arial" w:cs="Arial"/>
          <w:lang w:val="it-IT"/>
        </w:rPr>
        <w:t xml:space="preserve">mas </w:t>
      </w:r>
      <w:r w:rsidR="009B3FCA">
        <w:rPr>
          <w:rFonts w:ascii="Arial" w:hAnsi="Arial" w:cs="Arial"/>
          <w:lang w:val="it-IT"/>
        </w:rPr>
        <w:t>î</w:t>
      </w:r>
      <w:r w:rsidRPr="00846440">
        <w:rPr>
          <w:rFonts w:ascii="Arial" w:hAnsi="Arial" w:cs="Arial"/>
          <w:lang w:val="it-IT"/>
        </w:rPr>
        <w:t>n el</w:t>
      </w:r>
      <w:r w:rsidR="009B3FCA">
        <w:rPr>
          <w:rFonts w:ascii="Arial" w:hAnsi="Arial" w:cs="Arial"/>
          <w:lang w:val="it-IT"/>
        </w:rPr>
        <w:t>e</w:t>
      </w:r>
      <w:r w:rsidRPr="00846440">
        <w:rPr>
          <w:rFonts w:ascii="Arial" w:hAnsi="Arial" w:cs="Arial"/>
          <w:lang w:val="it-IT"/>
        </w:rPr>
        <w:t xml:space="preserve"> sunt etan</w:t>
      </w:r>
      <w:r w:rsidR="009B3FCA">
        <w:rPr>
          <w:rFonts w:ascii="Arial" w:hAnsi="Arial" w:cs="Arial"/>
          <w:lang w:val="it-IT"/>
        </w:rPr>
        <w:t>ș</w:t>
      </w:r>
      <w:r w:rsidRPr="00846440">
        <w:rPr>
          <w:rFonts w:ascii="Arial" w:hAnsi="Arial" w:cs="Arial"/>
          <w:lang w:val="it-IT"/>
        </w:rPr>
        <w:t>e, încât nu prezent</w:t>
      </w:r>
      <w:r w:rsidR="00B67E0D">
        <w:rPr>
          <w:rFonts w:ascii="Arial" w:hAnsi="Arial" w:cs="Arial"/>
          <w:lang w:val="it-IT"/>
        </w:rPr>
        <w:t>ă</w:t>
      </w:r>
      <w:r w:rsidRPr="00846440">
        <w:rPr>
          <w:rFonts w:ascii="Arial" w:hAnsi="Arial" w:cs="Arial"/>
          <w:lang w:val="it-IT"/>
        </w:rPr>
        <w:t xml:space="preserve"> un pericol în caz de răsturnare </w:t>
      </w:r>
      <w:r w:rsidR="009B3FCA">
        <w:rPr>
          <w:rFonts w:ascii="Arial" w:hAnsi="Arial" w:cs="Arial"/>
          <w:lang w:val="it-IT"/>
        </w:rPr>
        <w:t>î</w:t>
      </w:r>
      <w:r w:rsidRPr="00846440">
        <w:rPr>
          <w:rFonts w:ascii="Arial" w:hAnsi="Arial" w:cs="Arial"/>
          <w:lang w:val="it-IT"/>
        </w:rPr>
        <w:t xml:space="preserve">n mare </w:t>
      </w:r>
      <w:r w:rsidR="009B3FCA">
        <w:rPr>
          <w:rFonts w:ascii="Arial" w:hAnsi="Arial" w:cs="Arial"/>
          <w:lang w:val="it-IT"/>
        </w:rPr>
        <w:t>î</w:t>
      </w:r>
      <w:r w:rsidRPr="00846440">
        <w:rPr>
          <w:rFonts w:ascii="Arial" w:hAnsi="Arial" w:cs="Arial"/>
          <w:lang w:val="it-IT"/>
        </w:rPr>
        <w:t>n timpul transferului de pe platforma Uranus pe nava de transport.</w:t>
      </w:r>
      <w:r w:rsidRPr="00846440">
        <w:rPr>
          <w:rFonts w:ascii="Arial" w:hAnsi="Arial" w:cs="Arial"/>
          <w:color w:val="000000"/>
          <w:lang w:val="it-IT"/>
        </w:rPr>
        <w:t xml:space="preserve">                                                                 </w:t>
      </w:r>
    </w:p>
    <w:p w:rsidR="00846440" w:rsidRPr="00846440" w:rsidRDefault="00846440" w:rsidP="00D47CAA">
      <w:pPr>
        <w:numPr>
          <w:ilvl w:val="0"/>
          <w:numId w:val="21"/>
        </w:numPr>
        <w:autoSpaceDE w:val="0"/>
        <w:autoSpaceDN w:val="0"/>
        <w:adjustRightInd w:val="0"/>
        <w:spacing w:after="0" w:line="240" w:lineRule="auto"/>
        <w:jc w:val="both"/>
        <w:rPr>
          <w:rFonts w:ascii="Arial" w:hAnsi="Arial" w:cs="Arial"/>
          <w:color w:val="000000"/>
          <w:lang w:val="it-IT"/>
        </w:rPr>
      </w:pPr>
      <w:r w:rsidRPr="00846440">
        <w:rPr>
          <w:rFonts w:ascii="Arial" w:hAnsi="Arial" w:cs="Arial"/>
          <w:color w:val="000000"/>
          <w:lang w:val="it-IT"/>
        </w:rPr>
        <w:t>Ata</w:t>
      </w:r>
      <w:r w:rsidR="009B3FCA">
        <w:rPr>
          <w:rFonts w:ascii="Arial" w:hAnsi="Arial" w:cs="Arial"/>
          <w:color w:val="000000"/>
          <w:lang w:val="it-IT"/>
        </w:rPr>
        <w:t>șă</w:t>
      </w:r>
      <w:r w:rsidRPr="00846440">
        <w:rPr>
          <w:rFonts w:ascii="Arial" w:hAnsi="Arial" w:cs="Arial"/>
          <w:color w:val="000000"/>
          <w:lang w:val="it-IT"/>
        </w:rPr>
        <w:t>m buletinul</w:t>
      </w:r>
      <w:r w:rsidR="009B3FCA">
        <w:rPr>
          <w:rFonts w:ascii="Arial" w:hAnsi="Arial" w:cs="Arial"/>
          <w:color w:val="000000"/>
          <w:lang w:val="it-IT"/>
        </w:rPr>
        <w:t xml:space="preserve"> </w:t>
      </w:r>
      <w:r w:rsidRPr="00846440">
        <w:rPr>
          <w:rFonts w:ascii="Arial" w:hAnsi="Arial" w:cs="Arial"/>
          <w:color w:val="000000"/>
          <w:lang w:val="it-IT"/>
        </w:rPr>
        <w:t xml:space="preserve">de </w:t>
      </w:r>
      <w:r w:rsidR="009B3FCA">
        <w:rPr>
          <w:rFonts w:ascii="Arial" w:hAnsi="Arial" w:cs="Arial"/>
          <w:color w:val="000000"/>
          <w:lang w:val="it-IT"/>
        </w:rPr>
        <w:t>î</w:t>
      </w:r>
      <w:r w:rsidRPr="00846440">
        <w:rPr>
          <w:rFonts w:ascii="Arial" w:hAnsi="Arial" w:cs="Arial"/>
          <w:color w:val="000000"/>
          <w:lang w:val="it-IT"/>
        </w:rPr>
        <w:t xml:space="preserve">ncercari pentru </w:t>
      </w:r>
      <w:r w:rsidR="009B3FCA">
        <w:rPr>
          <w:rFonts w:ascii="Arial" w:hAnsi="Arial" w:cs="Arial"/>
          <w:color w:val="000000"/>
          <w:lang w:val="it-IT"/>
        </w:rPr>
        <w:t>î</w:t>
      </w:r>
      <w:r w:rsidRPr="00846440">
        <w:rPr>
          <w:rFonts w:ascii="Arial" w:hAnsi="Arial" w:cs="Arial"/>
          <w:color w:val="000000"/>
          <w:lang w:val="it-IT"/>
        </w:rPr>
        <w:t xml:space="preserve">ncadrarea </w:t>
      </w:r>
      <w:r w:rsidRPr="00846440">
        <w:rPr>
          <w:rFonts w:ascii="Arial" w:hAnsi="Arial" w:cs="Arial"/>
          <w:b/>
          <w:color w:val="000000"/>
          <w:lang w:val="it-IT"/>
        </w:rPr>
        <w:t>de</w:t>
      </w:r>
      <w:r w:rsidR="009B3FCA">
        <w:rPr>
          <w:rFonts w:ascii="Arial" w:hAnsi="Arial" w:cs="Arial"/>
          <w:b/>
          <w:color w:val="000000"/>
          <w:lang w:val="it-IT"/>
        </w:rPr>
        <w:t>ș</w:t>
      </w:r>
      <w:r w:rsidRPr="00846440">
        <w:rPr>
          <w:rFonts w:ascii="Arial" w:hAnsi="Arial" w:cs="Arial"/>
          <w:b/>
          <w:color w:val="000000"/>
          <w:lang w:val="it-IT"/>
        </w:rPr>
        <w:t>eului detritus la cod 01.05.05*</w:t>
      </w:r>
      <w:r w:rsidR="00ED06D6">
        <w:rPr>
          <w:rFonts w:ascii="Arial" w:hAnsi="Arial" w:cs="Arial"/>
          <w:b/>
          <w:color w:val="000000"/>
          <w:lang w:val="it-IT"/>
        </w:rPr>
        <w:t>,</w:t>
      </w:r>
      <w:r w:rsidRPr="00846440">
        <w:rPr>
          <w:rFonts w:ascii="Arial" w:hAnsi="Arial" w:cs="Arial"/>
          <w:color w:val="000000"/>
          <w:lang w:val="it-IT"/>
        </w:rPr>
        <w:t xml:space="preserve"> analiz</w:t>
      </w:r>
      <w:r w:rsidR="00ED06D6">
        <w:rPr>
          <w:rFonts w:ascii="Arial" w:hAnsi="Arial" w:cs="Arial"/>
          <w:color w:val="000000"/>
          <w:lang w:val="it-IT"/>
        </w:rPr>
        <w:t>ă</w:t>
      </w:r>
      <w:r w:rsidRPr="00846440">
        <w:rPr>
          <w:rFonts w:ascii="Arial" w:hAnsi="Arial" w:cs="Arial"/>
          <w:color w:val="000000"/>
          <w:lang w:val="it-IT"/>
        </w:rPr>
        <w:t xml:space="preserve"> f</w:t>
      </w:r>
      <w:r w:rsidR="00ED06D6">
        <w:rPr>
          <w:rFonts w:ascii="Arial" w:hAnsi="Arial" w:cs="Arial"/>
          <w:color w:val="000000"/>
          <w:lang w:val="it-IT"/>
        </w:rPr>
        <w:t>ă</w:t>
      </w:r>
      <w:r w:rsidRPr="00846440">
        <w:rPr>
          <w:rFonts w:ascii="Arial" w:hAnsi="Arial" w:cs="Arial"/>
          <w:color w:val="000000"/>
          <w:lang w:val="it-IT"/>
        </w:rPr>
        <w:t>cută pe detritus rezultat de la ultima sond</w:t>
      </w:r>
      <w:r w:rsidR="00ED06D6">
        <w:rPr>
          <w:rFonts w:ascii="Arial" w:hAnsi="Arial" w:cs="Arial"/>
          <w:color w:val="000000"/>
          <w:lang w:val="it-IT"/>
        </w:rPr>
        <w:t>ă</w:t>
      </w:r>
      <w:r w:rsidRPr="00846440">
        <w:rPr>
          <w:rFonts w:ascii="Arial" w:hAnsi="Arial" w:cs="Arial"/>
          <w:color w:val="000000"/>
          <w:lang w:val="it-IT"/>
        </w:rPr>
        <w:t xml:space="preserve"> forat</w:t>
      </w:r>
      <w:r w:rsidR="00ED06D6">
        <w:rPr>
          <w:rFonts w:ascii="Arial" w:hAnsi="Arial" w:cs="Arial"/>
          <w:color w:val="000000"/>
          <w:lang w:val="it-IT"/>
        </w:rPr>
        <w:t>ă</w:t>
      </w:r>
      <w:r w:rsidRPr="00846440">
        <w:rPr>
          <w:rFonts w:ascii="Arial" w:hAnsi="Arial" w:cs="Arial"/>
          <w:color w:val="000000"/>
          <w:lang w:val="it-IT"/>
        </w:rPr>
        <w:t xml:space="preserve"> (decembrie 2018) L2A Leb</w:t>
      </w:r>
      <w:r w:rsidR="00ED06D6">
        <w:rPr>
          <w:rFonts w:ascii="Arial" w:hAnsi="Arial" w:cs="Arial"/>
          <w:color w:val="000000"/>
          <w:lang w:val="it-IT"/>
        </w:rPr>
        <w:t>ă</w:t>
      </w:r>
      <w:r w:rsidRPr="00846440">
        <w:rPr>
          <w:rFonts w:ascii="Arial" w:hAnsi="Arial" w:cs="Arial"/>
          <w:color w:val="000000"/>
          <w:lang w:val="it-IT"/>
        </w:rPr>
        <w:t>da Est de pe PFSS nr.</w:t>
      </w:r>
      <w:r w:rsidR="00ED06D6">
        <w:rPr>
          <w:rFonts w:ascii="Arial" w:hAnsi="Arial" w:cs="Arial"/>
          <w:color w:val="000000"/>
          <w:lang w:val="it-IT"/>
        </w:rPr>
        <w:t xml:space="preserve"> </w:t>
      </w:r>
      <w:r w:rsidR="00B67E0D">
        <w:rPr>
          <w:rFonts w:ascii="Arial" w:hAnsi="Arial" w:cs="Arial"/>
          <w:color w:val="000000"/>
          <w:lang w:val="it-IT"/>
        </w:rPr>
        <w:t>1</w:t>
      </w:r>
      <w:r w:rsidRPr="00846440">
        <w:rPr>
          <w:rFonts w:ascii="Arial" w:hAnsi="Arial" w:cs="Arial"/>
          <w:color w:val="000000"/>
          <w:lang w:val="it-IT"/>
        </w:rPr>
        <w:t>.</w:t>
      </w:r>
      <w:r w:rsidRPr="00846440">
        <w:rPr>
          <w:rFonts w:ascii="Arial" w:hAnsi="Arial" w:cs="Arial"/>
          <w:b/>
          <w:noProof/>
          <w:color w:val="000000"/>
          <w:sz w:val="24"/>
          <w:szCs w:val="24"/>
          <w:lang w:val="it-IT" w:eastAsia="ro-RO"/>
        </w:rPr>
        <w:t xml:space="preserve"> </w:t>
      </w:r>
    </w:p>
    <w:p w:rsidR="00846440" w:rsidRPr="00846440" w:rsidRDefault="00846440" w:rsidP="00846440">
      <w:pPr>
        <w:ind w:left="720"/>
        <w:contextualSpacing/>
        <w:rPr>
          <w:rFonts w:ascii="Arial" w:hAnsi="Arial" w:cs="Arial"/>
          <w:color w:val="000000"/>
          <w:lang w:val="it-IT"/>
        </w:rPr>
      </w:pPr>
    </w:p>
    <w:p w:rsidR="00846440" w:rsidRPr="00846440" w:rsidRDefault="00846440" w:rsidP="00846440">
      <w:pPr>
        <w:autoSpaceDE w:val="0"/>
        <w:autoSpaceDN w:val="0"/>
        <w:adjustRightInd w:val="0"/>
        <w:spacing w:after="0" w:line="240" w:lineRule="auto"/>
        <w:jc w:val="both"/>
        <w:rPr>
          <w:rFonts w:ascii="Arial" w:hAnsi="Arial" w:cs="Arial"/>
          <w:color w:val="000000"/>
          <w:lang w:val="it-IT"/>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noProof/>
          <w:lang w:val="en-US"/>
        </w:rPr>
        <w:drawing>
          <wp:anchor distT="0" distB="0" distL="114300" distR="114300" simplePos="0" relativeHeight="251701248" behindDoc="0" locked="0" layoutInCell="1" allowOverlap="1" wp14:anchorId="6F86BB12" wp14:editId="1EC3A5B7">
            <wp:simplePos x="0" y="0"/>
            <wp:positionH relativeFrom="margin">
              <wp:align>left</wp:align>
            </wp:positionH>
            <wp:positionV relativeFrom="paragraph">
              <wp:posOffset>176530</wp:posOffset>
            </wp:positionV>
            <wp:extent cx="5202555" cy="6276975"/>
            <wp:effectExtent l="0" t="0" r="0" b="9525"/>
            <wp:wrapSquare wrapText="bothSides"/>
            <wp:docPr id="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202555" cy="6276975"/>
                    </a:xfrm>
                    <a:prstGeom prst="rect">
                      <a:avLst/>
                    </a:prstGeom>
                  </pic:spPr>
                </pic:pic>
              </a:graphicData>
            </a:graphic>
            <wp14:sizeRelH relativeFrom="page">
              <wp14:pctWidth>0</wp14:pctWidth>
            </wp14:sizeRelH>
            <wp14:sizeRelV relativeFrom="page">
              <wp14:pctHeight>0</wp14:pctHeight>
            </wp14:sizeRelV>
          </wp:anchor>
        </w:drawing>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noProof/>
          <w:lang w:val="en-US"/>
        </w:rPr>
        <w:lastRenderedPageBreak/>
        <w:drawing>
          <wp:anchor distT="0" distB="0" distL="114300" distR="114300" simplePos="0" relativeHeight="251702272" behindDoc="0" locked="0" layoutInCell="1" allowOverlap="1" wp14:anchorId="52B920D7" wp14:editId="232DBD43">
            <wp:simplePos x="0" y="0"/>
            <wp:positionH relativeFrom="margin">
              <wp:align>left</wp:align>
            </wp:positionH>
            <wp:positionV relativeFrom="paragraph">
              <wp:posOffset>328</wp:posOffset>
            </wp:positionV>
            <wp:extent cx="5160010" cy="3037490"/>
            <wp:effectExtent l="0" t="0" r="2540" b="0"/>
            <wp:wrapSquare wrapText="bothSides"/>
            <wp:docPr id="5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160010" cy="3037490"/>
                    </a:xfrm>
                    <a:prstGeom prst="rect">
                      <a:avLst/>
                    </a:prstGeom>
                  </pic:spPr>
                </pic:pic>
              </a:graphicData>
            </a:graphic>
            <wp14:sizeRelH relativeFrom="page">
              <wp14:pctWidth>0</wp14:pctWidth>
            </wp14:sizeRelH>
            <wp14:sizeRelV relativeFrom="page">
              <wp14:pctHeight>0</wp14:pctHeight>
            </wp14:sizeRelV>
          </wp:anchor>
        </w:drawing>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 </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center"/>
        <w:rPr>
          <w:rFonts w:ascii="Arial" w:hAnsi="Arial" w:cs="Arial"/>
          <w:color w:val="000000"/>
          <w:szCs w:val="24"/>
        </w:rPr>
      </w:pPr>
      <w:r w:rsidRPr="00846440">
        <w:rPr>
          <w:rFonts w:ascii="Arial" w:eastAsia="Calibri" w:hAnsi="Arial" w:cs="Arial"/>
          <w:szCs w:val="24"/>
        </w:rPr>
        <w:t>Figura nr. 1.11.Raportul de analiză</w:t>
      </w:r>
      <w:r w:rsidRPr="00846440">
        <w:rPr>
          <w:rFonts w:ascii="Arial" w:hAnsi="Arial" w:cs="Arial"/>
          <w:color w:val="000000"/>
          <w:lang w:val="it-IT"/>
        </w:rPr>
        <w:t xml:space="preserve"> pentru o probă de deșeu</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Pe parcursul activității curente ale unității de foraj marin Platforma Uranus vor fi generate deșeuri sub formă solidă sau</w:t>
      </w:r>
      <w:r w:rsidR="00C256C5">
        <w:rPr>
          <w:rFonts w:ascii="Arial" w:hAnsi="Arial" w:cs="Arial"/>
          <w:color w:val="000000"/>
          <w:szCs w:val="24"/>
        </w:rPr>
        <w:t xml:space="preserve"> </w:t>
      </w:r>
      <w:r w:rsidRPr="00846440">
        <w:rPr>
          <w:rFonts w:ascii="Arial" w:hAnsi="Arial" w:cs="Arial"/>
          <w:color w:val="000000"/>
          <w:szCs w:val="24"/>
        </w:rPr>
        <w:t>lichidă, periculoase și nepericuloase.</w:t>
      </w:r>
    </w:p>
    <w:p w:rsidR="00846440" w:rsidRPr="00846440" w:rsidRDefault="00846440" w:rsidP="00846440">
      <w:pPr>
        <w:autoSpaceDE w:val="0"/>
        <w:autoSpaceDN w:val="0"/>
        <w:adjustRightInd w:val="0"/>
        <w:spacing w:after="0" w:line="276" w:lineRule="auto"/>
        <w:jc w:val="both"/>
        <w:rPr>
          <w:rFonts w:ascii="Arial" w:hAnsi="Arial" w:cs="Arial"/>
          <w:color w:val="000000"/>
          <w:szCs w:val="24"/>
        </w:rPr>
      </w:pPr>
      <w:r w:rsidRPr="00846440">
        <w:rPr>
          <w:rFonts w:ascii="Arial" w:hAnsi="Arial" w:cs="Arial"/>
          <w:color w:val="000000"/>
          <w:szCs w:val="24"/>
        </w:rPr>
        <w:t xml:space="preserve">         Deșeurile</w:t>
      </w:r>
      <w:r w:rsidR="00C256C5">
        <w:rPr>
          <w:rFonts w:ascii="Arial" w:hAnsi="Arial" w:cs="Arial"/>
          <w:color w:val="000000"/>
          <w:szCs w:val="24"/>
        </w:rPr>
        <w:t xml:space="preserve"> </w:t>
      </w:r>
      <w:r w:rsidRPr="00846440">
        <w:rPr>
          <w:rFonts w:ascii="Arial" w:hAnsi="Arial" w:cs="Arial"/>
          <w:color w:val="000000"/>
          <w:szCs w:val="24"/>
        </w:rPr>
        <w:t>rezultate din activitatea curent</w:t>
      </w:r>
      <w:r w:rsidR="00C256C5">
        <w:rPr>
          <w:rFonts w:ascii="Arial" w:hAnsi="Arial" w:cs="Arial"/>
          <w:color w:val="000000"/>
          <w:szCs w:val="24"/>
        </w:rPr>
        <w:t>ă</w:t>
      </w:r>
      <w:r w:rsidRPr="00846440">
        <w:rPr>
          <w:rFonts w:ascii="Arial" w:hAnsi="Arial" w:cs="Arial"/>
          <w:color w:val="000000"/>
          <w:szCs w:val="24"/>
        </w:rPr>
        <w:t xml:space="preserve"> a platformei se supun regulilor MARPOL 73/78.</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Conform </w:t>
      </w:r>
      <w:r w:rsidRPr="00846440">
        <w:rPr>
          <w:rFonts w:ascii="Arial" w:hAnsi="Arial" w:cs="Arial"/>
          <w:b/>
          <w:bCs/>
          <w:color w:val="000000"/>
          <w:szCs w:val="24"/>
        </w:rPr>
        <w:t>Anexei I Reguli pentru prevenirea poluării cu hidrocarburi</w:t>
      </w:r>
      <w:r w:rsidRPr="00846440">
        <w:rPr>
          <w:rFonts w:ascii="Arial" w:hAnsi="Arial" w:cs="Arial"/>
          <w:color w:val="000000"/>
          <w:szCs w:val="24"/>
        </w:rPr>
        <w:t>, la care România a aderat prin Legea 6/1993, în zonele speciale este interzisă deversarea în mare a apelor cu conținut de hidrocarburi pentru o nav</w:t>
      </w:r>
      <w:r w:rsidR="00C256C5">
        <w:rPr>
          <w:rFonts w:ascii="Arial" w:hAnsi="Arial" w:cs="Arial"/>
          <w:color w:val="000000"/>
          <w:szCs w:val="24"/>
        </w:rPr>
        <w:t>ă</w:t>
      </w:r>
      <w:r w:rsidRPr="00846440">
        <w:rPr>
          <w:rFonts w:ascii="Arial" w:hAnsi="Arial" w:cs="Arial"/>
          <w:color w:val="000000"/>
          <w:szCs w:val="24"/>
        </w:rPr>
        <w:t xml:space="preserve"> cu tonaj mai mare de 400 tdw. </w:t>
      </w:r>
      <w:r w:rsidR="00C256C5">
        <w:rPr>
          <w:rFonts w:ascii="Arial" w:hAnsi="Arial" w:cs="Arial"/>
          <w:color w:val="000000"/>
          <w:szCs w:val="24"/>
        </w:rPr>
        <w:t>Î</w:t>
      </w:r>
      <w:r w:rsidRPr="00846440">
        <w:rPr>
          <w:rFonts w:ascii="Arial" w:hAnsi="Arial" w:cs="Arial"/>
          <w:color w:val="000000"/>
          <w:szCs w:val="24"/>
        </w:rPr>
        <w:t>n cazul navelor cu tonaj mai mic de 400 tdw se pot deversa în mare dacă efluentul are un conținut de hidrocarburi mai mic de 15 ppm.</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 </w:t>
      </w:r>
      <w:r w:rsidR="00C256C5">
        <w:rPr>
          <w:rFonts w:ascii="Arial" w:hAnsi="Arial" w:cs="Arial"/>
          <w:color w:val="000000"/>
          <w:szCs w:val="24"/>
        </w:rPr>
        <w:t>Î</w:t>
      </w:r>
      <w:r w:rsidRPr="00846440">
        <w:rPr>
          <w:rFonts w:ascii="Arial" w:hAnsi="Arial" w:cs="Arial"/>
          <w:color w:val="000000"/>
          <w:szCs w:val="24"/>
        </w:rPr>
        <w:t>n cazul apelor de santină, acestea sunt colectate într-un tanc de stocare, din care apoi sunt dirijate către separatorul de santină, unde are loc separarea și epurarea apei de reziduuri.</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Apa tratată cu un conținut de hidrocarburi mai mic de 15 ppm este deversată în mare.</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Separatorul este dotat cu un sistem de supraveghere a conținutului hidrocarburi care închide automat conducta de deversare în mare a apei de santină dacă se depășește concentrația de 15 ppm hidrocarburi.</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Calibri" w:hAnsi="Calibri" w:cs="Calibri"/>
          <w:color w:val="000000"/>
          <w:sz w:val="24"/>
          <w:szCs w:val="24"/>
        </w:rPr>
        <w:t xml:space="preserve">  </w:t>
      </w:r>
      <w:r w:rsidR="00F1324E">
        <w:rPr>
          <w:rFonts w:ascii="Arial" w:hAnsi="Arial" w:cs="Arial"/>
          <w:color w:val="000000"/>
          <w:szCs w:val="24"/>
        </w:rPr>
        <w:t>Î</w:t>
      </w:r>
      <w:r w:rsidRPr="00846440">
        <w:rPr>
          <w:rFonts w:ascii="Arial" w:hAnsi="Arial" w:cs="Arial"/>
          <w:color w:val="000000"/>
          <w:szCs w:val="24"/>
        </w:rPr>
        <w:t xml:space="preserve">n </w:t>
      </w:r>
      <w:r w:rsidRPr="00846440">
        <w:rPr>
          <w:rFonts w:ascii="Arial" w:hAnsi="Arial" w:cs="Arial"/>
          <w:b/>
          <w:bCs/>
          <w:color w:val="000000"/>
          <w:szCs w:val="24"/>
        </w:rPr>
        <w:t>Anexa IV Reguli pentru prevenirea apei uzate provenite de la nave</w:t>
      </w:r>
      <w:r w:rsidR="00F1324E">
        <w:rPr>
          <w:rFonts w:ascii="Arial" w:hAnsi="Arial" w:cs="Arial"/>
          <w:b/>
          <w:bCs/>
          <w:color w:val="000000"/>
          <w:szCs w:val="24"/>
        </w:rPr>
        <w:t>,</w:t>
      </w:r>
      <w:r w:rsidRPr="00846440">
        <w:rPr>
          <w:rFonts w:ascii="Arial" w:hAnsi="Arial" w:cs="Arial"/>
          <w:b/>
          <w:bCs/>
          <w:color w:val="000000"/>
          <w:szCs w:val="24"/>
        </w:rPr>
        <w:t xml:space="preserve"> precum și </w:t>
      </w:r>
      <w:r w:rsidR="00F1324E">
        <w:rPr>
          <w:rFonts w:ascii="Arial" w:hAnsi="Arial" w:cs="Arial"/>
          <w:b/>
          <w:bCs/>
          <w:color w:val="000000"/>
          <w:szCs w:val="24"/>
        </w:rPr>
        <w:t xml:space="preserve">în </w:t>
      </w:r>
      <w:r w:rsidRPr="00846440">
        <w:rPr>
          <w:rFonts w:ascii="Arial" w:hAnsi="Arial" w:cs="Arial"/>
          <w:b/>
          <w:color w:val="000000"/>
          <w:szCs w:val="24"/>
        </w:rPr>
        <w:t xml:space="preserve">ORDINUL </w:t>
      </w:r>
      <w:r w:rsidR="00F1324E">
        <w:rPr>
          <w:rFonts w:ascii="Arial" w:hAnsi="Arial" w:cs="Arial"/>
          <w:b/>
          <w:color w:val="000000"/>
          <w:szCs w:val="24"/>
        </w:rPr>
        <w:t>n</w:t>
      </w:r>
      <w:r w:rsidRPr="00846440">
        <w:rPr>
          <w:rFonts w:ascii="Arial" w:hAnsi="Arial" w:cs="Arial"/>
          <w:b/>
          <w:color w:val="000000"/>
          <w:szCs w:val="24"/>
        </w:rPr>
        <w:t>r. 963/2018 din 11 mai 2018</w:t>
      </w:r>
      <w:r w:rsidRPr="00846440">
        <w:rPr>
          <w:rFonts w:ascii="Arial" w:hAnsi="Arial" w:cs="Arial"/>
          <w:color w:val="000000"/>
          <w:szCs w:val="24"/>
        </w:rPr>
        <w:t xml:space="preserve"> pentru modificarea anexei la Ordinul ministrului transporturilor, construcțiilor și turismului nr. 1070/2006 privind aprobarea Normelor metodologice de aplicare a prevederilor anexei IV revizuite la MARPOL 73/78, se specifică faptul că apele uzate pot fi deversate dacă sunt epurate în instalați</w:t>
      </w:r>
      <w:r w:rsidR="00F1324E">
        <w:rPr>
          <w:rFonts w:ascii="Arial" w:hAnsi="Arial" w:cs="Arial"/>
          <w:color w:val="000000"/>
          <w:szCs w:val="24"/>
        </w:rPr>
        <w:t>e</w:t>
      </w:r>
      <w:r w:rsidRPr="00846440">
        <w:rPr>
          <w:rFonts w:ascii="Arial" w:hAnsi="Arial" w:cs="Arial"/>
          <w:color w:val="000000"/>
          <w:szCs w:val="24"/>
        </w:rPr>
        <w:t xml:space="preserve"> de tratare ape uzate aprobat</w:t>
      </w:r>
      <w:r w:rsidR="00F1324E">
        <w:rPr>
          <w:rFonts w:ascii="Arial" w:hAnsi="Arial" w:cs="Arial"/>
          <w:color w:val="000000"/>
          <w:szCs w:val="24"/>
        </w:rPr>
        <w:t>ă</w:t>
      </w:r>
      <w:r w:rsidRPr="00846440">
        <w:rPr>
          <w:rFonts w:ascii="Arial" w:hAnsi="Arial" w:cs="Arial"/>
          <w:color w:val="000000"/>
          <w:szCs w:val="24"/>
        </w:rPr>
        <w:t>, care:</w:t>
      </w:r>
    </w:p>
    <w:p w:rsidR="00846440" w:rsidRPr="00846440" w:rsidRDefault="00846440" w:rsidP="00846440">
      <w:pPr>
        <w:autoSpaceDE w:val="0"/>
        <w:autoSpaceDN w:val="0"/>
        <w:adjustRightInd w:val="0"/>
        <w:spacing w:after="0" w:line="276" w:lineRule="auto"/>
        <w:ind w:left="993" w:hanging="426"/>
        <w:jc w:val="both"/>
        <w:rPr>
          <w:rFonts w:ascii="Arial" w:hAnsi="Arial" w:cs="Arial"/>
          <w:color w:val="000000"/>
          <w:szCs w:val="24"/>
        </w:rPr>
      </w:pPr>
      <w:r w:rsidRPr="00846440">
        <w:rPr>
          <w:rFonts w:ascii="Calibri" w:hAnsi="Calibri" w:cs="Calibri"/>
          <w:color w:val="000000"/>
          <w:sz w:val="24"/>
          <w:szCs w:val="24"/>
        </w:rPr>
        <w:t xml:space="preserve">   (</w:t>
      </w:r>
      <w:r w:rsidRPr="00846440">
        <w:rPr>
          <w:rFonts w:ascii="Arial" w:hAnsi="Arial" w:cs="Arial"/>
          <w:color w:val="000000"/>
          <w:szCs w:val="24"/>
        </w:rPr>
        <w:t xml:space="preserve">i) îndeplinește cerințele de exploatare prevăzute </w:t>
      </w:r>
      <w:r w:rsidR="00F1324E">
        <w:rPr>
          <w:rFonts w:ascii="Arial" w:hAnsi="Arial" w:cs="Arial"/>
          <w:color w:val="000000"/>
          <w:szCs w:val="24"/>
        </w:rPr>
        <w:t>î</w:t>
      </w:r>
      <w:r w:rsidRPr="00846440">
        <w:rPr>
          <w:rFonts w:ascii="Arial" w:hAnsi="Arial" w:cs="Arial"/>
          <w:color w:val="000000"/>
          <w:szCs w:val="24"/>
        </w:rPr>
        <w:t xml:space="preserve">n regula 9.1.1 din anexa IV la </w:t>
      </w:r>
      <w:r w:rsidRPr="00F1324E">
        <w:rPr>
          <w:rFonts w:ascii="Arial" w:hAnsi="Arial" w:cs="Arial"/>
          <w:color w:val="000000"/>
        </w:rPr>
        <w:t>MARPOL; și</w:t>
      </w:r>
    </w:p>
    <w:p w:rsidR="00846440" w:rsidRPr="00846440" w:rsidRDefault="00846440" w:rsidP="00846440">
      <w:pPr>
        <w:autoSpaceDE w:val="0"/>
        <w:autoSpaceDN w:val="0"/>
        <w:adjustRightInd w:val="0"/>
        <w:spacing w:after="0" w:line="276" w:lineRule="auto"/>
        <w:ind w:left="993" w:hanging="426"/>
        <w:jc w:val="both"/>
        <w:rPr>
          <w:rFonts w:ascii="Arial" w:hAnsi="Arial" w:cs="Arial"/>
          <w:color w:val="000000"/>
          <w:szCs w:val="24"/>
        </w:rPr>
      </w:pPr>
      <w:r w:rsidRPr="00846440">
        <w:rPr>
          <w:rFonts w:ascii="Arial" w:hAnsi="Arial" w:cs="Arial"/>
          <w:color w:val="000000"/>
          <w:szCs w:val="24"/>
        </w:rPr>
        <w:t xml:space="preserve">  (ii) este certificată corespunzător de către ANR sau de către o organizație recunoscută   autorizată; și</w:t>
      </w:r>
    </w:p>
    <w:p w:rsidR="00846440" w:rsidRPr="00846440" w:rsidRDefault="00846440" w:rsidP="00846440">
      <w:pPr>
        <w:autoSpaceDE w:val="0"/>
        <w:autoSpaceDN w:val="0"/>
        <w:adjustRightInd w:val="0"/>
        <w:spacing w:after="0" w:line="276" w:lineRule="auto"/>
        <w:ind w:left="993" w:hanging="426"/>
        <w:jc w:val="both"/>
        <w:rPr>
          <w:rFonts w:ascii="Arial" w:hAnsi="Arial" w:cs="Arial"/>
          <w:color w:val="000000"/>
          <w:szCs w:val="24"/>
        </w:rPr>
      </w:pPr>
      <w:r w:rsidRPr="00846440">
        <w:rPr>
          <w:rFonts w:ascii="Arial" w:hAnsi="Arial" w:cs="Arial"/>
          <w:color w:val="000000"/>
          <w:szCs w:val="24"/>
        </w:rPr>
        <w:t xml:space="preserve"> (iii)  rezultatele încercărilor instalației sunt înscrise </w:t>
      </w:r>
      <w:r w:rsidR="00F1324E">
        <w:rPr>
          <w:rFonts w:ascii="Arial" w:hAnsi="Arial" w:cs="Arial"/>
          <w:color w:val="000000"/>
          <w:szCs w:val="24"/>
        </w:rPr>
        <w:t>î</w:t>
      </w:r>
      <w:r w:rsidRPr="00846440">
        <w:rPr>
          <w:rFonts w:ascii="Arial" w:hAnsi="Arial" w:cs="Arial"/>
          <w:color w:val="000000"/>
          <w:szCs w:val="24"/>
        </w:rPr>
        <w:t xml:space="preserve">n Certificat; </w:t>
      </w:r>
      <w:r w:rsidR="00F1324E">
        <w:rPr>
          <w:rFonts w:ascii="Arial" w:hAnsi="Arial" w:cs="Arial"/>
          <w:color w:val="000000"/>
          <w:szCs w:val="24"/>
        </w:rPr>
        <w:t>ș</w:t>
      </w:r>
      <w:r w:rsidRPr="00846440">
        <w:rPr>
          <w:rFonts w:ascii="Arial" w:hAnsi="Arial" w:cs="Arial"/>
          <w:color w:val="000000"/>
          <w:szCs w:val="24"/>
        </w:rPr>
        <w:t>i</w:t>
      </w:r>
    </w:p>
    <w:p w:rsidR="00846440" w:rsidRPr="00846440" w:rsidRDefault="00846440" w:rsidP="00846440">
      <w:pPr>
        <w:autoSpaceDE w:val="0"/>
        <w:autoSpaceDN w:val="0"/>
        <w:adjustRightInd w:val="0"/>
        <w:spacing w:after="0" w:line="276" w:lineRule="auto"/>
        <w:ind w:left="993" w:hanging="426"/>
        <w:jc w:val="both"/>
        <w:rPr>
          <w:rFonts w:ascii="Arial" w:hAnsi="Arial" w:cs="Arial"/>
          <w:color w:val="000000"/>
          <w:szCs w:val="24"/>
        </w:rPr>
      </w:pPr>
      <w:r w:rsidRPr="00846440">
        <w:rPr>
          <w:rFonts w:ascii="Arial" w:hAnsi="Arial" w:cs="Arial"/>
          <w:color w:val="000000"/>
          <w:szCs w:val="24"/>
        </w:rPr>
        <w:t xml:space="preserve"> (iv)  efluentul nu lasă materii solide plutitoare vizibile pe apă din jur și nici nu produce</w:t>
      </w:r>
    </w:p>
    <w:p w:rsidR="00846440" w:rsidRPr="00846440" w:rsidRDefault="00846440" w:rsidP="00846440">
      <w:pPr>
        <w:autoSpaceDE w:val="0"/>
        <w:autoSpaceDN w:val="0"/>
        <w:adjustRightInd w:val="0"/>
        <w:spacing w:after="0" w:line="276" w:lineRule="auto"/>
        <w:ind w:left="993" w:hanging="426"/>
        <w:jc w:val="both"/>
        <w:rPr>
          <w:rFonts w:ascii="Arial" w:hAnsi="Arial" w:cs="Arial"/>
          <w:color w:val="000000"/>
          <w:szCs w:val="24"/>
        </w:rPr>
      </w:pPr>
      <w:r w:rsidRPr="00846440">
        <w:rPr>
          <w:rFonts w:ascii="Arial" w:hAnsi="Arial" w:cs="Arial"/>
          <w:color w:val="000000"/>
          <w:szCs w:val="24"/>
        </w:rPr>
        <w:t xml:space="preserve">        decolorarea acesteia.</w:t>
      </w:r>
    </w:p>
    <w:p w:rsidR="00846440" w:rsidRPr="00846440" w:rsidRDefault="00846440" w:rsidP="00846440">
      <w:pPr>
        <w:autoSpaceDE w:val="0"/>
        <w:autoSpaceDN w:val="0"/>
        <w:adjustRightInd w:val="0"/>
        <w:spacing w:after="0" w:line="240" w:lineRule="auto"/>
        <w:ind w:firstLine="142"/>
        <w:jc w:val="both"/>
        <w:rPr>
          <w:rFonts w:ascii="Arial" w:hAnsi="Arial" w:cs="Arial"/>
          <w:color w:val="000000"/>
          <w:szCs w:val="24"/>
        </w:rPr>
      </w:pPr>
      <w:r w:rsidRPr="00846440">
        <w:rPr>
          <w:rFonts w:ascii="Arial" w:hAnsi="Arial" w:cs="Arial"/>
          <w:color w:val="000000"/>
          <w:szCs w:val="24"/>
        </w:rPr>
        <w:t>Apele uzate, potrivit Anexei IV, sunt următoarele:</w:t>
      </w:r>
    </w:p>
    <w:p w:rsidR="00846440" w:rsidRPr="00846440" w:rsidRDefault="00846440" w:rsidP="00846440">
      <w:pPr>
        <w:autoSpaceDE w:val="0"/>
        <w:autoSpaceDN w:val="0"/>
        <w:adjustRightInd w:val="0"/>
        <w:spacing w:after="0" w:line="276" w:lineRule="auto"/>
        <w:ind w:firstLine="851"/>
        <w:jc w:val="both"/>
        <w:rPr>
          <w:rFonts w:ascii="Arial" w:hAnsi="Arial" w:cs="Arial"/>
          <w:color w:val="000000"/>
          <w:szCs w:val="24"/>
        </w:rPr>
      </w:pPr>
      <w:r w:rsidRPr="00846440">
        <w:rPr>
          <w:rFonts w:ascii="Arial" w:hAnsi="Arial" w:cs="Arial"/>
          <w:color w:val="000000"/>
          <w:szCs w:val="24"/>
        </w:rPr>
        <w:lastRenderedPageBreak/>
        <w:t xml:space="preserve">a) ape </w:t>
      </w:r>
      <w:r w:rsidR="00F1324E">
        <w:rPr>
          <w:rFonts w:ascii="Arial" w:hAnsi="Arial" w:cs="Arial"/>
          <w:color w:val="000000"/>
          <w:szCs w:val="24"/>
        </w:rPr>
        <w:t>ș</w:t>
      </w:r>
      <w:r w:rsidRPr="00846440">
        <w:rPr>
          <w:rFonts w:ascii="Arial" w:hAnsi="Arial" w:cs="Arial"/>
          <w:color w:val="000000"/>
          <w:szCs w:val="24"/>
        </w:rPr>
        <w:t>i alte deșeuri provenind de la orice tip de closete și pișoare;</w:t>
      </w:r>
    </w:p>
    <w:p w:rsidR="00846440" w:rsidRPr="00846440" w:rsidRDefault="00846440" w:rsidP="00846440">
      <w:pPr>
        <w:autoSpaceDE w:val="0"/>
        <w:autoSpaceDN w:val="0"/>
        <w:adjustRightInd w:val="0"/>
        <w:spacing w:after="0" w:line="276" w:lineRule="auto"/>
        <w:ind w:left="1134" w:hanging="283"/>
        <w:jc w:val="both"/>
        <w:rPr>
          <w:rFonts w:ascii="Arial" w:hAnsi="Arial" w:cs="Arial"/>
          <w:color w:val="000000"/>
          <w:szCs w:val="24"/>
        </w:rPr>
      </w:pPr>
      <w:r w:rsidRPr="00846440">
        <w:rPr>
          <w:rFonts w:ascii="Arial" w:hAnsi="Arial" w:cs="Arial"/>
          <w:color w:val="000000"/>
          <w:szCs w:val="24"/>
        </w:rPr>
        <w:t>b) ape provenind de la lavoare, căzi de spălat și guri de scurgere situate în spa</w:t>
      </w:r>
      <w:r w:rsidR="00F1324E">
        <w:rPr>
          <w:rFonts w:ascii="Arial" w:hAnsi="Arial" w:cs="Arial"/>
          <w:color w:val="000000"/>
          <w:szCs w:val="24"/>
        </w:rPr>
        <w:t>ț</w:t>
      </w:r>
      <w:r w:rsidRPr="00846440">
        <w:rPr>
          <w:rFonts w:ascii="Arial" w:hAnsi="Arial" w:cs="Arial"/>
          <w:color w:val="000000"/>
          <w:szCs w:val="24"/>
        </w:rPr>
        <w:t>iile rezervate pentru îngrijire medicală (dispensare, infirmerii etc.); sau</w:t>
      </w:r>
    </w:p>
    <w:p w:rsidR="00846440" w:rsidRPr="00846440" w:rsidRDefault="00846440" w:rsidP="00244CBD">
      <w:pPr>
        <w:autoSpaceDE w:val="0"/>
        <w:autoSpaceDN w:val="0"/>
        <w:adjustRightInd w:val="0"/>
        <w:spacing w:after="0" w:line="276" w:lineRule="auto"/>
        <w:ind w:left="1134" w:hanging="284"/>
        <w:jc w:val="both"/>
        <w:rPr>
          <w:rFonts w:ascii="Arial" w:hAnsi="Arial" w:cs="Arial"/>
          <w:color w:val="000000"/>
          <w:szCs w:val="24"/>
        </w:rPr>
      </w:pPr>
      <w:r w:rsidRPr="00846440">
        <w:rPr>
          <w:rFonts w:ascii="Arial" w:hAnsi="Arial" w:cs="Arial"/>
          <w:color w:val="000000"/>
          <w:szCs w:val="24"/>
        </w:rPr>
        <w:t>c) alte ape reziduale, precum cele provenite din cambuze, săli de mese, bucătarii, care au conținut de detergenți și sunt amestecate cu apele definite mai sus;</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Potrivit </w:t>
      </w:r>
      <w:r w:rsidRPr="00846440">
        <w:rPr>
          <w:rFonts w:ascii="Arial" w:hAnsi="Arial" w:cs="Arial"/>
          <w:b/>
          <w:bCs/>
          <w:color w:val="000000"/>
          <w:szCs w:val="24"/>
        </w:rPr>
        <w:t xml:space="preserve">Anexei V Reguli pentru prevenirea poluării cu gunoi </w:t>
      </w:r>
      <w:r w:rsidRPr="00846440">
        <w:rPr>
          <w:rFonts w:ascii="Arial" w:hAnsi="Arial" w:cs="Arial"/>
          <w:color w:val="000000"/>
          <w:szCs w:val="24"/>
        </w:rPr>
        <w:t xml:space="preserve">de la nave, acceptată de România prin Legea 6/1993 cu modificările și completările ulterioare, este admisă evacuarea în mare a celor mai multe tipuri de deșeuri provenite de la platformele fixe sau mobile și de la navele aflate </w:t>
      </w:r>
      <w:r w:rsidR="00F1324E">
        <w:rPr>
          <w:rFonts w:ascii="Arial" w:hAnsi="Arial" w:cs="Arial"/>
          <w:color w:val="000000"/>
          <w:szCs w:val="24"/>
        </w:rPr>
        <w:t>î</w:t>
      </w:r>
      <w:r w:rsidRPr="00846440">
        <w:rPr>
          <w:rFonts w:ascii="Arial" w:hAnsi="Arial" w:cs="Arial"/>
          <w:color w:val="000000"/>
          <w:szCs w:val="24"/>
        </w:rPr>
        <w:t>n asistență, aflate până la 500 m de acestea.</w:t>
      </w:r>
    </w:p>
    <w:p w:rsidR="00846440" w:rsidRPr="00846440" w:rsidRDefault="00846440" w:rsidP="00846440">
      <w:pPr>
        <w:autoSpaceDE w:val="0"/>
        <w:autoSpaceDN w:val="0"/>
        <w:adjustRightInd w:val="0"/>
        <w:spacing w:after="0" w:line="276" w:lineRule="auto"/>
        <w:jc w:val="both"/>
        <w:rPr>
          <w:rFonts w:ascii="Arial" w:hAnsi="Arial" w:cs="Arial"/>
          <w:color w:val="000000"/>
          <w:szCs w:val="24"/>
        </w:rPr>
      </w:pPr>
      <w:r w:rsidRPr="00846440">
        <w:rPr>
          <w:rFonts w:ascii="Arial" w:hAnsi="Arial" w:cs="Arial"/>
          <w:color w:val="000000"/>
          <w:szCs w:val="24"/>
        </w:rPr>
        <w:t xml:space="preserve">       Excepțiile de la aceast</w:t>
      </w:r>
      <w:r w:rsidR="00F1324E">
        <w:rPr>
          <w:rFonts w:ascii="Arial" w:hAnsi="Arial" w:cs="Arial"/>
          <w:color w:val="000000"/>
          <w:szCs w:val="24"/>
        </w:rPr>
        <w:t>ă</w:t>
      </w:r>
      <w:r w:rsidRPr="00846440">
        <w:rPr>
          <w:rFonts w:ascii="Arial" w:hAnsi="Arial" w:cs="Arial"/>
          <w:color w:val="000000"/>
          <w:szCs w:val="24"/>
        </w:rPr>
        <w:t xml:space="preserve"> prevedere sunt următoarele:</w:t>
      </w:r>
    </w:p>
    <w:p w:rsidR="00846440" w:rsidRPr="00846440" w:rsidRDefault="00846440" w:rsidP="00846440">
      <w:pPr>
        <w:autoSpaceDE w:val="0"/>
        <w:autoSpaceDN w:val="0"/>
        <w:adjustRightInd w:val="0"/>
        <w:spacing w:after="0" w:line="276" w:lineRule="auto"/>
        <w:ind w:firstLine="426"/>
        <w:jc w:val="both"/>
        <w:rPr>
          <w:rFonts w:ascii="Arial" w:hAnsi="Arial" w:cs="Arial"/>
          <w:color w:val="000000"/>
          <w:szCs w:val="24"/>
        </w:rPr>
      </w:pPr>
      <w:r w:rsidRPr="00846440">
        <w:rPr>
          <w:rFonts w:ascii="Arial" w:hAnsi="Arial" w:cs="Arial"/>
          <w:color w:val="000000"/>
          <w:szCs w:val="24"/>
        </w:rPr>
        <w:t>Deșeurile alimentare</w:t>
      </w:r>
      <w:r w:rsidRPr="00846440">
        <w:rPr>
          <w:rFonts w:ascii="Arial" w:hAnsi="Arial" w:cs="Arial"/>
          <w:color w:val="000000"/>
          <w:sz w:val="14"/>
          <w:szCs w:val="16"/>
        </w:rPr>
        <w:t xml:space="preserve"> </w:t>
      </w:r>
      <w:r w:rsidRPr="00846440">
        <w:rPr>
          <w:rFonts w:ascii="Arial" w:hAnsi="Arial" w:cs="Arial"/>
          <w:color w:val="000000"/>
          <w:szCs w:val="24"/>
        </w:rPr>
        <w:t>tocate sau concasate pot fi evacuate în mare de la platformele fixe sau mobile care operează la mai mult de 12 mile marine de uscatul cel mai apropiat, precum și de la navele aflate în asistența acestor platforme, la o distan</w:t>
      </w:r>
      <w:r w:rsidR="002F215D">
        <w:rPr>
          <w:rFonts w:ascii="Arial" w:hAnsi="Arial" w:cs="Arial"/>
          <w:color w:val="000000"/>
          <w:szCs w:val="24"/>
        </w:rPr>
        <w:t>ță</w:t>
      </w:r>
      <w:r w:rsidRPr="00846440">
        <w:rPr>
          <w:rFonts w:ascii="Arial" w:hAnsi="Arial" w:cs="Arial"/>
          <w:color w:val="000000"/>
          <w:szCs w:val="24"/>
        </w:rPr>
        <w:t xml:space="preserve"> de max. 500 m de platform</w:t>
      </w:r>
      <w:r w:rsidR="002F215D">
        <w:rPr>
          <w:rFonts w:ascii="Arial" w:hAnsi="Arial" w:cs="Arial"/>
          <w:color w:val="000000"/>
          <w:szCs w:val="24"/>
        </w:rPr>
        <w:t>ă</w:t>
      </w:r>
      <w:r w:rsidRPr="00846440">
        <w:rPr>
          <w:rFonts w:ascii="Arial" w:hAnsi="Arial" w:cs="Arial"/>
          <w:color w:val="000000"/>
          <w:szCs w:val="24"/>
        </w:rPr>
        <w:t>, numai dacă pot fi trecute printr-o sită cu ochiuri de maxim 25 mm.</w:t>
      </w:r>
    </w:p>
    <w:p w:rsidR="00846440" w:rsidRPr="00846440" w:rsidRDefault="002F215D" w:rsidP="00846440">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846440" w:rsidRPr="00846440">
        <w:rPr>
          <w:rFonts w:ascii="Arial" w:hAnsi="Arial" w:cs="Arial"/>
          <w:color w:val="000000"/>
          <w:szCs w:val="24"/>
        </w:rPr>
        <w:t>n accepțiunea Anexei V al convenției M</w:t>
      </w:r>
      <w:r w:rsidRPr="00846440">
        <w:rPr>
          <w:rFonts w:ascii="Arial" w:hAnsi="Arial" w:cs="Arial"/>
          <w:color w:val="000000"/>
          <w:szCs w:val="24"/>
        </w:rPr>
        <w:t>ARPOL</w:t>
      </w:r>
      <w:r w:rsidR="00846440" w:rsidRPr="00846440">
        <w:rPr>
          <w:rFonts w:ascii="Arial" w:hAnsi="Arial" w:cs="Arial"/>
          <w:color w:val="000000"/>
          <w:szCs w:val="24"/>
        </w:rPr>
        <w:t xml:space="preserve"> 73/78, gunoiul</w:t>
      </w:r>
      <w:r w:rsidR="00846440" w:rsidRPr="00846440">
        <w:rPr>
          <w:rFonts w:ascii="Arial" w:hAnsi="Arial" w:cs="Arial"/>
          <w:color w:val="000000"/>
          <w:sz w:val="14"/>
          <w:szCs w:val="16"/>
        </w:rPr>
        <w:t xml:space="preserve"> </w:t>
      </w:r>
      <w:r w:rsidR="00846440" w:rsidRPr="00846440">
        <w:rPr>
          <w:rFonts w:ascii="Arial" w:hAnsi="Arial" w:cs="Arial"/>
          <w:color w:val="000000"/>
          <w:szCs w:val="24"/>
        </w:rPr>
        <w:t>reprezintă orice fel de deșeuri alimentare, deșeuri gospodărești și deșeuri din exploatare, orice fel de materiale plastice, reziduuri de încărcătur</w:t>
      </w:r>
      <w:r>
        <w:rPr>
          <w:rFonts w:ascii="Arial" w:hAnsi="Arial" w:cs="Arial"/>
          <w:color w:val="000000"/>
          <w:szCs w:val="24"/>
        </w:rPr>
        <w:t>ă</w:t>
      </w:r>
      <w:r w:rsidR="00846440" w:rsidRPr="00846440">
        <w:rPr>
          <w:rFonts w:ascii="Arial" w:hAnsi="Arial" w:cs="Arial"/>
          <w:color w:val="000000"/>
          <w:szCs w:val="24"/>
        </w:rPr>
        <w:t>, cenuși de la incinerator, ulei de gătit, unelte de pescuit și</w:t>
      </w:r>
      <w:r w:rsidR="00846440" w:rsidRPr="00846440">
        <w:t xml:space="preserve"> </w:t>
      </w:r>
      <w:r w:rsidR="00846440" w:rsidRPr="00846440">
        <w:rPr>
          <w:rFonts w:ascii="Arial" w:hAnsi="Arial" w:cs="Arial"/>
          <w:color w:val="000000"/>
          <w:szCs w:val="24"/>
        </w:rPr>
        <w:t>carcase de animale produse în timpul exploatării normale a navei și care sunt susceptibile de a fi evacuate continuu sau periodic, cu excepția acelor substanțe care sunt definite ori enumerate în alte anexe ale convenției.</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Navele (</w:t>
      </w:r>
      <w:r w:rsidR="00443464">
        <w:rPr>
          <w:rFonts w:ascii="Arial" w:hAnsi="Arial" w:cs="Arial"/>
          <w:color w:val="000000"/>
          <w:szCs w:val="24"/>
        </w:rPr>
        <w:t>i</w:t>
      </w:r>
      <w:r w:rsidRPr="00846440">
        <w:rPr>
          <w:rFonts w:ascii="Arial" w:hAnsi="Arial" w:cs="Arial"/>
          <w:color w:val="000000"/>
          <w:szCs w:val="24"/>
        </w:rPr>
        <w:t>mplicit și platformele de foraj), sunt obligate să dețină un Plan de management al gunoiului și un Jurnal de înregistrare a operațiunilor de descărcare a gunoiului.</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Deșeurile vor fi identificate, clasificate și codificate în vederea stabilirii modului de manipulare, depozitare temporar</w:t>
      </w:r>
      <w:r w:rsidR="00443464">
        <w:rPr>
          <w:rFonts w:ascii="Arial" w:hAnsi="Arial" w:cs="Arial"/>
          <w:color w:val="000000"/>
          <w:szCs w:val="24"/>
        </w:rPr>
        <w:t>ă</w:t>
      </w:r>
      <w:r w:rsidRPr="00846440">
        <w:rPr>
          <w:rFonts w:ascii="Arial" w:hAnsi="Arial" w:cs="Arial"/>
          <w:color w:val="000000"/>
          <w:szCs w:val="24"/>
        </w:rPr>
        <w:t>, transfer, eliminare/valorificare.</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Deșeurile clasificate vor fi colectate separat, pe tipuri de deșeuri, în saci tip “big bags”, recipiente metalice și containere</w:t>
      </w:r>
      <w:r w:rsidRPr="00846440">
        <w:rPr>
          <w:rFonts w:ascii="Arial" w:hAnsi="Arial" w:cs="Arial"/>
          <w:color w:val="000000"/>
          <w:sz w:val="14"/>
          <w:szCs w:val="16"/>
        </w:rPr>
        <w:t xml:space="preserve"> </w:t>
      </w:r>
      <w:r w:rsidRPr="00846440">
        <w:rPr>
          <w:rFonts w:ascii="Arial" w:hAnsi="Arial" w:cs="Arial"/>
          <w:color w:val="000000"/>
          <w:szCs w:val="24"/>
        </w:rPr>
        <w:t>în zonele desemnate în acest scop, pentru a evita scurgerile accidentale</w:t>
      </w:r>
      <w:r w:rsidR="00443464">
        <w:rPr>
          <w:rFonts w:ascii="Arial" w:hAnsi="Arial" w:cs="Arial"/>
          <w:color w:val="000000"/>
          <w:szCs w:val="24"/>
        </w:rPr>
        <w:t>,</w:t>
      </w:r>
      <w:r w:rsidRPr="00846440">
        <w:rPr>
          <w:rFonts w:ascii="Arial" w:hAnsi="Arial" w:cs="Arial"/>
          <w:color w:val="000000"/>
          <w:szCs w:val="24"/>
        </w:rPr>
        <w:t xml:space="preserve"> precum și descărcarea accidentală în mare. </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Deșeurile nepericuloase generate vor fi colectate </w:t>
      </w:r>
      <w:r w:rsidR="00443464">
        <w:rPr>
          <w:rFonts w:ascii="Arial" w:hAnsi="Arial" w:cs="Arial"/>
          <w:color w:val="000000"/>
          <w:szCs w:val="24"/>
        </w:rPr>
        <w:t>î</w:t>
      </w:r>
      <w:r w:rsidRPr="00846440">
        <w:rPr>
          <w:rFonts w:ascii="Arial" w:hAnsi="Arial" w:cs="Arial"/>
          <w:color w:val="000000"/>
          <w:szCs w:val="24"/>
        </w:rPr>
        <w:t>n containere speciale pentru transport naval, în zonele dedicate de pe unitatea de foraj.</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Deșeurile  periculoase vor fi colectate </w:t>
      </w:r>
      <w:r w:rsidR="00443464">
        <w:rPr>
          <w:rFonts w:ascii="Arial" w:hAnsi="Arial" w:cs="Arial"/>
          <w:color w:val="000000"/>
          <w:szCs w:val="24"/>
        </w:rPr>
        <w:t>î</w:t>
      </w:r>
      <w:r w:rsidRPr="00846440">
        <w:rPr>
          <w:rFonts w:ascii="Arial" w:hAnsi="Arial" w:cs="Arial"/>
          <w:color w:val="000000"/>
          <w:szCs w:val="24"/>
        </w:rPr>
        <w:t xml:space="preserve">n recipiente metalice închise </w:t>
      </w:r>
      <w:r w:rsidR="00443464">
        <w:rPr>
          <w:rFonts w:ascii="Arial" w:hAnsi="Arial" w:cs="Arial"/>
          <w:color w:val="000000"/>
          <w:szCs w:val="24"/>
        </w:rPr>
        <w:t>ș</w:t>
      </w:r>
      <w:r w:rsidRPr="00846440">
        <w:rPr>
          <w:rFonts w:ascii="Arial" w:hAnsi="Arial" w:cs="Arial"/>
          <w:color w:val="000000"/>
          <w:szCs w:val="24"/>
        </w:rPr>
        <w:t>i vor fi depozitate în  containere de transport, separat de deșeurile nepericuloase.</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 xml:space="preserve">Deșeurile  depozitate corespunzător vor fi transferate de pe unitatea de foraj pe navele suport, iar apoi transportate la baza de la </w:t>
      </w:r>
      <w:r w:rsidR="00443464">
        <w:rPr>
          <w:rFonts w:ascii="Arial" w:hAnsi="Arial" w:cs="Arial"/>
          <w:color w:val="000000"/>
          <w:szCs w:val="24"/>
        </w:rPr>
        <w:t>țărm</w:t>
      </w:r>
      <w:r w:rsidRPr="00846440">
        <w:rPr>
          <w:rFonts w:ascii="Arial" w:hAnsi="Arial" w:cs="Arial"/>
          <w:color w:val="000000"/>
          <w:szCs w:val="24"/>
        </w:rPr>
        <w:t>, unde vor fi transferate care societăți autorizate de eliminare/valorificare.</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La transferul deșeurilor de pe unitatea de foraj pe vasele suport se va completa un document de transfer deșeuri care conține numărul containerului, tipul de deșeuri din fiecare container, cantitatea estimată.</w:t>
      </w:r>
    </w:p>
    <w:p w:rsidR="00846440" w:rsidRPr="00846440" w:rsidRDefault="00846440" w:rsidP="00846440">
      <w:pPr>
        <w:autoSpaceDE w:val="0"/>
        <w:autoSpaceDN w:val="0"/>
        <w:adjustRightInd w:val="0"/>
        <w:spacing w:after="0" w:line="276" w:lineRule="auto"/>
        <w:ind w:firstLine="567"/>
        <w:jc w:val="both"/>
        <w:rPr>
          <w:rFonts w:ascii="Arial" w:hAnsi="Arial" w:cs="Arial"/>
          <w:color w:val="000000"/>
          <w:szCs w:val="24"/>
        </w:rPr>
      </w:pPr>
      <w:r w:rsidRPr="00846440">
        <w:rPr>
          <w:rFonts w:ascii="Arial" w:hAnsi="Arial" w:cs="Arial"/>
          <w:color w:val="000000"/>
          <w:szCs w:val="24"/>
        </w:rPr>
        <w:t>La descărcarea deșeurilor la țărm, acestea rămân în aceleași containere și recipiente în care au fost transportate, până la transferul către societățile autorizate de eliminare/valorificare.</w:t>
      </w:r>
    </w:p>
    <w:p w:rsidR="00846440" w:rsidRPr="00846440" w:rsidRDefault="00846440" w:rsidP="00846440">
      <w:pPr>
        <w:spacing w:after="0" w:line="276" w:lineRule="auto"/>
        <w:ind w:right="-1" w:firstLine="547"/>
        <w:jc w:val="both"/>
        <w:rPr>
          <w:rFonts w:ascii="Arial" w:eastAsia="Times New Roman" w:hAnsi="Arial" w:cs="Arial"/>
          <w:szCs w:val="24"/>
        </w:rPr>
      </w:pPr>
      <w:r w:rsidRPr="00846440">
        <w:rPr>
          <w:rFonts w:ascii="Arial" w:hAnsi="Arial" w:cs="Arial"/>
          <w:color w:val="000000"/>
          <w:szCs w:val="24"/>
        </w:rPr>
        <w:t xml:space="preserve">Estimarea tipurilor şi cantitățile de deșeuri rezultate în timpul executării lucrărilor de foraj </w:t>
      </w:r>
      <w:r w:rsidR="00443464">
        <w:rPr>
          <w:rFonts w:ascii="Arial" w:hAnsi="Arial" w:cs="Arial"/>
          <w:color w:val="000000"/>
          <w:szCs w:val="24"/>
        </w:rPr>
        <w:t>este</w:t>
      </w:r>
      <w:r w:rsidRPr="00846440">
        <w:rPr>
          <w:rFonts w:ascii="Arial" w:hAnsi="Arial" w:cs="Arial"/>
          <w:color w:val="000000"/>
          <w:szCs w:val="24"/>
        </w:rPr>
        <w:t xml:space="preserve"> prezentat</w:t>
      </w:r>
      <w:r w:rsidR="00443464">
        <w:rPr>
          <w:rFonts w:ascii="Arial" w:hAnsi="Arial" w:cs="Arial"/>
          <w:color w:val="000000"/>
          <w:szCs w:val="24"/>
        </w:rPr>
        <w:t>ă</w:t>
      </w:r>
      <w:r w:rsidRPr="00846440">
        <w:rPr>
          <w:rFonts w:ascii="Arial" w:hAnsi="Arial" w:cs="Arial"/>
          <w:color w:val="000000"/>
          <w:szCs w:val="24"/>
        </w:rPr>
        <w:t xml:space="preserve"> în Tabelul nr. </w:t>
      </w:r>
      <w:r w:rsidR="00194448">
        <w:rPr>
          <w:rFonts w:ascii="Arial" w:hAnsi="Arial" w:cs="Arial"/>
          <w:color w:val="000000"/>
          <w:szCs w:val="24"/>
        </w:rPr>
        <w:t>1</w:t>
      </w:r>
      <w:r w:rsidRPr="00846440">
        <w:rPr>
          <w:rFonts w:ascii="Arial" w:hAnsi="Arial" w:cs="Arial"/>
          <w:color w:val="000000"/>
          <w:szCs w:val="24"/>
        </w:rPr>
        <w:t>.</w:t>
      </w:r>
      <w:r w:rsidR="00194448">
        <w:rPr>
          <w:rFonts w:ascii="Arial" w:hAnsi="Arial" w:cs="Arial"/>
          <w:color w:val="000000"/>
          <w:szCs w:val="24"/>
        </w:rPr>
        <w:t>22</w:t>
      </w:r>
      <w:r w:rsidRPr="00846440">
        <w:rPr>
          <w:rFonts w:ascii="Arial" w:hAnsi="Arial" w:cs="Arial"/>
          <w:color w:val="000000"/>
          <w:szCs w:val="24"/>
        </w:rPr>
        <w:t xml:space="preserve">, </w:t>
      </w:r>
      <w:r w:rsidRPr="00846440">
        <w:rPr>
          <w:rFonts w:ascii="Arial" w:hAnsi="Arial" w:cs="Arial"/>
          <w:b/>
          <w:color w:val="000000"/>
          <w:szCs w:val="24"/>
        </w:rPr>
        <w:t>gestiunea deșeurilor fiind asigurată de Grup Servicii Petroliere SA, care a selecționat o serie de subcontractori,</w:t>
      </w:r>
      <w:r w:rsidRPr="00846440">
        <w:rPr>
          <w:rFonts w:ascii="Arial" w:hAnsi="Arial" w:cs="Arial"/>
          <w:color w:val="000000"/>
          <w:szCs w:val="24"/>
        </w:rPr>
        <w:t xml:space="preserve"> în vederea unui management adecvat al diferitelor tipuri de deșeuri (Tabelul nr. 1.20).</w:t>
      </w:r>
      <w:r w:rsidRPr="00846440">
        <w:rPr>
          <w:rFonts w:ascii="Arial" w:eastAsia="Times New Roman" w:hAnsi="Arial" w:cs="Arial"/>
          <w:b/>
          <w:szCs w:val="24"/>
        </w:rPr>
        <w:t xml:space="preserve"> </w:t>
      </w:r>
      <w:r w:rsidRPr="00846440">
        <w:rPr>
          <w:rFonts w:ascii="Arial" w:eastAsia="Times New Roman" w:hAnsi="Arial" w:cs="Arial"/>
          <w:szCs w:val="24"/>
        </w:rPr>
        <w:t xml:space="preserve"> </w:t>
      </w:r>
    </w:p>
    <w:p w:rsidR="00846440" w:rsidRPr="00846440" w:rsidRDefault="00846440" w:rsidP="00846440">
      <w:pPr>
        <w:spacing w:after="0" w:line="240" w:lineRule="auto"/>
        <w:ind w:right="-1" w:firstLine="547"/>
        <w:jc w:val="both"/>
        <w:rPr>
          <w:rFonts w:ascii="Arial" w:eastAsia="Times New Roman" w:hAnsi="Arial" w:cs="Arial"/>
          <w:szCs w:val="24"/>
          <w:lang w:val="it-IT"/>
        </w:rPr>
      </w:pPr>
      <w:r w:rsidRPr="00846440">
        <w:rPr>
          <w:rFonts w:ascii="Arial" w:eastAsia="Times New Roman" w:hAnsi="Arial" w:cs="Arial"/>
          <w:szCs w:val="24"/>
          <w:lang w:val="it-IT"/>
        </w:rPr>
        <w:t xml:space="preserve">Clasificarea și codificarea deșeurilor s-a realizat conform prevederilor art. 7 din Legea 211/2011, Republicată cu modificările și completările ulterioare, publicate pe site-ul Comisiei Europene, secțiunea Waste Frameword Directive, postată în </w:t>
      </w:r>
      <w:r w:rsidRPr="00846440">
        <w:rPr>
          <w:rFonts w:ascii="Arial" w:eastAsia="Times New Roman" w:hAnsi="Arial" w:cs="Arial"/>
          <w:b/>
          <w:i/>
          <w:szCs w:val="24"/>
          <w:lang w:val="it-IT"/>
        </w:rPr>
        <w:t>Comunicarea Comisiei privind orientări tehnice referitoare la clasificarea deșeurilor 2018/C 124/01</w:t>
      </w:r>
      <w:r w:rsidRPr="00846440">
        <w:rPr>
          <w:rFonts w:ascii="Arial" w:eastAsia="Times New Roman" w:hAnsi="Arial" w:cs="Arial"/>
          <w:szCs w:val="24"/>
          <w:lang w:val="it-IT"/>
        </w:rPr>
        <w:t xml:space="preserve">.   </w:t>
      </w:r>
    </w:p>
    <w:p w:rsidR="00846440" w:rsidRPr="00846440" w:rsidRDefault="00846440" w:rsidP="00846440">
      <w:pPr>
        <w:spacing w:after="0" w:line="240" w:lineRule="auto"/>
        <w:jc w:val="center"/>
        <w:rPr>
          <w:rFonts w:ascii="Arial" w:eastAsia="Times New Roman" w:hAnsi="Arial" w:cs="Arial"/>
          <w:color w:val="000000"/>
          <w:sz w:val="24"/>
          <w:szCs w:val="24"/>
          <w:lang w:eastAsia="ro-RO"/>
        </w:rPr>
      </w:pPr>
      <w:r w:rsidRPr="00846440">
        <w:rPr>
          <w:rFonts w:ascii="Arial" w:eastAsia="Times New Roman" w:hAnsi="Arial" w:cs="Arial"/>
          <w:noProof/>
          <w:sz w:val="24"/>
          <w:szCs w:val="24"/>
          <w:lang w:eastAsia="ro-RO"/>
        </w:rPr>
        <w:t xml:space="preserve">              </w:t>
      </w:r>
    </w:p>
    <w:p w:rsidR="00846440" w:rsidRPr="00846440" w:rsidRDefault="00846440" w:rsidP="00846440">
      <w:pPr>
        <w:spacing w:after="0" w:line="240" w:lineRule="auto"/>
        <w:jc w:val="right"/>
        <w:rPr>
          <w:rFonts w:ascii="Arial" w:eastAsia="Times New Roman" w:hAnsi="Arial" w:cs="Arial"/>
          <w:szCs w:val="24"/>
          <w:lang w:val="it-IT" w:eastAsia="ro-RO"/>
        </w:rPr>
      </w:pPr>
      <w:r w:rsidRPr="00846440">
        <w:rPr>
          <w:rFonts w:ascii="Arial" w:eastAsia="Times New Roman" w:hAnsi="Arial" w:cs="Arial"/>
          <w:szCs w:val="24"/>
          <w:lang w:val="it-IT" w:eastAsia="ro-RO"/>
        </w:rPr>
        <w:lastRenderedPageBreak/>
        <w:t>Tabel nr. 1.21.</w:t>
      </w:r>
    </w:p>
    <w:p w:rsidR="00846440" w:rsidRPr="00846440" w:rsidRDefault="00846440" w:rsidP="00846440">
      <w:pPr>
        <w:spacing w:after="0" w:line="240" w:lineRule="auto"/>
        <w:jc w:val="center"/>
        <w:rPr>
          <w:rFonts w:ascii="Arial" w:eastAsia="Times New Roman" w:hAnsi="Arial" w:cs="Arial"/>
          <w:szCs w:val="24"/>
          <w:lang w:val="it-IT" w:eastAsia="ro-RO"/>
        </w:rPr>
      </w:pPr>
      <w:r w:rsidRPr="00846440">
        <w:rPr>
          <w:rFonts w:ascii="Arial" w:eastAsia="Times New Roman" w:hAnsi="Arial" w:cs="Arial"/>
          <w:szCs w:val="24"/>
          <w:lang w:val="it-IT" w:eastAsia="ro-RO"/>
        </w:rPr>
        <w:t>Tipurile şi cantităţile de deşeuri rezultate</w:t>
      </w:r>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276"/>
        <w:gridCol w:w="1417"/>
        <w:gridCol w:w="1134"/>
        <w:gridCol w:w="1276"/>
        <w:gridCol w:w="1843"/>
        <w:gridCol w:w="13"/>
      </w:tblGrid>
      <w:tr w:rsidR="00846440" w:rsidRPr="00846440" w:rsidTr="00452474">
        <w:trPr>
          <w:gridAfter w:val="1"/>
          <w:wAfter w:w="13" w:type="dxa"/>
          <w:trHeight w:val="719"/>
        </w:trPr>
        <w:tc>
          <w:tcPr>
            <w:tcW w:w="2405"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 xml:space="preserve"> Tipul de deșeu</w:t>
            </w:r>
          </w:p>
        </w:tc>
        <w:tc>
          <w:tcPr>
            <w:tcW w:w="1276"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Cantitatea generată</w:t>
            </w:r>
          </w:p>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(tone)</w:t>
            </w:r>
          </w:p>
        </w:tc>
        <w:tc>
          <w:tcPr>
            <w:tcW w:w="1417"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Starea fizică</w:t>
            </w:r>
          </w:p>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(Solid- S</w:t>
            </w:r>
          </w:p>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Lichid- L</w:t>
            </w:r>
          </w:p>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Semisolid- SS)</w:t>
            </w:r>
          </w:p>
        </w:tc>
        <w:tc>
          <w:tcPr>
            <w:tcW w:w="1134"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Codul deșeului</w:t>
            </w:r>
          </w:p>
        </w:tc>
        <w:tc>
          <w:tcPr>
            <w:tcW w:w="1276"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 xml:space="preserve">Cod proprietate periculoasa </w:t>
            </w:r>
          </w:p>
        </w:tc>
        <w:tc>
          <w:tcPr>
            <w:tcW w:w="1843" w:type="dxa"/>
            <w:shd w:val="clear" w:color="auto" w:fill="D9D9D9" w:themeFill="background1" w:themeFillShade="D9"/>
            <w:vAlign w:val="center"/>
          </w:tcPr>
          <w:p w:rsidR="00846440" w:rsidRPr="00846440" w:rsidRDefault="00846440" w:rsidP="00846440">
            <w:pPr>
              <w:spacing w:after="0" w:line="240" w:lineRule="auto"/>
              <w:rPr>
                <w:rFonts w:ascii="Arial" w:eastAsia="Times New Roman" w:hAnsi="Arial" w:cs="Arial"/>
                <w:sz w:val="18"/>
                <w:szCs w:val="24"/>
              </w:rPr>
            </w:pPr>
            <w:r w:rsidRPr="00846440">
              <w:rPr>
                <w:rFonts w:ascii="Arial" w:eastAsia="Times New Roman" w:hAnsi="Arial" w:cs="Arial"/>
                <w:sz w:val="18"/>
                <w:szCs w:val="24"/>
              </w:rPr>
              <w:t>Codul privind principala proprietate periculoasă</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 de detritus</w:t>
            </w:r>
            <w:r w:rsidRPr="00846440">
              <w:t xml:space="preserve"> </w:t>
            </w:r>
            <w:r w:rsidRPr="00846440">
              <w:rPr>
                <w:rFonts w:ascii="Arial" w:eastAsia="Times New Roman" w:hAnsi="Arial" w:cs="Arial"/>
                <w:sz w:val="18"/>
                <w:szCs w:val="20"/>
              </w:rPr>
              <w:t>cu conținut de uleiuri</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30-35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vertAlign w:val="superscript"/>
              </w:rPr>
            </w:pPr>
            <w:r w:rsidRPr="00846440">
              <w:rPr>
                <w:rFonts w:ascii="Arial" w:eastAsia="Times New Roman" w:hAnsi="Arial" w:cs="Arial"/>
                <w:sz w:val="18"/>
                <w:szCs w:val="18"/>
              </w:rPr>
              <w:t>010505</w:t>
            </w:r>
            <w:r w:rsidRPr="00846440">
              <w:rPr>
                <w:rFonts w:ascii="Arial" w:eastAsia="Times New Roman" w:hAnsi="Arial" w:cs="Arial"/>
                <w:sz w:val="18"/>
                <w:szCs w:val="18"/>
                <w:vertAlign w:val="superscript"/>
              </w:rPr>
              <w:t>*</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 la țărm în vederea neutralizării</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Noroi de foraj cu conținut de uleiuri</w:t>
            </w:r>
            <w:r w:rsidRPr="00846440">
              <w:rPr>
                <w:sz w:val="18"/>
              </w:rPr>
              <w:t xml:space="preserve"> </w:t>
            </w:r>
            <w:r w:rsidRPr="00846440">
              <w:rPr>
                <w:rFonts w:ascii="Arial" w:eastAsia="Times New Roman" w:hAnsi="Arial" w:cs="Arial"/>
                <w:sz w:val="18"/>
                <w:szCs w:val="20"/>
              </w:rPr>
              <w:t xml:space="preserve">sintetice tip SBM  </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Calibri" w:hAnsi="Arial" w:cs="Arial"/>
                <w:bCs/>
                <w:sz w:val="18"/>
                <w:szCs w:val="18"/>
              </w:rPr>
              <w:t xml:space="preserve">260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18"/>
                <w:szCs w:val="18"/>
              </w:rPr>
            </w:pPr>
            <w:r w:rsidRPr="00846440">
              <w:rPr>
                <w:rFonts w:ascii="Arial" w:eastAsia="Times New Roman" w:hAnsi="Arial" w:cs="Arial"/>
                <w:sz w:val="18"/>
                <w:szCs w:val="18"/>
              </w:rPr>
              <w:t>L</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010505*</w:t>
            </w:r>
          </w:p>
        </w:tc>
        <w:tc>
          <w:tcPr>
            <w:tcW w:w="1276" w:type="dxa"/>
            <w:vAlign w:val="center"/>
          </w:tcPr>
          <w:p w:rsidR="00846440" w:rsidRPr="00846440" w:rsidRDefault="00846440" w:rsidP="00846440">
            <w:pPr>
              <w:spacing w:after="0" w:line="240" w:lineRule="auto"/>
              <w:rPr>
                <w:rFonts w:ascii="Arial" w:eastAsia="Times New Roman" w:hAnsi="Arial" w:cs="Arial"/>
                <w:sz w:val="18"/>
                <w:szCs w:val="18"/>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 la țărm spre reciclare în vederea refolosirii</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Deșeuri biodegradabile de la bucătarii și cantine</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3-4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200108</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eastAsia="Times New Roman" w:hAnsi="Arial" w:cs="Arial"/>
                <w:sz w:val="18"/>
                <w:szCs w:val="20"/>
              </w:rPr>
            </w:pPr>
            <w:r w:rsidRPr="00846440">
              <w:rPr>
                <w:rFonts w:ascii="Arial" w:eastAsia="Times New Roman" w:hAnsi="Arial" w:cs="Arial"/>
                <w:sz w:val="18"/>
                <w:szCs w:val="20"/>
              </w:rPr>
              <w:t>Evacuate în mare în conformitate cu prevederile MARPOL 73/78 Anexa V sau aduse la țărm în vederea neutralizării</w:t>
            </w:r>
          </w:p>
        </w:tc>
      </w:tr>
      <w:tr w:rsidR="00846440" w:rsidRPr="00846440" w:rsidTr="00452474">
        <w:tc>
          <w:tcPr>
            <w:tcW w:w="2405" w:type="dxa"/>
          </w:tcPr>
          <w:p w:rsidR="00846440" w:rsidRPr="00846440" w:rsidRDefault="00846440" w:rsidP="00846440">
            <w:pPr>
              <w:spacing w:after="0" w:line="240" w:lineRule="auto"/>
              <w:rPr>
                <w:rFonts w:ascii="Arial" w:eastAsia="Times New Roman" w:hAnsi="Arial" w:cs="Arial"/>
                <w:sz w:val="20"/>
                <w:szCs w:val="18"/>
                <w:lang w:eastAsia="ro-RO"/>
              </w:rPr>
            </w:pPr>
            <w:r w:rsidRPr="00846440">
              <w:rPr>
                <w:rFonts w:ascii="Arial" w:eastAsia="Times New Roman" w:hAnsi="Arial" w:cs="Arial"/>
                <w:sz w:val="20"/>
                <w:szCs w:val="18"/>
                <w:lang w:eastAsia="ro-RO"/>
              </w:rPr>
              <w:t>Deșeuri menajere amestecate</w:t>
            </w:r>
          </w:p>
        </w:tc>
        <w:tc>
          <w:tcPr>
            <w:tcW w:w="1276"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35</w:t>
            </w:r>
          </w:p>
        </w:tc>
        <w:tc>
          <w:tcPr>
            <w:tcW w:w="1417" w:type="dxa"/>
          </w:tcPr>
          <w:p w:rsidR="00846440" w:rsidRPr="00846440" w:rsidRDefault="00846440" w:rsidP="00846440">
            <w:pPr>
              <w:spacing w:after="0" w:line="240" w:lineRule="auto"/>
              <w:jc w:val="center"/>
              <w:rPr>
                <w:rFonts w:ascii="Arial" w:eastAsia="Times New Roman" w:hAnsi="Arial" w:cs="Arial"/>
                <w:sz w:val="20"/>
                <w:szCs w:val="18"/>
                <w:lang w:eastAsia="ro-RO"/>
              </w:rPr>
            </w:pPr>
            <w:r w:rsidRPr="00846440">
              <w:rPr>
                <w:rFonts w:ascii="Arial" w:eastAsia="Times New Roman" w:hAnsi="Arial" w:cs="Arial"/>
                <w:sz w:val="20"/>
                <w:szCs w:val="18"/>
                <w:lang w:eastAsia="ro-RO"/>
              </w:rPr>
              <w:t>S</w:t>
            </w:r>
          </w:p>
        </w:tc>
        <w:tc>
          <w:tcPr>
            <w:tcW w:w="1134"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200301</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eastAsia="Times New Roman"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tcPr>
          <w:p w:rsidR="00846440" w:rsidRPr="00846440" w:rsidRDefault="00846440" w:rsidP="00846440">
            <w:pPr>
              <w:autoSpaceDE w:val="0"/>
              <w:autoSpaceDN w:val="0"/>
              <w:adjustRightInd w:val="0"/>
              <w:spacing w:after="0" w:line="240" w:lineRule="auto"/>
              <w:rPr>
                <w:rFonts w:ascii="Arial" w:hAnsi="Arial" w:cs="Arial"/>
                <w:color w:val="000000"/>
                <w:sz w:val="18"/>
                <w:szCs w:val="20"/>
              </w:rPr>
            </w:pPr>
            <w:r w:rsidRPr="00846440">
              <w:rPr>
                <w:rFonts w:ascii="Arial" w:hAnsi="Arial" w:cs="Arial"/>
                <w:color w:val="000000"/>
                <w:sz w:val="18"/>
                <w:szCs w:val="20"/>
              </w:rPr>
              <w:t>Ulei de gătit</w:t>
            </w:r>
          </w:p>
        </w:tc>
        <w:tc>
          <w:tcPr>
            <w:tcW w:w="1276" w:type="dxa"/>
          </w:tcPr>
          <w:p w:rsidR="00846440" w:rsidRPr="00846440" w:rsidRDefault="00846440" w:rsidP="00846440">
            <w:pPr>
              <w:autoSpaceDE w:val="0"/>
              <w:autoSpaceDN w:val="0"/>
              <w:adjustRightInd w:val="0"/>
              <w:spacing w:after="0" w:line="240" w:lineRule="auto"/>
              <w:jc w:val="right"/>
              <w:rPr>
                <w:rFonts w:ascii="Arial" w:hAnsi="Arial" w:cs="Arial"/>
                <w:color w:val="000000"/>
                <w:sz w:val="18"/>
                <w:szCs w:val="18"/>
              </w:rPr>
            </w:pPr>
            <w:r w:rsidRPr="00846440">
              <w:rPr>
                <w:rFonts w:ascii="Arial" w:hAnsi="Arial" w:cs="Arial"/>
                <w:color w:val="000000"/>
                <w:sz w:val="18"/>
                <w:szCs w:val="18"/>
              </w:rPr>
              <w:t>0.3</w:t>
            </w:r>
          </w:p>
        </w:tc>
        <w:tc>
          <w:tcPr>
            <w:tcW w:w="1417" w:type="dxa"/>
          </w:tcPr>
          <w:p w:rsidR="00846440" w:rsidRPr="00846440" w:rsidRDefault="00846440" w:rsidP="00846440">
            <w:pPr>
              <w:autoSpaceDE w:val="0"/>
              <w:autoSpaceDN w:val="0"/>
              <w:adjustRightInd w:val="0"/>
              <w:spacing w:after="0" w:line="240" w:lineRule="auto"/>
              <w:jc w:val="center"/>
              <w:rPr>
                <w:rFonts w:ascii="Arial" w:hAnsi="Arial" w:cs="Arial"/>
                <w:color w:val="000000"/>
                <w:sz w:val="18"/>
                <w:szCs w:val="20"/>
              </w:rPr>
            </w:pPr>
            <w:r w:rsidRPr="00846440">
              <w:rPr>
                <w:rFonts w:ascii="Arial" w:hAnsi="Arial" w:cs="Arial"/>
                <w:color w:val="000000"/>
                <w:sz w:val="18"/>
                <w:szCs w:val="20"/>
              </w:rPr>
              <w:t>L</w:t>
            </w:r>
          </w:p>
        </w:tc>
        <w:tc>
          <w:tcPr>
            <w:tcW w:w="1134" w:type="dxa"/>
          </w:tcPr>
          <w:p w:rsidR="00846440" w:rsidRPr="00846440" w:rsidRDefault="00846440" w:rsidP="00846440">
            <w:pPr>
              <w:autoSpaceDE w:val="0"/>
              <w:autoSpaceDN w:val="0"/>
              <w:adjustRightInd w:val="0"/>
              <w:spacing w:after="0" w:line="240" w:lineRule="auto"/>
              <w:jc w:val="right"/>
              <w:rPr>
                <w:rFonts w:ascii="Arial" w:hAnsi="Arial" w:cs="Arial"/>
                <w:color w:val="000000"/>
                <w:sz w:val="18"/>
                <w:szCs w:val="18"/>
              </w:rPr>
            </w:pPr>
            <w:r w:rsidRPr="00846440">
              <w:rPr>
                <w:rFonts w:ascii="Arial" w:hAnsi="Arial" w:cs="Arial"/>
                <w:color w:val="000000"/>
                <w:sz w:val="18"/>
                <w:szCs w:val="18"/>
              </w:rPr>
              <w:t>200125</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tcPr>
          <w:p w:rsidR="00846440" w:rsidRPr="00846440" w:rsidRDefault="00846440" w:rsidP="00846440">
            <w:pPr>
              <w:spacing w:after="0" w:line="240" w:lineRule="auto"/>
              <w:rPr>
                <w:rFonts w:ascii="Arial" w:eastAsia="Times New Roman" w:hAnsi="Arial" w:cs="Arial"/>
                <w:sz w:val="18"/>
                <w:szCs w:val="24"/>
                <w:lang w:eastAsia="ro-RO"/>
              </w:rPr>
            </w:pPr>
            <w:r w:rsidRPr="00846440">
              <w:rPr>
                <w:rFonts w:ascii="Arial" w:eastAsia="Times New Roman" w:hAnsi="Arial" w:cs="Arial"/>
                <w:sz w:val="18"/>
                <w:szCs w:val="24"/>
                <w:lang w:eastAsia="ro-RO"/>
              </w:rPr>
              <w:t>Adus la țărm și reciclat</w:t>
            </w:r>
          </w:p>
        </w:tc>
      </w:tr>
      <w:tr w:rsidR="00846440" w:rsidRPr="00846440" w:rsidTr="00452474">
        <w:tc>
          <w:tcPr>
            <w:tcW w:w="2405" w:type="dxa"/>
          </w:tcPr>
          <w:p w:rsidR="00846440" w:rsidRPr="00846440" w:rsidRDefault="00846440" w:rsidP="00846440">
            <w:pPr>
              <w:autoSpaceDE w:val="0"/>
              <w:autoSpaceDN w:val="0"/>
              <w:adjustRightInd w:val="0"/>
              <w:spacing w:after="0" w:line="240" w:lineRule="auto"/>
              <w:rPr>
                <w:rFonts w:ascii="Arial" w:hAnsi="Arial" w:cs="Arial"/>
                <w:color w:val="000000"/>
                <w:sz w:val="18"/>
                <w:szCs w:val="20"/>
              </w:rPr>
            </w:pPr>
            <w:r w:rsidRPr="00846440">
              <w:rPr>
                <w:rFonts w:ascii="Arial" w:hAnsi="Arial" w:cs="Arial"/>
                <w:color w:val="000000"/>
                <w:sz w:val="18"/>
                <w:szCs w:val="20"/>
              </w:rPr>
              <w:t>Absorbanți, lavete, filtre de ulei, îmbrăcăminte de protecție contaminat</w:t>
            </w:r>
            <w:r w:rsidR="006C1071">
              <w:rPr>
                <w:rFonts w:ascii="Arial" w:hAnsi="Arial" w:cs="Arial"/>
                <w:color w:val="000000"/>
                <w:sz w:val="18"/>
                <w:szCs w:val="20"/>
              </w:rPr>
              <w:t>ă</w:t>
            </w:r>
          </w:p>
        </w:tc>
        <w:tc>
          <w:tcPr>
            <w:tcW w:w="1276" w:type="dxa"/>
          </w:tcPr>
          <w:p w:rsidR="00846440" w:rsidRPr="00846440" w:rsidRDefault="00846440" w:rsidP="00846440">
            <w:pPr>
              <w:autoSpaceDE w:val="0"/>
              <w:autoSpaceDN w:val="0"/>
              <w:adjustRightInd w:val="0"/>
              <w:spacing w:after="0" w:line="240" w:lineRule="auto"/>
              <w:jc w:val="right"/>
              <w:rPr>
                <w:rFonts w:ascii="Arial" w:hAnsi="Arial" w:cs="Arial"/>
                <w:color w:val="000000"/>
                <w:sz w:val="18"/>
                <w:szCs w:val="18"/>
              </w:rPr>
            </w:pPr>
            <w:r w:rsidRPr="00846440">
              <w:rPr>
                <w:rFonts w:ascii="Arial" w:hAnsi="Arial" w:cs="Arial"/>
                <w:color w:val="000000"/>
                <w:sz w:val="18"/>
                <w:szCs w:val="18"/>
              </w:rPr>
              <w:t>1.0</w:t>
            </w:r>
          </w:p>
        </w:tc>
        <w:tc>
          <w:tcPr>
            <w:tcW w:w="1417" w:type="dxa"/>
          </w:tcPr>
          <w:p w:rsidR="00846440" w:rsidRPr="00846440" w:rsidRDefault="00846440" w:rsidP="00846440">
            <w:pPr>
              <w:autoSpaceDE w:val="0"/>
              <w:autoSpaceDN w:val="0"/>
              <w:adjustRightInd w:val="0"/>
              <w:spacing w:after="0" w:line="240" w:lineRule="auto"/>
              <w:jc w:val="center"/>
              <w:rPr>
                <w:rFonts w:ascii="Arial" w:hAnsi="Arial" w:cs="Arial"/>
                <w:color w:val="000000"/>
                <w:sz w:val="18"/>
                <w:szCs w:val="20"/>
              </w:rPr>
            </w:pPr>
            <w:r w:rsidRPr="00846440">
              <w:rPr>
                <w:rFonts w:ascii="Arial" w:hAnsi="Arial" w:cs="Arial"/>
                <w:color w:val="000000"/>
                <w:sz w:val="18"/>
                <w:szCs w:val="20"/>
              </w:rPr>
              <w:t>S</w:t>
            </w:r>
          </w:p>
        </w:tc>
        <w:tc>
          <w:tcPr>
            <w:tcW w:w="1134" w:type="dxa"/>
          </w:tcPr>
          <w:p w:rsidR="00846440" w:rsidRPr="00846440" w:rsidRDefault="00846440" w:rsidP="00846440">
            <w:pPr>
              <w:autoSpaceDE w:val="0"/>
              <w:autoSpaceDN w:val="0"/>
              <w:adjustRightInd w:val="0"/>
              <w:spacing w:after="0" w:line="240" w:lineRule="auto"/>
              <w:jc w:val="right"/>
              <w:rPr>
                <w:rFonts w:ascii="Arial" w:hAnsi="Arial" w:cs="Arial"/>
                <w:color w:val="000000"/>
                <w:sz w:val="18"/>
                <w:szCs w:val="18"/>
              </w:rPr>
            </w:pPr>
            <w:r w:rsidRPr="00846440">
              <w:rPr>
                <w:rFonts w:ascii="Arial" w:hAnsi="Arial" w:cs="Arial"/>
                <w:color w:val="000000"/>
                <w:sz w:val="18"/>
                <w:szCs w:val="18"/>
              </w:rPr>
              <w:t>150202*</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tcPr>
          <w:p w:rsidR="00846440" w:rsidRPr="00846440" w:rsidRDefault="00846440" w:rsidP="00846440">
            <w:pPr>
              <w:spacing w:after="0" w:line="240" w:lineRule="auto"/>
              <w:rPr>
                <w:rFonts w:ascii="Arial" w:eastAsia="Times New Roman" w:hAnsi="Arial" w:cs="Arial"/>
                <w:sz w:val="18"/>
                <w:szCs w:val="24"/>
                <w:lang w:eastAsia="ro-RO"/>
              </w:rPr>
            </w:pPr>
            <w:r w:rsidRPr="00846440">
              <w:rPr>
                <w:rFonts w:ascii="Arial" w:eastAsia="Times New Roman" w:hAnsi="Arial" w:cs="Arial"/>
                <w:sz w:val="18"/>
                <w:szCs w:val="24"/>
                <w:lang w:eastAsia="ro-RO"/>
              </w:rPr>
              <w:t>Adus la țărm și reciclat</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w:t>
            </w:r>
            <w:r w:rsidRPr="00846440">
              <w:rPr>
                <w:rFonts w:ascii="Tahoma" w:eastAsia="Times New Roman" w:hAnsi="Tahoma" w:cs="Arial"/>
                <w:sz w:val="18"/>
                <w:szCs w:val="20"/>
              </w:rPr>
              <w:t>ș</w:t>
            </w:r>
            <w:r w:rsidRPr="00846440">
              <w:rPr>
                <w:rFonts w:ascii="Arial" w:eastAsia="Times New Roman" w:hAnsi="Arial" w:cs="Arial"/>
                <w:sz w:val="18"/>
                <w:szCs w:val="20"/>
              </w:rPr>
              <w:t xml:space="preserve">euri biodegradabile și municipale  amestecate </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6 -7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200301</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eastAsia="Times New Roman" w:hAnsi="Arial" w:cs="Arial"/>
                <w:sz w:val="18"/>
                <w:szCs w:val="20"/>
              </w:rPr>
            </w:pPr>
            <w:r w:rsidRPr="00846440">
              <w:rPr>
                <w:rFonts w:ascii="Arial" w:hAnsi="Arial" w:cs="Arial"/>
                <w:sz w:val="18"/>
                <w:szCs w:val="20"/>
              </w:rPr>
              <w:t>Adus la țărm în vederea neutralizării</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 de ambalaje din hârtie / carton</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0,5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150101</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r w:rsidRPr="00846440">
              <w:rPr>
                <w:rFonts w:ascii="Arial" w:eastAsia="Times New Roman" w:hAnsi="Arial" w:cs="Arial"/>
                <w:sz w:val="20"/>
                <w:szCs w:val="20"/>
              </w:rPr>
              <w:t xml:space="preserve">MNH </w:t>
            </w:r>
            <w:r w:rsidRPr="00846440">
              <w:rPr>
                <w:rFonts w:ascii="Arial" w:eastAsia="Times New Roman" w:hAnsi="Arial" w:cs="Arial"/>
                <w:sz w:val="20"/>
                <w:szCs w:val="20"/>
                <w:vertAlign w:val="superscript"/>
              </w:rPr>
              <w:t>B</w:t>
            </w:r>
          </w:p>
        </w:tc>
        <w:tc>
          <w:tcPr>
            <w:tcW w:w="1856" w:type="dxa"/>
            <w:gridSpan w:val="2"/>
          </w:tcPr>
          <w:p w:rsidR="00846440" w:rsidRPr="00846440" w:rsidRDefault="00846440" w:rsidP="00846440">
            <w:pPr>
              <w:spacing w:after="0" w:line="240" w:lineRule="auto"/>
              <w:rPr>
                <w:rFonts w:ascii="Arial" w:eastAsia="Times New Roman"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 de ambalaje din materiale plastice</w:t>
            </w:r>
          </w:p>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(inclusive PET-uri)</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0,5 -1,0</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210109</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tcPr>
          <w:p w:rsidR="00846440" w:rsidRPr="00846440" w:rsidRDefault="00846440" w:rsidP="00846440">
            <w:pPr>
              <w:spacing w:after="0" w:line="240" w:lineRule="auto"/>
              <w:rPr>
                <w:rFonts w:ascii="Arial" w:eastAsia="Times New Roman"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Ambalaje de sticl</w:t>
            </w:r>
            <w:r w:rsidR="006C1071">
              <w:rPr>
                <w:rFonts w:ascii="Arial" w:eastAsia="Times New Roman" w:hAnsi="Arial" w:cs="Arial"/>
                <w:sz w:val="18"/>
                <w:szCs w:val="20"/>
              </w:rPr>
              <w:t>ă</w:t>
            </w:r>
            <w:r w:rsidRPr="00846440">
              <w:rPr>
                <w:rFonts w:ascii="Arial" w:eastAsia="Times New Roman" w:hAnsi="Arial" w:cs="Arial"/>
                <w:sz w:val="18"/>
                <w:szCs w:val="20"/>
              </w:rPr>
              <w:tab/>
            </w:r>
            <w:r w:rsidRPr="00846440">
              <w:rPr>
                <w:rFonts w:ascii="Arial" w:eastAsia="Times New Roman" w:hAnsi="Arial" w:cs="Arial"/>
                <w:sz w:val="18"/>
                <w:szCs w:val="20"/>
              </w:rPr>
              <w:tab/>
            </w:r>
            <w:r w:rsidRPr="00846440">
              <w:rPr>
                <w:rFonts w:ascii="Arial" w:eastAsia="Times New Roman" w:hAnsi="Arial" w:cs="Arial"/>
                <w:sz w:val="18"/>
                <w:szCs w:val="20"/>
              </w:rPr>
              <w:tab/>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0.5</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18"/>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150107</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tcPr>
          <w:p w:rsidR="00846440" w:rsidRPr="00846440" w:rsidRDefault="00846440" w:rsidP="00846440">
            <w:pPr>
              <w:spacing w:after="0" w:line="240" w:lineRule="auto"/>
              <w:rPr>
                <w:rFonts w:ascii="Arial"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Ambalaje de lemn</w:t>
            </w:r>
            <w:r w:rsidRPr="00846440">
              <w:rPr>
                <w:rFonts w:ascii="Arial" w:eastAsia="Times New Roman" w:hAnsi="Arial" w:cs="Arial"/>
                <w:sz w:val="18"/>
                <w:szCs w:val="20"/>
              </w:rPr>
              <w:tab/>
            </w:r>
            <w:r w:rsidRPr="00846440">
              <w:rPr>
                <w:rFonts w:ascii="Arial" w:eastAsia="Times New Roman" w:hAnsi="Arial" w:cs="Arial"/>
                <w:sz w:val="18"/>
                <w:szCs w:val="20"/>
              </w:rPr>
              <w:tab/>
            </w:r>
            <w:r w:rsidRPr="00846440">
              <w:rPr>
                <w:rFonts w:ascii="Arial" w:eastAsia="Times New Roman" w:hAnsi="Arial" w:cs="Arial"/>
                <w:sz w:val="18"/>
                <w:szCs w:val="20"/>
              </w:rPr>
              <w:tab/>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15.0</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18"/>
                <w:szCs w:val="20"/>
              </w:rPr>
            </w:pPr>
            <w:r w:rsidRPr="00846440">
              <w:rPr>
                <w:rFonts w:ascii="Arial" w:eastAsia="Times New Roman" w:hAnsi="Arial" w:cs="Arial"/>
                <w:sz w:val="18"/>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150103</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tcPr>
          <w:p w:rsidR="00846440" w:rsidRPr="00846440" w:rsidRDefault="00846440" w:rsidP="00846440">
            <w:pPr>
              <w:spacing w:after="0" w:line="240" w:lineRule="auto"/>
              <w:rPr>
                <w:rFonts w:ascii="Arial"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tcPr>
          <w:p w:rsidR="00846440" w:rsidRPr="00846440" w:rsidRDefault="00846440" w:rsidP="00846440">
            <w:pPr>
              <w:autoSpaceDE w:val="0"/>
              <w:autoSpaceDN w:val="0"/>
              <w:adjustRightInd w:val="0"/>
              <w:rPr>
                <w:rFonts w:ascii="Arial" w:hAnsi="Arial" w:cs="Arial"/>
                <w:color w:val="000000"/>
                <w:sz w:val="20"/>
                <w:szCs w:val="20"/>
              </w:rPr>
            </w:pPr>
            <w:r w:rsidRPr="00846440">
              <w:rPr>
                <w:rFonts w:ascii="Arial" w:hAnsi="Arial" w:cs="Arial"/>
                <w:color w:val="000000"/>
                <w:sz w:val="20"/>
                <w:szCs w:val="20"/>
              </w:rPr>
              <w:t>Tuburi fluorescente</w:t>
            </w:r>
          </w:p>
        </w:tc>
        <w:tc>
          <w:tcPr>
            <w:tcW w:w="1276" w:type="dxa"/>
          </w:tcPr>
          <w:p w:rsidR="00846440" w:rsidRPr="00846440" w:rsidRDefault="00846440" w:rsidP="00846440">
            <w:pPr>
              <w:autoSpaceDE w:val="0"/>
              <w:autoSpaceDN w:val="0"/>
              <w:adjustRightInd w:val="0"/>
              <w:jc w:val="right"/>
              <w:rPr>
                <w:rFonts w:ascii="Arial" w:hAnsi="Arial" w:cs="Arial"/>
                <w:color w:val="000000"/>
                <w:sz w:val="18"/>
                <w:szCs w:val="18"/>
              </w:rPr>
            </w:pPr>
            <w:r w:rsidRPr="00846440">
              <w:rPr>
                <w:rFonts w:ascii="Arial" w:hAnsi="Arial" w:cs="Arial"/>
                <w:color w:val="000000"/>
                <w:sz w:val="18"/>
                <w:szCs w:val="18"/>
              </w:rPr>
              <w:t>0.001</w:t>
            </w:r>
          </w:p>
        </w:tc>
        <w:tc>
          <w:tcPr>
            <w:tcW w:w="1417" w:type="dxa"/>
          </w:tcPr>
          <w:p w:rsidR="00846440" w:rsidRPr="00846440" w:rsidRDefault="00846440" w:rsidP="00846440">
            <w:pPr>
              <w:autoSpaceDE w:val="0"/>
              <w:autoSpaceDN w:val="0"/>
              <w:adjustRightInd w:val="0"/>
              <w:jc w:val="center"/>
              <w:rPr>
                <w:rFonts w:ascii="Arial" w:hAnsi="Arial" w:cs="Arial"/>
                <w:color w:val="000000"/>
                <w:sz w:val="20"/>
                <w:szCs w:val="20"/>
              </w:rPr>
            </w:pPr>
            <w:r w:rsidRPr="00846440">
              <w:rPr>
                <w:rFonts w:ascii="Arial" w:hAnsi="Arial" w:cs="Arial"/>
                <w:color w:val="000000"/>
                <w:sz w:val="20"/>
                <w:szCs w:val="20"/>
              </w:rPr>
              <w:t>S</w:t>
            </w:r>
          </w:p>
        </w:tc>
        <w:tc>
          <w:tcPr>
            <w:tcW w:w="1134" w:type="dxa"/>
          </w:tcPr>
          <w:p w:rsidR="00846440" w:rsidRPr="00846440" w:rsidRDefault="00846440" w:rsidP="00846440">
            <w:pPr>
              <w:autoSpaceDE w:val="0"/>
              <w:autoSpaceDN w:val="0"/>
              <w:adjustRightInd w:val="0"/>
              <w:jc w:val="right"/>
              <w:rPr>
                <w:rFonts w:ascii="Arial" w:hAnsi="Arial" w:cs="Arial"/>
                <w:color w:val="000000"/>
                <w:sz w:val="18"/>
                <w:szCs w:val="18"/>
              </w:rPr>
            </w:pPr>
            <w:r w:rsidRPr="00846440">
              <w:rPr>
                <w:rFonts w:ascii="Arial" w:hAnsi="Arial" w:cs="Arial"/>
                <w:color w:val="000000"/>
                <w:sz w:val="18"/>
                <w:szCs w:val="18"/>
              </w:rPr>
              <w:t>200121*</w:t>
            </w:r>
          </w:p>
        </w:tc>
        <w:tc>
          <w:tcPr>
            <w:tcW w:w="1276" w:type="dxa"/>
          </w:tcPr>
          <w:p w:rsidR="00846440" w:rsidRPr="00846440" w:rsidRDefault="00846440" w:rsidP="00846440">
            <w:pPr>
              <w:autoSpaceDE w:val="0"/>
              <w:autoSpaceDN w:val="0"/>
              <w:adjustRightInd w:val="0"/>
              <w:rPr>
                <w:rFonts w:ascii="Arial" w:hAnsi="Arial" w:cs="Arial"/>
                <w:color w:val="000000"/>
                <w:sz w:val="20"/>
                <w:szCs w:val="20"/>
              </w:rPr>
            </w:pPr>
          </w:p>
        </w:tc>
        <w:tc>
          <w:tcPr>
            <w:tcW w:w="1856" w:type="dxa"/>
            <w:gridSpan w:val="2"/>
          </w:tcPr>
          <w:p w:rsidR="00846440" w:rsidRPr="00846440" w:rsidRDefault="00846440" w:rsidP="00846440">
            <w:pPr>
              <w:spacing w:after="0" w:line="240" w:lineRule="auto"/>
              <w:rPr>
                <w:rFonts w:ascii="Arial" w:hAnsi="Arial" w:cs="Arial"/>
                <w:sz w:val="18"/>
                <w:szCs w:val="20"/>
              </w:rPr>
            </w:pPr>
            <w:r w:rsidRPr="00846440">
              <w:rPr>
                <w:rFonts w:ascii="Arial" w:hAnsi="Arial" w:cs="Arial"/>
                <w:sz w:val="18"/>
                <w:szCs w:val="20"/>
              </w:rPr>
              <w:t>Adus la țărm și reciclat</w:t>
            </w:r>
          </w:p>
        </w:tc>
      </w:tr>
      <w:tr w:rsidR="00846440" w:rsidRPr="00846440" w:rsidTr="00452474">
        <w:tc>
          <w:tcPr>
            <w:tcW w:w="2405" w:type="dxa"/>
          </w:tcPr>
          <w:p w:rsidR="00846440" w:rsidRPr="00846440" w:rsidRDefault="00846440" w:rsidP="00846440">
            <w:pPr>
              <w:spacing w:after="0" w:line="240" w:lineRule="auto"/>
              <w:rPr>
                <w:rFonts w:ascii="Arial" w:eastAsia="Times New Roman" w:hAnsi="Arial" w:cs="Arial"/>
                <w:sz w:val="20"/>
                <w:szCs w:val="24"/>
                <w:lang w:eastAsia="ro-RO"/>
              </w:rPr>
            </w:pPr>
            <w:r w:rsidRPr="00846440">
              <w:rPr>
                <w:rFonts w:ascii="Arial" w:eastAsia="Times New Roman" w:hAnsi="Arial" w:cs="Arial"/>
                <w:sz w:val="18"/>
                <w:szCs w:val="24"/>
                <w:lang w:eastAsia="ro-RO"/>
              </w:rPr>
              <w:t>Ambalaje care conțin reziduuri sau sunt contaminate cu substanțe  periculoase</w:t>
            </w:r>
          </w:p>
        </w:tc>
        <w:tc>
          <w:tcPr>
            <w:tcW w:w="1276"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10</w:t>
            </w:r>
          </w:p>
        </w:tc>
        <w:tc>
          <w:tcPr>
            <w:tcW w:w="1417" w:type="dxa"/>
          </w:tcPr>
          <w:p w:rsidR="00846440" w:rsidRPr="00846440" w:rsidRDefault="00846440" w:rsidP="00846440">
            <w:pPr>
              <w:spacing w:after="0" w:line="240" w:lineRule="auto"/>
              <w:jc w:val="center"/>
              <w:rPr>
                <w:rFonts w:ascii="Arial" w:eastAsia="Times New Roman" w:hAnsi="Arial" w:cs="Arial"/>
                <w:sz w:val="20"/>
                <w:szCs w:val="24"/>
                <w:lang w:eastAsia="ro-RO"/>
              </w:rPr>
            </w:pPr>
            <w:r w:rsidRPr="00846440">
              <w:rPr>
                <w:rFonts w:ascii="Arial" w:eastAsia="Times New Roman" w:hAnsi="Arial" w:cs="Arial"/>
                <w:sz w:val="20"/>
                <w:szCs w:val="24"/>
                <w:lang w:eastAsia="ro-RO"/>
              </w:rPr>
              <w:t>S</w:t>
            </w:r>
          </w:p>
        </w:tc>
        <w:tc>
          <w:tcPr>
            <w:tcW w:w="1134"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150110*</w:t>
            </w:r>
          </w:p>
        </w:tc>
        <w:tc>
          <w:tcPr>
            <w:tcW w:w="1276" w:type="dxa"/>
            <w:vAlign w:val="center"/>
          </w:tcPr>
          <w:p w:rsidR="00846440" w:rsidRPr="00846440" w:rsidRDefault="00846440" w:rsidP="00846440">
            <w:pPr>
              <w:spacing w:after="0" w:line="240" w:lineRule="auto"/>
              <w:rPr>
                <w:rFonts w:ascii="Arial" w:eastAsia="Times New Roman" w:hAnsi="Arial" w:cs="Arial"/>
                <w:sz w:val="20"/>
                <w:szCs w:val="18"/>
                <w:lang w:eastAsia="ro-RO"/>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Aduse la țărm si tratate/eliminate</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Deșeuri de la echipamente electrice şi electronice</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0,005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160213*</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 la țărm și reciclat</w:t>
            </w:r>
          </w:p>
        </w:tc>
      </w:tr>
      <w:tr w:rsidR="00846440" w:rsidRPr="00846440" w:rsidTr="00452474">
        <w:trPr>
          <w:trHeight w:val="925"/>
        </w:trPr>
        <w:tc>
          <w:tcPr>
            <w:tcW w:w="2405" w:type="dxa"/>
          </w:tcPr>
          <w:p w:rsidR="00846440" w:rsidRPr="00846440" w:rsidRDefault="00846440" w:rsidP="00846440">
            <w:pPr>
              <w:spacing w:after="0" w:line="240" w:lineRule="auto"/>
              <w:rPr>
                <w:rFonts w:ascii="Arial" w:eastAsia="Times New Roman" w:hAnsi="Arial" w:cs="Arial"/>
                <w:sz w:val="24"/>
                <w:szCs w:val="24"/>
                <w:lang w:eastAsia="ro-RO"/>
              </w:rPr>
            </w:pPr>
            <w:r w:rsidRPr="00846440">
              <w:rPr>
                <w:rFonts w:ascii="Arial" w:eastAsia="Times New Roman" w:hAnsi="Arial" w:cs="Arial"/>
                <w:sz w:val="20"/>
                <w:szCs w:val="24"/>
                <w:lang w:eastAsia="ro-RO"/>
              </w:rPr>
              <w:t>Butelii de gaze sub presiune (inclusiv haloni) cu conținut de substanțe periculoase</w:t>
            </w:r>
          </w:p>
        </w:tc>
        <w:tc>
          <w:tcPr>
            <w:tcW w:w="1276" w:type="dxa"/>
          </w:tcPr>
          <w:p w:rsidR="00846440" w:rsidRPr="00846440" w:rsidRDefault="00846440" w:rsidP="00846440">
            <w:pPr>
              <w:autoSpaceDE w:val="0"/>
              <w:autoSpaceDN w:val="0"/>
              <w:adjustRightInd w:val="0"/>
              <w:jc w:val="right"/>
              <w:rPr>
                <w:rFonts w:ascii="Arial" w:hAnsi="Arial" w:cs="Arial"/>
                <w:color w:val="000000"/>
                <w:sz w:val="18"/>
                <w:szCs w:val="18"/>
              </w:rPr>
            </w:pPr>
            <w:r w:rsidRPr="00846440">
              <w:rPr>
                <w:rFonts w:ascii="Arial" w:hAnsi="Arial" w:cs="Arial"/>
                <w:color w:val="000000"/>
                <w:sz w:val="18"/>
                <w:szCs w:val="18"/>
              </w:rPr>
              <w:t>0.001</w:t>
            </w:r>
          </w:p>
        </w:tc>
        <w:tc>
          <w:tcPr>
            <w:tcW w:w="1417" w:type="dxa"/>
          </w:tcPr>
          <w:p w:rsidR="00846440" w:rsidRPr="00846440" w:rsidRDefault="00846440" w:rsidP="00846440">
            <w:pPr>
              <w:autoSpaceDE w:val="0"/>
              <w:autoSpaceDN w:val="0"/>
              <w:adjustRightInd w:val="0"/>
              <w:jc w:val="center"/>
              <w:rPr>
                <w:rFonts w:ascii="Arial" w:hAnsi="Arial" w:cs="Arial"/>
                <w:color w:val="000000"/>
                <w:sz w:val="20"/>
                <w:szCs w:val="20"/>
              </w:rPr>
            </w:pPr>
            <w:r w:rsidRPr="00846440">
              <w:rPr>
                <w:rFonts w:ascii="Arial" w:hAnsi="Arial" w:cs="Arial"/>
                <w:color w:val="000000"/>
                <w:sz w:val="20"/>
                <w:szCs w:val="20"/>
              </w:rPr>
              <w:t>S</w:t>
            </w:r>
          </w:p>
        </w:tc>
        <w:tc>
          <w:tcPr>
            <w:tcW w:w="1134" w:type="dxa"/>
          </w:tcPr>
          <w:p w:rsidR="00846440" w:rsidRPr="00846440" w:rsidRDefault="00846440" w:rsidP="00846440">
            <w:pPr>
              <w:autoSpaceDE w:val="0"/>
              <w:autoSpaceDN w:val="0"/>
              <w:adjustRightInd w:val="0"/>
              <w:jc w:val="right"/>
              <w:rPr>
                <w:rFonts w:ascii="Arial" w:hAnsi="Arial" w:cs="Arial"/>
                <w:color w:val="000000"/>
                <w:sz w:val="18"/>
                <w:szCs w:val="18"/>
              </w:rPr>
            </w:pPr>
            <w:r w:rsidRPr="00846440">
              <w:rPr>
                <w:rFonts w:ascii="Arial" w:hAnsi="Arial" w:cs="Arial"/>
                <w:color w:val="000000"/>
                <w:sz w:val="18"/>
                <w:szCs w:val="18"/>
              </w:rPr>
              <w:t>160506*</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Aduse la țărm si tratate/eliminate</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20"/>
                <w:szCs w:val="20"/>
              </w:rPr>
            </w:pPr>
            <w:r w:rsidRPr="00846440">
              <w:rPr>
                <w:rFonts w:ascii="Arial" w:eastAsia="Times New Roman" w:hAnsi="Arial" w:cs="Arial"/>
                <w:sz w:val="20"/>
                <w:szCs w:val="20"/>
              </w:rPr>
              <w:t>Deșeuri medicale</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 xml:space="preserve">0,003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vertAlign w:val="superscript"/>
              </w:rPr>
            </w:pPr>
            <w:r w:rsidRPr="00846440">
              <w:rPr>
                <w:rFonts w:ascii="Arial" w:eastAsia="Times New Roman" w:hAnsi="Arial" w:cs="Arial"/>
                <w:sz w:val="18"/>
                <w:szCs w:val="18"/>
              </w:rPr>
              <w:t>180103</w:t>
            </w:r>
            <w:r w:rsidRPr="00846440">
              <w:rPr>
                <w:rFonts w:ascii="Arial" w:eastAsia="Times New Roman" w:hAnsi="Arial" w:cs="Arial"/>
                <w:sz w:val="18"/>
                <w:szCs w:val="18"/>
                <w:vertAlign w:val="superscript"/>
              </w:rPr>
              <w:t>*</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r w:rsidRPr="00846440">
              <w:rPr>
                <w:rFonts w:ascii="Arial" w:eastAsia="Times New Roman" w:hAnsi="Arial" w:cs="Arial"/>
                <w:sz w:val="18"/>
                <w:szCs w:val="20"/>
              </w:rPr>
              <w:t>H9</w:t>
            </w:r>
          </w:p>
        </w:tc>
        <w:tc>
          <w:tcPr>
            <w:tcW w:w="1856" w:type="dxa"/>
            <w:gridSpan w:val="2"/>
            <w:vAlign w:val="center"/>
          </w:tcPr>
          <w:p w:rsidR="00846440" w:rsidRPr="00846440" w:rsidRDefault="00846440" w:rsidP="00846440">
            <w:pPr>
              <w:autoSpaceDE w:val="0"/>
              <w:autoSpaceDN w:val="0"/>
              <w:adjustRightInd w:val="0"/>
              <w:spacing w:after="0" w:line="240" w:lineRule="auto"/>
              <w:rPr>
                <w:rFonts w:ascii="Arial" w:hAnsi="Arial" w:cs="Arial"/>
                <w:sz w:val="18"/>
                <w:szCs w:val="20"/>
              </w:rPr>
            </w:pPr>
            <w:r w:rsidRPr="00846440">
              <w:rPr>
                <w:rFonts w:ascii="Arial" w:hAnsi="Arial" w:cs="Arial"/>
                <w:sz w:val="18"/>
                <w:szCs w:val="20"/>
              </w:rPr>
              <w:t>Adus la țărm și eliminat prin incinerare</w:t>
            </w:r>
          </w:p>
        </w:tc>
      </w:tr>
      <w:tr w:rsidR="00846440" w:rsidRPr="00846440" w:rsidTr="00452474">
        <w:tc>
          <w:tcPr>
            <w:tcW w:w="2405" w:type="dxa"/>
          </w:tcPr>
          <w:p w:rsidR="00846440" w:rsidRPr="00846440" w:rsidRDefault="00846440" w:rsidP="00846440">
            <w:pPr>
              <w:spacing w:after="0" w:line="240" w:lineRule="auto"/>
              <w:rPr>
                <w:rFonts w:ascii="Arial" w:eastAsia="Times New Roman" w:hAnsi="Arial" w:cs="Arial"/>
                <w:sz w:val="20"/>
                <w:szCs w:val="24"/>
                <w:lang w:eastAsia="ro-RO"/>
              </w:rPr>
            </w:pPr>
            <w:r w:rsidRPr="00846440">
              <w:rPr>
                <w:rFonts w:ascii="Arial" w:eastAsia="Times New Roman" w:hAnsi="Arial" w:cs="Arial"/>
                <w:sz w:val="20"/>
                <w:szCs w:val="24"/>
                <w:lang w:eastAsia="ro-RO"/>
              </w:rPr>
              <w:t xml:space="preserve">Deșeuri medicale a căror colectare </w:t>
            </w:r>
            <w:r w:rsidR="006C1071">
              <w:rPr>
                <w:rFonts w:ascii="Arial" w:eastAsia="Times New Roman" w:hAnsi="Arial" w:cs="Arial"/>
                <w:sz w:val="20"/>
                <w:szCs w:val="24"/>
                <w:lang w:eastAsia="ro-RO"/>
              </w:rPr>
              <w:t>ș</w:t>
            </w:r>
            <w:r w:rsidRPr="00846440">
              <w:rPr>
                <w:rFonts w:ascii="Arial" w:eastAsia="Times New Roman" w:hAnsi="Arial" w:cs="Arial"/>
                <w:sz w:val="20"/>
                <w:szCs w:val="24"/>
                <w:lang w:eastAsia="ro-RO"/>
              </w:rPr>
              <w:t>i</w:t>
            </w:r>
          </w:p>
          <w:p w:rsidR="00846440" w:rsidRPr="00846440" w:rsidRDefault="00846440" w:rsidP="00846440">
            <w:pPr>
              <w:spacing w:after="0" w:line="240" w:lineRule="auto"/>
              <w:rPr>
                <w:rFonts w:ascii="Arial" w:eastAsia="Times New Roman" w:hAnsi="Arial" w:cs="Arial"/>
                <w:sz w:val="20"/>
                <w:szCs w:val="24"/>
                <w:lang w:eastAsia="ro-RO"/>
              </w:rPr>
            </w:pPr>
            <w:r w:rsidRPr="00846440">
              <w:rPr>
                <w:rFonts w:ascii="Arial" w:eastAsia="Times New Roman" w:hAnsi="Arial" w:cs="Arial"/>
                <w:sz w:val="20"/>
                <w:szCs w:val="24"/>
                <w:lang w:eastAsia="ro-RO"/>
              </w:rPr>
              <w:t>eliminare nu fac obiectul unor m</w:t>
            </w:r>
            <w:r w:rsidR="006C1071">
              <w:rPr>
                <w:rFonts w:ascii="Arial" w:eastAsia="Times New Roman" w:hAnsi="Arial" w:cs="Arial"/>
                <w:sz w:val="20"/>
                <w:szCs w:val="24"/>
                <w:lang w:eastAsia="ro-RO"/>
              </w:rPr>
              <w:t>ă</w:t>
            </w:r>
            <w:r w:rsidRPr="00846440">
              <w:rPr>
                <w:rFonts w:ascii="Arial" w:eastAsia="Times New Roman" w:hAnsi="Arial" w:cs="Arial"/>
                <w:sz w:val="20"/>
                <w:szCs w:val="24"/>
                <w:lang w:eastAsia="ro-RO"/>
              </w:rPr>
              <w:t>suri speciale</w:t>
            </w:r>
          </w:p>
        </w:tc>
        <w:tc>
          <w:tcPr>
            <w:tcW w:w="1276"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0.001</w:t>
            </w:r>
          </w:p>
        </w:tc>
        <w:tc>
          <w:tcPr>
            <w:tcW w:w="1417" w:type="dxa"/>
          </w:tcPr>
          <w:p w:rsidR="00846440" w:rsidRPr="00846440" w:rsidRDefault="00846440" w:rsidP="00846440">
            <w:pPr>
              <w:spacing w:after="0" w:line="240" w:lineRule="auto"/>
              <w:jc w:val="center"/>
              <w:rPr>
                <w:rFonts w:ascii="Arial" w:eastAsia="Times New Roman" w:hAnsi="Arial" w:cs="Arial"/>
                <w:sz w:val="20"/>
                <w:szCs w:val="24"/>
                <w:lang w:eastAsia="ro-RO"/>
              </w:rPr>
            </w:pPr>
            <w:r w:rsidRPr="00846440">
              <w:rPr>
                <w:rFonts w:ascii="Arial" w:eastAsia="Times New Roman" w:hAnsi="Arial" w:cs="Arial"/>
                <w:sz w:val="20"/>
                <w:szCs w:val="24"/>
                <w:lang w:eastAsia="ro-RO"/>
              </w:rPr>
              <w:t>S</w:t>
            </w:r>
          </w:p>
        </w:tc>
        <w:tc>
          <w:tcPr>
            <w:tcW w:w="1134"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180104</w:t>
            </w:r>
          </w:p>
        </w:tc>
        <w:tc>
          <w:tcPr>
            <w:tcW w:w="1276" w:type="dxa"/>
          </w:tcPr>
          <w:p w:rsidR="00846440" w:rsidRPr="00846440" w:rsidRDefault="00846440" w:rsidP="00846440">
            <w:pPr>
              <w:spacing w:after="0" w:line="240" w:lineRule="auto"/>
              <w:rPr>
                <w:rFonts w:ascii="Arial" w:eastAsia="Times New Roman" w:hAnsi="Arial" w:cs="Arial"/>
                <w:sz w:val="20"/>
                <w:szCs w:val="24"/>
                <w:lang w:eastAsia="ro-RO"/>
              </w:rPr>
            </w:pPr>
          </w:p>
        </w:tc>
        <w:tc>
          <w:tcPr>
            <w:tcW w:w="1856" w:type="dxa"/>
            <w:gridSpan w:val="2"/>
            <w:vAlign w:val="center"/>
          </w:tcPr>
          <w:p w:rsidR="00846440" w:rsidRPr="00846440" w:rsidRDefault="00846440" w:rsidP="00846440">
            <w:pPr>
              <w:spacing w:after="0" w:line="240" w:lineRule="auto"/>
              <w:rPr>
                <w:rFonts w:ascii="Arial" w:eastAsia="Times New Roman" w:hAnsi="Arial" w:cs="Arial"/>
                <w:sz w:val="20"/>
                <w:szCs w:val="20"/>
                <w:lang w:eastAsia="ro-RO"/>
              </w:rPr>
            </w:pPr>
            <w:r w:rsidRPr="00846440">
              <w:rPr>
                <w:rFonts w:ascii="Arial" w:eastAsia="Times New Roman" w:hAnsi="Arial" w:cs="Arial"/>
                <w:sz w:val="18"/>
                <w:szCs w:val="20"/>
                <w:lang w:eastAsia="ro-RO"/>
              </w:rPr>
              <w:t>Adus la țărm și eliminat prin incinerare</w:t>
            </w:r>
          </w:p>
        </w:tc>
      </w:tr>
      <w:tr w:rsidR="00846440" w:rsidRPr="00846440" w:rsidTr="00452474">
        <w:tc>
          <w:tcPr>
            <w:tcW w:w="2405" w:type="dxa"/>
          </w:tcPr>
          <w:p w:rsidR="00846440" w:rsidRPr="00846440" w:rsidRDefault="00846440" w:rsidP="00846440">
            <w:pPr>
              <w:spacing w:after="0" w:line="240" w:lineRule="auto"/>
              <w:rPr>
                <w:rFonts w:ascii="Arial" w:eastAsia="Times New Roman" w:hAnsi="Arial" w:cs="Arial"/>
                <w:sz w:val="20"/>
                <w:szCs w:val="24"/>
                <w:lang w:eastAsia="ro-RO"/>
              </w:rPr>
            </w:pPr>
            <w:r w:rsidRPr="00846440">
              <w:rPr>
                <w:rFonts w:ascii="Arial" w:eastAsia="Times New Roman" w:hAnsi="Arial" w:cs="Arial"/>
                <w:sz w:val="20"/>
                <w:szCs w:val="24"/>
                <w:lang w:eastAsia="ro-RO"/>
              </w:rPr>
              <w:t>Obiecte medicale ascuțite (seringi utilizate)</w:t>
            </w:r>
          </w:p>
        </w:tc>
        <w:tc>
          <w:tcPr>
            <w:tcW w:w="1276"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0.001</w:t>
            </w:r>
          </w:p>
        </w:tc>
        <w:tc>
          <w:tcPr>
            <w:tcW w:w="1417" w:type="dxa"/>
          </w:tcPr>
          <w:p w:rsidR="00846440" w:rsidRPr="00846440" w:rsidRDefault="00846440" w:rsidP="00846440">
            <w:pPr>
              <w:spacing w:after="0" w:line="240" w:lineRule="auto"/>
              <w:jc w:val="center"/>
              <w:rPr>
                <w:rFonts w:ascii="Arial" w:eastAsia="Times New Roman" w:hAnsi="Arial" w:cs="Arial"/>
                <w:sz w:val="20"/>
                <w:szCs w:val="24"/>
                <w:lang w:eastAsia="ro-RO"/>
              </w:rPr>
            </w:pPr>
            <w:r w:rsidRPr="00846440">
              <w:rPr>
                <w:rFonts w:ascii="Arial" w:eastAsia="Times New Roman" w:hAnsi="Arial" w:cs="Arial"/>
                <w:sz w:val="20"/>
                <w:szCs w:val="24"/>
                <w:lang w:eastAsia="ro-RO"/>
              </w:rPr>
              <w:t>S</w:t>
            </w:r>
          </w:p>
        </w:tc>
        <w:tc>
          <w:tcPr>
            <w:tcW w:w="1134"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180101</w:t>
            </w:r>
          </w:p>
        </w:tc>
        <w:tc>
          <w:tcPr>
            <w:tcW w:w="1276" w:type="dxa"/>
          </w:tcPr>
          <w:p w:rsidR="00846440" w:rsidRPr="00846440" w:rsidRDefault="00846440" w:rsidP="00846440">
            <w:pPr>
              <w:spacing w:after="0" w:line="240" w:lineRule="auto"/>
              <w:rPr>
                <w:rFonts w:ascii="Arial" w:eastAsia="Times New Roman" w:hAnsi="Arial" w:cs="Arial"/>
                <w:sz w:val="20"/>
                <w:szCs w:val="24"/>
                <w:lang w:eastAsia="ro-RO"/>
              </w:rPr>
            </w:pPr>
          </w:p>
        </w:tc>
        <w:tc>
          <w:tcPr>
            <w:tcW w:w="1856" w:type="dxa"/>
            <w:gridSpan w:val="2"/>
            <w:vAlign w:val="center"/>
          </w:tcPr>
          <w:p w:rsidR="00846440" w:rsidRPr="00846440" w:rsidRDefault="00846440" w:rsidP="00846440">
            <w:pPr>
              <w:spacing w:after="0" w:line="240" w:lineRule="auto"/>
              <w:rPr>
                <w:rFonts w:ascii="Arial" w:eastAsia="Times New Roman" w:hAnsi="Arial" w:cs="Arial"/>
                <w:sz w:val="20"/>
                <w:szCs w:val="20"/>
                <w:lang w:eastAsia="ro-RO"/>
              </w:rPr>
            </w:pPr>
            <w:r w:rsidRPr="00846440">
              <w:rPr>
                <w:rFonts w:ascii="Arial" w:eastAsia="Times New Roman" w:hAnsi="Arial" w:cs="Arial"/>
                <w:sz w:val="18"/>
                <w:szCs w:val="20"/>
                <w:lang w:eastAsia="ro-RO"/>
              </w:rPr>
              <w:t>Adus la țărm și eliminat prin incinerare</w:t>
            </w:r>
          </w:p>
        </w:tc>
      </w:tr>
      <w:tr w:rsidR="00846440" w:rsidRPr="00846440" w:rsidTr="00452474">
        <w:trPr>
          <w:trHeight w:val="186"/>
        </w:trPr>
        <w:tc>
          <w:tcPr>
            <w:tcW w:w="2405" w:type="dxa"/>
          </w:tcPr>
          <w:p w:rsidR="00846440" w:rsidRPr="00846440" w:rsidRDefault="00846440" w:rsidP="00846440">
            <w:pPr>
              <w:spacing w:after="0" w:line="240" w:lineRule="auto"/>
              <w:rPr>
                <w:rFonts w:ascii="Arial" w:eastAsia="Times New Roman" w:hAnsi="Arial" w:cs="Arial"/>
                <w:sz w:val="20"/>
                <w:szCs w:val="24"/>
                <w:lang w:eastAsia="ro-RO"/>
              </w:rPr>
            </w:pPr>
            <w:r w:rsidRPr="00846440">
              <w:rPr>
                <w:rFonts w:ascii="Arial" w:eastAsia="Times New Roman" w:hAnsi="Arial" w:cs="Arial"/>
                <w:sz w:val="18"/>
                <w:szCs w:val="24"/>
                <w:lang w:eastAsia="ro-RO"/>
              </w:rPr>
              <w:t>Medicamente expirate</w:t>
            </w:r>
          </w:p>
        </w:tc>
        <w:tc>
          <w:tcPr>
            <w:tcW w:w="1276"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0.001</w:t>
            </w:r>
          </w:p>
        </w:tc>
        <w:tc>
          <w:tcPr>
            <w:tcW w:w="1417" w:type="dxa"/>
          </w:tcPr>
          <w:p w:rsidR="00846440" w:rsidRPr="00846440" w:rsidRDefault="00846440" w:rsidP="00846440">
            <w:pPr>
              <w:spacing w:after="0" w:line="240" w:lineRule="auto"/>
              <w:jc w:val="center"/>
              <w:rPr>
                <w:rFonts w:ascii="Arial" w:eastAsia="Times New Roman" w:hAnsi="Arial" w:cs="Arial"/>
                <w:sz w:val="20"/>
                <w:szCs w:val="24"/>
                <w:lang w:eastAsia="ro-RO"/>
              </w:rPr>
            </w:pPr>
            <w:r w:rsidRPr="00846440">
              <w:rPr>
                <w:rFonts w:ascii="Arial" w:eastAsia="Times New Roman" w:hAnsi="Arial" w:cs="Arial"/>
                <w:sz w:val="20"/>
                <w:szCs w:val="24"/>
                <w:lang w:eastAsia="ro-RO"/>
              </w:rPr>
              <w:t>S</w:t>
            </w:r>
          </w:p>
        </w:tc>
        <w:tc>
          <w:tcPr>
            <w:tcW w:w="1134" w:type="dxa"/>
          </w:tcPr>
          <w:p w:rsidR="00846440" w:rsidRPr="00846440" w:rsidRDefault="00846440" w:rsidP="00846440">
            <w:pPr>
              <w:spacing w:after="0" w:line="240" w:lineRule="auto"/>
              <w:jc w:val="right"/>
              <w:rPr>
                <w:rFonts w:ascii="Arial" w:eastAsia="Times New Roman" w:hAnsi="Arial" w:cs="Arial"/>
                <w:sz w:val="18"/>
                <w:szCs w:val="18"/>
                <w:lang w:eastAsia="ro-RO"/>
              </w:rPr>
            </w:pPr>
            <w:r w:rsidRPr="00846440">
              <w:rPr>
                <w:rFonts w:ascii="Arial" w:eastAsia="Times New Roman" w:hAnsi="Arial" w:cs="Arial"/>
                <w:sz w:val="18"/>
                <w:szCs w:val="18"/>
                <w:lang w:eastAsia="ro-RO"/>
              </w:rPr>
              <w:t>180109</w:t>
            </w:r>
          </w:p>
        </w:tc>
        <w:tc>
          <w:tcPr>
            <w:tcW w:w="1276" w:type="dxa"/>
          </w:tcPr>
          <w:p w:rsidR="00846440" w:rsidRPr="00846440" w:rsidRDefault="00846440" w:rsidP="00846440">
            <w:pPr>
              <w:spacing w:after="0" w:line="240" w:lineRule="auto"/>
              <w:rPr>
                <w:rFonts w:ascii="Arial" w:eastAsia="Times New Roman" w:hAnsi="Arial" w:cs="Arial"/>
                <w:sz w:val="20"/>
                <w:szCs w:val="24"/>
                <w:lang w:eastAsia="ro-RO"/>
              </w:rPr>
            </w:pPr>
          </w:p>
        </w:tc>
        <w:tc>
          <w:tcPr>
            <w:tcW w:w="1856" w:type="dxa"/>
            <w:gridSpan w:val="2"/>
            <w:vAlign w:val="center"/>
          </w:tcPr>
          <w:p w:rsidR="00846440" w:rsidRPr="00846440" w:rsidRDefault="00846440" w:rsidP="00846440">
            <w:pPr>
              <w:spacing w:after="0" w:line="240" w:lineRule="auto"/>
              <w:rPr>
                <w:rFonts w:ascii="Arial" w:eastAsia="Times New Roman" w:hAnsi="Arial" w:cs="Arial"/>
                <w:sz w:val="20"/>
                <w:szCs w:val="20"/>
                <w:lang w:eastAsia="ro-RO"/>
              </w:rPr>
            </w:pPr>
            <w:r w:rsidRPr="00846440">
              <w:rPr>
                <w:rFonts w:ascii="Arial" w:eastAsia="Times New Roman" w:hAnsi="Arial" w:cs="Arial"/>
                <w:sz w:val="18"/>
                <w:szCs w:val="20"/>
                <w:lang w:eastAsia="ro-RO"/>
              </w:rPr>
              <w:t>Adus la țărm și eliminat prin incinerare</w:t>
            </w:r>
          </w:p>
        </w:tc>
      </w:tr>
      <w:tr w:rsidR="00846440" w:rsidRPr="00846440" w:rsidTr="00452474">
        <w:tc>
          <w:tcPr>
            <w:tcW w:w="2405" w:type="dxa"/>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Deșeuri metalice feroase</w:t>
            </w:r>
          </w:p>
        </w:tc>
        <w:tc>
          <w:tcPr>
            <w:tcW w:w="1276" w:type="dxa"/>
            <w:vAlign w:val="center"/>
          </w:tcPr>
          <w:p w:rsidR="00846440" w:rsidRPr="00846440" w:rsidRDefault="00846440" w:rsidP="00846440">
            <w:pPr>
              <w:spacing w:after="0" w:line="240" w:lineRule="auto"/>
              <w:jc w:val="right"/>
              <w:rPr>
                <w:rFonts w:ascii="Arial" w:eastAsia="Times New Roman" w:hAnsi="Arial" w:cs="Arial"/>
                <w:sz w:val="18"/>
                <w:szCs w:val="18"/>
              </w:rPr>
            </w:pPr>
            <w:r w:rsidRPr="00846440">
              <w:rPr>
                <w:rFonts w:ascii="Arial" w:eastAsia="Times New Roman" w:hAnsi="Arial" w:cs="Arial"/>
                <w:sz w:val="18"/>
                <w:szCs w:val="18"/>
              </w:rPr>
              <w:t>0,4</w:t>
            </w:r>
            <w:r w:rsidR="006C1071">
              <w:rPr>
                <w:rFonts w:ascii="Arial" w:eastAsia="Times New Roman" w:hAnsi="Arial" w:cs="Arial"/>
                <w:sz w:val="18"/>
                <w:szCs w:val="18"/>
              </w:rPr>
              <w:t>-</w:t>
            </w:r>
            <w:r w:rsidRPr="00846440">
              <w:rPr>
                <w:rFonts w:ascii="Arial" w:eastAsia="Times New Roman" w:hAnsi="Arial" w:cs="Arial"/>
                <w:sz w:val="18"/>
                <w:szCs w:val="18"/>
              </w:rPr>
              <w:t xml:space="preserve">0,5 </w:t>
            </w:r>
          </w:p>
        </w:tc>
        <w:tc>
          <w:tcPr>
            <w:tcW w:w="1417" w:type="dxa"/>
            <w:vAlign w:val="center"/>
          </w:tcPr>
          <w:p w:rsidR="00846440" w:rsidRPr="00846440" w:rsidRDefault="00846440" w:rsidP="00846440">
            <w:pPr>
              <w:spacing w:after="0" w:line="240" w:lineRule="auto"/>
              <w:jc w:val="center"/>
              <w:rPr>
                <w:rFonts w:ascii="Arial" w:eastAsia="Times New Roman" w:hAnsi="Arial" w:cs="Arial"/>
                <w:sz w:val="20"/>
                <w:szCs w:val="20"/>
              </w:rPr>
            </w:pPr>
            <w:r w:rsidRPr="00846440">
              <w:rPr>
                <w:rFonts w:ascii="Arial" w:eastAsia="Times New Roman" w:hAnsi="Arial" w:cs="Arial"/>
                <w:sz w:val="20"/>
                <w:szCs w:val="20"/>
              </w:rPr>
              <w:t>S</w:t>
            </w:r>
          </w:p>
        </w:tc>
        <w:tc>
          <w:tcPr>
            <w:tcW w:w="1134" w:type="dxa"/>
            <w:vAlign w:val="center"/>
          </w:tcPr>
          <w:p w:rsidR="00846440" w:rsidRPr="00846440" w:rsidRDefault="00846440" w:rsidP="00846440">
            <w:pPr>
              <w:spacing w:after="0" w:line="240" w:lineRule="auto"/>
              <w:ind w:right="34"/>
              <w:jc w:val="right"/>
              <w:rPr>
                <w:rFonts w:ascii="Arial" w:eastAsia="Times New Roman" w:hAnsi="Arial" w:cs="Arial"/>
                <w:sz w:val="18"/>
                <w:szCs w:val="18"/>
              </w:rPr>
            </w:pPr>
            <w:r w:rsidRPr="00846440">
              <w:rPr>
                <w:rFonts w:ascii="Arial" w:eastAsia="Times New Roman" w:hAnsi="Arial" w:cs="Arial"/>
                <w:sz w:val="18"/>
                <w:szCs w:val="18"/>
              </w:rPr>
              <w:t>160117</w:t>
            </w:r>
          </w:p>
        </w:tc>
        <w:tc>
          <w:tcPr>
            <w:tcW w:w="1276" w:type="dxa"/>
            <w:vAlign w:val="center"/>
          </w:tcPr>
          <w:p w:rsidR="00846440" w:rsidRPr="00846440"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846440" w:rsidRDefault="00846440" w:rsidP="00846440">
            <w:pPr>
              <w:spacing w:after="0" w:line="240" w:lineRule="auto"/>
              <w:rPr>
                <w:rFonts w:ascii="Arial" w:eastAsia="Times New Roman" w:hAnsi="Arial" w:cs="Arial"/>
                <w:sz w:val="18"/>
                <w:szCs w:val="20"/>
              </w:rPr>
            </w:pPr>
            <w:r w:rsidRPr="00846440">
              <w:rPr>
                <w:rFonts w:ascii="Arial" w:eastAsia="Times New Roman" w:hAnsi="Arial" w:cs="Arial"/>
                <w:sz w:val="18"/>
                <w:szCs w:val="20"/>
              </w:rPr>
              <w:t>Adus la țărm și reciclate</w:t>
            </w:r>
          </w:p>
        </w:tc>
      </w:tr>
      <w:tr w:rsidR="00846440" w:rsidRPr="00846440" w:rsidTr="00452474">
        <w:tc>
          <w:tcPr>
            <w:tcW w:w="2405" w:type="dxa"/>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eastAsia="Times New Roman" w:hAnsi="Arial" w:cs="Arial"/>
                <w:sz w:val="20"/>
                <w:szCs w:val="20"/>
              </w:rPr>
              <w:t>Deșeuri metalice neferoase</w:t>
            </w:r>
          </w:p>
        </w:tc>
        <w:tc>
          <w:tcPr>
            <w:tcW w:w="1276" w:type="dxa"/>
            <w:vAlign w:val="center"/>
          </w:tcPr>
          <w:p w:rsidR="00846440" w:rsidRPr="006C1071" w:rsidRDefault="00846440" w:rsidP="00846440">
            <w:pPr>
              <w:spacing w:after="0" w:line="240" w:lineRule="auto"/>
              <w:ind w:left="-108"/>
              <w:jc w:val="right"/>
              <w:rPr>
                <w:rFonts w:ascii="Arial" w:eastAsia="Times New Roman" w:hAnsi="Arial" w:cs="Arial"/>
                <w:sz w:val="20"/>
                <w:szCs w:val="20"/>
              </w:rPr>
            </w:pPr>
            <w:r w:rsidRPr="006C1071">
              <w:rPr>
                <w:rFonts w:ascii="Arial" w:eastAsia="Times New Roman" w:hAnsi="Arial" w:cs="Arial"/>
                <w:sz w:val="20"/>
                <w:szCs w:val="20"/>
              </w:rPr>
              <w:t xml:space="preserve">0,2-0,3 </w:t>
            </w:r>
          </w:p>
        </w:tc>
        <w:tc>
          <w:tcPr>
            <w:tcW w:w="1417" w:type="dxa"/>
            <w:vAlign w:val="center"/>
          </w:tcPr>
          <w:p w:rsidR="00846440" w:rsidRPr="006C1071" w:rsidRDefault="00846440" w:rsidP="00846440">
            <w:pPr>
              <w:spacing w:after="0" w:line="240" w:lineRule="auto"/>
              <w:jc w:val="center"/>
              <w:rPr>
                <w:rFonts w:ascii="Arial" w:eastAsia="Times New Roman" w:hAnsi="Arial" w:cs="Arial"/>
                <w:sz w:val="20"/>
                <w:szCs w:val="20"/>
              </w:rPr>
            </w:pPr>
            <w:r w:rsidRPr="006C1071">
              <w:rPr>
                <w:rFonts w:ascii="Arial" w:eastAsia="Times New Roman" w:hAnsi="Arial" w:cs="Arial"/>
                <w:sz w:val="20"/>
                <w:szCs w:val="20"/>
              </w:rPr>
              <w:t>S</w:t>
            </w:r>
          </w:p>
        </w:tc>
        <w:tc>
          <w:tcPr>
            <w:tcW w:w="1134" w:type="dxa"/>
            <w:vAlign w:val="center"/>
          </w:tcPr>
          <w:p w:rsidR="00846440" w:rsidRPr="006C1071" w:rsidRDefault="00846440" w:rsidP="00846440">
            <w:pPr>
              <w:spacing w:after="0" w:line="240" w:lineRule="auto"/>
              <w:ind w:right="34"/>
              <w:jc w:val="right"/>
              <w:rPr>
                <w:rFonts w:ascii="Arial" w:eastAsia="Times New Roman" w:hAnsi="Arial" w:cs="Arial"/>
                <w:sz w:val="20"/>
                <w:szCs w:val="20"/>
              </w:rPr>
            </w:pPr>
            <w:r w:rsidRPr="006C1071">
              <w:rPr>
                <w:rFonts w:ascii="Arial" w:eastAsia="Times New Roman" w:hAnsi="Arial" w:cs="Arial"/>
                <w:sz w:val="20"/>
                <w:szCs w:val="20"/>
              </w:rPr>
              <w:t>160118</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eastAsia="Times New Roman" w:hAnsi="Arial" w:cs="Arial"/>
                <w:sz w:val="20"/>
                <w:szCs w:val="20"/>
              </w:rPr>
              <w:t>Adus la țărm și reciclate</w:t>
            </w:r>
          </w:p>
        </w:tc>
      </w:tr>
      <w:tr w:rsidR="00846440" w:rsidRPr="00846440" w:rsidTr="00452474">
        <w:trPr>
          <w:trHeight w:val="234"/>
        </w:trPr>
        <w:tc>
          <w:tcPr>
            <w:tcW w:w="2405" w:type="dxa"/>
          </w:tcPr>
          <w:p w:rsidR="00846440" w:rsidRPr="006C1071" w:rsidRDefault="00846440" w:rsidP="00846440">
            <w:pPr>
              <w:spacing w:after="0"/>
              <w:rPr>
                <w:rFonts w:ascii="Arial" w:hAnsi="Arial" w:cs="Arial"/>
                <w:sz w:val="20"/>
                <w:szCs w:val="20"/>
              </w:rPr>
            </w:pPr>
            <w:r w:rsidRPr="006C1071">
              <w:rPr>
                <w:rFonts w:ascii="Arial" w:hAnsi="Arial" w:cs="Arial"/>
                <w:sz w:val="20"/>
                <w:szCs w:val="20"/>
              </w:rPr>
              <w:lastRenderedPageBreak/>
              <w:t xml:space="preserve">Baterii cu plumb </w:t>
            </w:r>
          </w:p>
        </w:tc>
        <w:tc>
          <w:tcPr>
            <w:tcW w:w="1276" w:type="dxa"/>
          </w:tcPr>
          <w:p w:rsidR="00846440" w:rsidRPr="006C1071" w:rsidRDefault="00846440" w:rsidP="00846440">
            <w:pPr>
              <w:spacing w:after="0"/>
              <w:jc w:val="right"/>
              <w:rPr>
                <w:rFonts w:ascii="Arial" w:hAnsi="Arial" w:cs="Arial"/>
                <w:sz w:val="20"/>
                <w:szCs w:val="20"/>
              </w:rPr>
            </w:pPr>
            <w:r w:rsidRPr="006C1071">
              <w:rPr>
                <w:rFonts w:ascii="Arial" w:hAnsi="Arial" w:cs="Arial"/>
                <w:sz w:val="20"/>
                <w:szCs w:val="20"/>
              </w:rPr>
              <w:t>0.150</w:t>
            </w:r>
          </w:p>
        </w:tc>
        <w:tc>
          <w:tcPr>
            <w:tcW w:w="1417" w:type="dxa"/>
          </w:tcPr>
          <w:p w:rsidR="00846440" w:rsidRPr="006C1071" w:rsidRDefault="00846440" w:rsidP="00846440">
            <w:pPr>
              <w:spacing w:after="0"/>
              <w:jc w:val="center"/>
              <w:rPr>
                <w:rFonts w:ascii="Arial" w:hAnsi="Arial" w:cs="Arial"/>
                <w:sz w:val="20"/>
                <w:szCs w:val="20"/>
              </w:rPr>
            </w:pPr>
            <w:r w:rsidRPr="006C1071">
              <w:rPr>
                <w:rFonts w:ascii="Arial" w:hAnsi="Arial" w:cs="Arial"/>
                <w:sz w:val="20"/>
                <w:szCs w:val="20"/>
              </w:rPr>
              <w:t>S</w:t>
            </w:r>
          </w:p>
        </w:tc>
        <w:tc>
          <w:tcPr>
            <w:tcW w:w="1134" w:type="dxa"/>
          </w:tcPr>
          <w:p w:rsidR="00846440" w:rsidRPr="006C1071" w:rsidRDefault="00846440" w:rsidP="00846440">
            <w:pPr>
              <w:spacing w:after="0"/>
              <w:jc w:val="right"/>
              <w:rPr>
                <w:rFonts w:ascii="Arial" w:hAnsi="Arial" w:cs="Arial"/>
                <w:sz w:val="20"/>
                <w:szCs w:val="20"/>
              </w:rPr>
            </w:pPr>
            <w:r w:rsidRPr="006C1071">
              <w:rPr>
                <w:rFonts w:ascii="Arial" w:hAnsi="Arial" w:cs="Arial"/>
                <w:sz w:val="20"/>
                <w:szCs w:val="20"/>
              </w:rPr>
              <w:t>160601*</w:t>
            </w:r>
          </w:p>
        </w:tc>
        <w:tc>
          <w:tcPr>
            <w:tcW w:w="1276" w:type="dxa"/>
          </w:tcPr>
          <w:p w:rsidR="00846440" w:rsidRPr="006C1071" w:rsidRDefault="00846440" w:rsidP="00846440">
            <w:pPr>
              <w:spacing w:after="0"/>
              <w:rPr>
                <w:rFonts w:ascii="Arial" w:hAnsi="Arial" w:cs="Arial"/>
                <w:sz w:val="20"/>
                <w:szCs w:val="20"/>
              </w:rPr>
            </w:pPr>
            <w:r w:rsidRPr="006C1071">
              <w:rPr>
                <w:rFonts w:ascii="Arial" w:eastAsia="Times New Roman" w:hAnsi="Arial" w:cs="Arial"/>
                <w:sz w:val="20"/>
                <w:szCs w:val="20"/>
              </w:rPr>
              <w:t>AH</w:t>
            </w:r>
          </w:p>
        </w:tc>
        <w:tc>
          <w:tcPr>
            <w:tcW w:w="1856" w:type="dxa"/>
            <w:gridSpan w:val="2"/>
          </w:tcPr>
          <w:p w:rsidR="00846440" w:rsidRPr="006C1071" w:rsidRDefault="00846440" w:rsidP="00846440">
            <w:pPr>
              <w:spacing w:after="0" w:line="240" w:lineRule="auto"/>
              <w:rPr>
                <w:rFonts w:ascii="Arial" w:eastAsia="Times New Roman" w:hAnsi="Arial" w:cs="Arial"/>
                <w:sz w:val="20"/>
                <w:szCs w:val="20"/>
                <w:lang w:eastAsia="ro-RO"/>
              </w:rPr>
            </w:pPr>
            <w:r w:rsidRPr="006C1071">
              <w:rPr>
                <w:rFonts w:ascii="Arial" w:eastAsia="Times New Roman" w:hAnsi="Arial" w:cs="Arial"/>
                <w:sz w:val="20"/>
                <w:szCs w:val="20"/>
                <w:lang w:eastAsia="ro-RO"/>
              </w:rPr>
              <w:t>Aduse la țărm si tratate/eliminate</w:t>
            </w:r>
          </w:p>
        </w:tc>
      </w:tr>
      <w:tr w:rsidR="00846440" w:rsidRPr="00846440" w:rsidTr="00452474">
        <w:tc>
          <w:tcPr>
            <w:tcW w:w="2405" w:type="dxa"/>
          </w:tcPr>
          <w:p w:rsidR="00846440" w:rsidRPr="006C1071" w:rsidRDefault="00846440" w:rsidP="00846440">
            <w:pPr>
              <w:autoSpaceDE w:val="0"/>
              <w:autoSpaceDN w:val="0"/>
              <w:adjustRightInd w:val="0"/>
              <w:spacing w:after="0" w:line="240" w:lineRule="auto"/>
              <w:rPr>
                <w:rFonts w:ascii="Arial" w:hAnsi="Arial" w:cs="Arial"/>
                <w:color w:val="000000"/>
                <w:sz w:val="20"/>
                <w:szCs w:val="20"/>
              </w:rPr>
            </w:pPr>
            <w:r w:rsidRPr="006C1071">
              <w:rPr>
                <w:rFonts w:ascii="Arial" w:hAnsi="Arial" w:cs="Arial"/>
                <w:color w:val="000000"/>
                <w:sz w:val="20"/>
                <w:szCs w:val="20"/>
              </w:rPr>
              <w:t>Baterii alcaline</w:t>
            </w:r>
          </w:p>
        </w:tc>
        <w:tc>
          <w:tcPr>
            <w:tcW w:w="1276" w:type="dxa"/>
          </w:tcPr>
          <w:p w:rsidR="00846440" w:rsidRPr="006C1071" w:rsidRDefault="00846440" w:rsidP="00846440">
            <w:pPr>
              <w:autoSpaceDE w:val="0"/>
              <w:autoSpaceDN w:val="0"/>
              <w:adjustRightInd w:val="0"/>
              <w:spacing w:after="0" w:line="240" w:lineRule="auto"/>
              <w:jc w:val="right"/>
              <w:rPr>
                <w:rFonts w:ascii="Arial" w:hAnsi="Arial" w:cs="Arial"/>
                <w:color w:val="000000"/>
                <w:sz w:val="20"/>
                <w:szCs w:val="20"/>
              </w:rPr>
            </w:pPr>
            <w:r w:rsidRPr="006C1071">
              <w:rPr>
                <w:rFonts w:ascii="Arial" w:hAnsi="Arial" w:cs="Arial"/>
                <w:color w:val="000000"/>
                <w:sz w:val="20"/>
                <w:szCs w:val="20"/>
              </w:rPr>
              <w:t>0.002</w:t>
            </w:r>
          </w:p>
        </w:tc>
        <w:tc>
          <w:tcPr>
            <w:tcW w:w="1417" w:type="dxa"/>
          </w:tcPr>
          <w:p w:rsidR="00846440" w:rsidRPr="006C1071" w:rsidRDefault="00846440" w:rsidP="00846440">
            <w:pPr>
              <w:autoSpaceDE w:val="0"/>
              <w:autoSpaceDN w:val="0"/>
              <w:adjustRightInd w:val="0"/>
              <w:spacing w:after="0" w:line="240" w:lineRule="auto"/>
              <w:jc w:val="center"/>
              <w:rPr>
                <w:rFonts w:ascii="Arial" w:hAnsi="Arial" w:cs="Arial"/>
                <w:color w:val="000000"/>
                <w:sz w:val="20"/>
                <w:szCs w:val="20"/>
              </w:rPr>
            </w:pPr>
            <w:r w:rsidRPr="006C1071">
              <w:rPr>
                <w:rFonts w:ascii="Arial" w:hAnsi="Arial" w:cs="Arial"/>
                <w:color w:val="000000"/>
                <w:sz w:val="20"/>
                <w:szCs w:val="20"/>
              </w:rPr>
              <w:t>S</w:t>
            </w:r>
          </w:p>
        </w:tc>
        <w:tc>
          <w:tcPr>
            <w:tcW w:w="1134" w:type="dxa"/>
          </w:tcPr>
          <w:p w:rsidR="00846440" w:rsidRPr="006C1071" w:rsidRDefault="00846440" w:rsidP="00846440">
            <w:pPr>
              <w:autoSpaceDE w:val="0"/>
              <w:autoSpaceDN w:val="0"/>
              <w:adjustRightInd w:val="0"/>
              <w:spacing w:after="0" w:line="240" w:lineRule="auto"/>
              <w:jc w:val="right"/>
              <w:rPr>
                <w:rFonts w:ascii="Arial" w:hAnsi="Arial" w:cs="Arial"/>
                <w:color w:val="000000"/>
                <w:sz w:val="20"/>
                <w:szCs w:val="20"/>
              </w:rPr>
            </w:pPr>
            <w:r w:rsidRPr="006C1071">
              <w:rPr>
                <w:rFonts w:ascii="Arial" w:hAnsi="Arial" w:cs="Arial"/>
                <w:color w:val="000000"/>
                <w:sz w:val="20"/>
                <w:szCs w:val="20"/>
              </w:rPr>
              <w:t>160604</w:t>
            </w:r>
          </w:p>
        </w:tc>
        <w:tc>
          <w:tcPr>
            <w:tcW w:w="1276" w:type="dxa"/>
          </w:tcPr>
          <w:p w:rsidR="00846440" w:rsidRPr="006C1071" w:rsidRDefault="00846440" w:rsidP="00846440">
            <w:pPr>
              <w:autoSpaceDE w:val="0"/>
              <w:autoSpaceDN w:val="0"/>
              <w:adjustRightInd w:val="0"/>
              <w:spacing w:after="0" w:line="240" w:lineRule="auto"/>
              <w:rPr>
                <w:rFonts w:ascii="Arial" w:hAnsi="Arial" w:cs="Arial"/>
                <w:color w:val="000000"/>
                <w:sz w:val="20"/>
                <w:szCs w:val="20"/>
              </w:rPr>
            </w:pPr>
          </w:p>
        </w:tc>
        <w:tc>
          <w:tcPr>
            <w:tcW w:w="1856" w:type="dxa"/>
            <w:gridSpan w:val="2"/>
          </w:tcPr>
          <w:p w:rsidR="00846440" w:rsidRPr="006C1071" w:rsidRDefault="00846440" w:rsidP="00846440">
            <w:pPr>
              <w:spacing w:after="0" w:line="240" w:lineRule="auto"/>
              <w:rPr>
                <w:rFonts w:ascii="Arial" w:eastAsia="Times New Roman" w:hAnsi="Arial" w:cs="Arial"/>
                <w:sz w:val="20"/>
                <w:szCs w:val="20"/>
                <w:lang w:eastAsia="ro-RO"/>
              </w:rPr>
            </w:pPr>
            <w:r w:rsidRPr="006C1071">
              <w:rPr>
                <w:rFonts w:ascii="Arial" w:eastAsia="Times New Roman" w:hAnsi="Arial" w:cs="Arial"/>
                <w:sz w:val="20"/>
                <w:szCs w:val="20"/>
                <w:lang w:eastAsia="ro-RO"/>
              </w:rPr>
              <w:t>Aduse la țărm si tratate/eliminate</w:t>
            </w:r>
          </w:p>
        </w:tc>
      </w:tr>
      <w:tr w:rsidR="00846440" w:rsidRPr="00846440" w:rsidTr="00452474">
        <w:trPr>
          <w:trHeight w:val="265"/>
        </w:trPr>
        <w:tc>
          <w:tcPr>
            <w:tcW w:w="2405" w:type="dxa"/>
          </w:tcPr>
          <w:p w:rsidR="00846440" w:rsidRPr="006C1071" w:rsidRDefault="00846440" w:rsidP="00846440">
            <w:pPr>
              <w:autoSpaceDE w:val="0"/>
              <w:autoSpaceDN w:val="0"/>
              <w:adjustRightInd w:val="0"/>
              <w:spacing w:after="0" w:line="240" w:lineRule="auto"/>
              <w:rPr>
                <w:rFonts w:ascii="Arial" w:hAnsi="Arial" w:cs="Arial"/>
                <w:color w:val="000000"/>
                <w:sz w:val="20"/>
                <w:szCs w:val="20"/>
              </w:rPr>
            </w:pPr>
            <w:r w:rsidRPr="006C1071">
              <w:rPr>
                <w:rFonts w:ascii="Arial" w:hAnsi="Arial" w:cs="Arial"/>
                <w:color w:val="000000"/>
                <w:sz w:val="20"/>
                <w:szCs w:val="20"/>
              </w:rPr>
              <w:t>Baterii cu litiu</w:t>
            </w:r>
          </w:p>
        </w:tc>
        <w:tc>
          <w:tcPr>
            <w:tcW w:w="1276" w:type="dxa"/>
          </w:tcPr>
          <w:p w:rsidR="00846440" w:rsidRPr="006C1071" w:rsidRDefault="00846440" w:rsidP="00846440">
            <w:pPr>
              <w:autoSpaceDE w:val="0"/>
              <w:autoSpaceDN w:val="0"/>
              <w:adjustRightInd w:val="0"/>
              <w:spacing w:after="0" w:line="240" w:lineRule="auto"/>
              <w:jc w:val="right"/>
              <w:rPr>
                <w:rFonts w:ascii="Arial" w:hAnsi="Arial" w:cs="Arial"/>
                <w:color w:val="000000"/>
                <w:sz w:val="20"/>
                <w:szCs w:val="20"/>
              </w:rPr>
            </w:pPr>
            <w:r w:rsidRPr="006C1071">
              <w:rPr>
                <w:rFonts w:ascii="Arial" w:hAnsi="Arial" w:cs="Arial"/>
                <w:color w:val="000000"/>
                <w:sz w:val="20"/>
                <w:szCs w:val="20"/>
              </w:rPr>
              <w:t>0.002</w:t>
            </w:r>
          </w:p>
        </w:tc>
        <w:tc>
          <w:tcPr>
            <w:tcW w:w="1417" w:type="dxa"/>
          </w:tcPr>
          <w:p w:rsidR="00846440" w:rsidRPr="006C1071" w:rsidRDefault="00846440" w:rsidP="00846440">
            <w:pPr>
              <w:autoSpaceDE w:val="0"/>
              <w:autoSpaceDN w:val="0"/>
              <w:adjustRightInd w:val="0"/>
              <w:spacing w:after="0" w:line="240" w:lineRule="auto"/>
              <w:jc w:val="center"/>
              <w:rPr>
                <w:rFonts w:ascii="Arial" w:hAnsi="Arial" w:cs="Arial"/>
                <w:color w:val="000000"/>
                <w:sz w:val="20"/>
                <w:szCs w:val="20"/>
              </w:rPr>
            </w:pPr>
            <w:r w:rsidRPr="006C1071">
              <w:rPr>
                <w:rFonts w:ascii="Arial" w:hAnsi="Arial" w:cs="Arial"/>
                <w:color w:val="000000"/>
                <w:sz w:val="20"/>
                <w:szCs w:val="20"/>
              </w:rPr>
              <w:t>S</w:t>
            </w:r>
          </w:p>
        </w:tc>
        <w:tc>
          <w:tcPr>
            <w:tcW w:w="1134" w:type="dxa"/>
          </w:tcPr>
          <w:p w:rsidR="00846440" w:rsidRPr="006C1071" w:rsidRDefault="00846440" w:rsidP="00846440">
            <w:pPr>
              <w:autoSpaceDE w:val="0"/>
              <w:autoSpaceDN w:val="0"/>
              <w:adjustRightInd w:val="0"/>
              <w:spacing w:after="0" w:line="240" w:lineRule="auto"/>
              <w:jc w:val="right"/>
              <w:rPr>
                <w:rFonts w:ascii="Arial" w:hAnsi="Arial" w:cs="Arial"/>
                <w:color w:val="000000"/>
                <w:sz w:val="20"/>
                <w:szCs w:val="20"/>
              </w:rPr>
            </w:pPr>
            <w:r w:rsidRPr="006C1071">
              <w:rPr>
                <w:rFonts w:ascii="Arial" w:hAnsi="Arial" w:cs="Arial"/>
                <w:color w:val="000000"/>
                <w:sz w:val="20"/>
                <w:szCs w:val="20"/>
              </w:rPr>
              <w:t>160605</w:t>
            </w:r>
          </w:p>
        </w:tc>
        <w:tc>
          <w:tcPr>
            <w:tcW w:w="1276" w:type="dxa"/>
          </w:tcPr>
          <w:p w:rsidR="00846440" w:rsidRPr="006C1071" w:rsidRDefault="00846440" w:rsidP="00846440">
            <w:pPr>
              <w:autoSpaceDE w:val="0"/>
              <w:autoSpaceDN w:val="0"/>
              <w:adjustRightInd w:val="0"/>
              <w:spacing w:after="0" w:line="240" w:lineRule="auto"/>
              <w:rPr>
                <w:rFonts w:ascii="Arial" w:hAnsi="Arial" w:cs="Arial"/>
                <w:color w:val="000000"/>
                <w:sz w:val="20"/>
                <w:szCs w:val="20"/>
              </w:rPr>
            </w:pPr>
          </w:p>
        </w:tc>
        <w:tc>
          <w:tcPr>
            <w:tcW w:w="1856" w:type="dxa"/>
            <w:gridSpan w:val="2"/>
          </w:tcPr>
          <w:p w:rsidR="00846440" w:rsidRPr="006C1071" w:rsidRDefault="00846440" w:rsidP="00846440">
            <w:pPr>
              <w:spacing w:after="0" w:line="240" w:lineRule="auto"/>
              <w:rPr>
                <w:rFonts w:ascii="Arial" w:eastAsia="Times New Roman" w:hAnsi="Arial" w:cs="Arial"/>
                <w:sz w:val="20"/>
                <w:szCs w:val="20"/>
                <w:lang w:eastAsia="ro-RO"/>
              </w:rPr>
            </w:pPr>
            <w:r w:rsidRPr="006C1071">
              <w:rPr>
                <w:rFonts w:ascii="Arial" w:eastAsia="Times New Roman" w:hAnsi="Arial" w:cs="Arial"/>
                <w:sz w:val="20"/>
                <w:szCs w:val="20"/>
                <w:lang w:eastAsia="ro-RO"/>
              </w:rPr>
              <w:t>Aduse la țărm si tratate/eliminate</w:t>
            </w:r>
          </w:p>
        </w:tc>
      </w:tr>
      <w:tr w:rsidR="00846440" w:rsidRPr="00846440" w:rsidTr="00452474">
        <w:tc>
          <w:tcPr>
            <w:tcW w:w="2405" w:type="dxa"/>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Ulei uzat</w:t>
            </w:r>
            <w:r w:rsidRPr="006C1071">
              <w:rPr>
                <w:rFonts w:ascii="Arial" w:hAnsi="Arial" w:cs="Arial"/>
                <w:sz w:val="20"/>
                <w:szCs w:val="20"/>
              </w:rPr>
              <w:tab/>
            </w:r>
            <w:r w:rsidRPr="006C1071">
              <w:rPr>
                <w:rFonts w:ascii="Arial" w:hAnsi="Arial" w:cs="Arial"/>
                <w:sz w:val="20"/>
                <w:szCs w:val="20"/>
              </w:rPr>
              <w:tab/>
            </w:r>
            <w:r w:rsidRPr="006C1071">
              <w:rPr>
                <w:rFonts w:ascii="Arial" w:hAnsi="Arial" w:cs="Arial"/>
                <w:sz w:val="20"/>
                <w:szCs w:val="20"/>
              </w:rPr>
              <w:tab/>
            </w:r>
          </w:p>
        </w:tc>
        <w:tc>
          <w:tcPr>
            <w:tcW w:w="1276" w:type="dxa"/>
            <w:vAlign w:val="center"/>
          </w:tcPr>
          <w:p w:rsidR="00846440" w:rsidRPr="006C1071" w:rsidRDefault="00846440" w:rsidP="00846440">
            <w:pPr>
              <w:spacing w:after="0" w:line="240" w:lineRule="auto"/>
              <w:jc w:val="right"/>
              <w:rPr>
                <w:rFonts w:ascii="Arial" w:hAnsi="Arial" w:cs="Arial"/>
                <w:sz w:val="20"/>
                <w:szCs w:val="20"/>
              </w:rPr>
            </w:pPr>
            <w:r w:rsidRPr="006C1071">
              <w:rPr>
                <w:rFonts w:ascii="Arial" w:hAnsi="Arial" w:cs="Arial"/>
                <w:sz w:val="20"/>
                <w:szCs w:val="20"/>
              </w:rPr>
              <w:t>15.0</w:t>
            </w:r>
          </w:p>
        </w:tc>
        <w:tc>
          <w:tcPr>
            <w:tcW w:w="1417" w:type="dxa"/>
            <w:vAlign w:val="center"/>
          </w:tcPr>
          <w:p w:rsidR="00846440" w:rsidRPr="006C1071" w:rsidRDefault="00846440" w:rsidP="00846440">
            <w:pPr>
              <w:spacing w:after="0" w:line="240" w:lineRule="auto"/>
              <w:jc w:val="center"/>
              <w:rPr>
                <w:rFonts w:ascii="Arial" w:hAnsi="Arial" w:cs="Arial"/>
                <w:sz w:val="20"/>
                <w:szCs w:val="20"/>
              </w:rPr>
            </w:pPr>
            <w:r w:rsidRPr="006C1071">
              <w:rPr>
                <w:rFonts w:ascii="Arial" w:hAnsi="Arial" w:cs="Arial"/>
                <w:sz w:val="20"/>
                <w:szCs w:val="20"/>
              </w:rPr>
              <w:t>L</w:t>
            </w:r>
          </w:p>
        </w:tc>
        <w:tc>
          <w:tcPr>
            <w:tcW w:w="1134" w:type="dxa"/>
            <w:vAlign w:val="center"/>
          </w:tcPr>
          <w:p w:rsidR="00846440" w:rsidRPr="006C1071" w:rsidRDefault="00846440" w:rsidP="00846440">
            <w:pPr>
              <w:spacing w:after="0" w:line="240" w:lineRule="auto"/>
              <w:ind w:right="34"/>
              <w:jc w:val="right"/>
              <w:rPr>
                <w:rFonts w:ascii="Arial" w:hAnsi="Arial" w:cs="Arial"/>
                <w:sz w:val="20"/>
                <w:szCs w:val="20"/>
              </w:rPr>
            </w:pPr>
            <w:r w:rsidRPr="006C1071">
              <w:rPr>
                <w:rFonts w:ascii="Arial" w:hAnsi="Arial" w:cs="Arial"/>
                <w:sz w:val="20"/>
                <w:szCs w:val="20"/>
              </w:rPr>
              <w:t>130208*</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Aduse la țărm si tratate/eliminate</w:t>
            </w:r>
          </w:p>
        </w:tc>
      </w:tr>
      <w:tr w:rsidR="00846440" w:rsidRPr="00846440" w:rsidTr="00452474">
        <w:tc>
          <w:tcPr>
            <w:tcW w:w="2405" w:type="dxa"/>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eastAsia="Times New Roman" w:hAnsi="Arial" w:cs="Arial"/>
                <w:sz w:val="20"/>
                <w:szCs w:val="20"/>
              </w:rPr>
              <w:t>Uleiuri sintetice de motor, de transmisie și de ungere</w:t>
            </w:r>
          </w:p>
        </w:tc>
        <w:tc>
          <w:tcPr>
            <w:tcW w:w="1276" w:type="dxa"/>
            <w:vAlign w:val="center"/>
          </w:tcPr>
          <w:p w:rsidR="00846440" w:rsidRPr="006C1071" w:rsidRDefault="00846440" w:rsidP="00846440">
            <w:pPr>
              <w:spacing w:after="0" w:line="240" w:lineRule="auto"/>
              <w:jc w:val="right"/>
              <w:rPr>
                <w:rFonts w:ascii="Arial" w:eastAsia="Times New Roman" w:hAnsi="Arial" w:cs="Arial"/>
                <w:sz w:val="20"/>
                <w:szCs w:val="20"/>
              </w:rPr>
            </w:pPr>
            <w:r w:rsidRPr="006C1071">
              <w:rPr>
                <w:rFonts w:ascii="Arial" w:eastAsia="Times New Roman" w:hAnsi="Arial" w:cs="Arial"/>
                <w:sz w:val="20"/>
                <w:szCs w:val="20"/>
              </w:rPr>
              <w:t>2-3</w:t>
            </w:r>
          </w:p>
        </w:tc>
        <w:tc>
          <w:tcPr>
            <w:tcW w:w="1417" w:type="dxa"/>
            <w:vAlign w:val="center"/>
          </w:tcPr>
          <w:p w:rsidR="00846440" w:rsidRPr="006C1071" w:rsidRDefault="00846440" w:rsidP="00846440">
            <w:pPr>
              <w:spacing w:after="0" w:line="240" w:lineRule="auto"/>
              <w:jc w:val="center"/>
              <w:rPr>
                <w:rFonts w:ascii="Arial" w:eastAsia="Times New Roman" w:hAnsi="Arial" w:cs="Arial"/>
                <w:sz w:val="20"/>
                <w:szCs w:val="20"/>
              </w:rPr>
            </w:pPr>
            <w:r w:rsidRPr="006C1071">
              <w:rPr>
                <w:rFonts w:ascii="Arial" w:eastAsia="Times New Roman" w:hAnsi="Arial" w:cs="Arial"/>
                <w:sz w:val="20"/>
                <w:szCs w:val="20"/>
              </w:rPr>
              <w:t>L</w:t>
            </w:r>
          </w:p>
        </w:tc>
        <w:tc>
          <w:tcPr>
            <w:tcW w:w="1134" w:type="dxa"/>
            <w:vAlign w:val="center"/>
          </w:tcPr>
          <w:p w:rsidR="00846440" w:rsidRPr="006C1071" w:rsidRDefault="00846440" w:rsidP="00846440">
            <w:pPr>
              <w:spacing w:after="0" w:line="240" w:lineRule="auto"/>
              <w:ind w:right="34"/>
              <w:jc w:val="right"/>
              <w:rPr>
                <w:rFonts w:ascii="Arial" w:eastAsia="Times New Roman" w:hAnsi="Arial" w:cs="Arial"/>
                <w:sz w:val="20"/>
                <w:szCs w:val="20"/>
                <w:vertAlign w:val="superscript"/>
              </w:rPr>
            </w:pPr>
            <w:r w:rsidRPr="006C1071">
              <w:rPr>
                <w:rFonts w:ascii="Arial" w:eastAsia="Times New Roman" w:hAnsi="Arial" w:cs="Arial"/>
                <w:sz w:val="20"/>
                <w:szCs w:val="20"/>
              </w:rPr>
              <w:t>130206</w:t>
            </w:r>
            <w:r w:rsidRPr="006C1071">
              <w:rPr>
                <w:rFonts w:ascii="Arial" w:eastAsia="Times New Roman" w:hAnsi="Arial" w:cs="Arial"/>
                <w:sz w:val="20"/>
                <w:szCs w:val="20"/>
                <w:vertAlign w:val="superscript"/>
              </w:rPr>
              <w:t>*</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vertAlign w:val="superscript"/>
              </w:rPr>
            </w:pPr>
            <w:r w:rsidRPr="006C1071">
              <w:rPr>
                <w:rFonts w:ascii="Arial" w:eastAsia="Times New Roman" w:hAnsi="Arial" w:cs="Arial"/>
                <w:sz w:val="20"/>
                <w:szCs w:val="20"/>
              </w:rPr>
              <w:t>H5,H14</w:t>
            </w:r>
          </w:p>
        </w:tc>
        <w:tc>
          <w:tcPr>
            <w:tcW w:w="1856" w:type="dxa"/>
            <w:gridSpan w:val="2"/>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eastAsia="Times New Roman" w:hAnsi="Arial" w:cs="Arial"/>
                <w:sz w:val="20"/>
                <w:szCs w:val="20"/>
              </w:rPr>
              <w:t>Aduse la țărm si tratate/eliminate</w:t>
            </w:r>
          </w:p>
        </w:tc>
      </w:tr>
      <w:tr w:rsidR="00846440" w:rsidRPr="00846440" w:rsidTr="00452474">
        <w:tc>
          <w:tcPr>
            <w:tcW w:w="2405" w:type="dxa"/>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hAnsi="Arial" w:cs="Arial"/>
                <w:sz w:val="20"/>
                <w:szCs w:val="20"/>
              </w:rPr>
              <w:t>Filtre uzate</w:t>
            </w:r>
          </w:p>
        </w:tc>
        <w:tc>
          <w:tcPr>
            <w:tcW w:w="1276" w:type="dxa"/>
            <w:vAlign w:val="center"/>
          </w:tcPr>
          <w:p w:rsidR="00846440" w:rsidRPr="006C1071" w:rsidRDefault="00846440" w:rsidP="00846440">
            <w:pPr>
              <w:spacing w:after="0" w:line="240" w:lineRule="auto"/>
              <w:jc w:val="right"/>
              <w:rPr>
                <w:rFonts w:ascii="Arial" w:eastAsia="Times New Roman" w:hAnsi="Arial" w:cs="Arial"/>
                <w:sz w:val="20"/>
                <w:szCs w:val="20"/>
              </w:rPr>
            </w:pPr>
            <w:r w:rsidRPr="006C1071">
              <w:rPr>
                <w:rFonts w:ascii="Arial" w:hAnsi="Arial" w:cs="Arial"/>
                <w:sz w:val="20"/>
                <w:szCs w:val="20"/>
              </w:rPr>
              <w:t xml:space="preserve">0,05 </w:t>
            </w:r>
          </w:p>
        </w:tc>
        <w:tc>
          <w:tcPr>
            <w:tcW w:w="1417" w:type="dxa"/>
            <w:vAlign w:val="center"/>
          </w:tcPr>
          <w:p w:rsidR="00846440" w:rsidRPr="006C1071" w:rsidRDefault="00846440" w:rsidP="00846440">
            <w:pPr>
              <w:spacing w:after="0" w:line="240" w:lineRule="auto"/>
              <w:jc w:val="center"/>
              <w:rPr>
                <w:rFonts w:ascii="Arial" w:eastAsia="Times New Roman" w:hAnsi="Arial" w:cs="Arial"/>
                <w:sz w:val="20"/>
                <w:szCs w:val="20"/>
              </w:rPr>
            </w:pPr>
            <w:r w:rsidRPr="006C1071">
              <w:rPr>
                <w:rFonts w:ascii="Arial" w:hAnsi="Arial" w:cs="Arial"/>
                <w:sz w:val="20"/>
                <w:szCs w:val="20"/>
              </w:rPr>
              <w:t>S</w:t>
            </w:r>
          </w:p>
        </w:tc>
        <w:tc>
          <w:tcPr>
            <w:tcW w:w="1134" w:type="dxa"/>
            <w:vAlign w:val="center"/>
          </w:tcPr>
          <w:p w:rsidR="00846440" w:rsidRPr="006C1071" w:rsidRDefault="00846440" w:rsidP="00846440">
            <w:pPr>
              <w:spacing w:after="0" w:line="240" w:lineRule="auto"/>
              <w:ind w:right="34"/>
              <w:jc w:val="right"/>
              <w:rPr>
                <w:rFonts w:ascii="Arial" w:eastAsia="Times New Roman" w:hAnsi="Arial" w:cs="Arial"/>
                <w:sz w:val="20"/>
                <w:szCs w:val="20"/>
              </w:rPr>
            </w:pPr>
            <w:r w:rsidRPr="006C1071">
              <w:rPr>
                <w:rFonts w:ascii="Arial" w:hAnsi="Arial" w:cs="Arial"/>
                <w:sz w:val="20"/>
                <w:szCs w:val="20"/>
              </w:rPr>
              <w:t>150202*</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r w:rsidRPr="006C1071">
              <w:rPr>
                <w:rFonts w:ascii="Arial" w:eastAsia="Times New Roman" w:hAnsi="Arial" w:cs="Arial"/>
                <w:sz w:val="20"/>
                <w:szCs w:val="20"/>
              </w:rPr>
              <w:t>H5,H14</w:t>
            </w:r>
          </w:p>
        </w:tc>
        <w:tc>
          <w:tcPr>
            <w:tcW w:w="1856" w:type="dxa"/>
            <w:gridSpan w:val="2"/>
            <w:vAlign w:val="center"/>
          </w:tcPr>
          <w:p w:rsidR="00846440" w:rsidRPr="006C1071" w:rsidRDefault="00846440" w:rsidP="00846440">
            <w:pPr>
              <w:autoSpaceDE w:val="0"/>
              <w:autoSpaceDN w:val="0"/>
              <w:adjustRightInd w:val="0"/>
              <w:spacing w:after="0" w:line="240" w:lineRule="auto"/>
              <w:rPr>
                <w:rFonts w:ascii="Arial" w:eastAsia="Times New Roman" w:hAnsi="Arial" w:cs="Arial"/>
                <w:sz w:val="20"/>
                <w:szCs w:val="20"/>
              </w:rPr>
            </w:pPr>
            <w:r w:rsidRPr="006C1071">
              <w:rPr>
                <w:rFonts w:ascii="Arial" w:hAnsi="Arial" w:cs="Arial"/>
                <w:sz w:val="20"/>
                <w:szCs w:val="20"/>
              </w:rPr>
              <w:t>Adus la țărm și reciclat</w:t>
            </w:r>
          </w:p>
        </w:tc>
      </w:tr>
      <w:tr w:rsidR="00846440" w:rsidRPr="00846440" w:rsidTr="00452474">
        <w:tc>
          <w:tcPr>
            <w:tcW w:w="2405" w:type="dxa"/>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Vaselin</w:t>
            </w:r>
            <w:r w:rsidR="00194448">
              <w:rPr>
                <w:rFonts w:ascii="Arial" w:hAnsi="Arial" w:cs="Arial"/>
                <w:sz w:val="20"/>
                <w:szCs w:val="20"/>
              </w:rPr>
              <w:t>ă</w:t>
            </w:r>
            <w:r w:rsidRPr="006C1071">
              <w:rPr>
                <w:rFonts w:ascii="Arial" w:hAnsi="Arial" w:cs="Arial"/>
                <w:sz w:val="20"/>
                <w:szCs w:val="20"/>
              </w:rPr>
              <w:tab/>
            </w:r>
          </w:p>
          <w:p w:rsidR="00846440" w:rsidRPr="006C1071" w:rsidRDefault="00846440" w:rsidP="00846440">
            <w:pPr>
              <w:spacing w:after="0" w:line="240" w:lineRule="auto"/>
              <w:rPr>
                <w:rFonts w:ascii="Arial" w:hAnsi="Arial" w:cs="Arial"/>
                <w:sz w:val="20"/>
                <w:szCs w:val="20"/>
              </w:rPr>
            </w:pPr>
          </w:p>
        </w:tc>
        <w:tc>
          <w:tcPr>
            <w:tcW w:w="1276" w:type="dxa"/>
            <w:vAlign w:val="center"/>
          </w:tcPr>
          <w:p w:rsidR="00846440" w:rsidRPr="006C1071" w:rsidRDefault="00846440" w:rsidP="00846440">
            <w:pPr>
              <w:spacing w:after="0" w:line="240" w:lineRule="auto"/>
              <w:jc w:val="right"/>
              <w:rPr>
                <w:rFonts w:ascii="Arial" w:hAnsi="Arial" w:cs="Arial"/>
                <w:sz w:val="20"/>
                <w:szCs w:val="20"/>
              </w:rPr>
            </w:pPr>
            <w:r w:rsidRPr="006C1071">
              <w:rPr>
                <w:rFonts w:ascii="Arial" w:hAnsi="Arial" w:cs="Arial"/>
                <w:sz w:val="20"/>
                <w:szCs w:val="20"/>
              </w:rPr>
              <w:t xml:space="preserve">0,03 </w:t>
            </w:r>
          </w:p>
        </w:tc>
        <w:tc>
          <w:tcPr>
            <w:tcW w:w="1417" w:type="dxa"/>
            <w:vAlign w:val="center"/>
          </w:tcPr>
          <w:p w:rsidR="00846440" w:rsidRPr="006C1071" w:rsidRDefault="00846440" w:rsidP="00846440">
            <w:pPr>
              <w:spacing w:after="0" w:line="240" w:lineRule="auto"/>
              <w:jc w:val="center"/>
              <w:rPr>
                <w:rFonts w:ascii="Arial" w:hAnsi="Arial" w:cs="Arial"/>
                <w:sz w:val="20"/>
                <w:szCs w:val="20"/>
              </w:rPr>
            </w:pPr>
            <w:r w:rsidRPr="006C1071">
              <w:rPr>
                <w:rFonts w:ascii="Arial" w:hAnsi="Arial" w:cs="Arial"/>
                <w:sz w:val="20"/>
                <w:szCs w:val="20"/>
              </w:rPr>
              <w:t>SS</w:t>
            </w:r>
          </w:p>
        </w:tc>
        <w:tc>
          <w:tcPr>
            <w:tcW w:w="1134" w:type="dxa"/>
            <w:vAlign w:val="center"/>
          </w:tcPr>
          <w:p w:rsidR="00846440" w:rsidRPr="006C1071" w:rsidRDefault="00846440" w:rsidP="00846440">
            <w:pPr>
              <w:spacing w:after="0" w:line="240" w:lineRule="auto"/>
              <w:ind w:right="34"/>
              <w:jc w:val="right"/>
              <w:rPr>
                <w:rFonts w:ascii="Arial" w:hAnsi="Arial" w:cs="Arial"/>
                <w:sz w:val="20"/>
                <w:szCs w:val="20"/>
              </w:rPr>
            </w:pPr>
            <w:r w:rsidRPr="006C1071">
              <w:rPr>
                <w:rFonts w:ascii="Arial" w:hAnsi="Arial" w:cs="Arial"/>
                <w:sz w:val="20"/>
                <w:szCs w:val="20"/>
              </w:rPr>
              <w:t>120112*</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Adus la țărm și reciclat</w:t>
            </w:r>
          </w:p>
        </w:tc>
      </w:tr>
      <w:tr w:rsidR="00846440" w:rsidRPr="00846440" w:rsidTr="00452474">
        <w:tc>
          <w:tcPr>
            <w:tcW w:w="2405" w:type="dxa"/>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Apa de santin</w:t>
            </w:r>
            <w:r w:rsidR="00194448">
              <w:rPr>
                <w:rFonts w:ascii="Arial" w:hAnsi="Arial" w:cs="Arial"/>
                <w:sz w:val="20"/>
                <w:szCs w:val="20"/>
              </w:rPr>
              <w:t>ă</w:t>
            </w:r>
            <w:r w:rsidRPr="006C1071">
              <w:rPr>
                <w:rFonts w:ascii="Arial" w:hAnsi="Arial" w:cs="Arial"/>
                <w:sz w:val="20"/>
                <w:szCs w:val="20"/>
              </w:rPr>
              <w:t>: amestec de ap</w:t>
            </w:r>
            <w:r w:rsidR="00194448">
              <w:rPr>
                <w:rFonts w:ascii="Arial" w:hAnsi="Arial" w:cs="Arial"/>
                <w:sz w:val="20"/>
                <w:szCs w:val="20"/>
              </w:rPr>
              <w:t>ă</w:t>
            </w:r>
            <w:r w:rsidRPr="006C1071">
              <w:rPr>
                <w:rFonts w:ascii="Arial" w:hAnsi="Arial" w:cs="Arial"/>
                <w:sz w:val="20"/>
                <w:szCs w:val="20"/>
              </w:rPr>
              <w:t xml:space="preserve"> de condensare, infiltra</w:t>
            </w:r>
            <w:r w:rsidR="00194448">
              <w:rPr>
                <w:rFonts w:ascii="Arial" w:hAnsi="Arial" w:cs="Arial"/>
                <w:sz w:val="20"/>
                <w:szCs w:val="20"/>
              </w:rPr>
              <w:t>ț</w:t>
            </w:r>
            <w:r w:rsidRPr="006C1071">
              <w:rPr>
                <w:rFonts w:ascii="Arial" w:hAnsi="Arial" w:cs="Arial"/>
                <w:sz w:val="20"/>
                <w:szCs w:val="20"/>
              </w:rPr>
              <w:t>ie, hidrocarburi</w:t>
            </w:r>
            <w:r w:rsidR="00194448">
              <w:rPr>
                <w:rFonts w:ascii="Arial" w:hAnsi="Arial" w:cs="Arial"/>
                <w:sz w:val="20"/>
                <w:szCs w:val="20"/>
              </w:rPr>
              <w:t xml:space="preserve"> </w:t>
            </w:r>
            <w:r w:rsidRPr="006C1071">
              <w:rPr>
                <w:rFonts w:ascii="Arial" w:hAnsi="Arial" w:cs="Arial"/>
                <w:sz w:val="20"/>
                <w:szCs w:val="20"/>
              </w:rPr>
              <w:t>(cu con</w:t>
            </w:r>
            <w:r w:rsidR="00194448">
              <w:rPr>
                <w:rFonts w:ascii="Arial" w:hAnsi="Arial" w:cs="Arial"/>
                <w:sz w:val="20"/>
                <w:szCs w:val="20"/>
              </w:rPr>
              <w:t>ț</w:t>
            </w:r>
            <w:r w:rsidRPr="006C1071">
              <w:rPr>
                <w:rFonts w:ascii="Arial" w:hAnsi="Arial" w:cs="Arial"/>
                <w:sz w:val="20"/>
                <w:szCs w:val="20"/>
              </w:rPr>
              <w:t>inut de hidrocarburi &gt; 15 ppm)</w:t>
            </w:r>
            <w:r w:rsidRPr="006C1071">
              <w:rPr>
                <w:rFonts w:ascii="Arial" w:hAnsi="Arial" w:cs="Arial"/>
                <w:sz w:val="20"/>
                <w:szCs w:val="20"/>
              </w:rPr>
              <w:tab/>
            </w:r>
            <w:r w:rsidRPr="006C1071">
              <w:rPr>
                <w:rFonts w:ascii="Arial" w:hAnsi="Arial" w:cs="Arial"/>
                <w:sz w:val="20"/>
                <w:szCs w:val="20"/>
              </w:rPr>
              <w:tab/>
            </w:r>
            <w:r w:rsidRPr="006C1071">
              <w:rPr>
                <w:rFonts w:ascii="Arial" w:hAnsi="Arial" w:cs="Arial"/>
                <w:sz w:val="20"/>
                <w:szCs w:val="20"/>
              </w:rPr>
              <w:tab/>
            </w:r>
          </w:p>
        </w:tc>
        <w:tc>
          <w:tcPr>
            <w:tcW w:w="1276" w:type="dxa"/>
            <w:vAlign w:val="center"/>
          </w:tcPr>
          <w:p w:rsidR="00846440" w:rsidRPr="006C1071" w:rsidRDefault="00846440" w:rsidP="00846440">
            <w:pPr>
              <w:spacing w:after="0" w:line="240" w:lineRule="auto"/>
              <w:jc w:val="right"/>
              <w:rPr>
                <w:rFonts w:ascii="Arial" w:hAnsi="Arial" w:cs="Arial"/>
                <w:sz w:val="20"/>
                <w:szCs w:val="20"/>
              </w:rPr>
            </w:pPr>
            <w:r w:rsidRPr="006C1071">
              <w:rPr>
                <w:rFonts w:ascii="Arial" w:hAnsi="Arial" w:cs="Arial"/>
                <w:sz w:val="20"/>
                <w:szCs w:val="20"/>
              </w:rPr>
              <w:t>500</w:t>
            </w:r>
          </w:p>
        </w:tc>
        <w:tc>
          <w:tcPr>
            <w:tcW w:w="1417" w:type="dxa"/>
            <w:vAlign w:val="center"/>
          </w:tcPr>
          <w:p w:rsidR="00846440" w:rsidRPr="006C1071" w:rsidRDefault="00846440" w:rsidP="00846440">
            <w:pPr>
              <w:spacing w:after="0" w:line="240" w:lineRule="auto"/>
              <w:jc w:val="center"/>
              <w:rPr>
                <w:rFonts w:ascii="Arial" w:hAnsi="Arial" w:cs="Arial"/>
                <w:sz w:val="20"/>
                <w:szCs w:val="20"/>
              </w:rPr>
            </w:pPr>
            <w:r w:rsidRPr="006C1071">
              <w:rPr>
                <w:rFonts w:ascii="Arial" w:hAnsi="Arial" w:cs="Arial"/>
                <w:sz w:val="20"/>
                <w:szCs w:val="20"/>
              </w:rPr>
              <w:t>L</w:t>
            </w:r>
          </w:p>
        </w:tc>
        <w:tc>
          <w:tcPr>
            <w:tcW w:w="1134" w:type="dxa"/>
            <w:vAlign w:val="center"/>
          </w:tcPr>
          <w:p w:rsidR="00846440" w:rsidRPr="006C1071" w:rsidRDefault="00846440" w:rsidP="00846440">
            <w:pPr>
              <w:spacing w:after="0" w:line="240" w:lineRule="auto"/>
              <w:ind w:right="34"/>
              <w:jc w:val="right"/>
              <w:rPr>
                <w:rFonts w:ascii="Arial" w:hAnsi="Arial" w:cs="Arial"/>
                <w:sz w:val="20"/>
                <w:szCs w:val="20"/>
              </w:rPr>
            </w:pPr>
            <w:r w:rsidRPr="006C1071">
              <w:rPr>
                <w:rFonts w:ascii="Arial" w:hAnsi="Arial" w:cs="Arial"/>
                <w:sz w:val="20"/>
                <w:szCs w:val="20"/>
              </w:rPr>
              <w:t>130403*</w:t>
            </w: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Adus la țărm și reciclat</w:t>
            </w:r>
          </w:p>
        </w:tc>
      </w:tr>
      <w:tr w:rsidR="00846440" w:rsidRPr="00846440" w:rsidTr="00452474">
        <w:tc>
          <w:tcPr>
            <w:tcW w:w="2405" w:type="dxa"/>
            <w:vAlign w:val="center"/>
          </w:tcPr>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 xml:space="preserve">Ape uzate </w:t>
            </w:r>
            <w:r w:rsidR="00194448">
              <w:rPr>
                <w:rFonts w:ascii="Arial" w:hAnsi="Arial" w:cs="Arial"/>
                <w:sz w:val="20"/>
                <w:szCs w:val="20"/>
              </w:rPr>
              <w:t>-</w:t>
            </w:r>
            <w:r w:rsidRPr="006C1071">
              <w:rPr>
                <w:rFonts w:ascii="Arial" w:hAnsi="Arial" w:cs="Arial"/>
                <w:sz w:val="20"/>
                <w:szCs w:val="20"/>
              </w:rPr>
              <w:t xml:space="preserve"> Apa de la</w:t>
            </w:r>
          </w:p>
          <w:p w:rsidR="00846440" w:rsidRPr="006C1071" w:rsidRDefault="00846440" w:rsidP="00846440">
            <w:pPr>
              <w:spacing w:after="0" w:line="240" w:lineRule="auto"/>
              <w:rPr>
                <w:rFonts w:ascii="Arial" w:hAnsi="Arial" w:cs="Arial"/>
                <w:sz w:val="20"/>
                <w:szCs w:val="20"/>
              </w:rPr>
            </w:pPr>
            <w:r w:rsidRPr="006C1071">
              <w:rPr>
                <w:rFonts w:ascii="Arial" w:hAnsi="Arial" w:cs="Arial"/>
                <w:sz w:val="20"/>
                <w:szCs w:val="20"/>
              </w:rPr>
              <w:t>toalete, dușuri, spălătorii, etc.</w:t>
            </w:r>
            <w:r w:rsidR="00194448">
              <w:rPr>
                <w:rFonts w:ascii="Arial" w:hAnsi="Arial" w:cs="Arial"/>
                <w:sz w:val="20"/>
                <w:szCs w:val="20"/>
              </w:rPr>
              <w:t xml:space="preserve"> </w:t>
            </w:r>
            <w:r w:rsidRPr="006C1071">
              <w:rPr>
                <w:rFonts w:ascii="Arial" w:hAnsi="Arial" w:cs="Arial"/>
                <w:sz w:val="20"/>
                <w:szCs w:val="20"/>
              </w:rPr>
              <w:t>(ape uzate netratate)</w:t>
            </w:r>
          </w:p>
        </w:tc>
        <w:tc>
          <w:tcPr>
            <w:tcW w:w="1276" w:type="dxa"/>
            <w:vAlign w:val="center"/>
          </w:tcPr>
          <w:p w:rsidR="00846440" w:rsidRPr="006C1071" w:rsidRDefault="00846440" w:rsidP="00846440">
            <w:pPr>
              <w:spacing w:after="0" w:line="240" w:lineRule="auto"/>
              <w:jc w:val="right"/>
              <w:rPr>
                <w:rFonts w:ascii="Arial" w:hAnsi="Arial" w:cs="Arial"/>
                <w:sz w:val="20"/>
                <w:szCs w:val="20"/>
              </w:rPr>
            </w:pPr>
            <w:r w:rsidRPr="006C1071">
              <w:rPr>
                <w:rFonts w:ascii="Arial" w:hAnsi="Arial" w:cs="Arial"/>
                <w:sz w:val="20"/>
                <w:szCs w:val="20"/>
              </w:rPr>
              <w:t>500</w:t>
            </w:r>
          </w:p>
        </w:tc>
        <w:tc>
          <w:tcPr>
            <w:tcW w:w="1417" w:type="dxa"/>
            <w:vAlign w:val="center"/>
          </w:tcPr>
          <w:p w:rsidR="00846440" w:rsidRPr="006C1071" w:rsidRDefault="00846440" w:rsidP="00846440">
            <w:pPr>
              <w:spacing w:after="0" w:line="240" w:lineRule="auto"/>
              <w:jc w:val="center"/>
              <w:rPr>
                <w:rFonts w:ascii="Arial" w:hAnsi="Arial" w:cs="Arial"/>
                <w:sz w:val="20"/>
                <w:szCs w:val="20"/>
              </w:rPr>
            </w:pPr>
            <w:r w:rsidRPr="006C1071">
              <w:rPr>
                <w:rFonts w:ascii="Arial" w:hAnsi="Arial" w:cs="Arial"/>
                <w:sz w:val="20"/>
                <w:szCs w:val="20"/>
              </w:rPr>
              <w:t>L</w:t>
            </w:r>
          </w:p>
        </w:tc>
        <w:tc>
          <w:tcPr>
            <w:tcW w:w="1134" w:type="dxa"/>
            <w:vAlign w:val="center"/>
          </w:tcPr>
          <w:p w:rsidR="00846440" w:rsidRPr="006C1071" w:rsidRDefault="00846440" w:rsidP="00846440">
            <w:pPr>
              <w:spacing w:after="0" w:line="240" w:lineRule="auto"/>
              <w:ind w:right="34"/>
              <w:jc w:val="right"/>
              <w:rPr>
                <w:rFonts w:ascii="Arial" w:hAnsi="Arial" w:cs="Arial"/>
                <w:sz w:val="20"/>
                <w:szCs w:val="20"/>
              </w:rPr>
            </w:pPr>
          </w:p>
        </w:tc>
        <w:tc>
          <w:tcPr>
            <w:tcW w:w="1276" w:type="dxa"/>
            <w:vAlign w:val="center"/>
          </w:tcPr>
          <w:p w:rsidR="00846440" w:rsidRPr="006C1071" w:rsidRDefault="00846440" w:rsidP="00846440">
            <w:pPr>
              <w:spacing w:after="0" w:line="240" w:lineRule="auto"/>
              <w:rPr>
                <w:rFonts w:ascii="Arial" w:eastAsia="Times New Roman" w:hAnsi="Arial" w:cs="Arial"/>
                <w:sz w:val="20"/>
                <w:szCs w:val="20"/>
              </w:rPr>
            </w:pPr>
          </w:p>
        </w:tc>
        <w:tc>
          <w:tcPr>
            <w:tcW w:w="1856" w:type="dxa"/>
            <w:gridSpan w:val="2"/>
            <w:vAlign w:val="center"/>
          </w:tcPr>
          <w:p w:rsidR="00846440" w:rsidRPr="006C1071" w:rsidRDefault="00846440" w:rsidP="00846440">
            <w:pPr>
              <w:spacing w:after="0" w:line="240" w:lineRule="auto"/>
              <w:rPr>
                <w:rFonts w:ascii="Arial" w:hAnsi="Arial" w:cs="Arial"/>
                <w:sz w:val="20"/>
                <w:szCs w:val="20"/>
              </w:rPr>
            </w:pPr>
          </w:p>
        </w:tc>
      </w:tr>
    </w:tbl>
    <w:p w:rsidR="00846440" w:rsidRPr="00846440" w:rsidRDefault="00846440" w:rsidP="00846440">
      <w:pPr>
        <w:spacing w:after="0" w:line="240" w:lineRule="auto"/>
        <w:rPr>
          <w:rFonts w:ascii="Arial" w:eastAsia="Times New Roman" w:hAnsi="Arial" w:cs="Arial"/>
          <w:sz w:val="8"/>
          <w:szCs w:val="24"/>
          <w:lang w:val="it-IT"/>
        </w:rPr>
      </w:pPr>
    </w:p>
    <w:p w:rsidR="00846440" w:rsidRPr="00194448" w:rsidRDefault="00846440" w:rsidP="00846440">
      <w:pPr>
        <w:spacing w:after="0" w:line="240" w:lineRule="auto"/>
        <w:jc w:val="both"/>
        <w:rPr>
          <w:rFonts w:ascii="Arial" w:eastAsia="Times New Roman" w:hAnsi="Arial" w:cs="Arial"/>
          <w:sz w:val="18"/>
          <w:szCs w:val="18"/>
          <w:lang w:eastAsia="ro-RO"/>
        </w:rPr>
      </w:pPr>
      <w:r w:rsidRPr="00194448">
        <w:rPr>
          <w:rFonts w:ascii="Arial" w:eastAsia="Times New Roman" w:hAnsi="Arial" w:cs="Arial"/>
          <w:sz w:val="18"/>
          <w:szCs w:val="18"/>
          <w:lang w:eastAsia="ro-RO"/>
        </w:rPr>
        <w:t>*Decizi</w:t>
      </w:r>
      <w:r w:rsidR="00194448" w:rsidRPr="00194448">
        <w:rPr>
          <w:rFonts w:ascii="Arial" w:eastAsia="Times New Roman" w:hAnsi="Arial" w:cs="Arial"/>
          <w:sz w:val="18"/>
          <w:szCs w:val="18"/>
          <w:lang w:eastAsia="ro-RO"/>
        </w:rPr>
        <w:t>a</w:t>
      </w:r>
      <w:r w:rsidRPr="00194448">
        <w:rPr>
          <w:rFonts w:ascii="Arial" w:eastAsia="Times New Roman" w:hAnsi="Arial" w:cs="Arial"/>
          <w:sz w:val="18"/>
          <w:szCs w:val="18"/>
          <w:lang w:eastAsia="ro-RO"/>
        </w:rPr>
        <w:t xml:space="preserve"> Comisiei 2014/955/UE din 18 decembrie 2014 de modificare a Deciziei 2000/532/CE de stabilire a unei liste de deșeuri </w:t>
      </w:r>
      <w:r w:rsidR="00194448" w:rsidRPr="00194448">
        <w:rPr>
          <w:rFonts w:ascii="Arial" w:eastAsia="Times New Roman" w:hAnsi="Arial" w:cs="Arial"/>
          <w:sz w:val="18"/>
          <w:szCs w:val="18"/>
          <w:lang w:eastAsia="ro-RO"/>
        </w:rPr>
        <w:t>î</w:t>
      </w:r>
      <w:r w:rsidRPr="00194448">
        <w:rPr>
          <w:rFonts w:ascii="Arial" w:eastAsia="Times New Roman" w:hAnsi="Arial" w:cs="Arial"/>
          <w:sz w:val="18"/>
          <w:szCs w:val="18"/>
          <w:lang w:eastAsia="ro-RO"/>
        </w:rPr>
        <w:t>n temeiul Directivei 2008/98/CE a Parlamentului European şi a Consiliului.**) REGULAMENTUL (UE) NR.1357/2014 AL COMISIEI din 18 decembrie 2014 de inlocuire a anexei III la Directiva 2008/98/CE a Parlamentului European și a Consiliului privind deșeurile și de abrogare a anumitor directive.</w:t>
      </w:r>
    </w:p>
    <w:p w:rsidR="00846440" w:rsidRPr="00194448" w:rsidRDefault="00846440" w:rsidP="00846440">
      <w:pPr>
        <w:spacing w:after="0" w:line="240" w:lineRule="auto"/>
        <w:jc w:val="both"/>
        <w:rPr>
          <w:rFonts w:ascii="Arial" w:hAnsi="Arial" w:cs="Arial"/>
          <w:bCs/>
          <w:sz w:val="18"/>
          <w:szCs w:val="18"/>
          <w:shd w:val="clear" w:color="auto" w:fill="FFFFFF"/>
        </w:rPr>
      </w:pPr>
      <w:r w:rsidRPr="00194448">
        <w:rPr>
          <w:rFonts w:ascii="Arial" w:hAnsi="Arial" w:cs="Arial"/>
          <w:bCs/>
          <w:sz w:val="18"/>
          <w:szCs w:val="18"/>
          <w:shd w:val="clear" w:color="auto" w:fill="FFFFFF"/>
        </w:rPr>
        <w:t xml:space="preserve"> MNH - deșeuri nepericuloase</w:t>
      </w:r>
    </w:p>
    <w:p w:rsidR="00846440" w:rsidRPr="00194448" w:rsidRDefault="00846440" w:rsidP="00846440">
      <w:pPr>
        <w:spacing w:after="0" w:line="240" w:lineRule="auto"/>
        <w:jc w:val="both"/>
        <w:rPr>
          <w:rFonts w:ascii="Arial" w:hAnsi="Arial" w:cs="Arial"/>
          <w:bCs/>
          <w:sz w:val="18"/>
          <w:szCs w:val="18"/>
          <w:shd w:val="clear" w:color="auto" w:fill="FFFFFF"/>
        </w:rPr>
      </w:pPr>
      <w:r w:rsidRPr="00194448">
        <w:rPr>
          <w:rFonts w:ascii="Arial" w:hAnsi="Arial" w:cs="Arial"/>
          <w:noProof/>
          <w:sz w:val="18"/>
          <w:szCs w:val="18"/>
        </w:rPr>
        <w:t xml:space="preserve"> </w:t>
      </w:r>
      <w:r w:rsidRPr="00194448">
        <w:rPr>
          <w:rFonts w:ascii="Arial" w:hAnsi="Arial" w:cs="Arial"/>
          <w:bCs/>
          <w:sz w:val="18"/>
          <w:szCs w:val="18"/>
          <w:shd w:val="clear" w:color="auto" w:fill="FFFFFF"/>
        </w:rPr>
        <w:t>AH - deșeuri absolut periculoase</w:t>
      </w:r>
      <w:r w:rsidRPr="00194448">
        <w:rPr>
          <w:rFonts w:ascii="Arial" w:eastAsia="Times New Roman" w:hAnsi="Arial" w:cs="Arial"/>
          <w:sz w:val="18"/>
          <w:szCs w:val="18"/>
          <w:lang w:eastAsia="ro-RO"/>
        </w:rPr>
        <w:t>.</w:t>
      </w:r>
    </w:p>
    <w:p w:rsidR="00846440" w:rsidRPr="00846440" w:rsidRDefault="00846440" w:rsidP="00846440">
      <w:pPr>
        <w:spacing w:after="0" w:line="240" w:lineRule="auto"/>
        <w:jc w:val="right"/>
        <w:rPr>
          <w:rFonts w:ascii="Arial" w:eastAsia="Times New Roman" w:hAnsi="Arial" w:cs="Arial"/>
          <w:szCs w:val="24"/>
          <w:lang w:eastAsia="ro-RO"/>
        </w:rPr>
      </w:pPr>
      <w:r w:rsidRPr="00846440">
        <w:rPr>
          <w:rFonts w:ascii="Arial" w:eastAsia="Times New Roman" w:hAnsi="Arial" w:cs="Arial"/>
          <w:szCs w:val="24"/>
          <w:lang w:eastAsia="ro-RO"/>
        </w:rPr>
        <w:t xml:space="preserve"> </w:t>
      </w:r>
    </w:p>
    <w:p w:rsidR="00846440" w:rsidRPr="00846440" w:rsidRDefault="00846440" w:rsidP="00846440">
      <w:pPr>
        <w:spacing w:after="0" w:line="240" w:lineRule="auto"/>
        <w:jc w:val="right"/>
        <w:rPr>
          <w:rFonts w:ascii="Arial" w:eastAsia="Times New Roman" w:hAnsi="Arial" w:cs="Arial"/>
          <w:szCs w:val="24"/>
          <w:lang w:eastAsia="ro-RO"/>
        </w:rPr>
      </w:pPr>
      <w:r w:rsidRPr="00846440">
        <w:rPr>
          <w:rFonts w:ascii="Arial" w:eastAsia="Times New Roman" w:hAnsi="Arial" w:cs="Arial"/>
          <w:szCs w:val="24"/>
          <w:lang w:eastAsia="ro-RO"/>
        </w:rPr>
        <w:t>Tabel nr. 2.22.</w:t>
      </w:r>
    </w:p>
    <w:p w:rsidR="00846440" w:rsidRPr="00846440" w:rsidRDefault="00846440" w:rsidP="00846440">
      <w:pPr>
        <w:spacing w:after="0" w:line="240" w:lineRule="auto"/>
        <w:jc w:val="center"/>
        <w:rPr>
          <w:rFonts w:ascii="Arial" w:eastAsia="Times New Roman" w:hAnsi="Arial" w:cs="Arial"/>
          <w:szCs w:val="24"/>
          <w:lang w:eastAsia="ro-RO"/>
        </w:rPr>
      </w:pPr>
      <w:r w:rsidRPr="00846440">
        <w:rPr>
          <w:rFonts w:ascii="Arial" w:eastAsia="Times New Roman" w:hAnsi="Arial" w:cs="Arial"/>
          <w:szCs w:val="24"/>
          <w:lang w:eastAsia="ro-RO"/>
        </w:rPr>
        <w:t>Subcontractorii care preiau deșeurile rezultate</w:t>
      </w:r>
    </w:p>
    <w:tbl>
      <w:tblPr>
        <w:tblW w:w="779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382"/>
      </w:tblGrid>
      <w:tr w:rsidR="00846440" w:rsidRPr="00846440" w:rsidTr="00452474">
        <w:tc>
          <w:tcPr>
            <w:tcW w:w="2410" w:type="dxa"/>
            <w:shd w:val="clear" w:color="auto" w:fill="D9D9D9" w:themeFill="background1" w:themeFillShade="D9"/>
          </w:tcPr>
          <w:p w:rsidR="00846440" w:rsidRPr="00846440" w:rsidRDefault="00846440" w:rsidP="00846440">
            <w:pPr>
              <w:spacing w:after="0" w:line="240" w:lineRule="auto"/>
              <w:jc w:val="center"/>
              <w:rPr>
                <w:rFonts w:ascii="Times New Roman" w:eastAsia="Times New Roman" w:hAnsi="Times New Roman" w:cs="Times New Roman"/>
                <w:sz w:val="20"/>
                <w:szCs w:val="24"/>
              </w:rPr>
            </w:pPr>
            <w:r w:rsidRPr="00846440">
              <w:rPr>
                <w:rFonts w:ascii="Arial" w:eastAsia="Times New Roman" w:hAnsi="Arial" w:cs="Arial"/>
                <w:sz w:val="20"/>
                <w:szCs w:val="20"/>
              </w:rPr>
              <w:t>Subcontractor</w:t>
            </w:r>
          </w:p>
        </w:tc>
        <w:tc>
          <w:tcPr>
            <w:tcW w:w="5382" w:type="dxa"/>
            <w:shd w:val="clear" w:color="auto" w:fill="D9D9D9" w:themeFill="background1" w:themeFillShade="D9"/>
          </w:tcPr>
          <w:p w:rsidR="00846440" w:rsidRPr="00846440" w:rsidRDefault="00846440" w:rsidP="00846440">
            <w:pPr>
              <w:spacing w:after="0" w:line="240" w:lineRule="auto"/>
              <w:jc w:val="center"/>
              <w:rPr>
                <w:rFonts w:ascii="Times New Roman" w:eastAsia="Times New Roman" w:hAnsi="Times New Roman" w:cs="Times New Roman"/>
                <w:sz w:val="20"/>
                <w:szCs w:val="24"/>
              </w:rPr>
            </w:pPr>
            <w:r w:rsidRPr="00846440">
              <w:rPr>
                <w:rFonts w:ascii="Arial" w:eastAsia="Times New Roman" w:hAnsi="Arial" w:cs="Arial"/>
                <w:sz w:val="20"/>
                <w:szCs w:val="20"/>
              </w:rPr>
              <w:t>Contact</w:t>
            </w:r>
          </w:p>
        </w:tc>
      </w:tr>
      <w:tr w:rsidR="00846440" w:rsidRPr="00846440" w:rsidTr="00452474">
        <w:tc>
          <w:tcPr>
            <w:tcW w:w="2410" w:type="dxa"/>
            <w:shd w:val="clear" w:color="auto" w:fill="auto"/>
          </w:tcPr>
          <w:p w:rsidR="00846440" w:rsidRPr="00846440" w:rsidRDefault="00846440" w:rsidP="00846440">
            <w:pPr>
              <w:spacing w:after="0" w:line="240" w:lineRule="auto"/>
              <w:jc w:val="center"/>
              <w:rPr>
                <w:rFonts w:ascii="Times New Roman" w:eastAsia="Times New Roman" w:hAnsi="Times New Roman" w:cs="Times New Roman"/>
                <w:sz w:val="18"/>
                <w:szCs w:val="24"/>
              </w:rPr>
            </w:pPr>
            <w:r w:rsidRPr="00846440">
              <w:rPr>
                <w:rFonts w:ascii="Arial" w:eastAsia="Times New Roman" w:hAnsi="Arial" w:cs="Arial"/>
                <w:sz w:val="18"/>
                <w:szCs w:val="20"/>
              </w:rPr>
              <w:t>GREENTECH</w:t>
            </w:r>
          </w:p>
        </w:tc>
        <w:tc>
          <w:tcPr>
            <w:tcW w:w="5382" w:type="dxa"/>
            <w:shd w:val="clear" w:color="auto" w:fill="auto"/>
          </w:tcPr>
          <w:p w:rsidR="00846440" w:rsidRPr="00846440" w:rsidRDefault="00846440" w:rsidP="00846440">
            <w:pPr>
              <w:spacing w:after="0" w:line="240" w:lineRule="auto"/>
              <w:jc w:val="center"/>
              <w:rPr>
                <w:rFonts w:ascii="Times New Roman" w:eastAsia="Times New Roman" w:hAnsi="Times New Roman" w:cs="Times New Roman"/>
                <w:sz w:val="18"/>
                <w:szCs w:val="24"/>
              </w:rPr>
            </w:pPr>
            <w:r w:rsidRPr="00846440">
              <w:rPr>
                <w:rFonts w:ascii="Arial" w:eastAsia="Times New Roman" w:hAnsi="Arial" w:cs="Arial"/>
                <w:sz w:val="18"/>
                <w:szCs w:val="20"/>
              </w:rPr>
              <w:t xml:space="preserve">George Vasilcanu   +4 0726 474 810 / </w:t>
            </w:r>
            <w:hyperlink r:id="rId30" w:tgtFrame="_blank" w:history="1">
              <w:r w:rsidRPr="00846440">
                <w:rPr>
                  <w:rFonts w:ascii="Arial" w:eastAsia="Times New Roman" w:hAnsi="Arial" w:cs="Arial"/>
                  <w:color w:val="0073EA"/>
                  <w:sz w:val="18"/>
                  <w:szCs w:val="20"/>
                  <w:u w:val="single"/>
                </w:rPr>
                <w:t>greentech.se@gmail.com</w:t>
              </w:r>
            </w:hyperlink>
          </w:p>
        </w:tc>
      </w:tr>
      <w:tr w:rsidR="00846440" w:rsidRPr="00846440" w:rsidTr="00452474">
        <w:tc>
          <w:tcPr>
            <w:tcW w:w="2410" w:type="dxa"/>
            <w:shd w:val="clear" w:color="auto" w:fill="auto"/>
          </w:tcPr>
          <w:p w:rsidR="00846440" w:rsidRPr="00846440" w:rsidRDefault="00846440" w:rsidP="00846440">
            <w:pPr>
              <w:spacing w:after="0" w:line="240" w:lineRule="auto"/>
              <w:jc w:val="center"/>
              <w:rPr>
                <w:rFonts w:ascii="Times New Roman" w:eastAsia="Times New Roman" w:hAnsi="Times New Roman" w:cs="Times New Roman"/>
                <w:sz w:val="18"/>
                <w:szCs w:val="24"/>
              </w:rPr>
            </w:pPr>
            <w:r w:rsidRPr="00846440">
              <w:rPr>
                <w:rFonts w:ascii="Arial" w:eastAsia="Times New Roman" w:hAnsi="Arial" w:cs="Arial"/>
                <w:sz w:val="18"/>
                <w:szCs w:val="20"/>
              </w:rPr>
              <w:t>IRIDEX</w:t>
            </w:r>
          </w:p>
        </w:tc>
        <w:tc>
          <w:tcPr>
            <w:tcW w:w="5382" w:type="dxa"/>
            <w:shd w:val="clear" w:color="auto" w:fill="auto"/>
          </w:tcPr>
          <w:p w:rsidR="00846440" w:rsidRPr="00846440" w:rsidRDefault="00846440" w:rsidP="00846440">
            <w:pPr>
              <w:spacing w:after="0" w:line="240" w:lineRule="auto"/>
              <w:jc w:val="center"/>
              <w:rPr>
                <w:rFonts w:ascii="Times New Roman" w:eastAsia="Times New Roman" w:hAnsi="Times New Roman" w:cs="Times New Roman"/>
                <w:sz w:val="18"/>
                <w:szCs w:val="24"/>
              </w:rPr>
            </w:pPr>
            <w:r w:rsidRPr="00846440">
              <w:rPr>
                <w:rFonts w:ascii="Arial" w:eastAsia="Times New Roman" w:hAnsi="Arial" w:cs="Arial"/>
                <w:sz w:val="18"/>
                <w:szCs w:val="20"/>
              </w:rPr>
              <w:t>Gavrilă Constantin  +4 0720 706 077</w:t>
            </w:r>
          </w:p>
        </w:tc>
      </w:tr>
      <w:tr w:rsidR="00846440" w:rsidRPr="00846440" w:rsidTr="00452474">
        <w:tc>
          <w:tcPr>
            <w:tcW w:w="2410" w:type="dxa"/>
            <w:shd w:val="clear" w:color="auto" w:fill="auto"/>
            <w:vAlign w:val="center"/>
          </w:tcPr>
          <w:p w:rsidR="00846440" w:rsidRPr="00846440" w:rsidRDefault="00846440" w:rsidP="00846440">
            <w:pPr>
              <w:spacing w:after="0" w:line="240" w:lineRule="auto"/>
              <w:jc w:val="center"/>
              <w:rPr>
                <w:rFonts w:ascii="Arial" w:eastAsia="Times New Roman" w:hAnsi="Arial" w:cs="Arial"/>
                <w:sz w:val="18"/>
                <w:szCs w:val="20"/>
              </w:rPr>
            </w:pPr>
            <w:r w:rsidRPr="00846440">
              <w:rPr>
                <w:rFonts w:ascii="Arial" w:eastAsia="Times New Roman" w:hAnsi="Arial" w:cs="Arial"/>
                <w:sz w:val="18"/>
                <w:szCs w:val="20"/>
              </w:rPr>
              <w:t>Eco Fire Systems</w:t>
            </w:r>
          </w:p>
        </w:tc>
        <w:tc>
          <w:tcPr>
            <w:tcW w:w="5382" w:type="dxa"/>
            <w:shd w:val="clear" w:color="auto" w:fill="auto"/>
          </w:tcPr>
          <w:p w:rsidR="00846440" w:rsidRPr="00846440" w:rsidRDefault="00846440" w:rsidP="00846440">
            <w:pPr>
              <w:spacing w:after="0" w:line="240" w:lineRule="auto"/>
              <w:jc w:val="center"/>
              <w:rPr>
                <w:rFonts w:ascii="Times New Roman" w:eastAsia="Times New Roman" w:hAnsi="Times New Roman" w:cs="Times New Roman"/>
                <w:sz w:val="18"/>
                <w:szCs w:val="24"/>
              </w:rPr>
            </w:pPr>
            <w:r w:rsidRPr="00846440">
              <w:rPr>
                <w:rFonts w:ascii="Arial" w:eastAsia="Times New Roman" w:hAnsi="Arial" w:cs="Arial"/>
                <w:sz w:val="18"/>
                <w:szCs w:val="20"/>
              </w:rPr>
              <w:t>Mihaela Corciu       +4 0747 047 705</w:t>
            </w:r>
          </w:p>
        </w:tc>
      </w:tr>
    </w:tbl>
    <w:p w:rsidR="00846440" w:rsidRPr="00846440" w:rsidRDefault="00846440" w:rsidP="00846440">
      <w:pPr>
        <w:autoSpaceDE w:val="0"/>
        <w:autoSpaceDN w:val="0"/>
        <w:adjustRightInd w:val="0"/>
        <w:spacing w:after="0" w:line="240" w:lineRule="auto"/>
        <w:rPr>
          <w:rFonts w:ascii="Arial" w:hAnsi="Arial" w:cs="Arial"/>
          <w:iCs/>
          <w:color w:val="000000"/>
        </w:rPr>
      </w:pPr>
    </w:p>
    <w:p w:rsidR="00846440" w:rsidRPr="00846440" w:rsidRDefault="00846440" w:rsidP="00846440">
      <w:pPr>
        <w:autoSpaceDE w:val="0"/>
        <w:autoSpaceDN w:val="0"/>
        <w:adjustRightInd w:val="0"/>
        <w:spacing w:after="0" w:line="276" w:lineRule="auto"/>
        <w:ind w:right="-1" w:firstLine="567"/>
        <w:jc w:val="both"/>
        <w:rPr>
          <w:rFonts w:ascii="Arial" w:hAnsi="Arial" w:cs="Arial"/>
          <w:color w:val="000000"/>
          <w:szCs w:val="24"/>
        </w:rPr>
      </w:pPr>
      <w:r w:rsidRPr="00846440">
        <w:rPr>
          <w:rFonts w:ascii="Arial" w:hAnsi="Arial" w:cs="Arial"/>
          <w:color w:val="000000"/>
          <w:szCs w:val="24"/>
        </w:rPr>
        <w:t xml:space="preserve">Subliniem că Secțiunea 22 a Anexei V la Convenția MARPOL 73/78 se referă la regulile pentru prevenirea poluării de către nave cu gunoi, reguli stipulate în </w:t>
      </w:r>
      <w:r w:rsidRPr="00846440">
        <w:rPr>
          <w:rFonts w:ascii="Arial" w:hAnsi="Arial" w:cs="Arial"/>
          <w:b/>
          <w:bCs/>
          <w:color w:val="000000"/>
          <w:szCs w:val="24"/>
        </w:rPr>
        <w:t xml:space="preserve">Manualul procedurilor de siguranță la bord (SSPM). </w:t>
      </w:r>
      <w:r w:rsidRPr="00846440">
        <w:rPr>
          <w:rFonts w:ascii="Arial" w:hAnsi="Arial" w:cs="Arial"/>
          <w:color w:val="000000"/>
          <w:szCs w:val="24"/>
        </w:rPr>
        <w:t>Conform acestor reguli, comandanții navelor au sarcina de a menține jurnalul de evidență a deșeurilor împreună cu jurnalul privind poluările cu petrol.</w:t>
      </w:r>
    </w:p>
    <w:p w:rsidR="00846440" w:rsidRPr="00846440" w:rsidRDefault="00846440" w:rsidP="00846440">
      <w:pPr>
        <w:spacing w:after="0" w:line="276" w:lineRule="auto"/>
        <w:ind w:right="-1" w:firstLine="567"/>
        <w:jc w:val="both"/>
        <w:rPr>
          <w:rFonts w:ascii="Arial" w:hAnsi="Arial" w:cs="Arial"/>
          <w:color w:val="000000"/>
          <w:szCs w:val="24"/>
        </w:rPr>
      </w:pPr>
      <w:r w:rsidRPr="00846440">
        <w:rPr>
          <w:rFonts w:ascii="Arial" w:hAnsi="Arial" w:cs="Arial"/>
          <w:color w:val="000000"/>
          <w:szCs w:val="24"/>
        </w:rPr>
        <w:t>Aceste jurnale stau la dispoziție pentru un eventual audit sau inspecția autorităților.</w:t>
      </w:r>
    </w:p>
    <w:p w:rsidR="00846440" w:rsidRPr="00194448" w:rsidRDefault="00846440" w:rsidP="00B504E8">
      <w:pPr>
        <w:autoSpaceDE w:val="0"/>
        <w:autoSpaceDN w:val="0"/>
        <w:adjustRightInd w:val="0"/>
        <w:spacing w:after="0" w:line="276" w:lineRule="auto"/>
        <w:ind w:right="1" w:firstLine="567"/>
        <w:jc w:val="both"/>
        <w:rPr>
          <w:rFonts w:ascii="Arial" w:hAnsi="Arial" w:cs="Arial"/>
          <w:color w:val="000000"/>
          <w:sz w:val="24"/>
          <w:szCs w:val="24"/>
        </w:rPr>
      </w:pPr>
    </w:p>
    <w:p w:rsidR="00A946C8" w:rsidRPr="00194448" w:rsidRDefault="00A946C8" w:rsidP="00A946C8">
      <w:pPr>
        <w:autoSpaceDE w:val="0"/>
        <w:autoSpaceDN w:val="0"/>
        <w:adjustRightInd w:val="0"/>
        <w:spacing w:after="0" w:line="240" w:lineRule="auto"/>
        <w:jc w:val="both"/>
        <w:rPr>
          <w:rFonts w:ascii="Arial" w:hAnsi="Arial" w:cs="Arial"/>
          <w:b/>
          <w:sz w:val="24"/>
          <w:szCs w:val="24"/>
        </w:rPr>
      </w:pPr>
      <w:r w:rsidRPr="00194448">
        <w:rPr>
          <w:rFonts w:ascii="CenturyGothic,Bold" w:hAnsi="CenturyGothic,Bold" w:cs="CenturyGothic,Bold"/>
          <w:b/>
          <w:bCs/>
          <w:color w:val="000000" w:themeColor="text1"/>
          <w:sz w:val="24"/>
          <w:szCs w:val="24"/>
        </w:rPr>
        <w:t xml:space="preserve">        </w:t>
      </w:r>
      <w:r w:rsidRPr="007B144F">
        <w:rPr>
          <w:rFonts w:ascii="Arial" w:hAnsi="Arial" w:cs="Arial"/>
          <w:b/>
          <w:bCs/>
          <w:color w:val="000000" w:themeColor="text1"/>
          <w:sz w:val="24"/>
          <w:szCs w:val="24"/>
        </w:rPr>
        <w:t>Cap. 2.</w:t>
      </w:r>
      <w:r w:rsidRPr="00194448">
        <w:rPr>
          <w:sz w:val="24"/>
          <w:szCs w:val="24"/>
        </w:rPr>
        <w:t xml:space="preserve"> </w:t>
      </w:r>
      <w:r w:rsidRPr="00194448">
        <w:rPr>
          <w:rFonts w:ascii="Arial" w:hAnsi="Arial" w:cs="Arial"/>
          <w:b/>
          <w:sz w:val="24"/>
          <w:szCs w:val="24"/>
        </w:rPr>
        <w:t>DESCRIEREA STĂRII EXISTENTE A MEDIULUI ȘI A EVOLUȚIEI ACESTUIA FĂRĂ IMPLEMENTAREA PROIECTULUI</w:t>
      </w:r>
    </w:p>
    <w:p w:rsidR="00A946C8" w:rsidRPr="00A946C8" w:rsidRDefault="00A946C8" w:rsidP="00A946C8">
      <w:pPr>
        <w:autoSpaceDE w:val="0"/>
        <w:autoSpaceDN w:val="0"/>
        <w:adjustRightInd w:val="0"/>
        <w:spacing w:after="0" w:line="240" w:lineRule="auto"/>
        <w:rPr>
          <w:rFonts w:ascii="CenturyGothic,Bold" w:hAnsi="CenturyGothic,Bold" w:cs="CenturyGothic,Bold"/>
          <w:b/>
          <w:bCs/>
          <w:color w:val="4F82BE"/>
          <w:sz w:val="24"/>
          <w:szCs w:val="24"/>
        </w:rPr>
      </w:pPr>
    </w:p>
    <w:p w:rsidR="00A946C8" w:rsidRPr="00A946C8" w:rsidRDefault="00A946C8" w:rsidP="00A946C8">
      <w:pPr>
        <w:spacing w:after="0" w:line="254" w:lineRule="auto"/>
        <w:ind w:right="-1"/>
        <w:jc w:val="both"/>
        <w:rPr>
          <w:rFonts w:ascii="Arial" w:hAnsi="Arial" w:cs="Arial"/>
        </w:rPr>
      </w:pPr>
      <w:r w:rsidRPr="00A946C8">
        <w:rPr>
          <w:rFonts w:ascii="Arial" w:hAnsi="Arial" w:cs="Arial"/>
          <w:b/>
          <w:sz w:val="24"/>
        </w:rPr>
        <w:t xml:space="preserve">     </w:t>
      </w:r>
      <w:r w:rsidRPr="00A946C8">
        <w:rPr>
          <w:rFonts w:ascii="Arial" w:hAnsi="Arial" w:cs="Arial"/>
        </w:rPr>
        <w:t>În vederea realizării unui Studiu de evaluare a impactului asupra mediului conform  legilor în vigoare, cercetătorii din cadrul INCDM „Grigore Antipa” au studiat datele existente privind starea ecosistemul marin din zona perimetrului de explorare - dezvoltare - exploatare petrolieră XVIII Istria și au participat la expediția organizată de OMV Petrom SA în zona platformei fixe suport sonde nr.</w:t>
      </w:r>
      <w:r w:rsidR="007266C0">
        <w:rPr>
          <w:rFonts w:ascii="Arial" w:hAnsi="Arial" w:cs="Arial"/>
        </w:rPr>
        <w:t xml:space="preserve"> </w:t>
      </w:r>
      <w:r w:rsidRPr="00A946C8">
        <w:rPr>
          <w:rFonts w:ascii="Arial" w:hAnsi="Arial" w:cs="Arial"/>
        </w:rPr>
        <w:t>3</w:t>
      </w:r>
      <w:r w:rsidR="007266C0">
        <w:rPr>
          <w:rFonts w:ascii="Arial" w:hAnsi="Arial" w:cs="Arial"/>
        </w:rPr>
        <w:t>,</w:t>
      </w:r>
      <w:r w:rsidRPr="00A946C8">
        <w:rPr>
          <w:rFonts w:ascii="Arial" w:hAnsi="Arial" w:cs="Arial"/>
        </w:rPr>
        <w:t xml:space="preserve"> unde sunt amplasate sondele I9 și LO1 Lebăda Est.</w:t>
      </w:r>
    </w:p>
    <w:p w:rsidR="00A946C8" w:rsidRPr="00A946C8" w:rsidRDefault="00A946C8" w:rsidP="00A946C8">
      <w:pPr>
        <w:spacing w:after="0" w:line="276" w:lineRule="auto"/>
        <w:ind w:right="-1" w:firstLine="567"/>
        <w:jc w:val="both"/>
        <w:rPr>
          <w:rFonts w:ascii="Arial" w:hAnsi="Arial" w:cs="Arial"/>
        </w:rPr>
      </w:pPr>
      <w:r w:rsidRPr="00A946C8">
        <w:rPr>
          <w:rFonts w:ascii="Arial" w:hAnsi="Arial" w:cs="Arial"/>
        </w:rPr>
        <w:t>Prelevarea probelor chimice/biologice de apă/sediment și monitorizarea vizuală (observații directe / imagini foto), asupra păsărilor și mamiferelor marine din perimetrul XVIII Istria,  s-a desfășurat la bordul navei „</w:t>
      </w:r>
      <w:r w:rsidR="00ED66CF">
        <w:rPr>
          <w:rFonts w:ascii="Arial" w:hAnsi="Arial" w:cs="Arial"/>
        </w:rPr>
        <w:t xml:space="preserve">GSP </w:t>
      </w:r>
      <w:r w:rsidRPr="00A946C8">
        <w:rPr>
          <w:rFonts w:ascii="Arial" w:hAnsi="Arial" w:cs="Arial"/>
        </w:rPr>
        <w:t xml:space="preserve">King“, în perioada 11 </w:t>
      </w:r>
      <w:r w:rsidR="007266C0">
        <w:rPr>
          <w:rFonts w:ascii="Arial" w:hAnsi="Arial" w:cs="Arial"/>
        </w:rPr>
        <w:t>-</w:t>
      </w:r>
      <w:r w:rsidRPr="00A946C8">
        <w:rPr>
          <w:rFonts w:ascii="Arial" w:hAnsi="Arial" w:cs="Arial"/>
        </w:rPr>
        <w:t xml:space="preserve"> 15 aprilie 2019.</w:t>
      </w:r>
    </w:p>
    <w:p w:rsidR="00A946C8" w:rsidRPr="00A946C8" w:rsidRDefault="00A946C8" w:rsidP="00A946C8">
      <w:pPr>
        <w:autoSpaceDE w:val="0"/>
        <w:autoSpaceDN w:val="0"/>
        <w:adjustRightInd w:val="0"/>
        <w:spacing w:after="0" w:line="276" w:lineRule="auto"/>
        <w:ind w:firstLine="567"/>
        <w:jc w:val="both"/>
        <w:rPr>
          <w:rFonts w:ascii="CenturyGothic,Bold" w:hAnsi="CenturyGothic,Bold" w:cs="CenturyGothic,Bold"/>
          <w:b/>
          <w:bCs/>
          <w:color w:val="000000" w:themeColor="text1"/>
          <w:sz w:val="24"/>
          <w:szCs w:val="24"/>
        </w:rPr>
      </w:pPr>
      <w:r w:rsidRPr="00A946C8">
        <w:rPr>
          <w:rFonts w:ascii="Arial" w:hAnsi="Arial" w:cs="Arial"/>
        </w:rPr>
        <w:lastRenderedPageBreak/>
        <w:t>În cadrul Raportului la Studiului de evaluare a impactului asupra mediului au fost prezentate și rezultate</w:t>
      </w:r>
      <w:r w:rsidR="007266C0">
        <w:rPr>
          <w:rFonts w:ascii="Arial" w:hAnsi="Arial" w:cs="Arial"/>
        </w:rPr>
        <w:t>le</w:t>
      </w:r>
      <w:r w:rsidRPr="00A946C8">
        <w:rPr>
          <w:rFonts w:ascii="Arial" w:hAnsi="Arial" w:cs="Arial"/>
        </w:rPr>
        <w:t xml:space="preserve"> probelor din zona perimetrului XVII</w:t>
      </w:r>
      <w:r w:rsidR="002D6712">
        <w:rPr>
          <w:rFonts w:ascii="Arial" w:hAnsi="Arial" w:cs="Arial"/>
        </w:rPr>
        <w:t>I</w:t>
      </w:r>
      <w:r w:rsidRPr="00A946C8">
        <w:rPr>
          <w:rFonts w:ascii="Arial" w:hAnsi="Arial" w:cs="Arial"/>
        </w:rPr>
        <w:t xml:space="preserve"> Istria, prelevate în mod curent de INCDM pentru realizarea Rapoartelor Anuale de Stare a Mediului Marin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Evaluarea inițială a mediului a accidentelor de mediu sau a fenomenelor de poluare au la baz</w:t>
      </w:r>
      <w:r w:rsidR="007266C0">
        <w:rPr>
          <w:rFonts w:ascii="Arial" w:hAnsi="Arial" w:cs="Arial"/>
          <w:color w:val="000000"/>
          <w:szCs w:val="24"/>
        </w:rPr>
        <w:t>ă</w:t>
      </w:r>
      <w:r w:rsidRPr="00A946C8">
        <w:rPr>
          <w:rFonts w:ascii="Arial" w:hAnsi="Arial" w:cs="Arial"/>
          <w:color w:val="000000"/>
          <w:szCs w:val="24"/>
        </w:rPr>
        <w:t xml:space="preserve"> seturi de date care îndeplinesc criteriile stabilite în conformitate cu principiile instituționale, științifice și operaționale ale metodologiei de colectare, analiz</w:t>
      </w:r>
      <w:r w:rsidR="007266C0">
        <w:rPr>
          <w:rFonts w:ascii="Arial" w:hAnsi="Arial" w:cs="Arial"/>
          <w:color w:val="000000"/>
          <w:szCs w:val="24"/>
        </w:rPr>
        <w:t>ă</w:t>
      </w:r>
      <w:r w:rsidRPr="00A946C8">
        <w:rPr>
          <w:rFonts w:ascii="Arial" w:hAnsi="Arial" w:cs="Arial"/>
          <w:color w:val="000000"/>
          <w:szCs w:val="24"/>
        </w:rPr>
        <w:t xml:space="preserve"> și prelucrare a datelor.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Verificarea parametrilor de calitate pentru diferitele subsisteme al mediului (natural sau/și antropizat) este posibilă accesând seturile de parametri care pot fi analizați și comparați cu înregistrări anterioare ale parametrilor de interes, totul raportându-se la standarde și         STAS-uri în vigoare.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Scopul, obiectivele și ipoteza de lucru trebuie să răspundă cerințelor metodologice și științifice de evaluare a ecosistemului marin  precum și a principiilor operaționale de realizare a unei evaluări de mediu.</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În funcție de scopul și ipoteza de lucru, programul de obținere a datelor este structurat, astfel încât să permită pe lângă obținerea datelor calitative și verificarea calității acestora (corespunzător cerințelor statistice).</w:t>
      </w:r>
    </w:p>
    <w:p w:rsidR="00A946C8" w:rsidRDefault="00A946C8" w:rsidP="00A946C8">
      <w:pPr>
        <w:autoSpaceDE w:val="0"/>
        <w:autoSpaceDN w:val="0"/>
        <w:adjustRightInd w:val="0"/>
        <w:spacing w:after="0" w:line="240" w:lineRule="auto"/>
        <w:jc w:val="right"/>
        <w:rPr>
          <w:rFonts w:ascii="Arial" w:hAnsi="Arial" w:cs="Arial"/>
          <w:color w:val="000000"/>
          <w:szCs w:val="24"/>
        </w:rPr>
      </w:pPr>
      <w:r w:rsidRPr="00A946C8">
        <w:rPr>
          <w:rFonts w:ascii="Arial" w:hAnsi="Arial" w:cs="Arial"/>
          <w:color w:val="000000"/>
          <w:szCs w:val="24"/>
        </w:rPr>
        <w:t>Tabelul nr.</w:t>
      </w:r>
      <w:r w:rsidR="007266C0">
        <w:rPr>
          <w:rFonts w:ascii="Arial" w:hAnsi="Arial" w:cs="Arial"/>
          <w:color w:val="000000"/>
          <w:szCs w:val="24"/>
        </w:rPr>
        <w:t xml:space="preserve"> </w:t>
      </w:r>
      <w:r w:rsidRPr="00A946C8">
        <w:rPr>
          <w:rFonts w:ascii="Arial" w:hAnsi="Arial" w:cs="Arial"/>
          <w:color w:val="000000"/>
          <w:szCs w:val="24"/>
        </w:rPr>
        <w:t>2.1.</w:t>
      </w:r>
    </w:p>
    <w:p w:rsidR="007B5B7B" w:rsidRPr="00A946C8" w:rsidRDefault="007B5B7B" w:rsidP="00A946C8">
      <w:pPr>
        <w:autoSpaceDE w:val="0"/>
        <w:autoSpaceDN w:val="0"/>
        <w:adjustRightInd w:val="0"/>
        <w:spacing w:after="0" w:line="240" w:lineRule="auto"/>
        <w:jc w:val="right"/>
        <w:rPr>
          <w:rFonts w:ascii="Arial" w:hAnsi="Arial" w:cs="Arial"/>
          <w:color w:val="000000"/>
          <w:szCs w:val="24"/>
        </w:rPr>
      </w:pPr>
    </w:p>
    <w:p w:rsidR="00A946C8" w:rsidRPr="00A946C8" w:rsidRDefault="00A946C8" w:rsidP="00A946C8">
      <w:pPr>
        <w:autoSpaceDE w:val="0"/>
        <w:autoSpaceDN w:val="0"/>
        <w:adjustRightInd w:val="0"/>
        <w:spacing w:after="0" w:line="240" w:lineRule="auto"/>
        <w:jc w:val="center"/>
        <w:rPr>
          <w:rFonts w:ascii="Arial" w:hAnsi="Arial" w:cs="Arial"/>
          <w:color w:val="000000"/>
          <w:szCs w:val="24"/>
        </w:rPr>
      </w:pPr>
      <w:r w:rsidRPr="00A946C8">
        <w:rPr>
          <w:rFonts w:ascii="Arial" w:hAnsi="Arial" w:cs="Arial"/>
          <w:color w:val="000000"/>
          <w:szCs w:val="24"/>
        </w:rPr>
        <w:t>Scopul, obiectivele și  principiile operaționale de realizare a unei evaluări de mediu</w:t>
      </w:r>
    </w:p>
    <w:tbl>
      <w:tblPr>
        <w:tblStyle w:val="Tabelgril15"/>
        <w:tblW w:w="9067" w:type="dxa"/>
        <w:tblLook w:val="04A0" w:firstRow="1" w:lastRow="0" w:firstColumn="1" w:lastColumn="0" w:noHBand="0" w:noVBand="1"/>
      </w:tblPr>
      <w:tblGrid>
        <w:gridCol w:w="3256"/>
        <w:gridCol w:w="5811"/>
      </w:tblGrid>
      <w:tr w:rsidR="00A946C8" w:rsidRPr="00A946C8" w:rsidTr="00A946C8">
        <w:tc>
          <w:tcPr>
            <w:tcW w:w="3256" w:type="dxa"/>
          </w:tcPr>
          <w:p w:rsidR="00A946C8" w:rsidRPr="00A946C8" w:rsidRDefault="00A946C8" w:rsidP="00A946C8">
            <w:pPr>
              <w:autoSpaceDE w:val="0"/>
              <w:autoSpaceDN w:val="0"/>
              <w:adjustRightInd w:val="0"/>
              <w:jc w:val="both"/>
              <w:rPr>
                <w:rFonts w:ascii="Arial" w:hAnsi="Arial" w:cs="Arial"/>
                <w:color w:val="000000"/>
                <w:sz w:val="20"/>
                <w:szCs w:val="24"/>
              </w:rPr>
            </w:pPr>
            <w:r w:rsidRPr="00A946C8">
              <w:rPr>
                <w:rFonts w:ascii="Arial" w:hAnsi="Arial" w:cs="Arial"/>
                <w:b/>
                <w:bCs/>
                <w:color w:val="000000"/>
                <w:sz w:val="20"/>
                <w:szCs w:val="24"/>
              </w:rPr>
              <w:t>Scopul</w:t>
            </w:r>
          </w:p>
        </w:tc>
        <w:tc>
          <w:tcPr>
            <w:tcW w:w="5811" w:type="dxa"/>
          </w:tcPr>
          <w:p w:rsidR="00A946C8" w:rsidRPr="00A946C8" w:rsidRDefault="00A946C8" w:rsidP="00A946C8">
            <w:pPr>
              <w:tabs>
                <w:tab w:val="left" w:pos="352"/>
              </w:tabs>
              <w:autoSpaceDE w:val="0"/>
              <w:autoSpaceDN w:val="0"/>
              <w:adjustRightInd w:val="0"/>
              <w:jc w:val="both"/>
              <w:rPr>
                <w:rFonts w:ascii="Arial" w:hAnsi="Arial" w:cs="Arial"/>
                <w:color w:val="000000"/>
                <w:sz w:val="20"/>
                <w:szCs w:val="24"/>
              </w:rPr>
            </w:pPr>
            <w:r w:rsidRPr="00A946C8">
              <w:rPr>
                <w:rFonts w:ascii="Arial" w:hAnsi="Arial" w:cs="Arial"/>
                <w:color w:val="000000"/>
                <w:sz w:val="20"/>
                <w:szCs w:val="24"/>
              </w:rPr>
              <w:t>Dezvoltarea unui program de colectare a date care sa permită analiza și</w:t>
            </w:r>
            <w:r w:rsidR="007266C0">
              <w:rPr>
                <w:rFonts w:ascii="Arial" w:hAnsi="Arial" w:cs="Arial"/>
                <w:color w:val="000000"/>
                <w:sz w:val="20"/>
                <w:szCs w:val="24"/>
              </w:rPr>
              <w:t xml:space="preserve"> </w:t>
            </w:r>
            <w:r w:rsidRPr="00A946C8">
              <w:rPr>
                <w:rFonts w:ascii="Arial" w:hAnsi="Arial" w:cs="Arial"/>
                <w:color w:val="000000"/>
                <w:sz w:val="20"/>
                <w:szCs w:val="24"/>
              </w:rPr>
              <w:t>procesarea acestora pentru evaluarea stări calității mediului și a efectelor generate de un potențial risc</w:t>
            </w:r>
          </w:p>
        </w:tc>
      </w:tr>
      <w:tr w:rsidR="00A946C8" w:rsidRPr="00A946C8" w:rsidTr="00A946C8">
        <w:tc>
          <w:tcPr>
            <w:tcW w:w="3256" w:type="dxa"/>
          </w:tcPr>
          <w:p w:rsidR="00A946C8" w:rsidRPr="00A946C8" w:rsidRDefault="00A946C8" w:rsidP="00A946C8">
            <w:pPr>
              <w:autoSpaceDE w:val="0"/>
              <w:autoSpaceDN w:val="0"/>
              <w:adjustRightInd w:val="0"/>
              <w:jc w:val="both"/>
              <w:rPr>
                <w:rFonts w:ascii="Arial" w:hAnsi="Arial" w:cs="Arial"/>
                <w:color w:val="000000"/>
                <w:sz w:val="20"/>
                <w:szCs w:val="24"/>
              </w:rPr>
            </w:pPr>
            <w:r w:rsidRPr="00A946C8">
              <w:rPr>
                <w:rFonts w:ascii="Arial" w:hAnsi="Arial" w:cs="Arial"/>
                <w:b/>
                <w:bCs/>
                <w:color w:val="000000"/>
                <w:sz w:val="20"/>
                <w:szCs w:val="24"/>
              </w:rPr>
              <w:t>Ipoteza de lucru</w:t>
            </w: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Evaluarea Stării Inițiale a Mediului (SIM)</w:t>
            </w:r>
          </w:p>
        </w:tc>
      </w:tr>
      <w:tr w:rsidR="00A946C8" w:rsidRPr="00A946C8" w:rsidTr="00A946C8">
        <w:tc>
          <w:tcPr>
            <w:tcW w:w="3256" w:type="dxa"/>
          </w:tcPr>
          <w:p w:rsidR="00A946C8" w:rsidRPr="00A946C8" w:rsidRDefault="00A946C8" w:rsidP="00A946C8">
            <w:pPr>
              <w:autoSpaceDE w:val="0"/>
              <w:autoSpaceDN w:val="0"/>
              <w:adjustRightInd w:val="0"/>
              <w:rPr>
                <w:rFonts w:ascii="Arial" w:hAnsi="Arial" w:cs="Arial"/>
                <w:b/>
                <w:bCs/>
                <w:color w:val="000000"/>
                <w:sz w:val="20"/>
                <w:szCs w:val="24"/>
              </w:rPr>
            </w:pPr>
            <w:r w:rsidRPr="00A946C8">
              <w:rPr>
                <w:rFonts w:ascii="Arial" w:hAnsi="Arial" w:cs="Arial"/>
                <w:b/>
                <w:bCs/>
                <w:color w:val="000000"/>
                <w:sz w:val="20"/>
                <w:szCs w:val="24"/>
              </w:rPr>
              <w:t>Stabilirea extinderii în timp și</w:t>
            </w:r>
          </w:p>
          <w:p w:rsidR="00A946C8" w:rsidRPr="00A946C8" w:rsidRDefault="00A946C8" w:rsidP="00A946C8">
            <w:pPr>
              <w:autoSpaceDE w:val="0"/>
              <w:autoSpaceDN w:val="0"/>
              <w:adjustRightInd w:val="0"/>
              <w:rPr>
                <w:rFonts w:ascii="Arial" w:hAnsi="Arial" w:cs="Arial"/>
                <w:b/>
                <w:bCs/>
                <w:color w:val="000000"/>
                <w:sz w:val="20"/>
                <w:szCs w:val="24"/>
              </w:rPr>
            </w:pPr>
            <w:r w:rsidRPr="00A946C8">
              <w:rPr>
                <w:rFonts w:ascii="Arial" w:hAnsi="Arial" w:cs="Arial"/>
                <w:b/>
                <w:bCs/>
                <w:color w:val="000000"/>
                <w:sz w:val="20"/>
                <w:szCs w:val="24"/>
              </w:rPr>
              <w:t>spațiu a studiului</w:t>
            </w:r>
          </w:p>
          <w:p w:rsidR="00A946C8" w:rsidRPr="00A946C8" w:rsidRDefault="00A946C8" w:rsidP="00A946C8">
            <w:pPr>
              <w:autoSpaceDE w:val="0"/>
              <w:autoSpaceDN w:val="0"/>
              <w:adjustRightInd w:val="0"/>
              <w:jc w:val="both"/>
              <w:rPr>
                <w:rFonts w:ascii="Arial" w:hAnsi="Arial" w:cs="Arial"/>
                <w:color w:val="000000"/>
                <w:sz w:val="20"/>
                <w:szCs w:val="24"/>
              </w:rPr>
            </w:pP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 xml:space="preserve">Colectarea probelor calitative și  cantitative (chimice și biologice) stabilirea unei rețele de puncte de prelevare a probelor care să acopere Perimetrul de explorare - exploatare - dezvoltare  XVIII ISTRIA </w:t>
            </w:r>
          </w:p>
        </w:tc>
      </w:tr>
      <w:tr w:rsidR="00A946C8" w:rsidRPr="00A946C8" w:rsidTr="00A946C8">
        <w:tc>
          <w:tcPr>
            <w:tcW w:w="3256" w:type="dxa"/>
            <w:vMerge w:val="restart"/>
          </w:tcPr>
          <w:p w:rsidR="00A946C8" w:rsidRPr="00A946C8" w:rsidRDefault="00A946C8" w:rsidP="00A946C8">
            <w:pPr>
              <w:autoSpaceDE w:val="0"/>
              <w:autoSpaceDN w:val="0"/>
              <w:adjustRightInd w:val="0"/>
              <w:jc w:val="both"/>
              <w:rPr>
                <w:rFonts w:ascii="Arial" w:hAnsi="Arial" w:cs="Arial"/>
                <w:color w:val="000000"/>
                <w:sz w:val="20"/>
                <w:szCs w:val="24"/>
              </w:rPr>
            </w:pPr>
            <w:r w:rsidRPr="00A946C8">
              <w:rPr>
                <w:rFonts w:ascii="Arial" w:hAnsi="Arial" w:cs="Arial"/>
                <w:b/>
                <w:bCs/>
                <w:color w:val="000000"/>
                <w:sz w:val="20"/>
                <w:szCs w:val="24"/>
              </w:rPr>
              <w:t>Stabilirea parametrilor</w:t>
            </w: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Fizico - chimici</w:t>
            </w:r>
          </w:p>
        </w:tc>
      </w:tr>
      <w:tr w:rsidR="00A946C8" w:rsidRPr="00A946C8" w:rsidTr="00A946C8">
        <w:tc>
          <w:tcPr>
            <w:tcW w:w="3256" w:type="dxa"/>
            <w:vMerge/>
          </w:tcPr>
          <w:p w:rsidR="00A946C8" w:rsidRPr="00A946C8" w:rsidRDefault="00A946C8" w:rsidP="00A946C8">
            <w:pPr>
              <w:autoSpaceDE w:val="0"/>
              <w:autoSpaceDN w:val="0"/>
              <w:adjustRightInd w:val="0"/>
              <w:jc w:val="both"/>
              <w:rPr>
                <w:rFonts w:ascii="Arial" w:hAnsi="Arial" w:cs="Arial"/>
                <w:color w:val="000000"/>
                <w:sz w:val="20"/>
                <w:szCs w:val="24"/>
              </w:rPr>
            </w:pP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Biologici</w:t>
            </w:r>
          </w:p>
        </w:tc>
      </w:tr>
      <w:tr w:rsidR="00A946C8" w:rsidRPr="00A946C8" w:rsidTr="00A946C8">
        <w:tc>
          <w:tcPr>
            <w:tcW w:w="3256" w:type="dxa"/>
          </w:tcPr>
          <w:p w:rsidR="00A946C8" w:rsidRPr="00A946C8" w:rsidRDefault="00A946C8" w:rsidP="00A946C8">
            <w:pPr>
              <w:autoSpaceDE w:val="0"/>
              <w:autoSpaceDN w:val="0"/>
              <w:adjustRightInd w:val="0"/>
              <w:jc w:val="both"/>
              <w:rPr>
                <w:rFonts w:ascii="Arial" w:hAnsi="Arial" w:cs="Arial"/>
                <w:color w:val="000000"/>
                <w:sz w:val="20"/>
                <w:szCs w:val="24"/>
              </w:rPr>
            </w:pPr>
            <w:r w:rsidRPr="00A946C8">
              <w:rPr>
                <w:rFonts w:ascii="Arial" w:hAnsi="Arial" w:cs="Arial"/>
                <w:b/>
                <w:bCs/>
                <w:color w:val="000000"/>
                <w:sz w:val="20"/>
                <w:szCs w:val="24"/>
              </w:rPr>
              <w:t>Analiza/procesarea probelor</w:t>
            </w: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Crearea bazei de date și  verificarea calității datelor</w:t>
            </w:r>
          </w:p>
        </w:tc>
      </w:tr>
      <w:tr w:rsidR="00A946C8" w:rsidRPr="00A946C8" w:rsidTr="00A946C8">
        <w:tc>
          <w:tcPr>
            <w:tcW w:w="3256"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szCs w:val="24"/>
              </w:rPr>
              <w:t>Prelucrarea statistică a datelor. Evaluarea descriptorilor și formularea concluziilor</w:t>
            </w: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Realizarea grilelor de evaluare, elaborarea enunțurilor și  sintetizare a informațiilor</w:t>
            </w:r>
          </w:p>
        </w:tc>
      </w:tr>
      <w:tr w:rsidR="00A946C8" w:rsidRPr="00A946C8" w:rsidTr="00A946C8">
        <w:tc>
          <w:tcPr>
            <w:tcW w:w="3256" w:type="dxa"/>
          </w:tcPr>
          <w:p w:rsidR="00A946C8" w:rsidRPr="00A946C8" w:rsidRDefault="00A946C8" w:rsidP="00A946C8">
            <w:pPr>
              <w:autoSpaceDE w:val="0"/>
              <w:autoSpaceDN w:val="0"/>
              <w:adjustRightInd w:val="0"/>
              <w:jc w:val="both"/>
              <w:rPr>
                <w:rFonts w:ascii="Arial" w:hAnsi="Arial" w:cs="Arial"/>
                <w:color w:val="000000"/>
                <w:sz w:val="20"/>
                <w:szCs w:val="24"/>
              </w:rPr>
            </w:pPr>
            <w:r w:rsidRPr="00A946C8">
              <w:rPr>
                <w:rFonts w:ascii="Arial" w:hAnsi="Arial" w:cs="Arial"/>
                <w:b/>
                <w:bCs/>
                <w:color w:val="000000"/>
                <w:sz w:val="20"/>
                <w:szCs w:val="24"/>
              </w:rPr>
              <w:t>Evaluarea SEB</w:t>
            </w:r>
          </w:p>
        </w:tc>
        <w:tc>
          <w:tcPr>
            <w:tcW w:w="5811"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szCs w:val="24"/>
              </w:rPr>
              <w:t>Elaborarea raportului</w:t>
            </w:r>
          </w:p>
        </w:tc>
      </w:tr>
    </w:tbl>
    <w:p w:rsidR="00A946C8" w:rsidRPr="00A946C8" w:rsidRDefault="00A946C8" w:rsidP="00A946C8">
      <w:pPr>
        <w:autoSpaceDE w:val="0"/>
        <w:autoSpaceDN w:val="0"/>
        <w:adjustRightInd w:val="0"/>
        <w:spacing w:after="0" w:line="240"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Calibri" w:hAnsi="Calibri" w:cs="Calibri"/>
          <w:color w:val="000000"/>
          <w:sz w:val="24"/>
          <w:szCs w:val="24"/>
        </w:rPr>
      </w:pPr>
      <w:r w:rsidRPr="00A946C8">
        <w:rPr>
          <w:rFonts w:ascii="Arial" w:hAnsi="Arial" w:cs="Arial"/>
          <w:color w:val="000000"/>
          <w:szCs w:val="24"/>
        </w:rPr>
        <w:t>Prezentul studiu reunește în baza de date informații colectate din aceleași locații, în serii succesive de prelevare a probelor din zona de studiu pe parcursul programelor de monitorizare a ecosistemului marin pe perioada derulării proiectelor de forare și exploatare, cât și în cadrul programelor de evaluare a stării ecosistemului marin în cadrul zonei de săpare a sondelor de exploatare I9A  -  LO1A Lebădă Est din perimetrul de explorare - exploatare - dezvoltare  ISTRIA XVIII</w:t>
      </w:r>
      <w:r w:rsidRPr="00A946C8">
        <w:rPr>
          <w:rFonts w:ascii="Calibri" w:hAnsi="Calibri" w:cs="Calibri"/>
          <w:color w:val="000000"/>
          <w:sz w:val="24"/>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Astfel, considerăm că analiza rezultatelor obținute în intervalul anilor 2000 </w:t>
      </w:r>
      <w:r w:rsidR="007266C0">
        <w:rPr>
          <w:rFonts w:ascii="Arial" w:hAnsi="Arial" w:cs="Arial"/>
          <w:color w:val="000000"/>
          <w:szCs w:val="24"/>
        </w:rPr>
        <w:t>-</w:t>
      </w:r>
      <w:r w:rsidRPr="00A946C8">
        <w:rPr>
          <w:rFonts w:ascii="Arial" w:hAnsi="Arial" w:cs="Arial"/>
          <w:color w:val="000000"/>
          <w:szCs w:val="24"/>
        </w:rPr>
        <w:t xml:space="preserve"> 2019, incluse în prezentul studiu</w:t>
      </w:r>
      <w:r w:rsidR="007266C0">
        <w:rPr>
          <w:rFonts w:ascii="Arial" w:hAnsi="Arial" w:cs="Arial"/>
          <w:color w:val="000000"/>
          <w:szCs w:val="24"/>
        </w:rPr>
        <w:t>,</w:t>
      </w:r>
      <w:r w:rsidRPr="00A946C8">
        <w:rPr>
          <w:rFonts w:ascii="Arial" w:hAnsi="Arial" w:cs="Arial"/>
          <w:color w:val="000000"/>
          <w:szCs w:val="24"/>
        </w:rPr>
        <w:t xml:space="preserve"> reflectă cu certitudine starea sistemelor ecologice, iar informațiile prezentate constituie un punct de referință în cunoașterea structurii și dinamicii ecosistemului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pelagial din Perimetrul </w:t>
      </w:r>
      <w:r w:rsidRPr="00A946C8">
        <w:rPr>
          <w:rFonts w:ascii="Arial" w:eastAsia="Times New Roman" w:hAnsi="Arial" w:cs="Arial"/>
          <w:szCs w:val="24"/>
        </w:rPr>
        <w:t>de explorare - exploatare - dezvoltare  XVIII ISTRIA</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Observații asupra faunei marine, prelevarea probelor de apă, sediment și a probelor biologice de plancton, cât și analiza acestora au fost efectuate de personalul INSTITUTULUI NAȚIONAL DE CERCETARE-DEZVOLTARE MARINĂ „GRIGORE ANTIPA”.</w:t>
      </w:r>
    </w:p>
    <w:p w:rsidR="00A946C8" w:rsidRDefault="00A946C8" w:rsidP="00A946C8">
      <w:pPr>
        <w:autoSpaceDE w:val="0"/>
        <w:autoSpaceDN w:val="0"/>
        <w:adjustRightInd w:val="0"/>
        <w:spacing w:after="0" w:line="276" w:lineRule="auto"/>
        <w:ind w:firstLine="567"/>
        <w:jc w:val="both"/>
        <w:rPr>
          <w:rFonts w:ascii="Calibri" w:hAnsi="Calibri" w:cs="Calibri"/>
          <w:color w:val="000000"/>
          <w:sz w:val="24"/>
          <w:szCs w:val="24"/>
        </w:rPr>
      </w:pPr>
    </w:p>
    <w:p w:rsidR="00ED66CF" w:rsidRPr="00A946C8" w:rsidRDefault="00ED66CF" w:rsidP="00A946C8">
      <w:pPr>
        <w:autoSpaceDE w:val="0"/>
        <w:autoSpaceDN w:val="0"/>
        <w:adjustRightInd w:val="0"/>
        <w:spacing w:after="0" w:line="276" w:lineRule="auto"/>
        <w:ind w:firstLine="567"/>
        <w:jc w:val="both"/>
        <w:rPr>
          <w:rFonts w:ascii="Calibri" w:hAnsi="Calibri" w:cs="Calibri"/>
          <w:color w:val="000000"/>
          <w:sz w:val="24"/>
          <w:szCs w:val="24"/>
        </w:rPr>
      </w:pPr>
    </w:p>
    <w:p w:rsidR="00A946C8" w:rsidRPr="00D30D15" w:rsidRDefault="00A946C8" w:rsidP="00A946C8">
      <w:pPr>
        <w:autoSpaceDE w:val="0"/>
        <w:autoSpaceDN w:val="0"/>
        <w:adjustRightInd w:val="0"/>
        <w:spacing w:line="240" w:lineRule="auto"/>
        <w:rPr>
          <w:rFonts w:ascii="CenturyGothic,Bold" w:hAnsi="CenturyGothic,Bold" w:cs="CenturyGothic,Bold"/>
          <w:b/>
          <w:bCs/>
          <w:color w:val="17365D"/>
          <w:sz w:val="24"/>
          <w:szCs w:val="24"/>
        </w:rPr>
      </w:pPr>
      <w:r w:rsidRPr="00A946C8">
        <w:rPr>
          <w:rFonts w:ascii="Arial" w:hAnsi="Arial" w:cs="Arial"/>
          <w:b/>
          <w:bCs/>
          <w:sz w:val="24"/>
          <w:szCs w:val="24"/>
        </w:rPr>
        <w:lastRenderedPageBreak/>
        <w:t xml:space="preserve">     </w:t>
      </w:r>
      <w:r w:rsidRPr="00A946C8">
        <w:rPr>
          <w:rFonts w:ascii="Arial" w:hAnsi="Arial" w:cs="Arial"/>
          <w:b/>
          <w:bCs/>
          <w:i/>
          <w:szCs w:val="24"/>
        </w:rPr>
        <w:t xml:space="preserve"> </w:t>
      </w:r>
      <w:r w:rsidRPr="00D30D15">
        <w:rPr>
          <w:rFonts w:ascii="Arial" w:hAnsi="Arial" w:cs="Arial"/>
          <w:b/>
          <w:bCs/>
          <w:szCs w:val="24"/>
        </w:rPr>
        <w:t>Derularea programului de monitorizare</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rPr>
      </w:pPr>
      <w:r w:rsidRPr="00A946C8">
        <w:rPr>
          <w:rFonts w:ascii="Arial" w:hAnsi="Arial" w:cs="Arial"/>
          <w:color w:val="000000"/>
        </w:rPr>
        <w:t>Pentru a surprinde complexitatea sistemelor ecologice, dinamica populațiilor studiate, dar și pentru a descrie starea structurală și funcțională a unui sistem dat, cât și pentru a delimita o stare de tranziție și a identifica factorii ecologici responsabili de acea stare, planificarea programului de colectare a datelor a fost structurat</w:t>
      </w:r>
      <w:r w:rsidR="007266C0">
        <w:rPr>
          <w:rFonts w:ascii="Arial" w:hAnsi="Arial" w:cs="Arial"/>
          <w:color w:val="000000"/>
        </w:rPr>
        <w:t>ă</w:t>
      </w:r>
      <w:r w:rsidRPr="00A946C8">
        <w:rPr>
          <w:rFonts w:ascii="Arial" w:hAnsi="Arial" w:cs="Arial"/>
          <w:color w:val="000000"/>
        </w:rPr>
        <w:t xml:space="preserve"> astfel:</w:t>
      </w:r>
    </w:p>
    <w:p w:rsidR="00A946C8" w:rsidRPr="00A946C8" w:rsidRDefault="00A946C8" w:rsidP="00D47CAA">
      <w:pPr>
        <w:numPr>
          <w:ilvl w:val="0"/>
          <w:numId w:val="24"/>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Observații directe asupra mamiferelor marine în zona de desfășurare a operațiunilor și evidența aparițiilor în jurnalul privind înregistrarea observațiilor (observații vizuale);</w:t>
      </w:r>
    </w:p>
    <w:p w:rsidR="00A946C8" w:rsidRPr="00A946C8" w:rsidRDefault="00A946C8" w:rsidP="00D47CAA">
      <w:pPr>
        <w:numPr>
          <w:ilvl w:val="0"/>
          <w:numId w:val="24"/>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Observații directe asupra păsărilor în zona de desfășurare a operațiunilor și consemnarea acestora în jurnal (observații vizuale);</w:t>
      </w:r>
    </w:p>
    <w:p w:rsidR="00A946C8" w:rsidRPr="00A946C8" w:rsidRDefault="00A946C8" w:rsidP="00D47CAA">
      <w:pPr>
        <w:numPr>
          <w:ilvl w:val="0"/>
          <w:numId w:val="24"/>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Colectare de probe pentru determinări populaționale și biomasa de fitoplancton</w:t>
      </w:r>
      <w:r w:rsidR="007266C0">
        <w:rPr>
          <w:rFonts w:ascii="Arial" w:eastAsia="Times New Roman" w:hAnsi="Arial" w:cs="Arial"/>
          <w:color w:val="000000"/>
          <w:szCs w:val="24"/>
        </w:rPr>
        <w:t>,</w:t>
      </w:r>
      <w:r w:rsidRPr="00A946C8">
        <w:rPr>
          <w:rFonts w:ascii="Arial" w:eastAsia="Times New Roman" w:hAnsi="Arial" w:cs="Arial"/>
          <w:color w:val="000000"/>
          <w:szCs w:val="24"/>
        </w:rPr>
        <w:t xml:space="preserve"> zooplancton și zoobentos;</w:t>
      </w:r>
    </w:p>
    <w:p w:rsidR="00A946C8" w:rsidRPr="00A946C8" w:rsidRDefault="00A946C8" w:rsidP="00D47CAA">
      <w:pPr>
        <w:numPr>
          <w:ilvl w:val="0"/>
          <w:numId w:val="24"/>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 xml:space="preserve">Monitorizarea indicatorilor de calitate ai apei pe colana de apă  prin prelevarea de probe de apă din orizontul 0 </w:t>
      </w:r>
      <w:r w:rsidR="001416C9">
        <w:rPr>
          <w:rFonts w:ascii="Arial" w:eastAsia="Times New Roman" w:hAnsi="Arial" w:cs="Arial"/>
          <w:color w:val="000000"/>
          <w:szCs w:val="24"/>
        </w:rPr>
        <w:t>-</w:t>
      </w:r>
      <w:r w:rsidRPr="00A946C8">
        <w:rPr>
          <w:rFonts w:ascii="Arial" w:eastAsia="Times New Roman" w:hAnsi="Arial" w:cs="Arial"/>
          <w:color w:val="000000"/>
          <w:szCs w:val="24"/>
        </w:rPr>
        <w:t xml:space="preserve"> 50 m  / de la adâncimile 0</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m</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10</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m</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 xml:space="preserve"> 20</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 xml:space="preserve">m </w:t>
      </w:r>
      <w:r w:rsidR="001416C9">
        <w:rPr>
          <w:rFonts w:ascii="Arial" w:eastAsia="Times New Roman" w:hAnsi="Arial" w:cs="Arial"/>
          <w:color w:val="000000"/>
          <w:szCs w:val="24"/>
        </w:rPr>
        <w:t>-</w:t>
      </w:r>
      <w:r w:rsidRPr="00A946C8">
        <w:rPr>
          <w:rFonts w:ascii="Arial" w:eastAsia="Times New Roman" w:hAnsi="Arial" w:cs="Arial"/>
          <w:color w:val="000000"/>
          <w:szCs w:val="24"/>
        </w:rPr>
        <w:t xml:space="preserve"> 50</w:t>
      </w:r>
      <w:r w:rsidR="001416C9">
        <w:rPr>
          <w:rFonts w:ascii="Arial" w:eastAsia="Times New Roman" w:hAnsi="Arial" w:cs="Arial"/>
          <w:color w:val="000000"/>
          <w:szCs w:val="24"/>
        </w:rPr>
        <w:t xml:space="preserve"> </w:t>
      </w:r>
      <w:r w:rsidRPr="00A946C8">
        <w:rPr>
          <w:rFonts w:ascii="Arial" w:eastAsia="Times New Roman" w:hAnsi="Arial" w:cs="Arial"/>
          <w:color w:val="000000"/>
          <w:szCs w:val="24"/>
        </w:rPr>
        <w:t>m;</w:t>
      </w:r>
    </w:p>
    <w:p w:rsidR="00A946C8" w:rsidRPr="00A946C8" w:rsidRDefault="00A946C8" w:rsidP="00D47CAA">
      <w:pPr>
        <w:numPr>
          <w:ilvl w:val="0"/>
          <w:numId w:val="24"/>
        </w:numPr>
        <w:autoSpaceDE w:val="0"/>
        <w:autoSpaceDN w:val="0"/>
        <w:adjustRightInd w:val="0"/>
        <w:spacing w:after="0" w:line="276" w:lineRule="auto"/>
        <w:ind w:hanging="437"/>
        <w:contextualSpacing/>
        <w:jc w:val="both"/>
        <w:rPr>
          <w:rFonts w:ascii="Arial" w:eastAsia="Times New Roman" w:hAnsi="Arial" w:cs="Arial"/>
          <w:color w:val="000000"/>
        </w:rPr>
      </w:pPr>
      <w:r w:rsidRPr="00A946C8">
        <w:rPr>
          <w:rFonts w:ascii="Arial" w:eastAsia="Times New Roman" w:hAnsi="Arial" w:cs="Arial"/>
          <w:color w:val="000000"/>
        </w:rPr>
        <w:t>Măsurarea parametrilor fizico</w:t>
      </w:r>
      <w:r w:rsidR="001416C9">
        <w:rPr>
          <w:rFonts w:ascii="Arial" w:eastAsia="Times New Roman" w:hAnsi="Arial" w:cs="Arial"/>
          <w:color w:val="000000"/>
        </w:rPr>
        <w:t>-</w:t>
      </w:r>
      <w:r w:rsidRPr="00A946C8">
        <w:rPr>
          <w:rFonts w:ascii="Arial" w:eastAsia="Times New Roman" w:hAnsi="Arial" w:cs="Arial"/>
          <w:color w:val="000000"/>
        </w:rPr>
        <w:t>chimici din apă / sedimente marine prelevate din zona  amplasamentului proiectului.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Metodologia aplicată pentru obținerea probelor și măsurarea valorilor parametrilor reprezintă una dintre problemele centrale în activitatea de monitoring</w:t>
      </w:r>
      <w:r w:rsidR="001416C9">
        <w:rPr>
          <w:rFonts w:ascii="Arial" w:hAnsi="Arial" w:cs="Arial"/>
          <w:color w:val="000000"/>
          <w:szCs w:val="24"/>
        </w:rPr>
        <w:t>. P</w:t>
      </w:r>
      <w:r w:rsidRPr="00A946C8">
        <w:rPr>
          <w:rFonts w:ascii="Arial" w:hAnsi="Arial" w:cs="Arial"/>
          <w:color w:val="000000"/>
          <w:szCs w:val="24"/>
        </w:rPr>
        <w:t>arametri</w:t>
      </w:r>
      <w:r w:rsidR="001416C9">
        <w:rPr>
          <w:rFonts w:ascii="Arial" w:hAnsi="Arial" w:cs="Arial"/>
          <w:color w:val="000000"/>
          <w:szCs w:val="24"/>
        </w:rPr>
        <w:t>i</w:t>
      </w:r>
      <w:r w:rsidRPr="00A946C8">
        <w:rPr>
          <w:rFonts w:ascii="Arial" w:hAnsi="Arial" w:cs="Arial"/>
          <w:color w:val="000000"/>
          <w:szCs w:val="24"/>
        </w:rPr>
        <w:t xml:space="preserve"> care s-au avut în vedere pentru a răspunde așteptărilor formulate sunt următorii: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ind w:firstLine="567"/>
        <w:jc w:val="right"/>
        <w:rPr>
          <w:rFonts w:ascii="Arial" w:hAnsi="Arial" w:cs="Arial"/>
          <w:color w:val="000000"/>
          <w:szCs w:val="24"/>
        </w:rPr>
      </w:pPr>
      <w:r w:rsidRPr="00A946C8">
        <w:rPr>
          <w:rFonts w:ascii="Arial" w:hAnsi="Arial" w:cs="Arial"/>
          <w:iCs/>
          <w:color w:val="000000"/>
        </w:rPr>
        <w:t>Tabelul nr.</w:t>
      </w:r>
      <w:r w:rsidR="001416C9">
        <w:rPr>
          <w:rFonts w:ascii="Arial" w:hAnsi="Arial" w:cs="Arial"/>
          <w:iCs/>
          <w:color w:val="000000"/>
        </w:rPr>
        <w:t xml:space="preserve"> </w:t>
      </w:r>
      <w:r w:rsidRPr="00A946C8">
        <w:rPr>
          <w:rFonts w:ascii="Arial" w:hAnsi="Arial" w:cs="Arial"/>
          <w:iCs/>
          <w:color w:val="000000"/>
        </w:rPr>
        <w:t>2.2.</w:t>
      </w:r>
    </w:p>
    <w:p w:rsidR="00A946C8" w:rsidRPr="00A946C8" w:rsidRDefault="00A946C8" w:rsidP="00A946C8">
      <w:pPr>
        <w:autoSpaceDE w:val="0"/>
        <w:autoSpaceDN w:val="0"/>
        <w:adjustRightInd w:val="0"/>
        <w:spacing w:after="0" w:line="240" w:lineRule="auto"/>
        <w:jc w:val="center"/>
        <w:rPr>
          <w:rFonts w:ascii="Arial" w:hAnsi="Arial" w:cs="Arial"/>
          <w:iCs/>
          <w:color w:val="000000"/>
        </w:rPr>
      </w:pPr>
      <w:r w:rsidRPr="00A946C8">
        <w:rPr>
          <w:rFonts w:ascii="Arial" w:hAnsi="Arial" w:cs="Arial"/>
          <w:iCs/>
          <w:color w:val="000000"/>
        </w:rPr>
        <w:t>Parametrii măsurați</w:t>
      </w:r>
    </w:p>
    <w:tbl>
      <w:tblPr>
        <w:tblStyle w:val="Tabelgril15"/>
        <w:tblW w:w="9634" w:type="dxa"/>
        <w:tblLook w:val="04A0" w:firstRow="1" w:lastRow="0" w:firstColumn="1" w:lastColumn="0" w:noHBand="0" w:noVBand="1"/>
      </w:tblPr>
      <w:tblGrid>
        <w:gridCol w:w="654"/>
        <w:gridCol w:w="1328"/>
        <w:gridCol w:w="1184"/>
        <w:gridCol w:w="1384"/>
        <w:gridCol w:w="3242"/>
        <w:gridCol w:w="1842"/>
      </w:tblGrid>
      <w:tr w:rsidR="00A946C8" w:rsidRPr="00A946C8" w:rsidTr="00A946C8">
        <w:tc>
          <w:tcPr>
            <w:tcW w:w="654" w:type="dxa"/>
            <w:vMerge w:val="restart"/>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Nr.</w:t>
            </w:r>
          </w:p>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crt</w:t>
            </w:r>
          </w:p>
        </w:tc>
        <w:tc>
          <w:tcPr>
            <w:tcW w:w="1328" w:type="dxa"/>
            <w:vMerge w:val="restart"/>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Sistemul/</w:t>
            </w:r>
          </w:p>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mediul</w:t>
            </w:r>
          </w:p>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caracterizat</w:t>
            </w:r>
          </w:p>
        </w:tc>
        <w:tc>
          <w:tcPr>
            <w:tcW w:w="1184" w:type="dxa"/>
            <w:vMerge w:val="restart"/>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Categorie de</w:t>
            </w:r>
          </w:p>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parametri</w:t>
            </w:r>
          </w:p>
        </w:tc>
        <w:tc>
          <w:tcPr>
            <w:tcW w:w="6468" w:type="dxa"/>
            <w:gridSpan w:val="3"/>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 xml:space="preserve">Corelarea </w:t>
            </w:r>
            <w:r w:rsidR="001416C9">
              <w:rPr>
                <w:rFonts w:ascii="Arial" w:hAnsi="Arial" w:cs="Arial"/>
                <w:b/>
                <w:bCs/>
                <w:color w:val="000000"/>
                <w:sz w:val="20"/>
                <w:szCs w:val="20"/>
              </w:rPr>
              <w:t>î</w:t>
            </w:r>
            <w:r w:rsidRPr="00A946C8">
              <w:rPr>
                <w:rFonts w:ascii="Arial" w:hAnsi="Arial" w:cs="Arial"/>
                <w:b/>
                <w:bCs/>
                <w:color w:val="000000"/>
                <w:sz w:val="20"/>
                <w:szCs w:val="20"/>
              </w:rPr>
              <w:t>ntre parametrii analizați</w:t>
            </w:r>
          </w:p>
        </w:tc>
      </w:tr>
      <w:tr w:rsidR="00A946C8" w:rsidRPr="00A946C8" w:rsidTr="00A946C8">
        <w:tc>
          <w:tcPr>
            <w:tcW w:w="654" w:type="dxa"/>
            <w:vMerge/>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328" w:type="dxa"/>
            <w:vMerge/>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184" w:type="dxa"/>
            <w:vMerge/>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384"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Fizici</w:t>
            </w:r>
          </w:p>
        </w:tc>
        <w:tc>
          <w:tcPr>
            <w:tcW w:w="3242"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Chimici</w:t>
            </w:r>
          </w:p>
        </w:tc>
        <w:tc>
          <w:tcPr>
            <w:tcW w:w="1842"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Biologici</w:t>
            </w:r>
          </w:p>
          <w:p w:rsidR="00A946C8" w:rsidRPr="00A946C8" w:rsidRDefault="00A946C8" w:rsidP="00A946C8">
            <w:pPr>
              <w:autoSpaceDE w:val="0"/>
              <w:autoSpaceDN w:val="0"/>
              <w:adjustRightInd w:val="0"/>
              <w:jc w:val="center"/>
              <w:rPr>
                <w:rFonts w:ascii="Arial" w:hAnsi="Arial" w:cs="Arial"/>
                <w:i/>
                <w:iCs/>
                <w:color w:val="000000"/>
                <w:sz w:val="20"/>
                <w:szCs w:val="20"/>
              </w:rPr>
            </w:pPr>
          </w:p>
        </w:tc>
      </w:tr>
      <w:tr w:rsidR="00A946C8" w:rsidRPr="00A946C8" w:rsidTr="00A946C8">
        <w:tc>
          <w:tcPr>
            <w:tcW w:w="654" w:type="dxa"/>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1</w:t>
            </w:r>
          </w:p>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328" w:type="dxa"/>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Atmosferic</w:t>
            </w:r>
          </w:p>
          <w:p w:rsidR="00A946C8" w:rsidRPr="00A946C8" w:rsidRDefault="00A946C8" w:rsidP="00A946C8">
            <w:pPr>
              <w:autoSpaceDE w:val="0"/>
              <w:autoSpaceDN w:val="0"/>
              <w:adjustRightInd w:val="0"/>
              <w:jc w:val="center"/>
              <w:rPr>
                <w:rFonts w:ascii="Arial" w:hAnsi="Arial" w:cs="Arial"/>
                <w:i/>
                <w:iCs/>
                <w:color w:val="000000"/>
                <w:sz w:val="20"/>
                <w:szCs w:val="20"/>
              </w:rPr>
            </w:pPr>
          </w:p>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184" w:type="dxa"/>
            <w:vAlign w:val="center"/>
          </w:tcPr>
          <w:p w:rsidR="00A946C8" w:rsidRPr="00A946C8" w:rsidRDefault="00A946C8" w:rsidP="00A946C8">
            <w:pPr>
              <w:autoSpaceDE w:val="0"/>
              <w:autoSpaceDN w:val="0"/>
              <w:adjustRightInd w:val="0"/>
              <w:jc w:val="both"/>
              <w:rPr>
                <w:rFonts w:ascii="Arial" w:hAnsi="Arial" w:cs="Arial"/>
                <w:bCs/>
                <w:color w:val="000000"/>
                <w:sz w:val="20"/>
                <w:szCs w:val="20"/>
              </w:rPr>
            </w:pPr>
            <w:r w:rsidRPr="00A946C8">
              <w:rPr>
                <w:rFonts w:ascii="Arial" w:hAnsi="Arial" w:cs="Arial"/>
                <w:bCs/>
                <w:color w:val="000000"/>
                <w:sz w:val="20"/>
                <w:szCs w:val="20"/>
              </w:rPr>
              <w:t xml:space="preserve">Met </w:t>
            </w:r>
            <w:r w:rsidR="001416C9">
              <w:rPr>
                <w:rFonts w:ascii="Arial" w:hAnsi="Arial" w:cs="Arial"/>
                <w:bCs/>
                <w:color w:val="000000"/>
                <w:sz w:val="20"/>
                <w:szCs w:val="20"/>
              </w:rPr>
              <w:t>-</w:t>
            </w:r>
          </w:p>
          <w:p w:rsidR="00A946C8" w:rsidRPr="00A946C8" w:rsidRDefault="00A946C8" w:rsidP="00A946C8">
            <w:pPr>
              <w:autoSpaceDE w:val="0"/>
              <w:autoSpaceDN w:val="0"/>
              <w:adjustRightInd w:val="0"/>
              <w:jc w:val="both"/>
              <w:rPr>
                <w:rFonts w:ascii="Arial" w:hAnsi="Arial" w:cs="Arial"/>
                <w:bCs/>
                <w:color w:val="000000"/>
                <w:sz w:val="20"/>
                <w:szCs w:val="20"/>
              </w:rPr>
            </w:pPr>
            <w:r w:rsidRPr="00A946C8">
              <w:rPr>
                <w:rFonts w:ascii="Arial" w:hAnsi="Arial" w:cs="Arial"/>
                <w:bCs/>
                <w:color w:val="000000"/>
                <w:sz w:val="20"/>
                <w:szCs w:val="20"/>
              </w:rPr>
              <w:t xml:space="preserve"> oceanici</w:t>
            </w:r>
          </w:p>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384" w:type="dxa"/>
            <w:vAlign w:val="center"/>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Nebulozitate,</w:t>
            </w:r>
          </w:p>
          <w:p w:rsidR="00A946C8" w:rsidRPr="00A946C8" w:rsidRDefault="00A946C8" w:rsidP="00A946C8">
            <w:pPr>
              <w:autoSpaceDE w:val="0"/>
              <w:autoSpaceDN w:val="0"/>
              <w:adjustRightInd w:val="0"/>
              <w:ind w:hanging="160"/>
              <w:jc w:val="center"/>
              <w:rPr>
                <w:rFonts w:ascii="Arial" w:hAnsi="Arial" w:cs="Arial"/>
                <w:color w:val="000000"/>
                <w:sz w:val="20"/>
                <w:szCs w:val="20"/>
              </w:rPr>
            </w:pPr>
            <w:r w:rsidRPr="00A946C8">
              <w:rPr>
                <w:rFonts w:ascii="Arial" w:hAnsi="Arial" w:cs="Arial"/>
                <w:color w:val="000000"/>
                <w:sz w:val="20"/>
                <w:szCs w:val="20"/>
              </w:rPr>
              <w:t>vizibilitate,</w:t>
            </w:r>
          </w:p>
          <w:p w:rsidR="00A946C8" w:rsidRPr="00A946C8" w:rsidRDefault="00A946C8" w:rsidP="00A946C8">
            <w:pPr>
              <w:autoSpaceDE w:val="0"/>
              <w:autoSpaceDN w:val="0"/>
              <w:adjustRightInd w:val="0"/>
              <w:ind w:right="52" w:hanging="160"/>
              <w:jc w:val="center"/>
              <w:rPr>
                <w:rFonts w:ascii="Arial" w:hAnsi="Arial" w:cs="Arial"/>
                <w:i/>
                <w:iCs/>
                <w:color w:val="000000"/>
                <w:sz w:val="20"/>
                <w:szCs w:val="20"/>
              </w:rPr>
            </w:pPr>
            <w:r w:rsidRPr="00A946C8">
              <w:rPr>
                <w:rFonts w:ascii="Arial" w:hAnsi="Arial" w:cs="Arial"/>
                <w:color w:val="000000"/>
                <w:sz w:val="20"/>
                <w:szCs w:val="20"/>
              </w:rPr>
              <w:t>T</w:t>
            </w:r>
            <w:r w:rsidRPr="00A946C8">
              <w:rPr>
                <w:rFonts w:ascii="Arial" w:hAnsi="Arial" w:cs="Arial"/>
                <w:color w:val="000000"/>
                <w:sz w:val="20"/>
                <w:szCs w:val="20"/>
                <w:vertAlign w:val="superscript"/>
              </w:rPr>
              <w:t>0</w:t>
            </w:r>
            <w:r w:rsidRPr="00A946C8">
              <w:rPr>
                <w:rFonts w:ascii="Arial" w:hAnsi="Arial" w:cs="Arial"/>
                <w:color w:val="000000"/>
                <w:sz w:val="20"/>
                <w:szCs w:val="20"/>
              </w:rPr>
              <w:t>C aer, h/val</w:t>
            </w:r>
          </w:p>
        </w:tc>
        <w:tc>
          <w:tcPr>
            <w:tcW w:w="3242" w:type="dxa"/>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Nu este cazul</w:t>
            </w:r>
          </w:p>
        </w:tc>
        <w:tc>
          <w:tcPr>
            <w:tcW w:w="1842" w:type="dxa"/>
            <w:vAlign w:val="center"/>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Nu este cazul</w:t>
            </w:r>
          </w:p>
          <w:p w:rsidR="00A946C8" w:rsidRPr="00A946C8" w:rsidRDefault="00A946C8" w:rsidP="00A946C8">
            <w:pPr>
              <w:autoSpaceDE w:val="0"/>
              <w:autoSpaceDN w:val="0"/>
              <w:adjustRightInd w:val="0"/>
              <w:jc w:val="center"/>
              <w:rPr>
                <w:rFonts w:ascii="Arial" w:hAnsi="Arial" w:cs="Arial"/>
                <w:i/>
                <w:iCs/>
                <w:color w:val="000000"/>
                <w:sz w:val="20"/>
                <w:szCs w:val="20"/>
              </w:rPr>
            </w:pPr>
          </w:p>
        </w:tc>
      </w:tr>
      <w:tr w:rsidR="00A946C8" w:rsidRPr="00A946C8" w:rsidTr="00A946C8">
        <w:trPr>
          <w:trHeight w:val="425"/>
        </w:trPr>
        <w:tc>
          <w:tcPr>
            <w:tcW w:w="654" w:type="dxa"/>
            <w:vMerge w:val="restart"/>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Cs w:val="20"/>
              </w:rPr>
            </w:pPr>
            <w:r w:rsidRPr="00A946C8">
              <w:rPr>
                <w:rFonts w:ascii="Arial" w:hAnsi="Arial" w:cs="Arial"/>
                <w:b/>
                <w:bCs/>
                <w:color w:val="000000"/>
                <w:szCs w:val="20"/>
              </w:rPr>
              <w:t>2</w:t>
            </w:r>
          </w:p>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328" w:type="dxa"/>
            <w:vMerge w:val="restart"/>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p>
          <w:p w:rsidR="00A946C8" w:rsidRPr="00A946C8" w:rsidRDefault="00A946C8" w:rsidP="00A946C8">
            <w:pPr>
              <w:autoSpaceDE w:val="0"/>
              <w:autoSpaceDN w:val="0"/>
              <w:adjustRightInd w:val="0"/>
              <w:jc w:val="center"/>
              <w:rPr>
                <w:rFonts w:ascii="Arial" w:hAnsi="Arial" w:cs="Arial"/>
                <w:b/>
                <w:bCs/>
                <w:color w:val="000000"/>
                <w:sz w:val="20"/>
                <w:szCs w:val="20"/>
              </w:rPr>
            </w:pPr>
            <w:r w:rsidRPr="00A946C8">
              <w:rPr>
                <w:rFonts w:ascii="Arial" w:hAnsi="Arial" w:cs="Arial"/>
                <w:b/>
                <w:bCs/>
                <w:color w:val="000000"/>
                <w:sz w:val="20"/>
                <w:szCs w:val="20"/>
              </w:rPr>
              <w:t>Acvatic</w:t>
            </w:r>
          </w:p>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184" w:type="dxa"/>
            <w:vMerge w:val="restart"/>
            <w:vAlign w:val="center"/>
          </w:tcPr>
          <w:p w:rsidR="00A946C8" w:rsidRPr="00A946C8" w:rsidRDefault="00A946C8" w:rsidP="00A946C8">
            <w:pPr>
              <w:autoSpaceDE w:val="0"/>
              <w:autoSpaceDN w:val="0"/>
              <w:adjustRightInd w:val="0"/>
              <w:jc w:val="center"/>
              <w:rPr>
                <w:rFonts w:ascii="Arial" w:hAnsi="Arial" w:cs="Arial"/>
                <w:bCs/>
                <w:color w:val="000000"/>
                <w:sz w:val="20"/>
                <w:szCs w:val="20"/>
              </w:rPr>
            </w:pPr>
          </w:p>
          <w:p w:rsidR="00A946C8" w:rsidRPr="00A946C8" w:rsidRDefault="00A946C8" w:rsidP="00A946C8">
            <w:pPr>
              <w:autoSpaceDE w:val="0"/>
              <w:autoSpaceDN w:val="0"/>
              <w:adjustRightInd w:val="0"/>
              <w:jc w:val="center"/>
              <w:rPr>
                <w:rFonts w:ascii="Arial" w:hAnsi="Arial" w:cs="Arial"/>
                <w:bCs/>
                <w:color w:val="000000"/>
                <w:sz w:val="20"/>
                <w:szCs w:val="20"/>
              </w:rPr>
            </w:pPr>
            <w:r w:rsidRPr="00A946C8">
              <w:rPr>
                <w:rFonts w:ascii="Arial" w:hAnsi="Arial" w:cs="Arial"/>
                <w:bCs/>
                <w:color w:val="000000"/>
                <w:sz w:val="20"/>
                <w:szCs w:val="20"/>
              </w:rPr>
              <w:t>Acvatici /</w:t>
            </w:r>
          </w:p>
          <w:p w:rsidR="00A946C8" w:rsidRPr="00A946C8" w:rsidRDefault="00A946C8" w:rsidP="00A946C8">
            <w:pPr>
              <w:autoSpaceDE w:val="0"/>
              <w:autoSpaceDN w:val="0"/>
              <w:adjustRightInd w:val="0"/>
              <w:jc w:val="center"/>
              <w:rPr>
                <w:rFonts w:ascii="Arial" w:hAnsi="Arial" w:cs="Arial"/>
                <w:bCs/>
                <w:color w:val="000000"/>
                <w:sz w:val="20"/>
                <w:szCs w:val="20"/>
              </w:rPr>
            </w:pPr>
            <w:r w:rsidRPr="00A946C8">
              <w:rPr>
                <w:rFonts w:ascii="Arial" w:hAnsi="Arial" w:cs="Arial"/>
                <w:bCs/>
                <w:color w:val="000000"/>
                <w:sz w:val="20"/>
                <w:szCs w:val="20"/>
              </w:rPr>
              <w:t>Sedimente</w:t>
            </w:r>
          </w:p>
          <w:p w:rsidR="00A946C8" w:rsidRPr="00A946C8" w:rsidRDefault="00A946C8" w:rsidP="00A946C8">
            <w:pPr>
              <w:autoSpaceDE w:val="0"/>
              <w:autoSpaceDN w:val="0"/>
              <w:adjustRightInd w:val="0"/>
              <w:jc w:val="center"/>
              <w:rPr>
                <w:rFonts w:ascii="Arial" w:hAnsi="Arial" w:cs="Arial"/>
                <w:bCs/>
                <w:color w:val="000000"/>
                <w:sz w:val="20"/>
                <w:szCs w:val="20"/>
              </w:rPr>
            </w:pPr>
          </w:p>
        </w:tc>
        <w:tc>
          <w:tcPr>
            <w:tcW w:w="1384" w:type="dxa"/>
            <w:vMerge w:val="restart"/>
            <w:vAlign w:val="center"/>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T</w:t>
            </w:r>
            <w:r w:rsidRPr="00A946C8">
              <w:rPr>
                <w:rFonts w:ascii="Arial" w:hAnsi="Arial" w:cs="Arial"/>
                <w:color w:val="000000"/>
                <w:sz w:val="20"/>
                <w:szCs w:val="20"/>
                <w:vertAlign w:val="superscript"/>
              </w:rPr>
              <w:t>0</w:t>
            </w:r>
            <w:r w:rsidRPr="00A946C8">
              <w:rPr>
                <w:rFonts w:ascii="Arial" w:hAnsi="Arial" w:cs="Arial"/>
                <w:color w:val="000000"/>
                <w:sz w:val="20"/>
                <w:szCs w:val="20"/>
              </w:rPr>
              <w:t>C</w:t>
            </w:r>
            <w:r w:rsidRPr="00A946C8">
              <w:rPr>
                <w:rFonts w:ascii="Arial" w:hAnsi="Arial" w:cs="Arial"/>
                <w:color w:val="000000"/>
                <w:sz w:val="20"/>
                <w:szCs w:val="20"/>
                <w:vertAlign w:val="superscript"/>
              </w:rPr>
              <w:t xml:space="preserve"> </w:t>
            </w:r>
            <w:r w:rsidRPr="00A946C8">
              <w:rPr>
                <w:rFonts w:ascii="Arial" w:hAnsi="Arial" w:cs="Arial"/>
                <w:color w:val="000000"/>
                <w:sz w:val="20"/>
                <w:szCs w:val="20"/>
              </w:rPr>
              <w:t>ap</w:t>
            </w:r>
            <w:r w:rsidR="00D37210">
              <w:rPr>
                <w:rFonts w:ascii="Arial" w:hAnsi="Arial" w:cs="Arial"/>
                <w:color w:val="000000"/>
                <w:sz w:val="20"/>
                <w:szCs w:val="20"/>
              </w:rPr>
              <w:t>ă</w:t>
            </w:r>
          </w:p>
          <w:p w:rsidR="00A946C8" w:rsidRPr="00A946C8" w:rsidRDefault="00A946C8" w:rsidP="00A946C8">
            <w:pPr>
              <w:autoSpaceDE w:val="0"/>
              <w:autoSpaceDN w:val="0"/>
              <w:adjustRightInd w:val="0"/>
              <w:jc w:val="center"/>
              <w:rPr>
                <w:rFonts w:ascii="Arial" w:hAnsi="Arial" w:cs="Arial"/>
                <w:color w:val="000000"/>
                <w:sz w:val="20"/>
                <w:szCs w:val="20"/>
              </w:rPr>
            </w:pPr>
          </w:p>
        </w:tc>
        <w:tc>
          <w:tcPr>
            <w:tcW w:w="3242" w:type="dxa"/>
            <w:vMerge w:val="restart"/>
            <w:vAlign w:val="center"/>
          </w:tcPr>
          <w:p w:rsidR="00A946C8" w:rsidRPr="00A946C8" w:rsidRDefault="00A946C8" w:rsidP="00A946C8">
            <w:pPr>
              <w:ind w:right="-1"/>
              <w:rPr>
                <w:rFonts w:ascii="Arial" w:eastAsia="Times New Roman" w:hAnsi="Arial" w:cs="Arial"/>
                <w:bCs/>
                <w:sz w:val="20"/>
              </w:rPr>
            </w:pPr>
            <w:r w:rsidRPr="00A946C8">
              <w:rPr>
                <w:rFonts w:ascii="Arial" w:eastAsia="Times New Roman" w:hAnsi="Arial" w:cs="Arial"/>
                <w:b/>
                <w:bCs/>
                <w:sz w:val="18"/>
              </w:rPr>
              <w:t xml:space="preserve"> - Parametri generali:</w:t>
            </w:r>
            <w:r w:rsidRPr="00A946C8">
              <w:rPr>
                <w:rFonts w:ascii="Arial" w:eastAsia="Times New Roman" w:hAnsi="Arial" w:cs="Arial"/>
                <w:bCs/>
                <w:sz w:val="20"/>
              </w:rPr>
              <w:t xml:space="preserve">  salinitatea, </w:t>
            </w:r>
            <w:r w:rsidRPr="00A946C8">
              <w:rPr>
                <w:rFonts w:ascii="Arial" w:hAnsi="Arial" w:cs="Arial"/>
                <w:color w:val="000000"/>
                <w:sz w:val="20"/>
                <w:szCs w:val="20"/>
              </w:rPr>
              <w:t xml:space="preserve">pH-ul, </w:t>
            </w:r>
            <w:r w:rsidRPr="00A946C8">
              <w:rPr>
                <w:rFonts w:ascii="Arial" w:eastAsia="Times New Roman" w:hAnsi="Arial" w:cs="Arial"/>
                <w:bCs/>
                <w:sz w:val="20"/>
              </w:rPr>
              <w:t>regimul oxigenului dizolvat (O</w:t>
            </w:r>
            <w:r w:rsidRPr="00A946C8">
              <w:rPr>
                <w:rFonts w:ascii="Arial" w:eastAsia="Times New Roman" w:hAnsi="Arial" w:cs="Arial"/>
                <w:bCs/>
                <w:sz w:val="20"/>
                <w:vertAlign w:val="subscript"/>
              </w:rPr>
              <w:t>2</w:t>
            </w:r>
            <w:r w:rsidRPr="00A946C8">
              <w:rPr>
                <w:rFonts w:ascii="Arial" w:eastAsia="Times New Roman" w:hAnsi="Arial" w:cs="Arial"/>
                <w:bCs/>
                <w:sz w:val="20"/>
              </w:rPr>
              <w:t xml:space="preserve"> , CCO-Mn, CBO</w:t>
            </w:r>
            <w:r w:rsidRPr="00A946C8">
              <w:rPr>
                <w:rFonts w:ascii="Arial" w:eastAsia="Times New Roman" w:hAnsi="Arial" w:cs="Arial"/>
                <w:bCs/>
                <w:sz w:val="20"/>
                <w:vertAlign w:val="subscript"/>
              </w:rPr>
              <w:t>5</w:t>
            </w:r>
            <w:r w:rsidRPr="00A946C8">
              <w:rPr>
                <w:rFonts w:ascii="Arial" w:eastAsia="Times New Roman" w:hAnsi="Arial" w:cs="Arial"/>
                <w:bCs/>
                <w:sz w:val="20"/>
              </w:rPr>
              <w:t>).</w:t>
            </w:r>
          </w:p>
          <w:p w:rsidR="00A946C8" w:rsidRPr="00A946C8" w:rsidRDefault="00A946C8" w:rsidP="00A946C8">
            <w:pPr>
              <w:ind w:right="-1"/>
              <w:rPr>
                <w:rFonts w:ascii="Arial" w:eastAsia="Times New Roman" w:hAnsi="Arial" w:cs="Arial"/>
                <w:bCs/>
                <w:sz w:val="18"/>
              </w:rPr>
            </w:pPr>
            <w:r w:rsidRPr="00A946C8">
              <w:rPr>
                <w:rFonts w:ascii="Arial" w:eastAsia="Times New Roman" w:hAnsi="Arial" w:cs="Arial"/>
                <w:b/>
                <w:bCs/>
                <w:sz w:val="20"/>
              </w:rPr>
              <w:t xml:space="preserve"> </w:t>
            </w:r>
            <w:r w:rsidRPr="00A946C8">
              <w:rPr>
                <w:rFonts w:ascii="Arial" w:eastAsia="Times New Roman" w:hAnsi="Arial" w:cs="Arial"/>
                <w:b/>
                <w:bCs/>
                <w:sz w:val="18"/>
              </w:rPr>
              <w:t>- Indicatori de eutrofizare</w:t>
            </w:r>
            <w:r w:rsidRPr="00A946C8">
              <w:rPr>
                <w:rFonts w:ascii="Arial" w:eastAsia="Times New Roman" w:hAnsi="Arial" w:cs="Arial"/>
                <w:bCs/>
                <w:sz w:val="18"/>
              </w:rPr>
              <w:t xml:space="preserve">: </w:t>
            </w:r>
            <w:r w:rsidRPr="00A946C8">
              <w:rPr>
                <w:rFonts w:ascii="Arial" w:eastAsia="Times New Roman" w:hAnsi="Arial" w:cs="Arial"/>
                <w:bCs/>
                <w:sz w:val="20"/>
              </w:rPr>
              <w:t xml:space="preserve"> </w:t>
            </w:r>
            <w:r w:rsidRPr="00A946C8">
              <w:rPr>
                <w:rFonts w:ascii="Arial" w:hAnsi="Arial" w:cs="Arial"/>
                <w:color w:val="000000"/>
                <w:sz w:val="20"/>
                <w:szCs w:val="20"/>
              </w:rPr>
              <w:t>Nutrien</w:t>
            </w:r>
            <w:r w:rsidR="00D37210">
              <w:rPr>
                <w:rFonts w:ascii="Arial" w:hAnsi="Arial" w:cs="Arial"/>
                <w:color w:val="000000"/>
                <w:sz w:val="20"/>
                <w:szCs w:val="20"/>
              </w:rPr>
              <w:t>ț</w:t>
            </w:r>
            <w:r w:rsidRPr="00A946C8">
              <w:rPr>
                <w:rFonts w:ascii="Arial" w:hAnsi="Arial" w:cs="Arial"/>
                <w:color w:val="000000"/>
                <w:sz w:val="20"/>
                <w:szCs w:val="20"/>
              </w:rPr>
              <w:t>i:</w:t>
            </w:r>
            <w:r w:rsidRPr="00A946C8">
              <w:rPr>
                <w:rFonts w:ascii="Arial" w:eastAsia="Times New Roman" w:hAnsi="Arial" w:cs="Arial"/>
                <w:bCs/>
              </w:rPr>
              <w:t xml:space="preserve"> </w:t>
            </w:r>
            <w:r w:rsidRPr="00A946C8">
              <w:rPr>
                <w:rFonts w:ascii="Arial" w:eastAsia="Times New Roman" w:hAnsi="Arial" w:cs="Arial"/>
                <w:sz w:val="18"/>
                <w:lang w:eastAsia="ro-RO"/>
              </w:rPr>
              <w:t>(NO</w:t>
            </w:r>
            <w:r w:rsidRPr="00A946C8">
              <w:rPr>
                <w:rFonts w:ascii="Arial" w:eastAsia="Times New Roman" w:hAnsi="Arial" w:cs="Arial"/>
                <w:sz w:val="18"/>
                <w:vertAlign w:val="subscript"/>
                <w:lang w:eastAsia="ro-RO"/>
              </w:rPr>
              <w:t>3</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r w:rsidRPr="00A946C8">
              <w:rPr>
                <w:rFonts w:ascii="Arial" w:eastAsia="Times New Roman" w:hAnsi="Arial" w:cs="Arial"/>
                <w:sz w:val="18"/>
                <w:lang w:eastAsia="ro-RO"/>
              </w:rPr>
              <w:t xml:space="preserve"> (NO</w:t>
            </w:r>
            <w:r w:rsidRPr="00A946C8">
              <w:rPr>
                <w:rFonts w:ascii="Arial" w:eastAsia="Times New Roman" w:hAnsi="Arial" w:cs="Arial"/>
                <w:sz w:val="18"/>
                <w:vertAlign w:val="subscript"/>
                <w:lang w:eastAsia="ro-RO"/>
              </w:rPr>
              <w:t>2</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r w:rsidRPr="00A946C8">
              <w:rPr>
                <w:rFonts w:ascii="Arial" w:eastAsia="Times New Roman" w:hAnsi="Arial" w:cs="Arial"/>
                <w:sz w:val="18"/>
                <w:lang w:eastAsia="ro-RO"/>
              </w:rPr>
              <w:t xml:space="preserve"> (NH</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r w:rsidRPr="00A946C8">
              <w:rPr>
                <w:rFonts w:ascii="Arial" w:eastAsia="Times New Roman" w:hAnsi="Arial" w:cs="Arial"/>
                <w:sz w:val="18"/>
                <w:lang w:eastAsia="ro-RO"/>
              </w:rPr>
              <w:t xml:space="preserve"> (PO</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3-</w:t>
            </w:r>
            <w:r w:rsidRPr="00A946C8">
              <w:rPr>
                <w:rFonts w:ascii="Arial" w:eastAsia="Times New Roman" w:hAnsi="Arial" w:cs="Arial"/>
                <w:sz w:val="18"/>
                <w:lang w:eastAsia="ro-RO"/>
              </w:rPr>
              <w:t>(SiO</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4-</w:t>
            </w:r>
          </w:p>
          <w:p w:rsidR="00A946C8" w:rsidRPr="00A946C8" w:rsidRDefault="00A946C8" w:rsidP="00A946C8">
            <w:pPr>
              <w:autoSpaceDE w:val="0"/>
              <w:autoSpaceDN w:val="0"/>
              <w:adjustRightInd w:val="0"/>
              <w:jc w:val="both"/>
              <w:rPr>
                <w:rFonts w:ascii="Arial" w:hAnsi="Arial" w:cs="Arial"/>
                <w:bCs/>
              </w:rPr>
            </w:pPr>
            <w:r w:rsidRPr="00A946C8">
              <w:rPr>
                <w:rFonts w:ascii="Arial" w:eastAsia="Times New Roman" w:hAnsi="Arial" w:cs="Arial"/>
                <w:bCs/>
                <w:sz w:val="16"/>
              </w:rPr>
              <w:t xml:space="preserve"> - </w:t>
            </w:r>
            <w:r w:rsidRPr="00A946C8">
              <w:rPr>
                <w:rFonts w:ascii="Arial" w:hAnsi="Arial" w:cs="Arial"/>
                <w:b/>
                <w:bCs/>
                <w:sz w:val="18"/>
              </w:rPr>
              <w:t>Contaminanți</w:t>
            </w:r>
            <w:r w:rsidRPr="00A946C8">
              <w:rPr>
                <w:rFonts w:ascii="Arial" w:hAnsi="Arial" w:cs="Arial"/>
                <w:bCs/>
                <w:sz w:val="20"/>
              </w:rPr>
              <w:t>:</w:t>
            </w:r>
            <w:r w:rsidRPr="00A946C8">
              <w:rPr>
                <w:rFonts w:ascii="Arial" w:hAnsi="Arial" w:cs="Arial"/>
                <w:bCs/>
              </w:rPr>
              <w:t xml:space="preserve"> </w:t>
            </w:r>
          </w:p>
          <w:p w:rsidR="00A946C8" w:rsidRPr="00A946C8" w:rsidRDefault="00A946C8" w:rsidP="00D37210">
            <w:pPr>
              <w:autoSpaceDE w:val="0"/>
              <w:autoSpaceDN w:val="0"/>
              <w:adjustRightInd w:val="0"/>
              <w:rPr>
                <w:rFonts w:ascii="Arial" w:hAnsi="Arial" w:cs="Arial"/>
                <w:color w:val="000000"/>
                <w:sz w:val="20"/>
                <w:szCs w:val="20"/>
              </w:rPr>
            </w:pPr>
            <w:r w:rsidRPr="00A946C8">
              <w:rPr>
                <w:rFonts w:ascii="Arial" w:hAnsi="Arial" w:cs="Arial"/>
                <w:bCs/>
                <w:sz w:val="18"/>
              </w:rPr>
              <w:t xml:space="preserve">Metale grele: </w:t>
            </w:r>
            <w:r w:rsidRPr="00A946C8">
              <w:rPr>
                <w:rFonts w:ascii="Arial" w:hAnsi="Arial" w:cs="Arial"/>
                <w:bCs/>
                <w:iCs/>
                <w:sz w:val="18"/>
              </w:rPr>
              <w:t>(Cu, Cd, Pb, Ni, Cr, Ba)</w:t>
            </w:r>
            <w:r w:rsidRPr="00A946C8">
              <w:rPr>
                <w:rFonts w:ascii="Arial" w:hAnsi="Arial" w:cs="Arial"/>
                <w:bCs/>
                <w:sz w:val="18"/>
              </w:rPr>
              <w:t xml:space="preserve">, Hidrocarburi aromatice polinucleare, Conținutul total în hidrocarburi petroliere </w:t>
            </w:r>
          </w:p>
        </w:tc>
        <w:tc>
          <w:tcPr>
            <w:tcW w:w="1842" w:type="dxa"/>
            <w:vAlign w:val="center"/>
          </w:tcPr>
          <w:p w:rsidR="00A946C8" w:rsidRPr="00A946C8" w:rsidRDefault="00A946C8" w:rsidP="00A946C8">
            <w:pPr>
              <w:autoSpaceDE w:val="0"/>
              <w:autoSpaceDN w:val="0"/>
              <w:adjustRightInd w:val="0"/>
              <w:jc w:val="both"/>
              <w:rPr>
                <w:rFonts w:ascii="Arial" w:hAnsi="Arial" w:cs="Arial"/>
                <w:i/>
                <w:iCs/>
                <w:color w:val="000000"/>
                <w:sz w:val="20"/>
                <w:szCs w:val="20"/>
              </w:rPr>
            </w:pPr>
            <w:r w:rsidRPr="00A946C8">
              <w:rPr>
                <w:rFonts w:ascii="Arial" w:hAnsi="Arial" w:cs="Arial"/>
                <w:color w:val="000000"/>
                <w:sz w:val="20"/>
                <w:szCs w:val="20"/>
              </w:rPr>
              <w:t xml:space="preserve">Clorofila </w:t>
            </w:r>
            <w:r w:rsidRPr="00A946C8">
              <w:rPr>
                <w:rFonts w:ascii="Arial" w:hAnsi="Arial" w:cs="Arial"/>
                <w:i/>
                <w:iCs/>
                <w:color w:val="000000"/>
                <w:sz w:val="20"/>
                <w:szCs w:val="20"/>
              </w:rPr>
              <w:t>a</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i/>
                <w:iCs/>
                <w:color w:val="000000"/>
                <w:sz w:val="20"/>
                <w:szCs w:val="20"/>
              </w:rPr>
              <w:t xml:space="preserve"> Producători primari</w:t>
            </w:r>
            <w:r w:rsidRPr="00A946C8">
              <w:rPr>
                <w:rFonts w:ascii="Arial" w:hAnsi="Arial" w:cs="Arial"/>
                <w:color w:val="000000"/>
                <w:sz w:val="20"/>
                <w:szCs w:val="20"/>
              </w:rPr>
              <w:t xml:space="preserve">: </w:t>
            </w:r>
            <w:r w:rsidRPr="00A946C8">
              <w:rPr>
                <w:rFonts w:ascii="Arial" w:hAnsi="Arial" w:cs="Arial"/>
                <w:b/>
                <w:color w:val="000000"/>
                <w:sz w:val="18"/>
                <w:szCs w:val="20"/>
              </w:rPr>
              <w:t>FPK</w:t>
            </w:r>
          </w:p>
        </w:tc>
      </w:tr>
      <w:tr w:rsidR="00A946C8" w:rsidRPr="00A946C8" w:rsidTr="00A946C8">
        <w:trPr>
          <w:trHeight w:val="94"/>
        </w:trPr>
        <w:tc>
          <w:tcPr>
            <w:tcW w:w="654"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328"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184"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384" w:type="dxa"/>
            <w:vMerge/>
            <w:vAlign w:val="center"/>
          </w:tcPr>
          <w:p w:rsidR="00A946C8" w:rsidRPr="00A946C8" w:rsidRDefault="00A946C8" w:rsidP="00A946C8">
            <w:pPr>
              <w:autoSpaceDE w:val="0"/>
              <w:autoSpaceDN w:val="0"/>
              <w:adjustRightInd w:val="0"/>
              <w:jc w:val="center"/>
              <w:rPr>
                <w:rFonts w:ascii="Arial" w:hAnsi="Arial" w:cs="Arial"/>
                <w:color w:val="000000"/>
                <w:sz w:val="20"/>
                <w:szCs w:val="20"/>
              </w:rPr>
            </w:pPr>
          </w:p>
        </w:tc>
        <w:tc>
          <w:tcPr>
            <w:tcW w:w="3242" w:type="dxa"/>
            <w:vMerge/>
            <w:vAlign w:val="center"/>
          </w:tcPr>
          <w:p w:rsidR="00A946C8" w:rsidRPr="00A946C8" w:rsidRDefault="00A946C8" w:rsidP="00A946C8">
            <w:pPr>
              <w:autoSpaceDE w:val="0"/>
              <w:autoSpaceDN w:val="0"/>
              <w:adjustRightInd w:val="0"/>
              <w:jc w:val="center"/>
              <w:rPr>
                <w:rFonts w:ascii="Arial" w:hAnsi="Arial" w:cs="Arial"/>
                <w:color w:val="000000"/>
                <w:sz w:val="20"/>
                <w:szCs w:val="20"/>
              </w:rPr>
            </w:pPr>
          </w:p>
        </w:tc>
        <w:tc>
          <w:tcPr>
            <w:tcW w:w="1842" w:type="dxa"/>
            <w:vAlign w:val="center"/>
          </w:tcPr>
          <w:p w:rsidR="00A946C8" w:rsidRPr="00A946C8" w:rsidRDefault="00A946C8" w:rsidP="00D37210">
            <w:pPr>
              <w:autoSpaceDE w:val="0"/>
              <w:autoSpaceDN w:val="0"/>
              <w:adjustRightInd w:val="0"/>
              <w:rPr>
                <w:rFonts w:ascii="Arial" w:hAnsi="Arial" w:cs="Arial"/>
                <w:color w:val="000000"/>
                <w:sz w:val="20"/>
                <w:szCs w:val="20"/>
              </w:rPr>
            </w:pPr>
            <w:r w:rsidRPr="00A946C8">
              <w:rPr>
                <w:rFonts w:ascii="Arial" w:hAnsi="Arial" w:cs="Arial"/>
                <w:i/>
                <w:iCs/>
                <w:color w:val="000000"/>
                <w:sz w:val="20"/>
                <w:szCs w:val="20"/>
              </w:rPr>
              <w:t>Producători secundari si  terțiari</w:t>
            </w:r>
            <w:r w:rsidRPr="00A946C8">
              <w:rPr>
                <w:rFonts w:ascii="Arial" w:hAnsi="Arial" w:cs="Arial"/>
                <w:color w:val="000000"/>
                <w:sz w:val="20"/>
                <w:szCs w:val="20"/>
              </w:rPr>
              <w:t xml:space="preserve">: </w:t>
            </w:r>
            <w:r w:rsidRPr="00A946C8">
              <w:rPr>
                <w:rFonts w:ascii="Arial" w:hAnsi="Arial" w:cs="Arial"/>
                <w:b/>
                <w:color w:val="000000"/>
                <w:sz w:val="18"/>
                <w:szCs w:val="20"/>
              </w:rPr>
              <w:t>ZPK</w:t>
            </w:r>
            <w:r w:rsidRPr="00A946C8">
              <w:rPr>
                <w:rFonts w:ascii="Arial" w:hAnsi="Arial" w:cs="Arial"/>
                <w:color w:val="000000"/>
                <w:sz w:val="20"/>
                <w:szCs w:val="20"/>
              </w:rPr>
              <w:t xml:space="preserve">, zoobentos și </w:t>
            </w:r>
          </w:p>
          <w:p w:rsidR="00A946C8" w:rsidRPr="00A946C8" w:rsidRDefault="00A946C8" w:rsidP="00D37210">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  ihtiofauna</w:t>
            </w:r>
          </w:p>
        </w:tc>
      </w:tr>
      <w:tr w:rsidR="00A946C8" w:rsidRPr="00A946C8" w:rsidTr="00A946C8">
        <w:trPr>
          <w:trHeight w:val="105"/>
        </w:trPr>
        <w:tc>
          <w:tcPr>
            <w:tcW w:w="654"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328"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184" w:type="dxa"/>
            <w:vMerge/>
            <w:vAlign w:val="center"/>
          </w:tcPr>
          <w:p w:rsidR="00A946C8" w:rsidRPr="00A946C8" w:rsidRDefault="00A946C8" w:rsidP="00A946C8">
            <w:pPr>
              <w:autoSpaceDE w:val="0"/>
              <w:autoSpaceDN w:val="0"/>
              <w:adjustRightInd w:val="0"/>
              <w:jc w:val="center"/>
              <w:rPr>
                <w:rFonts w:ascii="Arial" w:hAnsi="Arial" w:cs="Arial"/>
                <w:b/>
                <w:bCs/>
                <w:color w:val="000000"/>
                <w:sz w:val="20"/>
                <w:szCs w:val="20"/>
              </w:rPr>
            </w:pPr>
          </w:p>
        </w:tc>
        <w:tc>
          <w:tcPr>
            <w:tcW w:w="1384" w:type="dxa"/>
            <w:vMerge/>
            <w:vAlign w:val="center"/>
          </w:tcPr>
          <w:p w:rsidR="00A946C8" w:rsidRPr="00A946C8" w:rsidRDefault="00A946C8" w:rsidP="00A946C8">
            <w:pPr>
              <w:autoSpaceDE w:val="0"/>
              <w:autoSpaceDN w:val="0"/>
              <w:adjustRightInd w:val="0"/>
              <w:jc w:val="center"/>
              <w:rPr>
                <w:rFonts w:ascii="Arial" w:hAnsi="Arial" w:cs="Arial"/>
                <w:color w:val="000000"/>
                <w:sz w:val="20"/>
                <w:szCs w:val="20"/>
              </w:rPr>
            </w:pPr>
          </w:p>
        </w:tc>
        <w:tc>
          <w:tcPr>
            <w:tcW w:w="3242" w:type="dxa"/>
            <w:vMerge/>
            <w:vAlign w:val="center"/>
          </w:tcPr>
          <w:p w:rsidR="00A946C8" w:rsidRPr="00A946C8" w:rsidRDefault="00A946C8" w:rsidP="00A946C8">
            <w:pPr>
              <w:autoSpaceDE w:val="0"/>
              <w:autoSpaceDN w:val="0"/>
              <w:adjustRightInd w:val="0"/>
              <w:jc w:val="center"/>
              <w:rPr>
                <w:rFonts w:ascii="Arial" w:hAnsi="Arial" w:cs="Arial"/>
                <w:color w:val="000000"/>
                <w:sz w:val="20"/>
                <w:szCs w:val="20"/>
              </w:rPr>
            </w:pPr>
          </w:p>
        </w:tc>
        <w:tc>
          <w:tcPr>
            <w:tcW w:w="1842" w:type="dxa"/>
            <w:vAlign w:val="center"/>
          </w:tcPr>
          <w:p w:rsidR="00A946C8" w:rsidRPr="00A946C8" w:rsidRDefault="00A946C8" w:rsidP="00D37210">
            <w:pPr>
              <w:autoSpaceDE w:val="0"/>
              <w:autoSpaceDN w:val="0"/>
              <w:adjustRightInd w:val="0"/>
              <w:rPr>
                <w:rFonts w:ascii="Arial" w:hAnsi="Arial" w:cs="Arial"/>
                <w:color w:val="000000"/>
                <w:sz w:val="20"/>
                <w:szCs w:val="20"/>
              </w:rPr>
            </w:pPr>
            <w:r w:rsidRPr="00A946C8">
              <w:rPr>
                <w:rFonts w:ascii="Arial" w:hAnsi="Arial" w:cs="Arial"/>
                <w:i/>
                <w:iCs/>
                <w:color w:val="000000"/>
                <w:sz w:val="20"/>
                <w:szCs w:val="20"/>
              </w:rPr>
              <w:t>Răpitori</w:t>
            </w:r>
            <w:r w:rsidRPr="00A946C8">
              <w:rPr>
                <w:rFonts w:ascii="Arial" w:hAnsi="Arial" w:cs="Arial"/>
                <w:color w:val="000000"/>
                <w:sz w:val="20"/>
                <w:szCs w:val="20"/>
              </w:rPr>
              <w:t>: ihtiofauna,</w:t>
            </w:r>
          </w:p>
          <w:p w:rsidR="00A946C8" w:rsidRPr="00A946C8" w:rsidRDefault="00A946C8" w:rsidP="00D37210">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mamifere marine</w:t>
            </w:r>
          </w:p>
        </w:tc>
      </w:tr>
    </w:tbl>
    <w:p w:rsidR="00A946C8" w:rsidRPr="00A946C8" w:rsidRDefault="00A946C8" w:rsidP="00A946C8">
      <w:pPr>
        <w:autoSpaceDE w:val="0"/>
        <w:autoSpaceDN w:val="0"/>
        <w:adjustRightInd w:val="0"/>
        <w:spacing w:after="0" w:line="240" w:lineRule="auto"/>
        <w:jc w:val="center"/>
        <w:rPr>
          <w:rFonts w:ascii="Calibri,Italic" w:hAnsi="Calibri,Italic" w:cs="Calibri,Italic"/>
          <w:i/>
          <w:iCs/>
          <w:color w:val="000000"/>
        </w:rPr>
      </w:pPr>
    </w:p>
    <w:p w:rsidR="00A946C8" w:rsidRPr="00A946C8" w:rsidRDefault="00A946C8" w:rsidP="00A946C8">
      <w:pPr>
        <w:autoSpaceDE w:val="0"/>
        <w:autoSpaceDN w:val="0"/>
        <w:adjustRightInd w:val="0"/>
        <w:spacing w:after="0" w:line="276" w:lineRule="auto"/>
        <w:ind w:firstLine="426"/>
        <w:jc w:val="both"/>
        <w:rPr>
          <w:rFonts w:ascii="Arial" w:hAnsi="Arial" w:cs="Arial"/>
          <w:color w:val="000000"/>
          <w:szCs w:val="24"/>
        </w:rPr>
      </w:pPr>
      <w:r w:rsidRPr="00A946C8">
        <w:rPr>
          <w:rFonts w:ascii="Arial" w:hAnsi="Arial" w:cs="Arial"/>
          <w:color w:val="000000"/>
          <w:szCs w:val="24"/>
        </w:rPr>
        <w:t>Distribuția punctelor de prelevare a avut în vedere întreg Perimetrul</w:t>
      </w:r>
      <w:r w:rsidRPr="00A946C8">
        <w:rPr>
          <w:rFonts w:ascii="Arial" w:hAnsi="Arial" w:cs="Arial"/>
          <w:lang w:val="pt-BR"/>
        </w:rPr>
        <w:t xml:space="preserve"> de explorare - dezvoltare şi exploatare petrolieră XVIII Istria, </w:t>
      </w:r>
      <w:r w:rsidRPr="00A946C8">
        <w:rPr>
          <w:rFonts w:ascii="Arial" w:hAnsi="Arial" w:cs="Arial"/>
          <w:color w:val="000000"/>
          <w:szCs w:val="24"/>
        </w:rPr>
        <w:t>însă</w:t>
      </w:r>
      <w:r w:rsidR="00D37210">
        <w:rPr>
          <w:rFonts w:ascii="Arial" w:hAnsi="Arial" w:cs="Arial"/>
          <w:color w:val="000000"/>
          <w:szCs w:val="24"/>
        </w:rPr>
        <w:t>,</w:t>
      </w:r>
      <w:r w:rsidRPr="00A946C8">
        <w:rPr>
          <w:rFonts w:ascii="Arial" w:hAnsi="Arial" w:cs="Arial"/>
          <w:color w:val="000000"/>
          <w:szCs w:val="24"/>
        </w:rPr>
        <w:t xml:space="preserve"> din totalul stați</w:t>
      </w:r>
      <w:r w:rsidR="00ED66CF">
        <w:rPr>
          <w:rFonts w:ascii="Arial" w:hAnsi="Arial" w:cs="Arial"/>
          <w:color w:val="000000"/>
          <w:szCs w:val="24"/>
        </w:rPr>
        <w:t>i</w:t>
      </w:r>
      <w:r w:rsidRPr="00A946C8">
        <w:rPr>
          <w:rFonts w:ascii="Arial" w:hAnsi="Arial" w:cs="Arial"/>
          <w:color w:val="000000"/>
          <w:szCs w:val="24"/>
        </w:rPr>
        <w:t>lor de probă, în analiza stării inițiale a mediului din zona de interes a proiectului vor fi avute în vedere rezultatele obținute din stațiile din zona PFSS nr.</w:t>
      </w:r>
      <w:r w:rsidR="00D37210">
        <w:rPr>
          <w:rFonts w:ascii="Arial" w:hAnsi="Arial" w:cs="Arial"/>
          <w:color w:val="000000"/>
          <w:szCs w:val="24"/>
        </w:rPr>
        <w:t xml:space="preserve"> </w:t>
      </w:r>
      <w:r w:rsidRPr="00A946C8">
        <w:rPr>
          <w:rFonts w:ascii="Arial" w:hAnsi="Arial" w:cs="Arial"/>
          <w:color w:val="000000"/>
          <w:szCs w:val="24"/>
        </w:rPr>
        <w:t>3.</w:t>
      </w:r>
    </w:p>
    <w:p w:rsidR="00D37210" w:rsidRPr="00A946C8" w:rsidRDefault="00D37210" w:rsidP="00A946C8">
      <w:pPr>
        <w:autoSpaceDE w:val="0"/>
        <w:autoSpaceDN w:val="0"/>
        <w:adjustRightInd w:val="0"/>
        <w:spacing w:after="0" w:line="240" w:lineRule="auto"/>
        <w:rPr>
          <w:rFonts w:ascii="Arial" w:hAnsi="Arial" w:cs="Arial"/>
          <w:color w:val="000000"/>
          <w:szCs w:val="24"/>
        </w:rPr>
      </w:pPr>
    </w:p>
    <w:p w:rsidR="00A946C8" w:rsidRPr="00A946C8" w:rsidRDefault="00A946C8" w:rsidP="00A946C8">
      <w:pPr>
        <w:autoSpaceDE w:val="0"/>
        <w:autoSpaceDN w:val="0"/>
        <w:adjustRightInd w:val="0"/>
        <w:spacing w:after="0" w:line="276" w:lineRule="auto"/>
        <w:jc w:val="both"/>
        <w:rPr>
          <w:rFonts w:ascii="Arial" w:hAnsi="Arial" w:cs="Arial"/>
          <w:b/>
          <w:bCs/>
          <w:i/>
          <w:color w:val="000000"/>
          <w:szCs w:val="24"/>
        </w:rPr>
      </w:pPr>
      <w:r w:rsidRPr="00A946C8">
        <w:rPr>
          <w:rFonts w:ascii="Arial" w:hAnsi="Arial" w:cs="Arial"/>
          <w:b/>
          <w:bCs/>
          <w:color w:val="000000"/>
          <w:szCs w:val="24"/>
        </w:rPr>
        <w:t xml:space="preserve">          </w:t>
      </w:r>
      <w:r w:rsidRPr="00A946C8">
        <w:rPr>
          <w:rFonts w:ascii="Arial" w:hAnsi="Arial" w:cs="Arial"/>
          <w:b/>
          <w:bCs/>
          <w:i/>
          <w:color w:val="000000"/>
          <w:szCs w:val="24"/>
        </w:rPr>
        <w:t>Metodologia de colectare a probelor pentru determinările parametrilor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Conform teoriei statistice clasice, probele trebuie să fie prelevate aleatoriu, considerându-se că aceast</w:t>
      </w:r>
      <w:r w:rsidR="00D37210">
        <w:rPr>
          <w:rFonts w:ascii="Arial" w:hAnsi="Arial" w:cs="Arial"/>
          <w:color w:val="000000"/>
          <w:szCs w:val="24"/>
        </w:rPr>
        <w:t>ă</w:t>
      </w:r>
      <w:r w:rsidRPr="00A946C8">
        <w:rPr>
          <w:rFonts w:ascii="Arial" w:hAnsi="Arial" w:cs="Arial"/>
          <w:color w:val="000000"/>
          <w:szCs w:val="24"/>
        </w:rPr>
        <w:t xml:space="preserve"> modalitate este singura în măsură să furnizeze date calitativ</w:t>
      </w:r>
      <w:r w:rsidR="00D37210">
        <w:rPr>
          <w:rFonts w:ascii="Arial" w:hAnsi="Arial" w:cs="Arial"/>
          <w:color w:val="000000"/>
          <w:szCs w:val="24"/>
        </w:rPr>
        <w:t>e</w:t>
      </w:r>
      <w:r w:rsidRPr="00A946C8">
        <w:rPr>
          <w:rFonts w:ascii="Arial" w:hAnsi="Arial" w:cs="Arial"/>
          <w:color w:val="000000"/>
          <w:szCs w:val="24"/>
        </w:rPr>
        <w:t>/cantitative referitoare la structura, distribuția spațială, densitatea și dinamica populațiilor.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Beneficiul cel mai important al prelevării aleatorii este acela de a oferi posibilitatea estimării erorii de prelevare pe baza teoriei probabilității. De gradul de precizie depinde </w:t>
      </w:r>
      <w:r w:rsidRPr="00A946C8">
        <w:rPr>
          <w:rFonts w:ascii="Arial" w:hAnsi="Arial" w:cs="Arial"/>
          <w:color w:val="000000"/>
          <w:szCs w:val="24"/>
        </w:rPr>
        <w:lastRenderedPageBreak/>
        <w:t>posibilitatea de a compara populațiile studiate, precum și de aplicare a unui număr mare de teste statistice (Gomoiu și</w:t>
      </w:r>
      <w:r w:rsidR="00D37210">
        <w:rPr>
          <w:rFonts w:ascii="Arial" w:hAnsi="Arial" w:cs="Arial"/>
          <w:color w:val="000000"/>
          <w:szCs w:val="24"/>
        </w:rPr>
        <w:t xml:space="preserve"> </w:t>
      </w:r>
      <w:r w:rsidRPr="00A946C8">
        <w:rPr>
          <w:rFonts w:ascii="Arial" w:hAnsi="Arial" w:cs="Arial"/>
          <w:color w:val="000000"/>
          <w:szCs w:val="24"/>
        </w:rPr>
        <w:t>Skolka, 2001).</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Prelevarea simplu aleatorie asigură șanse egale tuturor elementelor sistemului de a se regăsi în unitățile de probă și se aplica în cazul în care structura biotopului este relativ omogenă, nefiind evidente eterogenități </w:t>
      </w:r>
      <w:r w:rsidR="00D37210">
        <w:rPr>
          <w:rFonts w:ascii="Arial" w:hAnsi="Arial" w:cs="Arial"/>
          <w:color w:val="000000"/>
          <w:szCs w:val="24"/>
        </w:rPr>
        <w:t>î</w:t>
      </w:r>
      <w:r w:rsidRPr="00A946C8">
        <w:rPr>
          <w:rFonts w:ascii="Arial" w:hAnsi="Arial" w:cs="Arial"/>
          <w:color w:val="000000"/>
          <w:szCs w:val="24"/>
        </w:rPr>
        <w:t>ntre organismele/populațiile aflate în diferite puncte ale ecosistemului.</w:t>
      </w:r>
    </w:p>
    <w:p w:rsid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Expedițiile pentru colectarea datelor privind starea ecosistemului marin din Perimetrul de explorare - exploatare - dezvoltare  XVIII ISTRIA au fost efectuate la bordul navei de cercetare </w:t>
      </w:r>
      <w:r w:rsidR="00D37210">
        <w:rPr>
          <w:rFonts w:ascii="Arial" w:hAnsi="Arial" w:cs="Arial"/>
          <w:color w:val="000000"/>
          <w:szCs w:val="24"/>
        </w:rPr>
        <w:t>„</w:t>
      </w:r>
      <w:r w:rsidRPr="00A946C8">
        <w:rPr>
          <w:rFonts w:ascii="Arial" w:hAnsi="Arial" w:cs="Arial"/>
          <w:color w:val="000000"/>
          <w:szCs w:val="24"/>
        </w:rPr>
        <w:t>Steaua de Mare</w:t>
      </w:r>
      <w:r w:rsidR="00D37210">
        <w:rPr>
          <w:rFonts w:ascii="Arial" w:hAnsi="Arial" w:cs="Arial"/>
          <w:color w:val="000000"/>
          <w:szCs w:val="24"/>
        </w:rPr>
        <w:t xml:space="preserve">“ </w:t>
      </w:r>
      <w:r w:rsidRPr="00A946C8">
        <w:rPr>
          <w:rFonts w:ascii="Arial" w:hAnsi="Arial" w:cs="Arial"/>
          <w:color w:val="000000"/>
          <w:szCs w:val="24"/>
        </w:rPr>
        <w:t xml:space="preserve">și navelor remorcher </w:t>
      </w:r>
      <w:r w:rsidR="00D37210">
        <w:rPr>
          <w:rFonts w:ascii="Arial" w:hAnsi="Arial" w:cs="Arial"/>
          <w:color w:val="000000"/>
          <w:szCs w:val="24"/>
        </w:rPr>
        <w:t>„</w:t>
      </w:r>
      <w:r w:rsidRPr="00A946C8">
        <w:rPr>
          <w:rFonts w:ascii="Arial" w:hAnsi="Arial" w:cs="Arial"/>
          <w:color w:val="000000"/>
          <w:szCs w:val="24"/>
        </w:rPr>
        <w:t>A.H.T.S. King</w:t>
      </w:r>
      <w:r w:rsidR="00D37210">
        <w:rPr>
          <w:rFonts w:ascii="Arial" w:hAnsi="Arial" w:cs="Arial"/>
          <w:color w:val="000000"/>
          <w:szCs w:val="24"/>
        </w:rPr>
        <w:t>“</w:t>
      </w:r>
      <w:r w:rsidRPr="00A946C8">
        <w:rPr>
          <w:rFonts w:ascii="Arial" w:hAnsi="Arial" w:cs="Arial"/>
          <w:color w:val="000000"/>
          <w:szCs w:val="24"/>
        </w:rPr>
        <w:t xml:space="preserve">, </w:t>
      </w:r>
      <w:r w:rsidR="00515F33">
        <w:rPr>
          <w:rFonts w:ascii="Arial" w:hAnsi="Arial" w:cs="Arial"/>
          <w:color w:val="000000"/>
          <w:szCs w:val="24"/>
        </w:rPr>
        <w:t>„</w:t>
      </w:r>
      <w:r w:rsidRPr="00A946C8">
        <w:rPr>
          <w:rFonts w:ascii="Arial" w:hAnsi="Arial" w:cs="Arial"/>
          <w:color w:val="000000"/>
          <w:szCs w:val="24"/>
        </w:rPr>
        <w:t>Queen</w:t>
      </w:r>
      <w:r w:rsidR="00515F33">
        <w:rPr>
          <w:rFonts w:ascii="Arial" w:hAnsi="Arial" w:cs="Arial"/>
          <w:color w:val="000000"/>
          <w:szCs w:val="24"/>
        </w:rPr>
        <w:t>“</w:t>
      </w:r>
      <w:r w:rsidRPr="00A946C8">
        <w:rPr>
          <w:rFonts w:ascii="Arial" w:hAnsi="Arial" w:cs="Arial"/>
          <w:color w:val="000000"/>
          <w:szCs w:val="24"/>
        </w:rPr>
        <w:t xml:space="preserve"> și </w:t>
      </w:r>
      <w:r w:rsidR="00515F33">
        <w:rPr>
          <w:rFonts w:ascii="Arial" w:hAnsi="Arial" w:cs="Arial"/>
          <w:color w:val="000000"/>
          <w:szCs w:val="24"/>
        </w:rPr>
        <w:t>„</w:t>
      </w:r>
      <w:r w:rsidRPr="00A946C8">
        <w:rPr>
          <w:rFonts w:ascii="Arial" w:hAnsi="Arial" w:cs="Arial"/>
          <w:color w:val="000000"/>
          <w:szCs w:val="24"/>
        </w:rPr>
        <w:t>Alcor</w:t>
      </w:r>
      <w:r w:rsidR="00515F33">
        <w:rPr>
          <w:rFonts w:ascii="Arial" w:hAnsi="Arial" w:cs="Arial"/>
          <w:color w:val="000000"/>
          <w:szCs w:val="24"/>
        </w:rPr>
        <w:t>“</w:t>
      </w:r>
      <w:r w:rsidR="00D37210">
        <w:rPr>
          <w:rFonts w:ascii="Arial" w:hAnsi="Arial" w:cs="Arial"/>
          <w:color w:val="000000"/>
          <w:szCs w:val="24"/>
        </w:rPr>
        <w:t>,</w:t>
      </w:r>
      <w:r w:rsidRPr="00A946C8">
        <w:rPr>
          <w:rFonts w:ascii="Arial" w:hAnsi="Arial" w:cs="Arial"/>
          <w:color w:val="000000"/>
          <w:szCs w:val="24"/>
        </w:rPr>
        <w:t xml:space="preserve"> care deservesc platformele marine din perimetrul XVIII ISTRIA.</w:t>
      </w:r>
    </w:p>
    <w:p w:rsidR="00C15B18" w:rsidRPr="00A946C8" w:rsidRDefault="00C15B1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noProof/>
          <w:color w:val="000000"/>
          <w:szCs w:val="24"/>
          <w:lang w:val="en-US"/>
        </w:rPr>
        <w:drawing>
          <wp:inline distT="0" distB="0" distL="0" distR="0" wp14:anchorId="0E1366B4" wp14:editId="1957B938">
            <wp:extent cx="2619375" cy="2009775"/>
            <wp:effectExtent l="0" t="0" r="0" b="9525"/>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160" cy="2036465"/>
                    </a:xfrm>
                    <a:prstGeom prst="rect">
                      <a:avLst/>
                    </a:prstGeom>
                    <a:noFill/>
                    <a:ln>
                      <a:noFill/>
                    </a:ln>
                  </pic:spPr>
                </pic:pic>
              </a:graphicData>
            </a:graphic>
          </wp:inline>
        </w:drawing>
      </w:r>
      <w:r w:rsidRPr="00A946C8">
        <w:rPr>
          <w:noProof/>
          <w:lang w:val="en-US"/>
        </w:rPr>
        <w:drawing>
          <wp:inline distT="0" distB="0" distL="0" distR="0" wp14:anchorId="55696B2A" wp14:editId="48411195">
            <wp:extent cx="2895600" cy="1990725"/>
            <wp:effectExtent l="0" t="0" r="0" b="9525"/>
            <wp:docPr id="40" name="Imagine 40" descr="C:\Users\Cornel\AppData\Local\Microsoft\Windows\INetCache\Content.Word\CXMW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nel\AppData\Local\Microsoft\Windows\INetCache\Content.Word\CXMW586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4111" cy="2003451"/>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76" w:lineRule="auto"/>
        <w:jc w:val="center"/>
        <w:rPr>
          <w:rFonts w:ascii="Arial" w:hAnsi="Arial" w:cs="Arial"/>
          <w:color w:val="000000"/>
          <w:szCs w:val="24"/>
        </w:rPr>
      </w:pPr>
    </w:p>
    <w:p w:rsidR="00A946C8" w:rsidRDefault="00A946C8" w:rsidP="00A946C8">
      <w:pPr>
        <w:autoSpaceDE w:val="0"/>
        <w:autoSpaceDN w:val="0"/>
        <w:adjustRightInd w:val="0"/>
        <w:spacing w:after="0" w:line="240" w:lineRule="auto"/>
        <w:rPr>
          <w:rFonts w:ascii="Arial" w:hAnsi="Arial" w:cs="Arial"/>
        </w:rPr>
      </w:pPr>
      <w:r w:rsidRPr="00A946C8">
        <w:rPr>
          <w:rFonts w:ascii="Arial" w:hAnsi="Arial" w:cs="Arial"/>
          <w:bCs/>
          <w:color w:val="000000"/>
        </w:rPr>
        <w:t>Figura nr.</w:t>
      </w:r>
      <w:r w:rsidR="00515F33">
        <w:rPr>
          <w:rFonts w:ascii="Arial" w:hAnsi="Arial" w:cs="Arial"/>
          <w:bCs/>
          <w:color w:val="000000"/>
        </w:rPr>
        <w:t xml:space="preserve"> </w:t>
      </w:r>
      <w:r w:rsidRPr="00A946C8">
        <w:rPr>
          <w:rFonts w:ascii="Arial" w:hAnsi="Arial" w:cs="Arial"/>
          <w:bCs/>
          <w:color w:val="000000"/>
        </w:rPr>
        <w:t>2.1</w:t>
      </w:r>
      <w:r w:rsidRPr="00A946C8">
        <w:rPr>
          <w:rFonts w:ascii="Arial" w:hAnsi="Arial" w:cs="Arial"/>
          <w:b/>
          <w:bCs/>
          <w:color w:val="000000"/>
        </w:rPr>
        <w:t xml:space="preserve"> </w:t>
      </w:r>
      <w:r w:rsidRPr="00A946C8">
        <w:rPr>
          <w:rFonts w:ascii="Arial" w:hAnsi="Arial" w:cs="Arial"/>
          <w:color w:val="000000"/>
        </w:rPr>
        <w:t xml:space="preserve">Nava </w:t>
      </w:r>
      <w:r w:rsidR="00515F33">
        <w:rPr>
          <w:rFonts w:ascii="Arial" w:hAnsi="Arial" w:cs="Arial"/>
          <w:color w:val="000000"/>
        </w:rPr>
        <w:t>„</w:t>
      </w:r>
      <w:r w:rsidRPr="00A946C8">
        <w:rPr>
          <w:rFonts w:ascii="Arial" w:hAnsi="Arial" w:cs="Arial"/>
          <w:color w:val="000000"/>
        </w:rPr>
        <w:t>Steaua de Mare</w:t>
      </w:r>
      <w:r w:rsidR="00515F33">
        <w:rPr>
          <w:rFonts w:ascii="Arial" w:hAnsi="Arial" w:cs="Arial"/>
          <w:color w:val="000000"/>
        </w:rPr>
        <w:t>“</w:t>
      </w:r>
      <w:r w:rsidRPr="00A946C8">
        <w:rPr>
          <w:rFonts w:ascii="Arial" w:hAnsi="Arial" w:cs="Arial"/>
          <w:color w:val="000000"/>
        </w:rPr>
        <w:t xml:space="preserve">          Figura nr. 2.2.</w:t>
      </w:r>
      <w:r w:rsidR="00515F33">
        <w:rPr>
          <w:rFonts w:ascii="Arial" w:hAnsi="Arial" w:cs="Arial"/>
          <w:color w:val="000000"/>
        </w:rPr>
        <w:t xml:space="preserve"> </w:t>
      </w:r>
      <w:r w:rsidRPr="00A946C8">
        <w:rPr>
          <w:rFonts w:ascii="Arial" w:hAnsi="Arial" w:cs="Arial"/>
          <w:color w:val="000000"/>
        </w:rPr>
        <w:t xml:space="preserve">Nava remorcher </w:t>
      </w:r>
      <w:r w:rsidR="00515F33">
        <w:rPr>
          <w:rFonts w:ascii="Arial" w:hAnsi="Arial" w:cs="Arial"/>
          <w:color w:val="000000"/>
        </w:rPr>
        <w:t>„</w:t>
      </w:r>
      <w:r w:rsidRPr="00A946C8">
        <w:rPr>
          <w:rFonts w:ascii="Arial" w:hAnsi="Arial" w:cs="Arial"/>
        </w:rPr>
        <w:t>A.H.T.S. Alcor</w:t>
      </w:r>
      <w:r w:rsidR="00515F33">
        <w:rPr>
          <w:rFonts w:ascii="Arial" w:hAnsi="Arial" w:cs="Arial"/>
        </w:rPr>
        <w:t>“</w:t>
      </w:r>
    </w:p>
    <w:p w:rsidR="002E47EA" w:rsidRPr="00A946C8" w:rsidRDefault="002E47EA" w:rsidP="00A946C8">
      <w:pPr>
        <w:autoSpaceDE w:val="0"/>
        <w:autoSpaceDN w:val="0"/>
        <w:adjustRightInd w:val="0"/>
        <w:spacing w:after="0" w:line="240" w:lineRule="auto"/>
        <w:rPr>
          <w:rFonts w:ascii="Arial" w:hAnsi="Arial" w:cs="Arial"/>
        </w:rPr>
      </w:pPr>
    </w:p>
    <w:p w:rsidR="00A946C8" w:rsidRPr="00A946C8" w:rsidRDefault="00515F33" w:rsidP="00A946C8">
      <w:pPr>
        <w:autoSpaceDE w:val="0"/>
        <w:autoSpaceDN w:val="0"/>
        <w:adjustRightInd w:val="0"/>
        <w:spacing w:after="0" w:line="240" w:lineRule="auto"/>
        <w:rPr>
          <w:rFonts w:ascii="Arial" w:hAnsi="Arial" w:cs="Arial"/>
          <w:bCs/>
          <w:color w:val="000000"/>
        </w:rPr>
      </w:pPr>
      <w:r>
        <w:rPr>
          <w:noProof/>
          <w:lang w:eastAsia="ro-RO"/>
        </w:rPr>
        <w:t xml:space="preserve"> </w:t>
      </w:r>
      <w:r w:rsidR="00A946C8" w:rsidRPr="00A946C8">
        <w:rPr>
          <w:noProof/>
          <w:lang w:val="en-US"/>
        </w:rPr>
        <w:drawing>
          <wp:inline distT="0" distB="0" distL="0" distR="0" wp14:anchorId="034C6D7B" wp14:editId="2610ADD3">
            <wp:extent cx="2533015" cy="2381250"/>
            <wp:effectExtent l="0" t="0" r="635" b="0"/>
            <wp:docPr id="69" name="I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3104" cy="2400135"/>
                    </a:xfrm>
                    <a:prstGeom prst="rect">
                      <a:avLst/>
                    </a:prstGeom>
                    <a:noFill/>
                    <a:ln>
                      <a:noFill/>
                    </a:ln>
                  </pic:spPr>
                </pic:pic>
              </a:graphicData>
            </a:graphic>
          </wp:inline>
        </w:drawing>
      </w:r>
      <w:r>
        <w:rPr>
          <w:noProof/>
          <w:lang w:eastAsia="ro-RO"/>
        </w:rPr>
        <w:t xml:space="preserve"> </w:t>
      </w:r>
      <w:r w:rsidR="00A946C8" w:rsidRPr="00A946C8">
        <w:rPr>
          <w:noProof/>
          <w:lang w:val="en-US"/>
        </w:rPr>
        <w:drawing>
          <wp:inline distT="0" distB="0" distL="0" distR="0" wp14:anchorId="68E93C96" wp14:editId="56C63B87">
            <wp:extent cx="2882900" cy="2343150"/>
            <wp:effectExtent l="0" t="0" r="0" b="0"/>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83224" cy="2343413"/>
                    </a:xfrm>
                    <a:prstGeom prst="rect">
                      <a:avLst/>
                    </a:prstGeom>
                  </pic:spPr>
                </pic:pic>
              </a:graphicData>
            </a:graphic>
          </wp:inline>
        </w:drawing>
      </w:r>
    </w:p>
    <w:p w:rsidR="00A946C8" w:rsidRPr="00A946C8" w:rsidRDefault="00A946C8" w:rsidP="00A946C8">
      <w:pPr>
        <w:autoSpaceDE w:val="0"/>
        <w:autoSpaceDN w:val="0"/>
        <w:adjustRightInd w:val="0"/>
        <w:spacing w:after="0" w:line="240" w:lineRule="auto"/>
        <w:rPr>
          <w:rFonts w:ascii="Arial" w:hAnsi="Arial" w:cs="Arial"/>
          <w:bCs/>
          <w:color w:val="000000"/>
        </w:rPr>
      </w:pPr>
      <w:r w:rsidRPr="00A946C8">
        <w:rPr>
          <w:rFonts w:ascii="Arial" w:hAnsi="Arial" w:cs="Arial"/>
          <w:bCs/>
          <w:color w:val="000000"/>
        </w:rPr>
        <w:t xml:space="preserve">  </w:t>
      </w:r>
    </w:p>
    <w:p w:rsidR="00A946C8" w:rsidRPr="00A946C8" w:rsidRDefault="00A946C8" w:rsidP="00A946C8">
      <w:pPr>
        <w:autoSpaceDE w:val="0"/>
        <w:autoSpaceDN w:val="0"/>
        <w:adjustRightInd w:val="0"/>
        <w:spacing w:after="0" w:line="240" w:lineRule="auto"/>
        <w:rPr>
          <w:rFonts w:ascii="Arial" w:hAnsi="Arial" w:cs="Arial"/>
        </w:rPr>
      </w:pPr>
      <w:r w:rsidRPr="00A946C8">
        <w:rPr>
          <w:rFonts w:ascii="Arial" w:hAnsi="Arial" w:cs="Arial"/>
          <w:bCs/>
          <w:color w:val="000000"/>
        </w:rPr>
        <w:t xml:space="preserve">Figura 2.3 </w:t>
      </w:r>
      <w:r w:rsidRPr="00A946C8">
        <w:rPr>
          <w:rFonts w:ascii="Arial" w:hAnsi="Arial" w:cs="Arial"/>
          <w:color w:val="000000"/>
        </w:rPr>
        <w:t xml:space="preserve">Nava remorcher </w:t>
      </w:r>
      <w:r w:rsidR="00515F33">
        <w:rPr>
          <w:rFonts w:ascii="Arial" w:hAnsi="Arial" w:cs="Arial"/>
          <w:color w:val="000000"/>
        </w:rPr>
        <w:t>„</w:t>
      </w:r>
      <w:r w:rsidRPr="00A946C8">
        <w:rPr>
          <w:rFonts w:ascii="Arial" w:hAnsi="Arial" w:cs="Arial"/>
        </w:rPr>
        <w:t>A.H.T.S. King</w:t>
      </w:r>
      <w:r w:rsidR="00515F33">
        <w:rPr>
          <w:rFonts w:ascii="Arial" w:hAnsi="Arial" w:cs="Arial"/>
        </w:rPr>
        <w:t>“</w:t>
      </w:r>
      <w:r w:rsidRPr="00A946C8">
        <w:rPr>
          <w:rFonts w:ascii="Arial" w:hAnsi="Arial" w:cs="Arial"/>
        </w:rPr>
        <w:t xml:space="preserve">   </w:t>
      </w:r>
      <w:r w:rsidRPr="00A946C8">
        <w:rPr>
          <w:rFonts w:ascii="Arial" w:hAnsi="Arial" w:cs="Arial"/>
          <w:bCs/>
          <w:color w:val="000000"/>
        </w:rPr>
        <w:t xml:space="preserve">Figura 2.4. </w:t>
      </w:r>
      <w:r w:rsidRPr="00A946C8">
        <w:rPr>
          <w:rFonts w:ascii="Arial" w:hAnsi="Arial" w:cs="Arial"/>
          <w:color w:val="000000"/>
        </w:rPr>
        <w:t xml:space="preserve">Nava remorcher </w:t>
      </w:r>
      <w:r w:rsidR="00515F33">
        <w:rPr>
          <w:rFonts w:ascii="Arial" w:hAnsi="Arial" w:cs="Arial"/>
          <w:color w:val="000000"/>
        </w:rPr>
        <w:t>„</w:t>
      </w:r>
      <w:r w:rsidRPr="00A946C8">
        <w:rPr>
          <w:rFonts w:ascii="Arial" w:hAnsi="Arial" w:cs="Arial"/>
        </w:rPr>
        <w:t>A.H.T.S. Queen</w:t>
      </w:r>
      <w:r w:rsidR="00515F33">
        <w:rPr>
          <w:rFonts w:ascii="Arial" w:hAnsi="Arial" w:cs="Arial"/>
        </w:rPr>
        <w:t>“</w:t>
      </w:r>
    </w:p>
    <w:p w:rsidR="00A946C8" w:rsidRPr="00A946C8" w:rsidRDefault="00A946C8" w:rsidP="00A946C8">
      <w:pPr>
        <w:autoSpaceDE w:val="0"/>
        <w:autoSpaceDN w:val="0"/>
        <w:adjustRightInd w:val="0"/>
        <w:spacing w:after="0" w:line="240" w:lineRule="auto"/>
        <w:rPr>
          <w:rFonts w:ascii="Arial" w:hAnsi="Arial" w:cs="Arial"/>
          <w:b/>
          <w:iCs/>
          <w:sz w:val="24"/>
          <w:szCs w:val="24"/>
        </w:rPr>
      </w:pPr>
      <w:r w:rsidRPr="00A946C8">
        <w:rPr>
          <w:rFonts w:ascii="Arial" w:hAnsi="Arial" w:cs="Arial"/>
          <w:color w:val="000000"/>
        </w:rPr>
        <w:t xml:space="preserve">                        </w:t>
      </w:r>
    </w:p>
    <w:p w:rsidR="00515F33" w:rsidRDefault="002E47EA" w:rsidP="00A946C8">
      <w:pPr>
        <w:autoSpaceDE w:val="0"/>
        <w:autoSpaceDN w:val="0"/>
        <w:adjustRightInd w:val="0"/>
        <w:spacing w:after="0" w:line="240" w:lineRule="auto"/>
        <w:rPr>
          <w:rFonts w:ascii="Arial" w:hAnsi="Arial" w:cs="Arial"/>
          <w:b/>
          <w:iCs/>
          <w:sz w:val="24"/>
          <w:szCs w:val="24"/>
        </w:rPr>
      </w:pPr>
      <w:r>
        <w:rPr>
          <w:rFonts w:ascii="Arial" w:hAnsi="Arial" w:cs="Arial"/>
          <w:b/>
          <w:iCs/>
          <w:sz w:val="24"/>
          <w:szCs w:val="24"/>
        </w:rPr>
        <w:t xml:space="preserve">        </w:t>
      </w:r>
    </w:p>
    <w:p w:rsidR="00A946C8" w:rsidRDefault="00A946C8" w:rsidP="00A946C8">
      <w:pPr>
        <w:autoSpaceDE w:val="0"/>
        <w:autoSpaceDN w:val="0"/>
        <w:adjustRightInd w:val="0"/>
        <w:spacing w:after="0" w:line="240" w:lineRule="auto"/>
        <w:rPr>
          <w:rFonts w:ascii="Arial" w:hAnsi="Arial" w:cs="Arial"/>
          <w:i/>
          <w:iCs/>
          <w:szCs w:val="24"/>
        </w:rPr>
      </w:pPr>
      <w:r w:rsidRPr="00A946C8">
        <w:rPr>
          <w:rFonts w:ascii="Arial" w:hAnsi="Arial" w:cs="Arial"/>
          <w:i/>
          <w:iCs/>
          <w:szCs w:val="24"/>
        </w:rPr>
        <w:t>Apa marină</w:t>
      </w:r>
    </w:p>
    <w:p w:rsidR="00ED66CF" w:rsidRPr="00A946C8" w:rsidRDefault="00ED66CF" w:rsidP="00A946C8">
      <w:pPr>
        <w:autoSpaceDE w:val="0"/>
        <w:autoSpaceDN w:val="0"/>
        <w:adjustRightInd w:val="0"/>
        <w:spacing w:after="0" w:line="240" w:lineRule="auto"/>
        <w:rPr>
          <w:rFonts w:ascii="Arial" w:hAnsi="Arial" w:cs="Arial"/>
          <w:i/>
          <w:iCs/>
          <w:sz w:val="24"/>
          <w:szCs w:val="24"/>
        </w:rPr>
      </w:pPr>
    </w:p>
    <w:p w:rsidR="00A946C8" w:rsidRPr="00A946C8" w:rsidRDefault="00A946C8" w:rsidP="00A946C8">
      <w:pPr>
        <w:spacing w:after="0" w:line="276" w:lineRule="auto"/>
        <w:ind w:right="-1" w:firstLine="720"/>
        <w:jc w:val="both"/>
        <w:rPr>
          <w:rFonts w:ascii="Arial" w:hAnsi="Arial" w:cs="Arial"/>
        </w:rPr>
      </w:pPr>
      <w:r w:rsidRPr="00A946C8">
        <w:rPr>
          <w:rFonts w:ascii="Arial" w:hAnsi="Arial" w:cs="Arial"/>
        </w:rPr>
        <w:t>Probele de apă s-au prelevat de către personalul specializat din INCDM, cu dispozitive omologate pentru prelevarea probelor din coloana de apă: batometre Niskin</w:t>
      </w:r>
      <w:r w:rsidR="00515F33">
        <w:rPr>
          <w:rFonts w:ascii="Arial" w:hAnsi="Arial" w:cs="Arial"/>
        </w:rPr>
        <w:t>,</w:t>
      </w:r>
      <w:r w:rsidRPr="00A946C8">
        <w:rPr>
          <w:rFonts w:ascii="Arial" w:hAnsi="Arial" w:cs="Arial"/>
        </w:rPr>
        <w:t xml:space="preserve"> și s-au păstrat în recipiente de plastic etichetate, depozitate în genți frigorifice.</w:t>
      </w:r>
    </w:p>
    <w:p w:rsidR="00A946C8" w:rsidRPr="00A946C8" w:rsidRDefault="00A946C8" w:rsidP="00A946C8">
      <w:pPr>
        <w:spacing w:after="0" w:line="276" w:lineRule="auto"/>
        <w:ind w:right="-1" w:firstLine="720"/>
        <w:jc w:val="both"/>
        <w:rPr>
          <w:rFonts w:ascii="Arial" w:hAnsi="Arial" w:cs="Arial"/>
        </w:rPr>
      </w:pPr>
    </w:p>
    <w:p w:rsidR="00A946C8" w:rsidRPr="00A946C8" w:rsidRDefault="00C763DF" w:rsidP="00C763DF">
      <w:pPr>
        <w:spacing w:after="0" w:line="276" w:lineRule="auto"/>
        <w:ind w:right="-1" w:hanging="142"/>
        <w:jc w:val="center"/>
        <w:rPr>
          <w:rFonts w:ascii="Arial" w:hAnsi="Arial" w:cs="Arial"/>
        </w:rPr>
      </w:pPr>
      <w:r>
        <w:rPr>
          <w:rFonts w:ascii="Arial" w:hAnsi="Arial" w:cs="Arial"/>
        </w:rPr>
        <w:lastRenderedPageBreak/>
        <w:t xml:space="preserve">        </w:t>
      </w:r>
      <w:r w:rsidR="00A946C8" w:rsidRPr="00A946C8">
        <w:rPr>
          <w:noProof/>
          <w:lang w:val="en-US"/>
        </w:rPr>
        <w:drawing>
          <wp:inline distT="0" distB="0" distL="0" distR="0" wp14:anchorId="0DE69F9C" wp14:editId="6385D6EC">
            <wp:extent cx="2391410" cy="1895475"/>
            <wp:effectExtent l="0" t="0" r="8890" b="9525"/>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91410" cy="1895475"/>
                    </a:xfrm>
                    <a:prstGeom prst="rect">
                      <a:avLst/>
                    </a:prstGeom>
                  </pic:spPr>
                </pic:pic>
              </a:graphicData>
            </a:graphic>
          </wp:inline>
        </w:drawing>
      </w:r>
    </w:p>
    <w:p w:rsidR="00A946C8" w:rsidRPr="00A946C8" w:rsidRDefault="00A946C8" w:rsidP="00A946C8">
      <w:pPr>
        <w:spacing w:after="0" w:line="276" w:lineRule="auto"/>
        <w:ind w:right="-1" w:firstLine="720"/>
        <w:jc w:val="both"/>
        <w:rPr>
          <w:rFonts w:ascii="Arial" w:hAnsi="Arial" w:cs="Arial"/>
        </w:rPr>
      </w:pPr>
    </w:p>
    <w:p w:rsidR="00A946C8" w:rsidRPr="00A946C8" w:rsidRDefault="00A946C8" w:rsidP="00A946C8">
      <w:pPr>
        <w:spacing w:after="0" w:line="276" w:lineRule="auto"/>
        <w:ind w:right="-1" w:firstLine="720"/>
        <w:jc w:val="center"/>
        <w:rPr>
          <w:rFonts w:ascii="Arial" w:hAnsi="Arial" w:cs="Arial"/>
        </w:rPr>
      </w:pPr>
      <w:r w:rsidRPr="00A946C8">
        <w:rPr>
          <w:rFonts w:ascii="Arial" w:hAnsi="Arial" w:cs="Arial"/>
        </w:rPr>
        <w:t>Figura nr.</w:t>
      </w:r>
      <w:r w:rsidR="00515F33">
        <w:rPr>
          <w:rFonts w:ascii="Arial" w:hAnsi="Arial" w:cs="Arial"/>
        </w:rPr>
        <w:t xml:space="preserve"> </w:t>
      </w:r>
      <w:r w:rsidRPr="00A946C8">
        <w:rPr>
          <w:rFonts w:ascii="Arial" w:hAnsi="Arial" w:cs="Arial"/>
        </w:rPr>
        <w:t>2.5. Prelevarea probelor din coloana de apă -</w:t>
      </w:r>
      <w:r w:rsidR="00515F33">
        <w:rPr>
          <w:rFonts w:ascii="Arial" w:hAnsi="Arial" w:cs="Arial"/>
        </w:rPr>
        <w:t xml:space="preserve"> </w:t>
      </w:r>
      <w:r w:rsidRPr="00A946C8">
        <w:rPr>
          <w:rFonts w:ascii="Arial" w:hAnsi="Arial" w:cs="Arial"/>
        </w:rPr>
        <w:t>batometre Niskin</w:t>
      </w:r>
    </w:p>
    <w:p w:rsidR="00A946C8" w:rsidRPr="00A946C8" w:rsidRDefault="00A946C8" w:rsidP="00A946C8">
      <w:pPr>
        <w:spacing w:after="0" w:line="276" w:lineRule="auto"/>
        <w:ind w:right="-1" w:firstLine="720"/>
        <w:jc w:val="center"/>
        <w:rPr>
          <w:rFonts w:ascii="Arial" w:hAnsi="Arial" w:cs="Arial"/>
        </w:rPr>
      </w:pPr>
    </w:p>
    <w:p w:rsidR="00A946C8" w:rsidRDefault="00A946C8" w:rsidP="00A946C8">
      <w:pPr>
        <w:spacing w:after="0" w:line="276" w:lineRule="auto"/>
        <w:ind w:right="-1" w:firstLine="720"/>
        <w:jc w:val="both"/>
        <w:rPr>
          <w:rFonts w:ascii="Arial" w:hAnsi="Arial" w:cs="Arial"/>
        </w:rPr>
      </w:pPr>
      <w:r w:rsidRPr="00A946C8">
        <w:rPr>
          <w:rFonts w:ascii="Arial" w:hAnsi="Arial" w:cs="Arial"/>
        </w:rPr>
        <w:t xml:space="preserve"> Probele de apă pentru determinarea oxigenului dizolvat s-au prelevat în sticle incolore, Winkler, cu dop rodat. Fiecare sticlă are volumul propriu inscripționat, iar prelevarea s-a efectuat cu atenție pentru a nu contamina proba cu oxigen din atmosferă. Probele s-au fixat cu reactivi specifici, imediat după prelevare.</w:t>
      </w:r>
    </w:p>
    <w:p w:rsidR="00C15B18" w:rsidRPr="00A946C8" w:rsidRDefault="00C15B18" w:rsidP="00A946C8">
      <w:pPr>
        <w:spacing w:after="0" w:line="276" w:lineRule="auto"/>
        <w:ind w:right="-1" w:firstLine="720"/>
        <w:jc w:val="both"/>
        <w:rPr>
          <w:rFonts w:ascii="Arial" w:hAnsi="Arial" w:cs="Arial"/>
        </w:rPr>
      </w:pPr>
    </w:p>
    <w:p w:rsidR="00A946C8" w:rsidRPr="00A946C8" w:rsidRDefault="00A946C8" w:rsidP="00A946C8">
      <w:pPr>
        <w:spacing w:after="0" w:line="276" w:lineRule="auto"/>
        <w:ind w:right="-1" w:firstLine="720"/>
        <w:jc w:val="both"/>
        <w:rPr>
          <w:rFonts w:ascii="Arial" w:hAnsi="Arial" w:cs="Arial"/>
        </w:rPr>
      </w:pPr>
    </w:p>
    <w:p w:rsidR="00A946C8" w:rsidRPr="00A946C8" w:rsidRDefault="00A946C8" w:rsidP="00A946C8">
      <w:pPr>
        <w:spacing w:after="0" w:line="276" w:lineRule="auto"/>
        <w:ind w:right="-1"/>
        <w:jc w:val="center"/>
        <w:rPr>
          <w:rFonts w:ascii="Arial" w:hAnsi="Arial" w:cs="Arial"/>
        </w:rPr>
      </w:pPr>
      <w:r w:rsidRPr="00A946C8">
        <w:rPr>
          <w:noProof/>
          <w:lang w:val="en-US"/>
        </w:rPr>
        <w:drawing>
          <wp:inline distT="0" distB="0" distL="0" distR="0" wp14:anchorId="6A4D2EBB" wp14:editId="2E06B89E">
            <wp:extent cx="2447925" cy="1843405"/>
            <wp:effectExtent l="0" t="0" r="9525" b="4445"/>
            <wp:docPr id="453" name="Imagine 453"/>
            <wp:cNvGraphicFramePr/>
            <a:graphic xmlns:a="http://schemas.openxmlformats.org/drawingml/2006/main">
              <a:graphicData uri="http://schemas.openxmlformats.org/drawingml/2006/picture">
                <pic:pic xmlns:pic="http://schemas.openxmlformats.org/drawingml/2006/picture">
                  <pic:nvPicPr>
                    <pic:cNvPr id="32" name="Imagine 32"/>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7925" cy="1843405"/>
                    </a:xfrm>
                    <a:prstGeom prst="rect">
                      <a:avLst/>
                    </a:prstGeom>
                    <a:noFill/>
                  </pic:spPr>
                </pic:pic>
              </a:graphicData>
            </a:graphic>
          </wp:inline>
        </w:drawing>
      </w:r>
      <w:r w:rsidRPr="00A946C8">
        <w:rPr>
          <w:noProof/>
          <w:lang w:val="en-US"/>
        </w:rPr>
        <w:drawing>
          <wp:inline distT="0" distB="0" distL="0" distR="0" wp14:anchorId="52E54277" wp14:editId="4033AA7E">
            <wp:extent cx="2590800" cy="1828800"/>
            <wp:effectExtent l="0" t="0" r="0" b="0"/>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12620" cy="1844202"/>
                    </a:xfrm>
                    <a:prstGeom prst="rect">
                      <a:avLst/>
                    </a:prstGeom>
                  </pic:spPr>
                </pic:pic>
              </a:graphicData>
            </a:graphic>
          </wp:inline>
        </w:drawing>
      </w:r>
    </w:p>
    <w:p w:rsidR="00A946C8" w:rsidRPr="00A946C8" w:rsidRDefault="00A946C8" w:rsidP="00A946C8">
      <w:pPr>
        <w:spacing w:after="0" w:line="276" w:lineRule="auto"/>
        <w:ind w:right="-1" w:firstLine="720"/>
        <w:jc w:val="center"/>
        <w:rPr>
          <w:rFonts w:ascii="Arial" w:hAnsi="Arial" w:cs="Arial"/>
        </w:rPr>
      </w:pPr>
      <w:r w:rsidRPr="00A946C8">
        <w:rPr>
          <w:rFonts w:ascii="Arial" w:hAnsi="Arial" w:cs="Arial"/>
        </w:rPr>
        <w:t>Figura nr.</w:t>
      </w:r>
      <w:r w:rsidR="00515F33">
        <w:rPr>
          <w:rFonts w:ascii="Arial" w:hAnsi="Arial" w:cs="Arial"/>
        </w:rPr>
        <w:t xml:space="preserve"> </w:t>
      </w:r>
      <w:r w:rsidRPr="00A946C8">
        <w:rPr>
          <w:rFonts w:ascii="Arial" w:hAnsi="Arial" w:cs="Arial"/>
        </w:rPr>
        <w:t>2.6. Prelevarea și păstrare</w:t>
      </w:r>
      <w:r w:rsidR="00515F33">
        <w:rPr>
          <w:rFonts w:ascii="Arial" w:hAnsi="Arial" w:cs="Arial"/>
        </w:rPr>
        <w:t>a</w:t>
      </w:r>
      <w:r w:rsidRPr="00A946C8">
        <w:rPr>
          <w:rFonts w:ascii="Arial" w:hAnsi="Arial" w:cs="Arial"/>
        </w:rPr>
        <w:t xml:space="preserve"> probelor din coloana de apă</w:t>
      </w:r>
    </w:p>
    <w:p w:rsidR="00A946C8" w:rsidRPr="00A14B15" w:rsidRDefault="00A946C8" w:rsidP="00A946C8">
      <w:pPr>
        <w:spacing w:after="0" w:line="276" w:lineRule="auto"/>
        <w:ind w:right="-1" w:firstLine="720"/>
        <w:jc w:val="center"/>
        <w:rPr>
          <w:rFonts w:ascii="Arial" w:hAnsi="Arial" w:cs="Arial"/>
          <w:sz w:val="8"/>
          <w:szCs w:val="8"/>
        </w:rPr>
      </w:pPr>
    </w:p>
    <w:p w:rsidR="00A946C8" w:rsidRPr="00A946C8" w:rsidRDefault="00A946C8" w:rsidP="00A946C8">
      <w:pPr>
        <w:spacing w:line="276" w:lineRule="auto"/>
        <w:ind w:right="-1" w:firstLine="720"/>
        <w:jc w:val="both"/>
        <w:rPr>
          <w:rFonts w:ascii="Arial" w:hAnsi="Arial" w:cs="Arial"/>
        </w:rPr>
      </w:pPr>
      <w:r w:rsidRPr="00A946C8">
        <w:rPr>
          <w:rFonts w:ascii="Arial" w:hAnsi="Arial" w:cs="Arial"/>
        </w:rPr>
        <w:t>Conservarea probelor - cu excepția probelor pentru oxigen dizolvat, care se fixează cu reactivi specifici conform metodei de lucru, probele de apă destinate analizelor chimice nu necesită conservare dacă sunt analizate în cel mai scurt timp de la prelevare. Ele s-au colectat în recipiente care au fost pregătite corespunzător, aparținând INCDM, și au fost prelucrate imediat după prelevare și introducere în laborator.</w:t>
      </w:r>
    </w:p>
    <w:p w:rsidR="00A946C8" w:rsidRPr="00A946C8" w:rsidRDefault="00A946C8" w:rsidP="00A946C8">
      <w:pPr>
        <w:spacing w:after="0" w:line="276" w:lineRule="auto"/>
        <w:ind w:right="-1" w:firstLine="700"/>
        <w:jc w:val="both"/>
        <w:rPr>
          <w:rFonts w:ascii="Arial" w:hAnsi="Arial" w:cs="Arial"/>
          <w:i/>
          <w:iCs/>
          <w:color w:val="000000" w:themeColor="text1"/>
          <w:sz w:val="24"/>
          <w:szCs w:val="24"/>
        </w:rPr>
      </w:pPr>
      <w:r w:rsidRPr="00A946C8">
        <w:rPr>
          <w:rFonts w:ascii="Arial" w:eastAsia="Times New Roman" w:hAnsi="Arial" w:cs="Arial"/>
          <w:b/>
          <w:bCs/>
        </w:rPr>
        <w:tab/>
      </w:r>
      <w:r w:rsidRPr="00A946C8">
        <w:rPr>
          <w:rFonts w:ascii="Arial" w:hAnsi="Arial" w:cs="Arial"/>
          <w:i/>
          <w:iCs/>
          <w:color w:val="000000" w:themeColor="text1"/>
          <w:szCs w:val="24"/>
        </w:rPr>
        <w:t>Sedimente marine</w:t>
      </w:r>
    </w:p>
    <w:p w:rsidR="00A946C8" w:rsidRPr="00A946C8" w:rsidRDefault="00A946C8" w:rsidP="00A946C8">
      <w:pPr>
        <w:spacing w:line="276" w:lineRule="auto"/>
        <w:ind w:firstLine="720"/>
        <w:jc w:val="both"/>
        <w:rPr>
          <w:rFonts w:ascii="Arial" w:hAnsi="Arial" w:cs="Arial"/>
        </w:rPr>
      </w:pPr>
      <w:r w:rsidRPr="00A946C8">
        <w:rPr>
          <w:rFonts w:ascii="Arial" w:hAnsi="Arial" w:cs="Arial"/>
        </w:rPr>
        <w:t xml:space="preserve">Probele de sedimente superficiale au fost prelevate utilizând un boden - greifer de tip Van-Veen. Ele s-au colectat în recipiente care au fost pregătite corespunzător, şi au fost conservate imediat  după prelevare cu formaldehidă şi analizate în laborator. Prelucrarea preliminară a </w:t>
      </w:r>
      <w:r w:rsidRPr="00A946C8">
        <w:rPr>
          <w:rFonts w:ascii="Arial" w:hAnsi="Arial" w:cs="Arial"/>
          <w:bCs/>
        </w:rPr>
        <w:t>sedimentelor</w:t>
      </w:r>
      <w:r w:rsidRPr="00A946C8">
        <w:rPr>
          <w:rFonts w:ascii="Arial" w:hAnsi="Arial" w:cs="Arial"/>
        </w:rPr>
        <w:t xml:space="preserve"> s-a efectuat conform metodelor de referință recomandate în studiul poluării marine. Probele au fost liofilizate, fragmentele grosiere (&gt; 0,5 mm) îndepărtate prin sitare, eșantioanele fiind ulterior bine omogenizate.</w:t>
      </w:r>
    </w:p>
    <w:p w:rsidR="00A946C8" w:rsidRPr="00A946C8" w:rsidRDefault="00A946C8" w:rsidP="00A946C8">
      <w:pPr>
        <w:spacing w:line="276" w:lineRule="auto"/>
        <w:ind w:firstLine="142"/>
        <w:jc w:val="both"/>
        <w:rPr>
          <w:rFonts w:ascii="Arial" w:hAnsi="Arial" w:cs="Arial"/>
        </w:rPr>
      </w:pPr>
      <w:r w:rsidRPr="00A946C8">
        <w:rPr>
          <w:noProof/>
          <w:lang w:val="en-US"/>
        </w:rPr>
        <w:lastRenderedPageBreak/>
        <w:drawing>
          <wp:inline distT="0" distB="0" distL="0" distR="0" wp14:anchorId="192086C2" wp14:editId="0FDE71EF">
            <wp:extent cx="2428875" cy="1821656"/>
            <wp:effectExtent l="0" t="0" r="0" b="762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31493" cy="1823620"/>
                    </a:xfrm>
                    <a:prstGeom prst="rect">
                      <a:avLst/>
                    </a:prstGeom>
                  </pic:spPr>
                </pic:pic>
              </a:graphicData>
            </a:graphic>
          </wp:inline>
        </w:drawing>
      </w:r>
      <w:r w:rsidRPr="00A946C8">
        <w:rPr>
          <w:noProof/>
          <w:lang w:val="en-US"/>
        </w:rPr>
        <w:drawing>
          <wp:inline distT="0" distB="0" distL="0" distR="0" wp14:anchorId="63C58CCD" wp14:editId="2CB79068">
            <wp:extent cx="2812949" cy="1823618"/>
            <wp:effectExtent l="0" t="0" r="6985" b="5715"/>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16263" cy="1825767"/>
                    </a:xfrm>
                    <a:prstGeom prst="rect">
                      <a:avLst/>
                    </a:prstGeom>
                  </pic:spPr>
                </pic:pic>
              </a:graphicData>
            </a:graphic>
          </wp:inline>
        </w:drawing>
      </w:r>
    </w:p>
    <w:p w:rsidR="00A946C8" w:rsidRPr="00A946C8" w:rsidRDefault="00A946C8" w:rsidP="00A946C8">
      <w:pPr>
        <w:spacing w:after="0" w:line="276" w:lineRule="auto"/>
        <w:ind w:right="-1" w:firstLine="720"/>
        <w:jc w:val="center"/>
        <w:rPr>
          <w:rFonts w:ascii="Arial" w:hAnsi="Arial" w:cs="Arial"/>
        </w:rPr>
      </w:pPr>
      <w:r w:rsidRPr="00A946C8">
        <w:rPr>
          <w:rFonts w:ascii="Arial" w:hAnsi="Arial" w:cs="Arial"/>
        </w:rPr>
        <w:t>Figura nr.</w:t>
      </w:r>
      <w:r w:rsidR="00515F33">
        <w:rPr>
          <w:rFonts w:ascii="Arial" w:hAnsi="Arial" w:cs="Arial"/>
        </w:rPr>
        <w:t xml:space="preserve"> </w:t>
      </w:r>
      <w:r w:rsidRPr="00A946C8">
        <w:rPr>
          <w:rFonts w:ascii="Arial" w:hAnsi="Arial" w:cs="Arial"/>
        </w:rPr>
        <w:t>2.7. Prelevarea probelor de sedimente marine</w:t>
      </w:r>
    </w:p>
    <w:p w:rsidR="00A946C8" w:rsidRPr="00A14B15" w:rsidRDefault="00A946C8" w:rsidP="00A946C8">
      <w:pPr>
        <w:autoSpaceDE w:val="0"/>
        <w:autoSpaceDN w:val="0"/>
        <w:adjustRightInd w:val="0"/>
        <w:spacing w:after="0" w:line="240" w:lineRule="auto"/>
        <w:ind w:firstLine="709"/>
        <w:rPr>
          <w:rFonts w:ascii="Arial" w:hAnsi="Arial" w:cs="Arial"/>
          <w:i/>
          <w:color w:val="000000" w:themeColor="text1"/>
          <w:sz w:val="12"/>
          <w:szCs w:val="14"/>
        </w:rPr>
      </w:pPr>
    </w:p>
    <w:p w:rsidR="00A946C8" w:rsidRPr="00A946C8" w:rsidRDefault="00A946C8" w:rsidP="00A946C8">
      <w:pPr>
        <w:autoSpaceDE w:val="0"/>
        <w:autoSpaceDN w:val="0"/>
        <w:adjustRightInd w:val="0"/>
        <w:spacing w:after="0" w:line="240" w:lineRule="auto"/>
        <w:ind w:firstLine="709"/>
        <w:rPr>
          <w:rFonts w:ascii="Arial" w:hAnsi="Arial" w:cs="Arial"/>
          <w:i/>
          <w:color w:val="000000" w:themeColor="text1"/>
          <w:szCs w:val="24"/>
        </w:rPr>
      </w:pPr>
      <w:r w:rsidRPr="00A946C8">
        <w:rPr>
          <w:rFonts w:ascii="Arial" w:hAnsi="Arial" w:cs="Arial"/>
          <w:i/>
          <w:color w:val="000000" w:themeColor="text1"/>
          <w:szCs w:val="24"/>
        </w:rPr>
        <w:t>Fitoplancton</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Pentru analiza de laborator a probelor prelevate s-a folosit metodologia standard. Astfel, probele în volum de 500 ml au fost conservate cu formaldehidă 4% şi prelucrate prin metoda sedimentării (Morozova-Vodianitkaia, 1948; Bodeanu, 1987 - 1988). Determinarea şi numărarea celulelor pe specii din fracţia de probă analizată s-a efectuat la microscopul inversat de plancton folosind obiective de 20x sau 40x. Cu datele primare astfel obţinute s-a calculat densitatea numerică (cel/L) şi biomasa umedă (mg/m</w:t>
      </w:r>
      <w:r w:rsidRPr="00A946C8">
        <w:rPr>
          <w:rFonts w:ascii="Arial" w:hAnsi="Arial" w:cs="Arial"/>
          <w:szCs w:val="24"/>
          <w:vertAlign w:val="superscript"/>
        </w:rPr>
        <w:t>3</w:t>
      </w:r>
      <w:r w:rsidRPr="00A946C8">
        <w:rPr>
          <w:rFonts w:ascii="Arial" w:hAnsi="Arial" w:cs="Arial"/>
          <w:szCs w:val="24"/>
        </w:rPr>
        <w:t>) pentru fiecare componentă specifică, pentru fiecare dintre grupele taxonomice algale şi pentru fitoplanctonul total.</w:t>
      </w:r>
    </w:p>
    <w:p w:rsidR="00A946C8" w:rsidRPr="00A946C8" w:rsidRDefault="00A946C8" w:rsidP="00A946C8">
      <w:pPr>
        <w:spacing w:after="120" w:line="276" w:lineRule="auto"/>
        <w:ind w:firstLine="700"/>
        <w:jc w:val="both"/>
        <w:rPr>
          <w:rFonts w:ascii="Arial" w:eastAsia="Times New Roman" w:hAnsi="Arial" w:cs="Arial"/>
          <w:szCs w:val="24"/>
        </w:rPr>
      </w:pPr>
      <w:r w:rsidRPr="00A946C8">
        <w:rPr>
          <w:rFonts w:ascii="Arial" w:eastAsia="Times New Roman" w:hAnsi="Arial" w:cs="Arial"/>
          <w:szCs w:val="24"/>
        </w:rPr>
        <w:t xml:space="preserve">Clorofila </w:t>
      </w:r>
      <w:r w:rsidRPr="00A946C8">
        <w:rPr>
          <w:rFonts w:ascii="Arial" w:eastAsia="Times New Roman" w:hAnsi="Arial" w:cs="Arial"/>
          <w:i/>
          <w:szCs w:val="24"/>
        </w:rPr>
        <w:t>a</w:t>
      </w:r>
      <w:r w:rsidRPr="00A946C8">
        <w:rPr>
          <w:rFonts w:ascii="Arial" w:eastAsia="Times New Roman" w:hAnsi="Arial" w:cs="Arial"/>
          <w:szCs w:val="24"/>
        </w:rPr>
        <w:t xml:space="preserve"> s-a determinat prin metoda bazată pe extracția</w:t>
      </w:r>
      <w:r w:rsidRPr="00A946C8">
        <w:rPr>
          <w:rFonts w:ascii="Arial" w:eastAsia="Times New Roman" w:hAnsi="Arial" w:cs="Arial"/>
          <w:szCs w:val="24"/>
          <w:u w:val="words"/>
        </w:rPr>
        <w:t xml:space="preserve"> </w:t>
      </w:r>
      <w:r w:rsidRPr="00A946C8">
        <w:rPr>
          <w:rFonts w:ascii="Arial" w:eastAsia="Times New Roman" w:hAnsi="Arial" w:cs="Arial"/>
          <w:szCs w:val="24"/>
        </w:rPr>
        <w:t>pigmentului cu acetonă 0% (după separarea pe filtru din celuloză) şi măsurarea absorban</w:t>
      </w:r>
      <w:r w:rsidR="00A14B15">
        <w:rPr>
          <w:rFonts w:ascii="Arial" w:eastAsia="Times New Roman" w:hAnsi="Arial" w:cs="Arial"/>
          <w:szCs w:val="24"/>
        </w:rPr>
        <w:t>ț</w:t>
      </w:r>
      <w:r w:rsidRPr="00A946C8">
        <w:rPr>
          <w:rFonts w:ascii="Arial" w:eastAsia="Times New Roman" w:hAnsi="Arial" w:cs="Arial"/>
          <w:szCs w:val="24"/>
        </w:rPr>
        <w:t>ei probei la patru lungimi de undă (</w:t>
      </w:r>
      <w:r w:rsidRPr="00A946C8">
        <w:rPr>
          <w:rFonts w:ascii="Arial" w:eastAsia="Times New Roman" w:hAnsi="Arial" w:cs="Arial"/>
          <w:bCs/>
          <w:szCs w:val="24"/>
        </w:rPr>
        <w:sym w:font="Symbol" w:char="F06C"/>
      </w:r>
      <w:r w:rsidRPr="00A946C8">
        <w:rPr>
          <w:rFonts w:ascii="Arial" w:eastAsia="Times New Roman" w:hAnsi="Arial" w:cs="Arial"/>
          <w:bCs/>
          <w:szCs w:val="24"/>
        </w:rPr>
        <w:t xml:space="preserve"> = </w:t>
      </w:r>
      <w:r w:rsidRPr="00A946C8">
        <w:rPr>
          <w:rFonts w:ascii="Arial" w:eastAsia="Times New Roman" w:hAnsi="Arial" w:cs="Arial"/>
          <w:szCs w:val="24"/>
        </w:rPr>
        <w:t xml:space="preserve">750nm; </w:t>
      </w:r>
      <w:r w:rsidRPr="00A946C8">
        <w:rPr>
          <w:rFonts w:ascii="Arial" w:eastAsia="Times New Roman" w:hAnsi="Arial" w:cs="Arial"/>
          <w:bCs/>
          <w:szCs w:val="24"/>
        </w:rPr>
        <w:sym w:font="Symbol" w:char="F06C"/>
      </w:r>
      <w:r w:rsidRPr="00A946C8">
        <w:rPr>
          <w:rFonts w:ascii="Arial" w:eastAsia="Times New Roman" w:hAnsi="Arial" w:cs="Arial"/>
          <w:bCs/>
          <w:szCs w:val="24"/>
        </w:rPr>
        <w:t xml:space="preserve"> = </w:t>
      </w:r>
      <w:r w:rsidRPr="00A946C8">
        <w:rPr>
          <w:rFonts w:ascii="Arial" w:eastAsia="Times New Roman" w:hAnsi="Arial" w:cs="Arial"/>
          <w:szCs w:val="24"/>
        </w:rPr>
        <w:t xml:space="preserve">630nm; </w:t>
      </w:r>
      <w:r w:rsidRPr="00A946C8">
        <w:rPr>
          <w:rFonts w:ascii="Arial" w:eastAsia="Times New Roman" w:hAnsi="Arial" w:cs="Arial"/>
          <w:bCs/>
          <w:szCs w:val="24"/>
        </w:rPr>
        <w:sym w:font="Symbol" w:char="F06C"/>
      </w:r>
      <w:r w:rsidRPr="00A946C8">
        <w:rPr>
          <w:rFonts w:ascii="Arial" w:eastAsia="Times New Roman" w:hAnsi="Arial" w:cs="Arial"/>
          <w:bCs/>
          <w:szCs w:val="24"/>
        </w:rPr>
        <w:t xml:space="preserve"> = </w:t>
      </w:r>
      <w:r w:rsidRPr="00A946C8">
        <w:rPr>
          <w:rFonts w:ascii="Arial" w:eastAsia="Times New Roman" w:hAnsi="Arial" w:cs="Arial"/>
          <w:szCs w:val="24"/>
        </w:rPr>
        <w:t xml:space="preserve">645nm şi </w:t>
      </w:r>
      <w:r w:rsidRPr="00A946C8">
        <w:rPr>
          <w:rFonts w:ascii="Arial" w:eastAsia="Times New Roman" w:hAnsi="Arial" w:cs="Arial"/>
          <w:bCs/>
          <w:szCs w:val="24"/>
        </w:rPr>
        <w:sym w:font="Symbol" w:char="F06C"/>
      </w:r>
      <w:r w:rsidRPr="00A946C8">
        <w:rPr>
          <w:rFonts w:ascii="Arial" w:eastAsia="Times New Roman" w:hAnsi="Arial" w:cs="Arial"/>
          <w:bCs/>
          <w:szCs w:val="24"/>
        </w:rPr>
        <w:t xml:space="preserve"> = </w:t>
      </w:r>
      <w:r w:rsidRPr="00A946C8">
        <w:rPr>
          <w:rFonts w:ascii="Arial" w:eastAsia="Times New Roman" w:hAnsi="Arial" w:cs="Arial"/>
          <w:szCs w:val="24"/>
        </w:rPr>
        <w:t>663nm). Calculul concentrației clorofilei se face după ecuaţiile tricromatice SCOR-UNESCO :</w:t>
      </w:r>
    </w:p>
    <w:p w:rsidR="00A946C8" w:rsidRPr="00A946C8" w:rsidRDefault="006E0152" w:rsidP="00A946C8">
      <w:pPr>
        <w:autoSpaceDE w:val="0"/>
        <w:autoSpaceDN w:val="0"/>
        <w:adjustRightInd w:val="0"/>
        <w:spacing w:line="276" w:lineRule="auto"/>
        <w:ind w:firstLine="675"/>
        <w:jc w:val="both"/>
        <w:rPr>
          <w:rFonts w:ascii="Arial" w:hAnsi="Arial" w:cs="Arial"/>
          <w:sz w:val="20"/>
        </w:rPr>
      </w:pPr>
      <w:r>
        <w:rPr>
          <w:rFonts w:ascii="Arial" w:hAnsi="Arial" w:cs="Arial"/>
          <w:sz w:val="2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2.65pt;width:260.5pt;height:30.15pt;z-index:251674624;mso-position-horizontal:center">
            <v:imagedata r:id="rId40" o:title=""/>
          </v:shape>
          <o:OLEObject Type="Embed" ProgID="Equation.3" ShapeID="_x0000_s1026" DrawAspect="Content" ObjectID="_1629270000" r:id="rId41"/>
        </w:object>
      </w:r>
    </w:p>
    <w:p w:rsidR="00A946C8" w:rsidRPr="00A14B15" w:rsidRDefault="00A946C8" w:rsidP="00A946C8">
      <w:pPr>
        <w:autoSpaceDE w:val="0"/>
        <w:autoSpaceDN w:val="0"/>
        <w:adjustRightInd w:val="0"/>
        <w:spacing w:line="276" w:lineRule="auto"/>
        <w:ind w:firstLine="675"/>
        <w:jc w:val="both"/>
        <w:rPr>
          <w:rFonts w:ascii="Arial" w:hAnsi="Arial" w:cs="Arial"/>
          <w:sz w:val="6"/>
          <w:szCs w:val="8"/>
        </w:rPr>
      </w:pPr>
    </w:p>
    <w:p w:rsidR="00A946C8" w:rsidRPr="00A946C8" w:rsidRDefault="00A946C8" w:rsidP="00A946C8">
      <w:pPr>
        <w:tabs>
          <w:tab w:val="left" w:pos="1170"/>
        </w:tabs>
        <w:spacing w:after="0" w:line="276" w:lineRule="auto"/>
        <w:rPr>
          <w:rFonts w:ascii="Arial" w:hAnsi="Arial" w:cs="Arial"/>
          <w:szCs w:val="24"/>
        </w:rPr>
      </w:pPr>
      <w:r w:rsidRPr="00A946C8">
        <w:rPr>
          <w:rFonts w:ascii="Arial" w:hAnsi="Arial" w:cs="Arial"/>
          <w:szCs w:val="24"/>
        </w:rPr>
        <w:t xml:space="preserve">unde: </w:t>
      </w:r>
      <w:r w:rsidRPr="00A946C8">
        <w:rPr>
          <w:rFonts w:ascii="Arial" w:hAnsi="Arial" w:cs="Arial"/>
          <w:szCs w:val="24"/>
        </w:rPr>
        <w:tab/>
        <w:t xml:space="preserve">11,64; 2,16; 0,10 </w:t>
      </w:r>
      <w:r w:rsidR="00A14B15">
        <w:rPr>
          <w:rFonts w:ascii="Arial" w:hAnsi="Arial" w:cs="Arial"/>
          <w:szCs w:val="24"/>
        </w:rPr>
        <w:t>-</w:t>
      </w:r>
      <w:r w:rsidRPr="00A946C8">
        <w:rPr>
          <w:rFonts w:ascii="Arial" w:hAnsi="Arial" w:cs="Arial"/>
          <w:szCs w:val="24"/>
        </w:rPr>
        <w:t xml:space="preserve"> coeficienţi molari de extincţie</w:t>
      </w:r>
    </w:p>
    <w:p w:rsidR="00A946C8" w:rsidRPr="00A946C8" w:rsidRDefault="00A946C8" w:rsidP="00A946C8">
      <w:pPr>
        <w:tabs>
          <w:tab w:val="left" w:pos="1170"/>
        </w:tabs>
        <w:spacing w:after="0" w:line="276" w:lineRule="auto"/>
        <w:rPr>
          <w:rFonts w:ascii="Arial" w:hAnsi="Arial" w:cs="Arial"/>
          <w:szCs w:val="24"/>
        </w:rPr>
      </w:pPr>
      <w:r w:rsidRPr="00A946C8">
        <w:rPr>
          <w:rFonts w:ascii="Arial" w:hAnsi="Arial" w:cs="Arial"/>
          <w:bCs/>
          <w:i/>
          <w:iCs/>
          <w:szCs w:val="24"/>
        </w:rPr>
        <w:tab/>
        <w:t>v</w:t>
      </w:r>
      <w:r w:rsidRPr="00A946C8">
        <w:rPr>
          <w:rFonts w:ascii="Arial" w:hAnsi="Arial" w:cs="Arial"/>
          <w:szCs w:val="24"/>
        </w:rPr>
        <w:t xml:space="preserve">  -  volumul extractului în acetonă 90% </w:t>
      </w:r>
    </w:p>
    <w:p w:rsidR="00A946C8" w:rsidRPr="00A946C8" w:rsidRDefault="00A946C8" w:rsidP="00A946C8">
      <w:pPr>
        <w:tabs>
          <w:tab w:val="left" w:pos="1170"/>
        </w:tabs>
        <w:spacing w:line="276" w:lineRule="auto"/>
        <w:rPr>
          <w:rFonts w:ascii="Arial" w:hAnsi="Arial" w:cs="Arial"/>
          <w:szCs w:val="24"/>
        </w:rPr>
      </w:pPr>
      <w:r w:rsidRPr="00A946C8">
        <w:rPr>
          <w:rFonts w:ascii="Arial" w:hAnsi="Arial" w:cs="Arial"/>
          <w:szCs w:val="24"/>
        </w:rPr>
        <w:tab/>
        <w:t>V -  volumul probei de apă de mare luat în lucru</w:t>
      </w:r>
    </w:p>
    <w:p w:rsidR="00A946C8" w:rsidRPr="00A946C8" w:rsidRDefault="00A946C8" w:rsidP="00A946C8">
      <w:pPr>
        <w:tabs>
          <w:tab w:val="left" w:pos="1170"/>
        </w:tabs>
        <w:spacing w:after="0" w:line="276" w:lineRule="auto"/>
        <w:rPr>
          <w:rFonts w:ascii="Arial" w:hAnsi="Arial" w:cs="Arial"/>
          <w:i/>
          <w:szCs w:val="24"/>
        </w:rPr>
      </w:pPr>
      <w:r w:rsidRPr="00A946C8">
        <w:rPr>
          <w:rFonts w:ascii="Arial" w:hAnsi="Arial" w:cs="Arial"/>
          <w:szCs w:val="24"/>
        </w:rPr>
        <w:t xml:space="preserve">        </w:t>
      </w:r>
      <w:r w:rsidR="00A14B15">
        <w:rPr>
          <w:rFonts w:ascii="Arial" w:hAnsi="Arial" w:cs="Arial"/>
          <w:szCs w:val="24"/>
        </w:rPr>
        <w:t xml:space="preserve"> </w:t>
      </w:r>
      <w:r w:rsidRPr="00A946C8">
        <w:rPr>
          <w:rFonts w:ascii="Arial" w:hAnsi="Arial" w:cs="Arial"/>
          <w:szCs w:val="24"/>
        </w:rPr>
        <w:t xml:space="preserve"> </w:t>
      </w:r>
      <w:r w:rsidRPr="00A946C8">
        <w:rPr>
          <w:rFonts w:ascii="Arial" w:hAnsi="Arial" w:cs="Arial"/>
          <w:i/>
          <w:szCs w:val="24"/>
        </w:rPr>
        <w:t>Zooplanctonul</w:t>
      </w:r>
    </w:p>
    <w:p w:rsidR="00A946C8" w:rsidRPr="00A946C8" w:rsidRDefault="00A946C8" w:rsidP="00A946C8">
      <w:pPr>
        <w:tabs>
          <w:tab w:val="left" w:pos="1170"/>
        </w:tabs>
        <w:spacing w:line="276" w:lineRule="auto"/>
        <w:ind w:firstLine="567"/>
        <w:jc w:val="both"/>
        <w:rPr>
          <w:rFonts w:ascii="Arial" w:hAnsi="Arial" w:cs="Arial"/>
          <w:szCs w:val="24"/>
        </w:rPr>
      </w:pPr>
      <w:r w:rsidRPr="00A946C8">
        <w:rPr>
          <w:rFonts w:ascii="Arial" w:hAnsi="Arial" w:cs="Arial"/>
          <w:szCs w:val="24"/>
        </w:rPr>
        <w:t>Colectarea probelor s-a realizat cu ajutorul unui fileu de tip Juday (diametru de 36 cm, sită filtrantă de 150 µm). Probele au fost colectate prin tractarea pe verticală a fileului zooplanctonic</w:t>
      </w:r>
      <w:r w:rsidR="00A14B15">
        <w:rPr>
          <w:rFonts w:ascii="Arial" w:hAnsi="Arial" w:cs="Arial"/>
          <w:szCs w:val="24"/>
        </w:rPr>
        <w:t xml:space="preserve"> </w:t>
      </w:r>
      <w:r w:rsidRPr="00A946C8">
        <w:rPr>
          <w:rFonts w:ascii="Arial" w:hAnsi="Arial" w:cs="Arial"/>
          <w:szCs w:val="24"/>
        </w:rPr>
        <w:t>pe toată coloană de apă între adâncimile 0 -10</w:t>
      </w:r>
      <w:r w:rsidR="00A14B15">
        <w:rPr>
          <w:rFonts w:ascii="Arial" w:hAnsi="Arial" w:cs="Arial"/>
          <w:szCs w:val="24"/>
        </w:rPr>
        <w:t xml:space="preserve"> </w:t>
      </w:r>
      <w:r w:rsidRPr="00A946C8">
        <w:rPr>
          <w:rFonts w:ascii="Arial" w:hAnsi="Arial" w:cs="Arial"/>
          <w:szCs w:val="24"/>
        </w:rPr>
        <w:t xml:space="preserve">m, 10 </w:t>
      </w:r>
      <w:r w:rsidR="00A14B15">
        <w:rPr>
          <w:rFonts w:ascii="Arial" w:hAnsi="Arial" w:cs="Arial"/>
          <w:szCs w:val="24"/>
        </w:rPr>
        <w:t>-</w:t>
      </w:r>
      <w:r w:rsidRPr="00A946C8">
        <w:rPr>
          <w:rFonts w:ascii="Arial" w:hAnsi="Arial" w:cs="Arial"/>
          <w:szCs w:val="24"/>
        </w:rPr>
        <w:t xml:space="preserve"> 25</w:t>
      </w:r>
      <w:r w:rsidR="00A14B15">
        <w:rPr>
          <w:rFonts w:ascii="Arial" w:hAnsi="Arial" w:cs="Arial"/>
          <w:szCs w:val="24"/>
        </w:rPr>
        <w:t xml:space="preserve"> </w:t>
      </w:r>
      <w:r w:rsidRPr="00A946C8">
        <w:rPr>
          <w:rFonts w:ascii="Arial" w:hAnsi="Arial" w:cs="Arial"/>
          <w:szCs w:val="24"/>
        </w:rPr>
        <w:t xml:space="preserve">m și 25 </w:t>
      </w:r>
      <w:r w:rsidR="00A14B15">
        <w:rPr>
          <w:rFonts w:ascii="Arial" w:hAnsi="Arial" w:cs="Arial"/>
          <w:szCs w:val="24"/>
        </w:rPr>
        <w:t>-</w:t>
      </w:r>
      <w:r w:rsidRPr="00A946C8">
        <w:rPr>
          <w:rFonts w:ascii="Arial" w:hAnsi="Arial" w:cs="Arial"/>
          <w:szCs w:val="24"/>
        </w:rPr>
        <w:t xml:space="preserve"> 50</w:t>
      </w:r>
      <w:r w:rsidR="00A14B15">
        <w:rPr>
          <w:rFonts w:ascii="Arial" w:hAnsi="Arial" w:cs="Arial"/>
          <w:szCs w:val="24"/>
        </w:rPr>
        <w:t xml:space="preserve"> </w:t>
      </w:r>
      <w:r w:rsidRPr="00A946C8">
        <w:rPr>
          <w:rFonts w:ascii="Arial" w:hAnsi="Arial" w:cs="Arial"/>
          <w:szCs w:val="24"/>
        </w:rPr>
        <w:t xml:space="preserve">m (deasupra fundului mării). </w:t>
      </w:r>
    </w:p>
    <w:p w:rsidR="00A946C8" w:rsidRPr="00A946C8" w:rsidRDefault="00A946C8" w:rsidP="00A946C8">
      <w:pPr>
        <w:tabs>
          <w:tab w:val="left" w:pos="1170"/>
        </w:tabs>
        <w:spacing w:line="276" w:lineRule="auto"/>
        <w:ind w:firstLine="567"/>
        <w:rPr>
          <w:rFonts w:ascii="Arial" w:hAnsi="Arial" w:cs="Arial"/>
          <w:szCs w:val="24"/>
        </w:rPr>
      </w:pPr>
      <w:r w:rsidRPr="00A946C8">
        <w:rPr>
          <w:noProof/>
          <w:lang w:val="en-US"/>
        </w:rPr>
        <w:drawing>
          <wp:inline distT="0" distB="0" distL="0" distR="0" wp14:anchorId="192BA9E5" wp14:editId="3B216DF0">
            <wp:extent cx="2437765" cy="1638300"/>
            <wp:effectExtent l="0" t="0" r="635" b="0"/>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38273" cy="1638641"/>
                    </a:xfrm>
                    <a:prstGeom prst="rect">
                      <a:avLst/>
                    </a:prstGeom>
                  </pic:spPr>
                </pic:pic>
              </a:graphicData>
            </a:graphic>
          </wp:inline>
        </w:drawing>
      </w:r>
      <w:r w:rsidRPr="00A946C8">
        <w:rPr>
          <w:noProof/>
          <w:lang w:val="en-US"/>
        </w:rPr>
        <w:drawing>
          <wp:inline distT="0" distB="0" distL="0" distR="0" wp14:anchorId="0C836F6D" wp14:editId="295656E8">
            <wp:extent cx="2495550" cy="1628564"/>
            <wp:effectExtent l="0" t="0" r="0" b="0"/>
            <wp:docPr id="68"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3622" cy="1633831"/>
                    </a:xfrm>
                    <a:prstGeom prst="rect">
                      <a:avLst/>
                    </a:prstGeom>
                    <a:noFill/>
                    <a:ln>
                      <a:noFill/>
                    </a:ln>
                  </pic:spPr>
                </pic:pic>
              </a:graphicData>
            </a:graphic>
          </wp:inline>
        </w:drawing>
      </w:r>
    </w:p>
    <w:p w:rsidR="00A946C8" w:rsidRPr="00A946C8" w:rsidRDefault="00A946C8" w:rsidP="00A946C8">
      <w:pPr>
        <w:spacing w:after="0" w:line="276" w:lineRule="auto"/>
        <w:ind w:right="-1" w:firstLine="720"/>
        <w:jc w:val="center"/>
        <w:rPr>
          <w:rFonts w:ascii="Arial" w:hAnsi="Arial" w:cs="Arial"/>
        </w:rPr>
      </w:pPr>
      <w:r w:rsidRPr="00A946C8">
        <w:rPr>
          <w:rFonts w:ascii="Arial" w:hAnsi="Arial" w:cs="Arial"/>
        </w:rPr>
        <w:t>Figura nr.</w:t>
      </w:r>
      <w:r w:rsidR="00A14B15">
        <w:rPr>
          <w:rFonts w:ascii="Arial" w:hAnsi="Arial" w:cs="Arial"/>
        </w:rPr>
        <w:t xml:space="preserve"> </w:t>
      </w:r>
      <w:r w:rsidRPr="00A946C8">
        <w:rPr>
          <w:rFonts w:ascii="Arial" w:hAnsi="Arial" w:cs="Arial"/>
        </w:rPr>
        <w:t xml:space="preserve">2.8. Prelevarea probelor de zooplancton cu </w:t>
      </w:r>
      <w:r w:rsidRPr="00A946C8">
        <w:rPr>
          <w:rFonts w:ascii="Arial" w:hAnsi="Arial" w:cs="Arial"/>
          <w:szCs w:val="24"/>
        </w:rPr>
        <w:t>fileul de tip Juday</w:t>
      </w:r>
    </w:p>
    <w:p w:rsidR="00A946C8" w:rsidRPr="00A946C8" w:rsidRDefault="00A946C8" w:rsidP="00A946C8">
      <w:pPr>
        <w:tabs>
          <w:tab w:val="left" w:pos="1170"/>
        </w:tabs>
        <w:spacing w:line="276" w:lineRule="auto"/>
        <w:ind w:firstLine="567"/>
        <w:rPr>
          <w:rFonts w:ascii="Arial" w:hAnsi="Arial" w:cs="Arial"/>
          <w:szCs w:val="24"/>
        </w:rPr>
      </w:pPr>
    </w:p>
    <w:p w:rsidR="00A946C8" w:rsidRPr="00A946C8" w:rsidRDefault="00A946C8" w:rsidP="00A946C8">
      <w:pPr>
        <w:tabs>
          <w:tab w:val="left" w:pos="1170"/>
        </w:tabs>
        <w:spacing w:line="276" w:lineRule="auto"/>
        <w:ind w:firstLine="567"/>
        <w:jc w:val="both"/>
        <w:rPr>
          <w:rFonts w:ascii="Arial" w:hAnsi="Arial" w:cs="Arial"/>
          <w:szCs w:val="24"/>
        </w:rPr>
      </w:pPr>
      <w:r w:rsidRPr="00A946C8">
        <w:rPr>
          <w:rFonts w:ascii="Arial" w:hAnsi="Arial" w:cs="Arial"/>
          <w:szCs w:val="24"/>
        </w:rPr>
        <w:lastRenderedPageBreak/>
        <w:t xml:space="preserve">După colectare, probele de zooplancton au fost depozitate în borcane de plastic de 500 ml, conservate cu soluţie de formaldehidă tamponată 4% şi transportate în laborator. </w:t>
      </w:r>
    </w:p>
    <w:p w:rsidR="00A946C8" w:rsidRPr="00A946C8" w:rsidRDefault="00A946C8" w:rsidP="00A946C8">
      <w:pPr>
        <w:autoSpaceDE w:val="0"/>
        <w:autoSpaceDN w:val="0"/>
        <w:adjustRightInd w:val="0"/>
        <w:spacing w:after="0" w:line="240" w:lineRule="auto"/>
        <w:ind w:firstLine="567"/>
        <w:rPr>
          <w:rFonts w:ascii="Arial" w:hAnsi="Arial" w:cs="Arial"/>
          <w:i/>
          <w:color w:val="1F497D"/>
          <w:sz w:val="24"/>
          <w:szCs w:val="24"/>
        </w:rPr>
      </w:pPr>
      <w:r w:rsidRPr="00A946C8">
        <w:rPr>
          <w:rFonts w:ascii="Arial" w:hAnsi="Arial" w:cs="Arial"/>
          <w:i/>
          <w:color w:val="000000" w:themeColor="text1"/>
          <w:szCs w:val="24"/>
        </w:rPr>
        <w:t>Biodiversitate marină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Monitorizarea biodiversității marine a constat în observații asupra avifaunei și a grupurilor de cetacee. Doi observatori au fost prezenți la bordul navelor în timpul expedițiilor oceanografice. Au fost stabilite două puncte de observare fixe dedicate pentru observarea mamiferelor marine și a pasărilor: unul pe puntea superioar</w:t>
      </w:r>
      <w:r w:rsidR="00A14B15">
        <w:rPr>
          <w:rFonts w:ascii="Arial" w:hAnsi="Arial" w:cs="Arial"/>
          <w:color w:val="000000"/>
          <w:szCs w:val="24"/>
        </w:rPr>
        <w:t>ă,</w:t>
      </w:r>
      <w:r w:rsidRPr="00A946C8">
        <w:rPr>
          <w:rFonts w:ascii="Arial" w:hAnsi="Arial" w:cs="Arial"/>
          <w:color w:val="000000"/>
          <w:szCs w:val="24"/>
        </w:rPr>
        <w:t xml:space="preserve"> pentru a avea un câmp vizual cât mai larg</w:t>
      </w:r>
      <w:r w:rsidR="00A14B15">
        <w:rPr>
          <w:rFonts w:ascii="Arial" w:hAnsi="Arial" w:cs="Arial"/>
          <w:color w:val="000000"/>
          <w:szCs w:val="24"/>
        </w:rPr>
        <w:t>,</w:t>
      </w:r>
      <w:r w:rsidRPr="00A946C8">
        <w:rPr>
          <w:rFonts w:ascii="Arial" w:hAnsi="Arial" w:cs="Arial"/>
          <w:color w:val="000000"/>
          <w:szCs w:val="24"/>
        </w:rPr>
        <w:t xml:space="preserve"> și un punct de observare pe puntea inferioar</w:t>
      </w:r>
      <w:r w:rsidR="00776975">
        <w:rPr>
          <w:rFonts w:ascii="Arial" w:hAnsi="Arial" w:cs="Arial"/>
          <w:color w:val="000000"/>
          <w:szCs w:val="24"/>
        </w:rPr>
        <w:t>ă</w:t>
      </w:r>
      <w:r w:rsidRPr="00A946C8">
        <w:rPr>
          <w:rFonts w:ascii="Arial" w:hAnsi="Arial" w:cs="Arial"/>
          <w:color w:val="000000"/>
          <w:szCs w:val="24"/>
        </w:rPr>
        <w:t xml:space="preserve"> a navei.</w:t>
      </w:r>
    </w:p>
    <w:p w:rsidR="00A946C8" w:rsidRPr="00A946C8" w:rsidRDefault="00A946C8" w:rsidP="007B5B7B">
      <w:pPr>
        <w:autoSpaceDE w:val="0"/>
        <w:autoSpaceDN w:val="0"/>
        <w:adjustRightInd w:val="0"/>
        <w:spacing w:after="0" w:line="276" w:lineRule="auto"/>
        <w:ind w:firstLine="567"/>
        <w:jc w:val="both"/>
        <w:rPr>
          <w:rFonts w:ascii="Arial" w:hAnsi="Arial" w:cs="Arial"/>
          <w:color w:val="000000"/>
          <w:szCs w:val="24"/>
        </w:rPr>
      </w:pPr>
      <w:r w:rsidRPr="00A946C8">
        <w:rPr>
          <w:noProof/>
          <w:lang w:val="en-US"/>
        </w:rPr>
        <w:drawing>
          <wp:inline distT="0" distB="0" distL="0" distR="0" wp14:anchorId="7050BF7F" wp14:editId="64CF5456">
            <wp:extent cx="2647950" cy="1695450"/>
            <wp:effectExtent l="0" t="0" r="0" b="0"/>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47950" cy="1695450"/>
                    </a:xfrm>
                    <a:prstGeom prst="rect">
                      <a:avLst/>
                    </a:prstGeom>
                  </pic:spPr>
                </pic:pic>
              </a:graphicData>
            </a:graphic>
          </wp:inline>
        </w:drawing>
      </w:r>
      <w:r w:rsidRPr="00A946C8">
        <w:rPr>
          <w:noProof/>
          <w:lang w:val="en-US"/>
        </w:rPr>
        <w:drawing>
          <wp:inline distT="0" distB="0" distL="0" distR="0" wp14:anchorId="00E341FC" wp14:editId="296712C0">
            <wp:extent cx="2590075" cy="1675765"/>
            <wp:effectExtent l="0" t="0" r="1270" b="635"/>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53939" cy="1717085"/>
                    </a:xfrm>
                    <a:prstGeom prst="rect">
                      <a:avLst/>
                    </a:prstGeom>
                  </pic:spPr>
                </pic:pic>
              </a:graphicData>
            </a:graphic>
          </wp:inline>
        </w:drawing>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center"/>
        <w:rPr>
          <w:rFonts w:ascii="Arial" w:hAnsi="Arial" w:cs="Arial"/>
          <w:color w:val="000000"/>
        </w:rPr>
      </w:pPr>
      <w:r w:rsidRPr="00A946C8">
        <w:rPr>
          <w:rFonts w:ascii="Arial" w:hAnsi="Arial" w:cs="Arial"/>
          <w:bCs/>
          <w:color w:val="000000"/>
        </w:rPr>
        <w:t>Figura nr. 2.9.</w:t>
      </w:r>
      <w:r w:rsidRPr="00A946C8">
        <w:rPr>
          <w:rFonts w:ascii="Arial" w:hAnsi="Arial" w:cs="Arial"/>
          <w:b/>
          <w:bCs/>
          <w:color w:val="000000"/>
        </w:rPr>
        <w:t xml:space="preserve"> </w:t>
      </w:r>
      <w:r w:rsidRPr="00A946C8">
        <w:rPr>
          <w:rFonts w:ascii="Arial" w:hAnsi="Arial" w:cs="Arial"/>
          <w:color w:val="000000"/>
        </w:rPr>
        <w:t>Observații de la bordul navelor</w:t>
      </w:r>
    </w:p>
    <w:p w:rsidR="00A946C8" w:rsidRPr="00A946C8" w:rsidRDefault="00A946C8" w:rsidP="00A946C8">
      <w:pPr>
        <w:autoSpaceDE w:val="0"/>
        <w:autoSpaceDN w:val="0"/>
        <w:adjustRightInd w:val="0"/>
        <w:spacing w:after="0" w:line="240" w:lineRule="auto"/>
        <w:ind w:firstLine="709"/>
        <w:jc w:val="both"/>
        <w:rPr>
          <w:rFonts w:ascii="Calibri" w:hAnsi="Calibri" w:cs="Calibri"/>
          <w:color w:val="000000"/>
        </w:rPr>
      </w:pPr>
    </w:p>
    <w:p w:rsidR="00A946C8" w:rsidRPr="00A946C8" w:rsidRDefault="00A946C8" w:rsidP="00A946C8">
      <w:pPr>
        <w:autoSpaceDE w:val="0"/>
        <w:autoSpaceDN w:val="0"/>
        <w:adjustRightInd w:val="0"/>
        <w:spacing w:after="0" w:line="276" w:lineRule="auto"/>
        <w:ind w:firstLine="567"/>
        <w:contextualSpacing/>
        <w:jc w:val="both"/>
        <w:rPr>
          <w:rFonts w:ascii="Arial" w:eastAsia="Times New Roman" w:hAnsi="Arial" w:cs="Arial"/>
          <w:color w:val="000000"/>
          <w:szCs w:val="24"/>
        </w:rPr>
      </w:pPr>
      <w:r w:rsidRPr="00A946C8">
        <w:rPr>
          <w:rFonts w:ascii="Arial" w:eastAsia="Times New Roman" w:hAnsi="Arial" w:cs="Arial"/>
          <w:color w:val="000000"/>
          <w:szCs w:val="24"/>
        </w:rPr>
        <w:t>Observații directe asupra păsărilor și mamiferelor marine și eviden</w:t>
      </w:r>
      <w:r w:rsidR="00776975">
        <w:rPr>
          <w:rFonts w:ascii="Arial" w:eastAsia="Times New Roman" w:hAnsi="Arial" w:cs="Arial"/>
          <w:color w:val="000000"/>
          <w:szCs w:val="24"/>
        </w:rPr>
        <w:t>ț</w:t>
      </w:r>
      <w:r w:rsidRPr="00A946C8">
        <w:rPr>
          <w:rFonts w:ascii="Arial" w:eastAsia="Times New Roman" w:hAnsi="Arial" w:cs="Arial"/>
          <w:color w:val="000000"/>
          <w:szCs w:val="24"/>
        </w:rPr>
        <w:t>a aparițiilor acestora în zona de desfășurare a proiectului au fost consemnate în jurnalul privind înregistrarea observațiilor (observații vizuale).</w:t>
      </w:r>
    </w:p>
    <w:p w:rsidR="00A946C8" w:rsidRPr="00A946C8" w:rsidRDefault="00A946C8" w:rsidP="00A946C8">
      <w:pPr>
        <w:autoSpaceDE w:val="0"/>
        <w:autoSpaceDN w:val="0"/>
        <w:adjustRightInd w:val="0"/>
        <w:spacing w:after="0" w:line="276" w:lineRule="auto"/>
        <w:ind w:firstLine="567"/>
        <w:contextualSpacing/>
        <w:jc w:val="both"/>
        <w:rPr>
          <w:rFonts w:ascii="Arial" w:eastAsia="Times New Roman" w:hAnsi="Arial" w:cs="Arial"/>
          <w:color w:val="000000"/>
          <w:szCs w:val="24"/>
        </w:rPr>
      </w:pPr>
    </w:p>
    <w:p w:rsidR="00A946C8" w:rsidRPr="00A946C8" w:rsidRDefault="00A946C8" w:rsidP="00A946C8">
      <w:pPr>
        <w:autoSpaceDE w:val="0"/>
        <w:autoSpaceDN w:val="0"/>
        <w:adjustRightInd w:val="0"/>
        <w:spacing w:line="276" w:lineRule="auto"/>
        <w:jc w:val="both"/>
        <w:rPr>
          <w:rFonts w:ascii="Arial" w:hAnsi="Arial" w:cs="Arial"/>
          <w:b/>
          <w:bCs/>
          <w:iCs/>
          <w:color w:val="000000" w:themeColor="text1"/>
          <w:szCs w:val="24"/>
        </w:rPr>
      </w:pPr>
      <w:r w:rsidRPr="00A946C8">
        <w:rPr>
          <w:rFonts w:ascii="Arial" w:hAnsi="Arial" w:cs="Arial"/>
          <w:b/>
          <w:bCs/>
          <w:i/>
          <w:iCs/>
          <w:color w:val="000000" w:themeColor="text1"/>
          <w:szCs w:val="24"/>
        </w:rPr>
        <w:t xml:space="preserve">        </w:t>
      </w:r>
      <w:r w:rsidR="00C15B18">
        <w:rPr>
          <w:rFonts w:ascii="Arial" w:hAnsi="Arial" w:cs="Arial"/>
          <w:b/>
          <w:bCs/>
          <w:iCs/>
          <w:color w:val="000000" w:themeColor="text1"/>
          <w:szCs w:val="24"/>
        </w:rPr>
        <w:t>2</w:t>
      </w:r>
      <w:r w:rsidRPr="00A946C8">
        <w:rPr>
          <w:rFonts w:ascii="Arial" w:hAnsi="Arial" w:cs="Arial"/>
          <w:b/>
          <w:bCs/>
          <w:iCs/>
          <w:color w:val="000000" w:themeColor="text1"/>
          <w:szCs w:val="24"/>
        </w:rPr>
        <w:t>.1. Condiții de clim</w:t>
      </w:r>
      <w:r w:rsidR="00776975">
        <w:rPr>
          <w:rFonts w:ascii="Arial" w:hAnsi="Arial" w:cs="Arial"/>
          <w:b/>
          <w:bCs/>
          <w:iCs/>
          <w:color w:val="000000" w:themeColor="text1"/>
          <w:szCs w:val="24"/>
        </w:rPr>
        <w:t>ă</w:t>
      </w:r>
      <w:r w:rsidRPr="00A946C8">
        <w:rPr>
          <w:rFonts w:ascii="Arial" w:hAnsi="Arial" w:cs="Arial"/>
          <w:b/>
          <w:bCs/>
          <w:iCs/>
          <w:color w:val="000000" w:themeColor="text1"/>
          <w:szCs w:val="24"/>
        </w:rPr>
        <w:t xml:space="preserve"> și  meteorologice pe amplasament/zon</w:t>
      </w:r>
      <w:r w:rsidR="00776975">
        <w:rPr>
          <w:rFonts w:ascii="Arial" w:hAnsi="Arial" w:cs="Arial"/>
          <w:b/>
          <w:bCs/>
          <w:iCs/>
          <w:color w:val="000000" w:themeColor="text1"/>
          <w:szCs w:val="24"/>
        </w:rPr>
        <w:t>ă</w:t>
      </w: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szCs w:val="24"/>
        </w:rPr>
      </w:pPr>
      <w:r w:rsidRPr="00A946C8">
        <w:rPr>
          <w:rFonts w:ascii="Arial" w:hAnsi="Arial" w:cs="Arial"/>
          <w:b/>
          <w:bCs/>
          <w:i/>
          <w:iCs/>
          <w:color w:val="000000" w:themeColor="text1"/>
          <w:szCs w:val="24"/>
        </w:rPr>
        <w:t>Temperatur</w:t>
      </w:r>
      <w:r w:rsidR="00776975">
        <w:rPr>
          <w:rFonts w:ascii="Arial" w:hAnsi="Arial" w:cs="Arial"/>
          <w:b/>
          <w:bCs/>
          <w:i/>
          <w:iCs/>
          <w:color w:val="000000" w:themeColor="text1"/>
          <w:szCs w:val="24"/>
        </w:rPr>
        <w:t>a</w:t>
      </w:r>
      <w:r w:rsidRPr="00A946C8">
        <w:rPr>
          <w:rFonts w:ascii="Arial" w:hAnsi="Arial" w:cs="Arial"/>
          <w:b/>
          <w:bCs/>
          <w:i/>
          <w:iCs/>
          <w:color w:val="000000" w:themeColor="text1"/>
          <w:szCs w:val="24"/>
        </w:rPr>
        <w:t xml:space="preserve"> aerului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Litoralul românesc al M</w:t>
      </w:r>
      <w:r w:rsidR="00776975">
        <w:rPr>
          <w:rFonts w:ascii="Arial" w:hAnsi="Arial" w:cs="Arial"/>
          <w:color w:val="000000"/>
          <w:szCs w:val="24"/>
        </w:rPr>
        <w:t>ă</w:t>
      </w:r>
      <w:r w:rsidRPr="00A946C8">
        <w:rPr>
          <w:rFonts w:ascii="Arial" w:hAnsi="Arial" w:cs="Arial"/>
          <w:color w:val="000000"/>
          <w:szCs w:val="24"/>
        </w:rPr>
        <w:t>rii Negre are un climat temperat-continental, cu influen</w:t>
      </w:r>
      <w:r w:rsidR="00776975">
        <w:rPr>
          <w:rFonts w:ascii="Arial" w:hAnsi="Arial" w:cs="Arial"/>
          <w:color w:val="000000"/>
          <w:szCs w:val="24"/>
        </w:rPr>
        <w:t>ț</w:t>
      </w:r>
      <w:r w:rsidRPr="00A946C8">
        <w:rPr>
          <w:rFonts w:ascii="Arial" w:hAnsi="Arial" w:cs="Arial"/>
          <w:color w:val="000000"/>
          <w:szCs w:val="24"/>
        </w:rPr>
        <w:t>e marine, caracterizat prin ierni blânde și umede, cu veri foarte calde și sărace în precipitații.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jc w:val="both"/>
        <w:rPr>
          <w:rFonts w:ascii="Arial" w:hAnsi="Arial" w:cs="Arial"/>
          <w:bCs/>
          <w:color w:val="000000"/>
        </w:rPr>
      </w:pPr>
      <w:r w:rsidRPr="00A946C8">
        <w:rPr>
          <w:noProof/>
          <w:lang w:val="en-US"/>
        </w:rPr>
        <w:drawing>
          <wp:inline distT="0" distB="0" distL="0" distR="0" wp14:anchorId="72471E0C" wp14:editId="2D58B6F2">
            <wp:extent cx="5669915" cy="1695450"/>
            <wp:effectExtent l="0" t="0" r="6985" b="0"/>
            <wp:docPr id="74" name="Diagramă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A946C8">
        <w:rPr>
          <w:rFonts w:ascii="Arial" w:hAnsi="Arial" w:cs="Arial"/>
          <w:bCs/>
          <w:color w:val="000000"/>
        </w:rPr>
        <w:t xml:space="preserve"> </w:t>
      </w:r>
    </w:p>
    <w:p w:rsidR="00A946C8" w:rsidRPr="00A946C8" w:rsidRDefault="00A946C8" w:rsidP="00A946C8">
      <w:pPr>
        <w:autoSpaceDE w:val="0"/>
        <w:autoSpaceDN w:val="0"/>
        <w:adjustRightInd w:val="0"/>
        <w:spacing w:after="0" w:line="276" w:lineRule="auto"/>
        <w:jc w:val="center"/>
        <w:rPr>
          <w:rFonts w:ascii="Arial" w:hAnsi="Arial" w:cs="Arial"/>
          <w:color w:val="000000"/>
          <w:szCs w:val="24"/>
        </w:rPr>
      </w:pPr>
      <w:r w:rsidRPr="00A946C8">
        <w:rPr>
          <w:rFonts w:ascii="Arial" w:hAnsi="Arial" w:cs="Arial"/>
          <w:bCs/>
          <w:color w:val="000000"/>
        </w:rPr>
        <w:t>Figura nr. 2.10.</w:t>
      </w:r>
      <w:r w:rsidRPr="00A946C8">
        <w:rPr>
          <w:rFonts w:ascii="Arial" w:hAnsi="Arial" w:cs="Arial"/>
          <w:b/>
          <w:bCs/>
          <w:color w:val="000000"/>
        </w:rPr>
        <w:t xml:space="preserve"> </w:t>
      </w:r>
      <w:r w:rsidRPr="00A946C8">
        <w:rPr>
          <w:rFonts w:ascii="Arial" w:hAnsi="Arial" w:cs="Arial"/>
          <w:color w:val="000000"/>
          <w:szCs w:val="24"/>
        </w:rPr>
        <w:t>Variația temperaturii aerului în perioada 01.09.2018- 31.12.2018,</w:t>
      </w:r>
    </w:p>
    <w:p w:rsidR="00A946C8" w:rsidRDefault="00A946C8" w:rsidP="00A946C8">
      <w:pPr>
        <w:autoSpaceDE w:val="0"/>
        <w:autoSpaceDN w:val="0"/>
        <w:adjustRightInd w:val="0"/>
        <w:spacing w:after="0" w:line="276" w:lineRule="auto"/>
        <w:jc w:val="center"/>
        <w:rPr>
          <w:rFonts w:ascii="Arial" w:hAnsi="Arial" w:cs="Arial"/>
          <w:color w:val="000000"/>
          <w:szCs w:val="24"/>
        </w:rPr>
      </w:pPr>
      <w:r w:rsidRPr="00A946C8">
        <w:rPr>
          <w:rFonts w:ascii="Arial" w:hAnsi="Arial" w:cs="Arial"/>
          <w:color w:val="000000"/>
          <w:szCs w:val="24"/>
        </w:rPr>
        <w:t>în zona sondelor I9A  și LO1A Lebădă Est</w:t>
      </w:r>
    </w:p>
    <w:p w:rsidR="007B5B7B" w:rsidRDefault="007B5B7B" w:rsidP="007B5B7B">
      <w:pPr>
        <w:autoSpaceDE w:val="0"/>
        <w:autoSpaceDN w:val="0"/>
        <w:adjustRightInd w:val="0"/>
        <w:spacing w:after="0" w:line="276" w:lineRule="auto"/>
        <w:ind w:firstLine="567"/>
        <w:jc w:val="both"/>
        <w:rPr>
          <w:rFonts w:ascii="Arial" w:hAnsi="Arial" w:cs="Arial"/>
          <w:color w:val="000000"/>
          <w:szCs w:val="24"/>
        </w:rPr>
      </w:pPr>
    </w:p>
    <w:p w:rsidR="007B5B7B" w:rsidRDefault="00776975" w:rsidP="007B5B7B">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7B5B7B">
        <w:rPr>
          <w:rFonts w:ascii="Arial" w:hAnsi="Arial" w:cs="Arial"/>
          <w:color w:val="000000"/>
          <w:szCs w:val="24"/>
        </w:rPr>
        <w:t>n largul M</w:t>
      </w:r>
      <w:r>
        <w:rPr>
          <w:rFonts w:ascii="Arial" w:hAnsi="Arial" w:cs="Arial"/>
          <w:color w:val="000000"/>
          <w:szCs w:val="24"/>
        </w:rPr>
        <w:t>ă</w:t>
      </w:r>
      <w:r w:rsidR="007B5B7B">
        <w:rPr>
          <w:rFonts w:ascii="Arial" w:hAnsi="Arial" w:cs="Arial"/>
          <w:color w:val="000000"/>
          <w:szCs w:val="24"/>
        </w:rPr>
        <w:t>rii Negre, temperatura medie anual</w:t>
      </w:r>
      <w:r>
        <w:rPr>
          <w:rFonts w:ascii="Arial" w:hAnsi="Arial" w:cs="Arial"/>
          <w:color w:val="000000"/>
          <w:szCs w:val="24"/>
        </w:rPr>
        <w:t>ă</w:t>
      </w:r>
      <w:r w:rsidR="007B5B7B">
        <w:rPr>
          <w:rFonts w:ascii="Arial" w:hAnsi="Arial" w:cs="Arial"/>
          <w:color w:val="000000"/>
          <w:szCs w:val="24"/>
        </w:rPr>
        <w:t xml:space="preserve"> a aerului este cu aproximativ 2</w:t>
      </w:r>
      <w:r w:rsidR="007B5B7B">
        <w:rPr>
          <w:rFonts w:ascii="Arial" w:hAnsi="Arial" w:cs="Arial"/>
          <w:color w:val="000000"/>
          <w:szCs w:val="16"/>
          <w:vertAlign w:val="superscript"/>
        </w:rPr>
        <w:t>0</w:t>
      </w:r>
      <w:r w:rsidR="007B5B7B">
        <w:rPr>
          <w:rFonts w:ascii="Arial" w:hAnsi="Arial" w:cs="Arial"/>
          <w:color w:val="000000"/>
          <w:szCs w:val="24"/>
        </w:rPr>
        <w:t>C mai</w:t>
      </w:r>
    </w:p>
    <w:p w:rsidR="007B5B7B" w:rsidRDefault="007B5B7B" w:rsidP="007B5B7B">
      <w:pPr>
        <w:autoSpaceDE w:val="0"/>
        <w:autoSpaceDN w:val="0"/>
        <w:adjustRightInd w:val="0"/>
        <w:spacing w:after="0" w:line="276" w:lineRule="auto"/>
        <w:jc w:val="both"/>
        <w:rPr>
          <w:rFonts w:ascii="Arial" w:hAnsi="Arial" w:cs="Arial"/>
          <w:color w:val="000000"/>
          <w:szCs w:val="24"/>
        </w:rPr>
      </w:pPr>
      <w:r>
        <w:rPr>
          <w:rFonts w:ascii="Arial" w:hAnsi="Arial" w:cs="Arial"/>
          <w:color w:val="000000"/>
          <w:szCs w:val="24"/>
        </w:rPr>
        <w:t>ridicată decât pe litoral, în ultimii ani remarcându-se o ușoară creștere, reprezentă</w:t>
      </w:r>
      <w:r w:rsidR="00776975">
        <w:rPr>
          <w:rFonts w:ascii="Arial" w:hAnsi="Arial" w:cs="Arial"/>
          <w:color w:val="000000"/>
          <w:szCs w:val="24"/>
        </w:rPr>
        <w:t xml:space="preserve"> </w:t>
      </w:r>
      <w:r>
        <w:rPr>
          <w:rFonts w:ascii="Arial" w:hAnsi="Arial" w:cs="Arial"/>
          <w:color w:val="000000"/>
          <w:szCs w:val="24"/>
        </w:rPr>
        <w:t>printr-o medie anuală superioară mediei multianuale din ultima sută de ani.</w:t>
      </w:r>
    </w:p>
    <w:p w:rsidR="007B5B7B" w:rsidRDefault="00776975" w:rsidP="007B5B7B">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7B5B7B">
        <w:rPr>
          <w:rFonts w:ascii="Arial" w:hAnsi="Arial" w:cs="Arial"/>
          <w:color w:val="000000"/>
          <w:szCs w:val="24"/>
        </w:rPr>
        <w:t xml:space="preserve">n zona amplasamentului sondei, valorile înregistrate în perioada septembrie </w:t>
      </w:r>
      <w:r>
        <w:rPr>
          <w:rFonts w:ascii="Arial" w:hAnsi="Arial" w:cs="Arial"/>
          <w:color w:val="000000"/>
          <w:szCs w:val="24"/>
        </w:rPr>
        <w:t>-</w:t>
      </w:r>
      <w:r w:rsidR="007B5B7B">
        <w:rPr>
          <w:rFonts w:ascii="Arial" w:hAnsi="Arial" w:cs="Arial"/>
          <w:color w:val="000000"/>
          <w:szCs w:val="24"/>
        </w:rPr>
        <w:t xml:space="preserve"> decembrie 2018 indică o valoare medie maximă de 20,35˚C pentru luna septembrie 2018 / </w:t>
      </w:r>
      <w:r w:rsidR="007B5B7B">
        <w:rPr>
          <w:rFonts w:ascii="Arial" w:hAnsi="Arial" w:cs="Arial"/>
          <w:color w:val="000000"/>
          <w:szCs w:val="24"/>
        </w:rPr>
        <w:lastRenderedPageBreak/>
        <w:t>valoarea maximă a fost de 25,6</w:t>
      </w:r>
      <w:r w:rsidR="007B5B7B">
        <w:rPr>
          <w:rFonts w:ascii="Arial" w:hAnsi="Arial" w:cs="Arial"/>
          <w:color w:val="000000"/>
          <w:szCs w:val="24"/>
          <w:vertAlign w:val="superscript"/>
        </w:rPr>
        <w:t>0</w:t>
      </w:r>
      <w:r w:rsidR="007B5B7B">
        <w:rPr>
          <w:rFonts w:ascii="Arial" w:hAnsi="Arial" w:cs="Arial"/>
          <w:color w:val="000000"/>
          <w:szCs w:val="24"/>
        </w:rPr>
        <w:t>C pe data de 03 septembrie</w:t>
      </w:r>
      <w:r>
        <w:rPr>
          <w:rFonts w:ascii="Arial" w:hAnsi="Arial" w:cs="Arial"/>
          <w:color w:val="000000"/>
          <w:szCs w:val="24"/>
        </w:rPr>
        <w:t>,</w:t>
      </w:r>
      <w:r w:rsidR="007B5B7B">
        <w:rPr>
          <w:rFonts w:ascii="Arial" w:hAnsi="Arial" w:cs="Arial"/>
          <w:color w:val="000000"/>
          <w:szCs w:val="24"/>
        </w:rPr>
        <w:t xml:space="preserve"> valoarea medie minimă  de</w:t>
      </w:r>
      <w:r>
        <w:rPr>
          <w:rFonts w:ascii="Arial" w:hAnsi="Arial" w:cs="Arial"/>
          <w:color w:val="000000"/>
          <w:szCs w:val="24"/>
        </w:rPr>
        <w:t xml:space="preserve"> </w:t>
      </w:r>
      <w:r w:rsidR="007B5B7B">
        <w:rPr>
          <w:rFonts w:ascii="Arial" w:hAnsi="Arial" w:cs="Arial"/>
          <w:color w:val="000000"/>
          <w:szCs w:val="24"/>
        </w:rPr>
        <w:t xml:space="preserve">13,63˚C în luna decembrie 2018, </w:t>
      </w:r>
      <w:r>
        <w:rPr>
          <w:rFonts w:ascii="Arial" w:hAnsi="Arial" w:cs="Arial"/>
          <w:color w:val="000000"/>
          <w:szCs w:val="24"/>
        </w:rPr>
        <w:t xml:space="preserve">iar </w:t>
      </w:r>
      <w:r w:rsidR="007B5B7B">
        <w:rPr>
          <w:rFonts w:ascii="Arial" w:hAnsi="Arial" w:cs="Arial"/>
          <w:color w:val="000000"/>
          <w:szCs w:val="24"/>
        </w:rPr>
        <w:t>valoarea minimă a fost de 0</w:t>
      </w:r>
      <w:r w:rsidR="007B5B7B">
        <w:rPr>
          <w:rFonts w:ascii="Arial" w:hAnsi="Arial" w:cs="Arial"/>
          <w:color w:val="000000"/>
          <w:szCs w:val="24"/>
          <w:vertAlign w:val="superscript"/>
        </w:rPr>
        <w:t>0</w:t>
      </w:r>
      <w:r w:rsidR="007B5B7B">
        <w:rPr>
          <w:rFonts w:ascii="Arial" w:hAnsi="Arial" w:cs="Arial"/>
          <w:color w:val="000000"/>
          <w:szCs w:val="24"/>
        </w:rPr>
        <w:t xml:space="preserve">C pe 18 și 19 decembrie. </w:t>
      </w:r>
    </w:p>
    <w:p w:rsidR="007B5B7B" w:rsidRDefault="007B5B7B" w:rsidP="007B5B7B">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ind w:firstLine="567"/>
        <w:rPr>
          <w:rFonts w:ascii="Arial" w:hAnsi="Arial" w:cs="Arial"/>
          <w:b/>
          <w:bCs/>
          <w:i/>
          <w:color w:val="000000"/>
          <w:szCs w:val="24"/>
        </w:rPr>
      </w:pPr>
      <w:r w:rsidRPr="00A946C8">
        <w:rPr>
          <w:rFonts w:ascii="Arial" w:hAnsi="Arial" w:cs="Arial"/>
          <w:b/>
          <w:bCs/>
          <w:i/>
          <w:color w:val="000000"/>
          <w:szCs w:val="24"/>
        </w:rPr>
        <w:t>Umiditatea</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Variații neperiodice ample au loc în dependență de natura proceselor atmosferice și de condițiile de evaporare. Vara, în zilele toride, din zona gurilor de vărsare ale Dunării, valorile tensiunii vaporilor pot depăși 30 mb. Iarna, în timpul advecției aerului arctic sau continental, foarte rece și uscat, valorile tensiunii vaporilor pot să scadă la câțiva zeci de mb. Sub influența brizelor de zi, cantități importante de vapori de apă sunt deplasate din zona de uscat și apoi antrenate în mișcări turbulente convective.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O serie de fenomene hidrometeorologice, cum sunt roua, bruma și ceața, au loc în partea de nord-vest a Mării Negre. În timpul proceselor transformărilor de fază ale apei este influențat eficient și regimul termic local.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Umiditatea absolută a aerului este dependentă direct de temperatura acestuia. La coast</w:t>
      </w:r>
      <w:r w:rsidR="0087003B">
        <w:rPr>
          <w:rFonts w:ascii="Arial" w:hAnsi="Arial" w:cs="Arial"/>
          <w:color w:val="000000"/>
          <w:szCs w:val="24"/>
        </w:rPr>
        <w:t>ă</w:t>
      </w:r>
      <w:r w:rsidRPr="00A946C8">
        <w:rPr>
          <w:rFonts w:ascii="Arial" w:hAnsi="Arial" w:cs="Arial"/>
          <w:color w:val="000000"/>
          <w:szCs w:val="24"/>
        </w:rPr>
        <w:t>, media anuală a umidității absolute este de 10.5 g/m</w:t>
      </w:r>
      <w:r w:rsidRPr="00A946C8">
        <w:rPr>
          <w:rFonts w:ascii="Arial" w:hAnsi="Arial" w:cs="Arial"/>
          <w:color w:val="000000"/>
          <w:szCs w:val="16"/>
          <w:vertAlign w:val="superscript"/>
        </w:rPr>
        <w:t>3</w:t>
      </w:r>
      <w:r w:rsidRPr="00A946C8">
        <w:rPr>
          <w:rFonts w:ascii="Arial" w:hAnsi="Arial" w:cs="Arial"/>
          <w:color w:val="000000"/>
          <w:sz w:val="14"/>
          <w:szCs w:val="16"/>
        </w:rPr>
        <w:t xml:space="preserve"> </w:t>
      </w:r>
      <w:r w:rsidRPr="00A946C8">
        <w:rPr>
          <w:rFonts w:ascii="Arial" w:hAnsi="Arial" w:cs="Arial"/>
          <w:color w:val="000000"/>
          <w:szCs w:val="24"/>
        </w:rPr>
        <w:t>și are variații sezoniere, în sensul că valoarea ei scade în sezonul de vara când temperatura crește și crește în restul anotimpurilor pe măsură ce temperatura scade.</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În zona de coastă, umiditatea atmosferică este în general de 80-90% pe timpul sezonului rece şi de 70-80% pe timpul celui cald. În larg, umiditatea aerului variază între 80 - 90% pe tot timpul anului, maxima extremă înregistrându-se de mult mai multe ori decât în zona de uscat.  </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spacing w:after="0" w:line="276" w:lineRule="auto"/>
        <w:ind w:firstLine="567"/>
        <w:jc w:val="both"/>
        <w:rPr>
          <w:rFonts w:ascii="Arial" w:eastAsia="MS Mincho" w:hAnsi="Arial" w:cs="Arial"/>
          <w:b/>
          <w:i/>
          <w:szCs w:val="24"/>
          <w:lang w:eastAsia="ro-RO"/>
        </w:rPr>
      </w:pPr>
      <w:r w:rsidRPr="00A946C8">
        <w:rPr>
          <w:rFonts w:ascii="Arial" w:eastAsia="MS Mincho" w:hAnsi="Arial" w:cs="Arial"/>
          <w:b/>
          <w:i/>
          <w:szCs w:val="24"/>
          <w:lang w:eastAsia="ro-RO"/>
        </w:rPr>
        <w:t xml:space="preserve">Precipitațiile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Întreaga zonă litorală se află în interiorul suprafeței delimitate de izohieta de 400 mm.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Media multianuală a cantităților de precipitații la Constanța, conform Anuarului Statistic al României - 2016, este de 382,6 mm (pentru perioada 1901 - 2014). De asemenea, mai putem sublinia faptul că, în perioada anilor 1965 - 2014, media multianuală a cantității de precipitații la Constanța a fost de 412,1 mm. Creșterea nu este semnificativă față de media ultimei sute de ani. Ea se datorează apariției unor ani mai ploioși față de tiparele obișnuite, cu valori care modifică media multianuală. Astfel, anii 1995 şi 1997 se remarcă printr-o cantitate totală de precipitații excepțională pentru Constanța: 604,3 mm, respectiv 642,2</w:t>
      </w:r>
      <w:r w:rsidR="0087003B">
        <w:rPr>
          <w:rFonts w:ascii="Arial" w:eastAsia="MS Mincho" w:hAnsi="Arial" w:cs="Arial"/>
          <w:szCs w:val="24"/>
          <w:lang w:eastAsia="ro-RO"/>
        </w:rPr>
        <w:t xml:space="preserve"> </w:t>
      </w:r>
      <w:r w:rsidRPr="00A946C8">
        <w:rPr>
          <w:rFonts w:ascii="Arial" w:eastAsia="MS Mincho" w:hAnsi="Arial" w:cs="Arial"/>
          <w:szCs w:val="24"/>
          <w:lang w:eastAsia="ro-RO"/>
        </w:rPr>
        <w:t xml:space="preserve">mm. Maxima anuală absolută menționată în „Clima României“ a fost de 684,8 mm (1939) la Constanța şi 795,8 mm (1933) la Mangalia. La Mangalia, cantitatea de precipitații analizată pe un şir de 35 de ani (1965-2000) este aproximativ identică cu cea de la stația Constanța. Cantitatea medie anuală de precipitații este de 412,3 mm. </w:t>
      </w:r>
    </w:p>
    <w:p w:rsidR="00A946C8" w:rsidRPr="00A946C8" w:rsidRDefault="00A946C8" w:rsidP="00A946C8">
      <w:pPr>
        <w:spacing w:after="0" w:line="276" w:lineRule="auto"/>
        <w:ind w:firstLine="567"/>
        <w:jc w:val="both"/>
        <w:rPr>
          <w:rFonts w:ascii="Arial" w:eastAsia="MS Mincho" w:hAnsi="Arial" w:cs="Arial"/>
          <w:sz w:val="24"/>
          <w:szCs w:val="24"/>
          <w:lang w:eastAsia="ro-RO"/>
        </w:rPr>
      </w:pPr>
      <w:r w:rsidRPr="00A946C8">
        <w:rPr>
          <w:noProof/>
          <w:lang w:val="en-US"/>
        </w:rPr>
        <w:drawing>
          <wp:anchor distT="0" distB="0" distL="114300" distR="114300" simplePos="0" relativeHeight="251675648" behindDoc="0" locked="0" layoutInCell="1" allowOverlap="1" wp14:anchorId="3F6F3875" wp14:editId="28D5B27A">
            <wp:simplePos x="0" y="0"/>
            <wp:positionH relativeFrom="margin">
              <wp:align>right</wp:align>
            </wp:positionH>
            <wp:positionV relativeFrom="paragraph">
              <wp:posOffset>14605</wp:posOffset>
            </wp:positionV>
            <wp:extent cx="2781935" cy="1768475"/>
            <wp:effectExtent l="0" t="0" r="0" b="3175"/>
            <wp:wrapNone/>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1935" cy="1768475"/>
                    </a:xfrm>
                    <a:prstGeom prst="rect">
                      <a:avLst/>
                    </a:prstGeom>
                    <a:noFill/>
                  </pic:spPr>
                </pic:pic>
              </a:graphicData>
            </a:graphic>
            <wp14:sizeRelH relativeFrom="page">
              <wp14:pctWidth>0</wp14:pctWidth>
            </wp14:sizeRelH>
            <wp14:sizeRelV relativeFrom="page">
              <wp14:pctHeight>0</wp14:pctHeight>
            </wp14:sizeRelV>
          </wp:anchor>
        </w:drawing>
      </w:r>
      <w:r w:rsidRPr="00A946C8">
        <w:rPr>
          <w:noProof/>
          <w:lang w:val="en-US"/>
        </w:rPr>
        <w:drawing>
          <wp:anchor distT="0" distB="0" distL="114300" distR="114300" simplePos="0" relativeHeight="251676672" behindDoc="0" locked="0" layoutInCell="1" allowOverlap="1" wp14:anchorId="292CC139" wp14:editId="34FD6573">
            <wp:simplePos x="0" y="0"/>
            <wp:positionH relativeFrom="margin">
              <wp:posOffset>514350</wp:posOffset>
            </wp:positionH>
            <wp:positionV relativeFrom="paragraph">
              <wp:posOffset>13335</wp:posOffset>
            </wp:positionV>
            <wp:extent cx="2647950" cy="1691005"/>
            <wp:effectExtent l="0" t="0" r="0" b="4445"/>
            <wp:wrapNone/>
            <wp:docPr id="459" name="Imagin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7950" cy="1691005"/>
                    </a:xfrm>
                    <a:prstGeom prst="rect">
                      <a:avLst/>
                    </a:prstGeom>
                    <a:noFill/>
                  </pic:spPr>
                </pic:pic>
              </a:graphicData>
            </a:graphic>
            <wp14:sizeRelH relativeFrom="page">
              <wp14:pctWidth>0</wp14:pctWidth>
            </wp14:sizeRelH>
            <wp14:sizeRelV relativeFrom="page">
              <wp14:pctHeight>0</wp14:pctHeight>
            </wp14:sizeRelV>
          </wp:anchor>
        </w:drawing>
      </w:r>
      <w:r w:rsidRPr="00A946C8">
        <w:rPr>
          <w:rFonts w:ascii="Arial" w:eastAsia="MS Mincho" w:hAnsi="Arial" w:cs="Arial"/>
          <w:sz w:val="24"/>
          <w:szCs w:val="24"/>
          <w:lang w:eastAsia="ro-RO"/>
        </w:rPr>
        <w:t xml:space="preserve"> </w:t>
      </w: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sz w:val="24"/>
          <w:szCs w:val="24"/>
          <w:lang w:eastAsia="ro-RO"/>
        </w:rPr>
      </w:pPr>
    </w:p>
    <w:p w:rsidR="00A946C8" w:rsidRPr="00A946C8" w:rsidRDefault="00A946C8" w:rsidP="00A946C8">
      <w:pPr>
        <w:spacing w:after="0" w:line="276" w:lineRule="auto"/>
        <w:ind w:firstLine="567"/>
        <w:jc w:val="both"/>
        <w:rPr>
          <w:rFonts w:ascii="Arial" w:eastAsia="MS Mincho" w:hAnsi="Arial" w:cs="Arial"/>
          <w:lang w:eastAsia="ro-RO"/>
        </w:rPr>
      </w:pPr>
    </w:p>
    <w:p w:rsidR="00A946C8" w:rsidRPr="00A946C8" w:rsidRDefault="00A946C8" w:rsidP="00A946C8">
      <w:pPr>
        <w:spacing w:after="0" w:line="276" w:lineRule="auto"/>
        <w:ind w:firstLine="540"/>
        <w:jc w:val="center"/>
        <w:rPr>
          <w:rFonts w:ascii="Arial" w:eastAsia="MS Mincho" w:hAnsi="Arial" w:cs="Consolas"/>
        </w:rPr>
      </w:pPr>
      <w:r w:rsidRPr="00A946C8">
        <w:rPr>
          <w:rFonts w:ascii="Arial" w:eastAsia="MS Mincho" w:hAnsi="Arial" w:cs="Consolas"/>
        </w:rPr>
        <w:t>Figura nr. 2.11</w:t>
      </w:r>
      <w:r w:rsidRPr="00A946C8">
        <w:rPr>
          <w:rFonts w:ascii="Arial" w:hAnsi="Arial" w:cs="Arial"/>
        </w:rPr>
        <w:t xml:space="preserve">. </w:t>
      </w:r>
      <w:r w:rsidRPr="00A946C8">
        <w:rPr>
          <w:rFonts w:ascii="Arial" w:eastAsia="MS Mincho" w:hAnsi="Arial" w:cs="Consolas"/>
        </w:rPr>
        <w:t>Valorile medii lunare ale precipitațiilor (mm), în punctele costier</w:t>
      </w:r>
      <w:r w:rsidR="0087003B">
        <w:rPr>
          <w:rFonts w:ascii="Arial" w:eastAsia="MS Mincho" w:hAnsi="Arial" w:cs="Consolas"/>
        </w:rPr>
        <w:t>e</w:t>
      </w:r>
      <w:r w:rsidRPr="00A946C8">
        <w:rPr>
          <w:rFonts w:ascii="Arial" w:eastAsia="MS Mincho" w:hAnsi="Arial" w:cs="Consolas"/>
        </w:rPr>
        <w:t xml:space="preserve"> Sulina şi Constanța (după Clima României, 2016).</w:t>
      </w:r>
    </w:p>
    <w:p w:rsidR="00A946C8" w:rsidRPr="00A946C8" w:rsidRDefault="00A946C8" w:rsidP="00A946C8">
      <w:pPr>
        <w:spacing w:after="0" w:line="276" w:lineRule="auto"/>
        <w:ind w:firstLine="567"/>
        <w:jc w:val="both"/>
        <w:rPr>
          <w:rFonts w:ascii="Arial" w:eastAsia="MS Mincho" w:hAnsi="Arial" w:cs="Arial"/>
          <w:szCs w:val="24"/>
          <w:lang w:eastAsia="ro-RO"/>
        </w:rPr>
      </w:pP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Pe litoralul românesc al Mării Negre, regimul precipitațiilor este dependent de circulaţia atmosferică din zona temperată a emisferei nordice.</w:t>
      </w:r>
    </w:p>
    <w:p w:rsidR="00A946C8" w:rsidRPr="00A946C8" w:rsidRDefault="00A946C8" w:rsidP="00A946C8">
      <w:pPr>
        <w:autoSpaceDE w:val="0"/>
        <w:autoSpaceDN w:val="0"/>
        <w:adjustRightInd w:val="0"/>
        <w:spacing w:after="0" w:line="240" w:lineRule="auto"/>
        <w:ind w:firstLine="567"/>
        <w:rPr>
          <w:rFonts w:ascii="Arial" w:hAnsi="Arial" w:cs="Arial"/>
          <w:b/>
          <w:bCs/>
          <w:i/>
          <w:color w:val="000000"/>
          <w:szCs w:val="24"/>
        </w:rPr>
      </w:pPr>
      <w:r w:rsidRPr="00A946C8">
        <w:rPr>
          <w:rFonts w:ascii="Arial" w:hAnsi="Arial" w:cs="Arial"/>
          <w:b/>
          <w:bCs/>
          <w:i/>
          <w:color w:val="000000"/>
          <w:szCs w:val="24"/>
        </w:rPr>
        <w:lastRenderedPageBreak/>
        <w:t>Vântul</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Situată la latitudini boreal-subtropicale, la frontiera dintre Europa şi Asia, Marea Neagră este influențată de masele de aer nordice şi izolat, de circulația subtropicală (mediteraneeană).</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 În sezonul rece, bazinul hidrografic al Mării Negre este expus permanent influențelor marilor arii de presiune maximă din zona polară şi vara de cea de presiune minimă din zona ecuatorială (ciclonul Islandic, anticiclonul Azorelor din Oceanul Atlantic).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Poziția geografică între circulația Atlantică şi Siberiană, dar şi întinderea sa pe latitudine determină instabilitatea meteorologică în diferite părți ale bazinului, datorită configurației țărmului şi a reliefului, sistemul circulației maselor de aer este foarte variabil în zonele de coastă şi mai puțin stabil în largul mării.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Stratul limită atmosferic de la suprafața mării are proprietăți particulare față de cel de deasupra uscatului. Vânturile predominante în bazinul hidrografic sunt: austrul, care bate de la vest la est, şi crivățul, de la nord-est spre sud-vest, producând viscole iarna şi secetă primăvara şi vara.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Direcția şi puterea vântului deasupra bazinului Marii Negre sunt determinate de tipul de circulație produs de procesele sinoptice, care corespund în general unui câmp baric întins asupra Europei. </w:t>
      </w:r>
    </w:p>
    <w:p w:rsidR="00A946C8" w:rsidRPr="00A946C8" w:rsidRDefault="00A946C8" w:rsidP="00A946C8">
      <w:pPr>
        <w:spacing w:after="0" w:line="276" w:lineRule="auto"/>
        <w:ind w:firstLine="540"/>
        <w:jc w:val="both"/>
        <w:rPr>
          <w:rFonts w:ascii="Arial" w:eastAsia="MS Mincho" w:hAnsi="Arial" w:cs="Consolas"/>
          <w:szCs w:val="21"/>
        </w:rPr>
      </w:pPr>
      <w:r w:rsidRPr="00A946C8">
        <w:rPr>
          <w:rFonts w:ascii="Arial" w:eastAsia="MS Mincho" w:hAnsi="Arial" w:cs="Consolas"/>
          <w:szCs w:val="21"/>
        </w:rPr>
        <w:t xml:space="preserve">Frecvențe maxime au vânturile care acționează din direcțiile NV, N şi NE, precum şi din SE. Media multianuală a vitezei vânturilor este de circa 4,1 m/s, la Sulina şi de circa 3,7 m/s, la Constanța, cu oscilații medii lunare variind între 1,4 şi 6,3 m/s. </w:t>
      </w:r>
    </w:p>
    <w:p w:rsidR="00A946C8" w:rsidRDefault="00A946C8" w:rsidP="00A946C8">
      <w:pPr>
        <w:spacing w:after="0" w:line="276" w:lineRule="auto"/>
        <w:ind w:firstLine="540"/>
        <w:jc w:val="both"/>
        <w:rPr>
          <w:rFonts w:ascii="Arial" w:eastAsia="MS Mincho" w:hAnsi="Arial" w:cs="Consolas"/>
          <w:szCs w:val="21"/>
        </w:rPr>
      </w:pPr>
      <w:r w:rsidRPr="00A946C8">
        <w:rPr>
          <w:rFonts w:ascii="Arial" w:eastAsia="MS Mincho" w:hAnsi="Arial" w:cs="Consolas"/>
          <w:szCs w:val="21"/>
        </w:rPr>
        <w:t xml:space="preserve">Frecvența medie multianuală a vânturilor la Sulina şi Constanța este ilustrată în </w:t>
      </w:r>
      <w:r w:rsidR="0087003B">
        <w:rPr>
          <w:rFonts w:ascii="Arial" w:eastAsia="MS Mincho" w:hAnsi="Arial" w:cs="Consolas"/>
          <w:szCs w:val="21"/>
        </w:rPr>
        <w:t>F</w:t>
      </w:r>
      <w:r w:rsidRPr="00A946C8">
        <w:rPr>
          <w:rFonts w:ascii="Arial" w:eastAsia="MS Mincho" w:hAnsi="Arial" w:cs="Consolas"/>
          <w:szCs w:val="21"/>
        </w:rPr>
        <w:t>igura nr. 2.12.</w:t>
      </w:r>
      <w:r w:rsidRPr="00A946C8">
        <w:rPr>
          <w:rFonts w:ascii="Consolas" w:hAnsi="Consolas" w:cs="Consolas"/>
          <w:szCs w:val="21"/>
        </w:rPr>
        <w:t xml:space="preserve"> </w:t>
      </w:r>
      <w:r w:rsidRPr="00A946C8">
        <w:rPr>
          <w:rFonts w:ascii="Arial" w:eastAsia="MS Mincho" w:hAnsi="Arial" w:cs="Consolas"/>
          <w:szCs w:val="21"/>
        </w:rPr>
        <w:t>Vitezele medii cele mai mari sunt produse pe direcțiile cu frecvențe mari ale vânturilor (N, NE şi SE).</w:t>
      </w:r>
    </w:p>
    <w:p w:rsidR="007B5B7B" w:rsidRPr="00A946C8" w:rsidRDefault="007B5B7B" w:rsidP="00A946C8">
      <w:pPr>
        <w:spacing w:after="0" w:line="276" w:lineRule="auto"/>
        <w:ind w:firstLine="540"/>
        <w:jc w:val="both"/>
        <w:rPr>
          <w:rFonts w:ascii="Arial" w:eastAsia="MS Mincho" w:hAnsi="Arial" w:cs="Consolas"/>
          <w:szCs w:val="21"/>
        </w:rPr>
      </w:pPr>
    </w:p>
    <w:p w:rsidR="00A946C8" w:rsidRPr="00A946C8" w:rsidRDefault="00A946C8" w:rsidP="00A946C8">
      <w:pPr>
        <w:spacing w:after="0" w:line="360" w:lineRule="auto"/>
        <w:rPr>
          <w:rFonts w:ascii="Arial" w:eastAsia="MS Mincho" w:hAnsi="Arial" w:cs="Consolas"/>
          <w:sz w:val="21"/>
          <w:szCs w:val="21"/>
        </w:rPr>
      </w:pPr>
      <w:r w:rsidRPr="00A946C8">
        <w:rPr>
          <w:rFonts w:ascii="Consolas" w:hAnsi="Consolas" w:cs="Consolas"/>
          <w:noProof/>
          <w:sz w:val="21"/>
          <w:szCs w:val="21"/>
          <w:lang w:val="en-US"/>
        </w:rPr>
        <w:drawing>
          <wp:inline distT="0" distB="0" distL="0" distR="0" wp14:anchorId="7829BA06" wp14:editId="73D282CB">
            <wp:extent cx="2275027" cy="2252243"/>
            <wp:effectExtent l="0" t="0" r="0" b="0"/>
            <wp:docPr id="460" name="Diagramă 4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A946C8">
        <w:rPr>
          <w:rFonts w:ascii="Consolas" w:hAnsi="Consolas" w:cs="Consolas"/>
          <w:noProof/>
          <w:sz w:val="21"/>
          <w:szCs w:val="21"/>
          <w:lang w:eastAsia="ro-RO"/>
        </w:rPr>
        <w:t xml:space="preserve">         </w:t>
      </w:r>
      <w:r w:rsidRPr="00A946C8">
        <w:rPr>
          <w:rFonts w:ascii="Consolas" w:hAnsi="Consolas" w:cs="Consolas"/>
          <w:noProof/>
          <w:sz w:val="21"/>
          <w:szCs w:val="21"/>
          <w:lang w:val="en-US"/>
        </w:rPr>
        <w:drawing>
          <wp:inline distT="0" distB="0" distL="0" distR="0" wp14:anchorId="6DF0A772" wp14:editId="4454AA70">
            <wp:extent cx="2314575" cy="2209800"/>
            <wp:effectExtent l="0" t="0" r="0" b="0"/>
            <wp:docPr id="461" name="Diagramă 4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946C8" w:rsidRPr="00A946C8" w:rsidRDefault="00A946C8" w:rsidP="00A946C8">
      <w:pPr>
        <w:spacing w:after="0" w:line="240" w:lineRule="auto"/>
        <w:ind w:firstLine="540"/>
        <w:jc w:val="center"/>
        <w:rPr>
          <w:rFonts w:ascii="Arial" w:eastAsia="MS Mincho" w:hAnsi="Arial" w:cs="Consolas"/>
          <w:szCs w:val="21"/>
        </w:rPr>
      </w:pPr>
    </w:p>
    <w:p w:rsidR="00A946C8" w:rsidRPr="00A946C8" w:rsidRDefault="00A946C8" w:rsidP="00A946C8">
      <w:pPr>
        <w:spacing w:after="0" w:line="240" w:lineRule="auto"/>
        <w:ind w:firstLine="540"/>
        <w:jc w:val="center"/>
        <w:rPr>
          <w:rFonts w:ascii="Arial" w:eastAsia="MS Mincho" w:hAnsi="Arial" w:cs="Consolas"/>
          <w:szCs w:val="21"/>
          <w:lang w:val="it-IT"/>
        </w:rPr>
      </w:pPr>
      <w:r w:rsidRPr="00A946C8">
        <w:rPr>
          <w:rFonts w:ascii="Arial" w:eastAsia="MS Mincho" w:hAnsi="Arial" w:cs="Consolas"/>
          <w:szCs w:val="21"/>
        </w:rPr>
        <w:t xml:space="preserve">Figura nr. </w:t>
      </w:r>
      <w:r w:rsidRPr="00A946C8">
        <w:rPr>
          <w:rFonts w:ascii="Arial" w:hAnsi="Arial" w:cs="Arial"/>
          <w:szCs w:val="21"/>
        </w:rPr>
        <w:t xml:space="preserve">2.12. </w:t>
      </w:r>
      <w:r w:rsidRPr="00A946C8">
        <w:rPr>
          <w:rFonts w:ascii="Arial" w:eastAsia="MS Mincho" w:hAnsi="Arial" w:cs="Consolas"/>
          <w:szCs w:val="21"/>
        </w:rPr>
        <w:t>Frecvența (%) medie multianuală a vânturilor la Sulina și Constanța</w:t>
      </w:r>
      <w:r w:rsidRPr="00A946C8">
        <w:rPr>
          <w:rFonts w:ascii="Consolas" w:hAnsi="Consolas" w:cs="Consolas"/>
          <w:szCs w:val="21"/>
        </w:rPr>
        <w:t xml:space="preserve"> </w:t>
      </w:r>
      <w:r w:rsidRPr="00A946C8">
        <w:rPr>
          <w:rFonts w:ascii="Arial" w:eastAsia="MS Mincho" w:hAnsi="Arial" w:cs="Consolas"/>
          <w:szCs w:val="21"/>
        </w:rPr>
        <w:t xml:space="preserve">(pe direcțiile principale şi pe luni) </w:t>
      </w:r>
      <w:r w:rsidRPr="00A946C8">
        <w:rPr>
          <w:rFonts w:ascii="Arial" w:eastAsia="MS Mincho" w:hAnsi="Arial" w:cs="Consolas"/>
          <w:szCs w:val="21"/>
          <w:lang w:val="it-IT"/>
        </w:rPr>
        <w:t xml:space="preserve">(după </w:t>
      </w:r>
      <w:r w:rsidRPr="00A946C8">
        <w:rPr>
          <w:rFonts w:ascii="Arial" w:eastAsia="MS Mincho" w:hAnsi="Arial" w:cs="Consolas"/>
          <w:i/>
          <w:szCs w:val="21"/>
          <w:lang w:val="it-IT"/>
        </w:rPr>
        <w:t>Clima României</w:t>
      </w:r>
      <w:r w:rsidRPr="00A946C8">
        <w:rPr>
          <w:rFonts w:ascii="Arial" w:eastAsia="MS Mincho" w:hAnsi="Arial" w:cs="Consolas"/>
          <w:szCs w:val="21"/>
          <w:lang w:val="it-IT"/>
        </w:rPr>
        <w:t>, 2016)</w:t>
      </w:r>
    </w:p>
    <w:p w:rsidR="00A946C8" w:rsidRPr="00A946C8" w:rsidRDefault="00A946C8" w:rsidP="00A946C8">
      <w:pPr>
        <w:spacing w:after="0" w:line="240" w:lineRule="auto"/>
        <w:ind w:firstLine="540"/>
        <w:jc w:val="center"/>
        <w:rPr>
          <w:rFonts w:ascii="Arial" w:eastAsia="MS Mincho" w:hAnsi="Arial" w:cs="Consolas"/>
          <w:szCs w:val="21"/>
        </w:rPr>
      </w:pPr>
      <w:r w:rsidRPr="00A946C8">
        <w:rPr>
          <w:noProof/>
          <w:lang w:val="en-US"/>
        </w:rPr>
        <w:lastRenderedPageBreak/>
        <mc:AlternateContent>
          <mc:Choice Requires="wps">
            <w:drawing>
              <wp:anchor distT="0" distB="0" distL="114300" distR="114300" simplePos="0" relativeHeight="251677696" behindDoc="0" locked="0" layoutInCell="1" allowOverlap="1" wp14:anchorId="7F1B656C" wp14:editId="590EDF29">
                <wp:simplePos x="0" y="0"/>
                <wp:positionH relativeFrom="column">
                  <wp:posOffset>2972435</wp:posOffset>
                </wp:positionH>
                <wp:positionV relativeFrom="paragraph">
                  <wp:posOffset>94335</wp:posOffset>
                </wp:positionV>
                <wp:extent cx="3251835" cy="2535555"/>
                <wp:effectExtent l="0" t="0" r="5715" b="0"/>
                <wp:wrapSquare wrapText="bothSides"/>
                <wp:docPr id="12" name="Casetă tex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2535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9D3" w:rsidRDefault="001F69D3" w:rsidP="00A946C8">
                            <w:pPr>
                              <w:pStyle w:val="PlainText"/>
                              <w:spacing w:line="360" w:lineRule="auto"/>
                              <w:ind w:firstLine="360"/>
                              <w:jc w:val="both"/>
                            </w:pPr>
                            <w:r>
                              <w:rPr>
                                <w:noProof/>
                                <w:sz w:val="20"/>
                                <w:szCs w:val="20"/>
                              </w:rPr>
                              <w:drawing>
                                <wp:inline distT="0" distB="0" distL="0" distR="0" wp14:anchorId="1E9C4123" wp14:editId="6B7BAF8F">
                                  <wp:extent cx="1847850" cy="1442620"/>
                                  <wp:effectExtent l="0" t="0" r="0" b="5715"/>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0328" cy="1452362"/>
                                          </a:xfrm>
                                          <a:prstGeom prst="rect">
                                            <a:avLst/>
                                          </a:prstGeom>
                                          <a:noFill/>
                                          <a:ln>
                                            <a:noFill/>
                                          </a:ln>
                                        </pic:spPr>
                                      </pic:pic>
                                    </a:graphicData>
                                  </a:graphic>
                                </wp:inline>
                              </w:drawing>
                            </w:r>
                          </w:p>
                          <w:p w:rsidR="001F69D3" w:rsidRPr="00A946C8" w:rsidRDefault="001F69D3" w:rsidP="00A946C8">
                            <w:pPr>
                              <w:pStyle w:val="PlainText"/>
                              <w:jc w:val="center"/>
                              <w:rPr>
                                <w:rFonts w:ascii="Arial" w:eastAsia="MS Mincho" w:hAnsi="Arial"/>
                                <w:sz w:val="22"/>
                                <w:lang w:val="it-IT"/>
                              </w:rPr>
                            </w:pPr>
                            <w:r w:rsidRPr="00A946C8">
                              <w:rPr>
                                <w:rFonts w:ascii="Arial" w:eastAsia="MS Mincho" w:hAnsi="Arial"/>
                                <w:sz w:val="22"/>
                                <w:lang w:val="it-IT"/>
                              </w:rPr>
                              <w:t xml:space="preserve">Figura nr. </w:t>
                            </w:r>
                            <w:r w:rsidRPr="00A946C8">
                              <w:rPr>
                                <w:rFonts w:ascii="Arial" w:hAnsi="Arial" w:cs="Arial"/>
                                <w:sz w:val="22"/>
                                <w:lang w:val="it-IT"/>
                              </w:rPr>
                              <w:t xml:space="preserve">2.14. </w:t>
                            </w:r>
                            <w:r w:rsidRPr="00A946C8">
                              <w:rPr>
                                <w:rFonts w:ascii="Arial" w:eastAsia="MS Mincho" w:hAnsi="Arial"/>
                                <w:sz w:val="22"/>
                                <w:lang w:val="it-IT"/>
                              </w:rPr>
                              <w:t xml:space="preserve">Valorile centenare cu repetabilitate o dată la 100 de ani ale vitezei vânturilor, </w:t>
                            </w:r>
                            <w:r w:rsidRPr="00A946C8">
                              <w:rPr>
                                <w:rFonts w:ascii="Arial" w:eastAsia="MS Mincho" w:hAnsi="Arial" w:cs="Arial"/>
                                <w:sz w:val="22"/>
                                <w:lang w:val="it-IT"/>
                              </w:rPr>
                              <w:t>î</w:t>
                            </w:r>
                            <w:r w:rsidRPr="00A946C8">
                              <w:rPr>
                                <w:rFonts w:ascii="Arial" w:eastAsia="MS Mincho" w:hAnsi="Arial"/>
                                <w:sz w:val="22"/>
                                <w:lang w:val="it-IT"/>
                              </w:rPr>
                              <w:t>n largul coastei românești (m/s) a Mării Negre</w:t>
                            </w:r>
                            <w:r>
                              <w:rPr>
                                <w:rFonts w:ascii="Arial" w:eastAsia="MS Mincho" w:hAnsi="Arial"/>
                                <w:sz w:val="22"/>
                                <w:lang w:val="it-IT"/>
                              </w:rPr>
                              <w:t xml:space="preserve"> </w:t>
                            </w:r>
                            <w:r w:rsidRPr="00A946C8">
                              <w:rPr>
                                <w:rFonts w:ascii="Arial" w:eastAsia="MS Mincho" w:hAnsi="Arial"/>
                                <w:sz w:val="22"/>
                                <w:lang w:val="it-IT"/>
                              </w:rPr>
                              <w:t>(după Clima României, 2016).</w:t>
                            </w:r>
                          </w:p>
                          <w:p w:rsidR="001F69D3" w:rsidRPr="00A946C8" w:rsidRDefault="001F69D3" w:rsidP="00A946C8">
                            <w:pPr>
                              <w:pStyle w:val="PlainText"/>
                              <w:jc w:val="center"/>
                              <w:rPr>
                                <w:rFonts w:ascii="Arial" w:eastAsia="MS Mincho" w:hAnsi="Arial"/>
                                <w:sz w:val="22"/>
                                <w:lang w:val="it-IT"/>
                              </w:rPr>
                            </w:pPr>
                          </w:p>
                          <w:p w:rsidR="001F69D3" w:rsidRPr="00A946C8" w:rsidRDefault="001F69D3" w:rsidP="00A946C8">
                            <w:pPr>
                              <w:pStyle w:val="PlainText"/>
                              <w:jc w:val="center"/>
                              <w:rPr>
                                <w:rFonts w:ascii="Arial" w:hAnsi="Arial"/>
                                <w:b/>
                                <w:sz w:val="18"/>
                                <w:szCs w:val="18"/>
                                <w:lang w:val="it-IT"/>
                              </w:rPr>
                            </w:pPr>
                          </w:p>
                          <w:p w:rsidR="001F69D3" w:rsidRPr="00A946C8" w:rsidRDefault="001F69D3" w:rsidP="00A946C8">
                            <w:pPr>
                              <w:pStyle w:val="PlainText"/>
                              <w:jc w:val="center"/>
                              <w:rPr>
                                <w:rFonts w:ascii="Arial" w:eastAsia="MS Mincho" w:hAnsi="Arial"/>
                                <w:sz w:val="22"/>
                                <w:lang w:val="it-IT"/>
                              </w:rPr>
                            </w:pPr>
                          </w:p>
                          <w:p w:rsidR="001F69D3" w:rsidRPr="00A946C8" w:rsidRDefault="001F69D3" w:rsidP="00A946C8">
                            <w:pPr>
                              <w:pStyle w:val="PlainText"/>
                              <w:jc w:val="center"/>
                              <w:rPr>
                                <w:rFonts w:ascii="Arial Narrow" w:hAnsi="Arial Narrow"/>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B656C" id="Casetă text 12" o:spid="_x0000_s1061" type="#_x0000_t202" style="position:absolute;left:0;text-align:left;margin-left:234.05pt;margin-top:7.45pt;width:256.05pt;height:199.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3QjgIAAB0FAAAOAAAAZHJzL2Uyb0RvYy54bWysVNuO0zAQfUfiHyy/d3NpsttETVfbLkVI&#10;y0Va+AA3dhoLxza222RBPPFrfBhjp+12uUgIkQfH4xmfuZ3x/HroBNozY7mSFU4uYoyYrBXlclvh&#10;D+/XkxlG1hFJiVCSVfiBWXy9eP5s3uuSpapVgjKDAETastcVbp3TZRTZumUdsRdKMwnKRpmOOBDN&#10;NqKG9IDeiSiN48uoV4Zqo2pmLZzejkq8CPhNw2r3tmksc0hUGGJzYTVh3fg1WsxJuTVEt7w+hEH+&#10;IYqOcAlOT1C3xBG0M/wXqI7XRlnVuItadZFqGl6zkANkk8Q/ZXPfEs1CLlAcq09lsv8Ptn6zf2cQ&#10;p9C7FCNJOujRikDBvn9Djg0OwTHUqNe2BNN7DcZuWKoB7EO+Vt+p+qNFUq1aIrfsxhjVt4xQiDHx&#10;N6OzqyOO9SCb/rWi4IvsnApAQ2M6X0AoCQJ06NXDqT8+jhoOp2mezKY5RjXo0nyawxd8kPJ4XRvr&#10;XjLVIb+psAECBHiyv7POh0PKo4n3ZpXgdM2FCILZblbCoD0BsqzDd0B/YiakN5bKXxsRxxOIEnx4&#10;nY83NP9LkaRZvEyLyfpydjXJ1lk+Ka7i2SROimVxGWdFdrv+6gNMsrLllDJ5xyU7EjHJ/q7Rh5EY&#10;KRSoiPoKF3majz36Y5Jx+H6XZMcdzKXgXYVnJyNS+s6+kBTSJqUjXIz76Gn4ocpQg+M/VCXwwLd+&#10;JIEbNkOg3cx79xzZKPoAxDAK2gbdhzcFNq0ynzHqYT4rbD/tiGEYiVcSyFUkWeYHOghZfpWCYM41&#10;m3MNkTVAVdhhNG5XbnwEdtrwbQueRjpLdQOEbHigymNUBxrDDIacDu+FH/JzOVg9vmqLHwAAAP//&#10;AwBQSwMEFAAGAAgAAAAhAIhf897dAAAACgEAAA8AAABkcnMvZG93bnJldi54bWxMj9FOg0AQRd9N&#10;/IfNmPhi7AJBCsjSqInG19Z+wMJOgcjOEnZb6N87Punj5Nzce6barXYUF5z94EhBvIlAILXODNQp&#10;OH69P+YgfNBk9OgIFVzRw66+val0adxCe7wcQie4hHypFfQhTKWUvu3Rar9xExKzk5utDnzOnTSz&#10;XrjcjjKJokxaPRAv9HrCtx7b78PZKjh9Lg9PxdJ8hON2n2avetg27qrU/d368gwi4Br+wvCrz+pQ&#10;s1PjzmS8GBWkWR5zlEFagOBAkUcJiIZJnCYg60r+f6H+AQAA//8DAFBLAQItABQABgAIAAAAIQC2&#10;gziS/gAAAOEBAAATAAAAAAAAAAAAAAAAAAAAAABbQ29udGVudF9UeXBlc10ueG1sUEsBAi0AFAAG&#10;AAgAAAAhADj9If/WAAAAlAEAAAsAAAAAAAAAAAAAAAAALwEAAF9yZWxzLy5yZWxzUEsBAi0AFAAG&#10;AAgAAAAhAGVSHdCOAgAAHQUAAA4AAAAAAAAAAAAAAAAALgIAAGRycy9lMm9Eb2MueG1sUEsBAi0A&#10;FAAGAAgAAAAhAIhf897dAAAACgEAAA8AAAAAAAAAAAAAAAAA6AQAAGRycy9kb3ducmV2LnhtbFBL&#10;BQYAAAAABAAEAPMAAADyBQAAAAA=&#10;" stroked="f">
                <v:textbox>
                  <w:txbxContent>
                    <w:p w:rsidR="001F69D3" w:rsidRDefault="001F69D3" w:rsidP="00A946C8">
                      <w:pPr>
                        <w:pStyle w:val="PlainText"/>
                        <w:spacing w:line="360" w:lineRule="auto"/>
                        <w:ind w:firstLine="360"/>
                        <w:jc w:val="both"/>
                      </w:pPr>
                      <w:r>
                        <w:rPr>
                          <w:noProof/>
                          <w:sz w:val="20"/>
                          <w:szCs w:val="20"/>
                        </w:rPr>
                        <w:drawing>
                          <wp:inline distT="0" distB="0" distL="0" distR="0" wp14:anchorId="1E9C4123" wp14:editId="6B7BAF8F">
                            <wp:extent cx="1847850" cy="1442620"/>
                            <wp:effectExtent l="0" t="0" r="0" b="5715"/>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0328" cy="1452362"/>
                                    </a:xfrm>
                                    <a:prstGeom prst="rect">
                                      <a:avLst/>
                                    </a:prstGeom>
                                    <a:noFill/>
                                    <a:ln>
                                      <a:noFill/>
                                    </a:ln>
                                  </pic:spPr>
                                </pic:pic>
                              </a:graphicData>
                            </a:graphic>
                          </wp:inline>
                        </w:drawing>
                      </w:r>
                    </w:p>
                    <w:p w:rsidR="001F69D3" w:rsidRPr="00A946C8" w:rsidRDefault="001F69D3" w:rsidP="00A946C8">
                      <w:pPr>
                        <w:pStyle w:val="PlainText"/>
                        <w:jc w:val="center"/>
                        <w:rPr>
                          <w:rFonts w:ascii="Arial" w:eastAsia="MS Mincho" w:hAnsi="Arial"/>
                          <w:sz w:val="22"/>
                          <w:lang w:val="it-IT"/>
                        </w:rPr>
                      </w:pPr>
                      <w:r w:rsidRPr="00A946C8">
                        <w:rPr>
                          <w:rFonts w:ascii="Arial" w:eastAsia="MS Mincho" w:hAnsi="Arial"/>
                          <w:sz w:val="22"/>
                          <w:lang w:val="it-IT"/>
                        </w:rPr>
                        <w:t xml:space="preserve">Figura nr. </w:t>
                      </w:r>
                      <w:r w:rsidRPr="00A946C8">
                        <w:rPr>
                          <w:rFonts w:ascii="Arial" w:hAnsi="Arial" w:cs="Arial"/>
                          <w:sz w:val="22"/>
                          <w:lang w:val="it-IT"/>
                        </w:rPr>
                        <w:t xml:space="preserve">2.14. </w:t>
                      </w:r>
                      <w:r w:rsidRPr="00A946C8">
                        <w:rPr>
                          <w:rFonts w:ascii="Arial" w:eastAsia="MS Mincho" w:hAnsi="Arial"/>
                          <w:sz w:val="22"/>
                          <w:lang w:val="it-IT"/>
                        </w:rPr>
                        <w:t xml:space="preserve">Valorile centenare cu repetabilitate o dată la 100 de ani ale vitezei vânturilor, </w:t>
                      </w:r>
                      <w:r w:rsidRPr="00A946C8">
                        <w:rPr>
                          <w:rFonts w:ascii="Arial" w:eastAsia="MS Mincho" w:hAnsi="Arial" w:cs="Arial"/>
                          <w:sz w:val="22"/>
                          <w:lang w:val="it-IT"/>
                        </w:rPr>
                        <w:t>î</w:t>
                      </w:r>
                      <w:r w:rsidRPr="00A946C8">
                        <w:rPr>
                          <w:rFonts w:ascii="Arial" w:eastAsia="MS Mincho" w:hAnsi="Arial"/>
                          <w:sz w:val="22"/>
                          <w:lang w:val="it-IT"/>
                        </w:rPr>
                        <w:t>n largul coastei românești (m/s) a Mării Negre</w:t>
                      </w:r>
                      <w:r>
                        <w:rPr>
                          <w:rFonts w:ascii="Arial" w:eastAsia="MS Mincho" w:hAnsi="Arial"/>
                          <w:sz w:val="22"/>
                          <w:lang w:val="it-IT"/>
                        </w:rPr>
                        <w:t xml:space="preserve"> </w:t>
                      </w:r>
                      <w:r w:rsidRPr="00A946C8">
                        <w:rPr>
                          <w:rFonts w:ascii="Arial" w:eastAsia="MS Mincho" w:hAnsi="Arial"/>
                          <w:sz w:val="22"/>
                          <w:lang w:val="it-IT"/>
                        </w:rPr>
                        <w:t>(după Clima României, 2016).</w:t>
                      </w:r>
                    </w:p>
                    <w:p w:rsidR="001F69D3" w:rsidRPr="00A946C8" w:rsidRDefault="001F69D3" w:rsidP="00A946C8">
                      <w:pPr>
                        <w:pStyle w:val="PlainText"/>
                        <w:jc w:val="center"/>
                        <w:rPr>
                          <w:rFonts w:ascii="Arial" w:eastAsia="MS Mincho" w:hAnsi="Arial"/>
                          <w:sz w:val="22"/>
                          <w:lang w:val="it-IT"/>
                        </w:rPr>
                      </w:pPr>
                    </w:p>
                    <w:p w:rsidR="001F69D3" w:rsidRPr="00A946C8" w:rsidRDefault="001F69D3" w:rsidP="00A946C8">
                      <w:pPr>
                        <w:pStyle w:val="PlainText"/>
                        <w:jc w:val="center"/>
                        <w:rPr>
                          <w:rFonts w:ascii="Arial" w:hAnsi="Arial"/>
                          <w:b/>
                          <w:sz w:val="18"/>
                          <w:szCs w:val="18"/>
                          <w:lang w:val="it-IT"/>
                        </w:rPr>
                      </w:pPr>
                    </w:p>
                    <w:p w:rsidR="001F69D3" w:rsidRPr="00A946C8" w:rsidRDefault="001F69D3" w:rsidP="00A946C8">
                      <w:pPr>
                        <w:pStyle w:val="PlainText"/>
                        <w:jc w:val="center"/>
                        <w:rPr>
                          <w:rFonts w:ascii="Arial" w:eastAsia="MS Mincho" w:hAnsi="Arial"/>
                          <w:sz w:val="22"/>
                          <w:lang w:val="it-IT"/>
                        </w:rPr>
                      </w:pPr>
                    </w:p>
                    <w:p w:rsidR="001F69D3" w:rsidRPr="00A946C8" w:rsidRDefault="001F69D3" w:rsidP="00A946C8">
                      <w:pPr>
                        <w:pStyle w:val="PlainText"/>
                        <w:jc w:val="center"/>
                        <w:rPr>
                          <w:rFonts w:ascii="Arial Narrow" w:hAnsi="Arial Narrow"/>
                          <w:lang w:val="it-IT"/>
                        </w:rPr>
                      </w:pPr>
                    </w:p>
                  </w:txbxContent>
                </v:textbox>
                <w10:wrap type="square"/>
              </v:shape>
            </w:pict>
          </mc:Fallback>
        </mc:AlternateContent>
      </w:r>
      <w:r w:rsidRPr="00A946C8">
        <w:rPr>
          <w:rFonts w:ascii="Arial" w:eastAsia="MS Mincho" w:hAnsi="Arial" w:cs="Consolas"/>
          <w:szCs w:val="21"/>
        </w:rPr>
        <w:t xml:space="preserve"> </w:t>
      </w:r>
      <w:r w:rsidRPr="00A946C8">
        <w:rPr>
          <w:rFonts w:ascii="Arial" w:eastAsia="MS Mincho" w:hAnsi="Arial" w:cs="Consolas"/>
          <w:szCs w:val="21"/>
        </w:rPr>
        <w:tab/>
      </w:r>
      <w:r w:rsidRPr="00A946C8">
        <w:rPr>
          <w:rFonts w:ascii="Consolas" w:hAnsi="Consolas" w:cs="Consolas"/>
          <w:noProof/>
          <w:szCs w:val="21"/>
          <w:lang w:val="en-US"/>
        </w:rPr>
        <w:drawing>
          <wp:inline distT="0" distB="0" distL="0" distR="0" wp14:anchorId="2A941CB6" wp14:editId="0F1E2C6A">
            <wp:extent cx="2181225" cy="1695450"/>
            <wp:effectExtent l="0" t="0" r="0" b="0"/>
            <wp:docPr id="462" name="Diagramă 4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946C8" w:rsidRPr="00A946C8" w:rsidRDefault="00A946C8" w:rsidP="00A946C8">
      <w:pPr>
        <w:spacing w:after="0" w:line="240" w:lineRule="auto"/>
        <w:rPr>
          <w:rFonts w:ascii="Arial" w:eastAsia="MS Mincho" w:hAnsi="Arial" w:cs="Consolas"/>
          <w:szCs w:val="21"/>
        </w:rPr>
      </w:pPr>
      <w:r w:rsidRPr="00A946C8">
        <w:rPr>
          <w:rFonts w:ascii="Arial" w:eastAsia="MS Mincho" w:hAnsi="Arial" w:cs="Consolas"/>
          <w:szCs w:val="21"/>
        </w:rPr>
        <w:t xml:space="preserve">Figura nr. </w:t>
      </w:r>
      <w:r w:rsidRPr="00A946C8">
        <w:rPr>
          <w:rFonts w:ascii="Arial" w:hAnsi="Arial" w:cs="Arial"/>
          <w:szCs w:val="21"/>
        </w:rPr>
        <w:t>2.13.</w:t>
      </w:r>
      <w:r w:rsidRPr="00A946C8">
        <w:rPr>
          <w:rFonts w:ascii="Consolas" w:hAnsi="Consolas" w:cs="Consolas"/>
          <w:szCs w:val="21"/>
        </w:rPr>
        <w:t xml:space="preserve"> </w:t>
      </w:r>
      <w:r w:rsidRPr="00A946C8">
        <w:rPr>
          <w:rFonts w:ascii="Arial" w:eastAsia="MS Mincho" w:hAnsi="Arial" w:cs="Consolas"/>
          <w:szCs w:val="21"/>
        </w:rPr>
        <w:t xml:space="preserve">Viteza medie (m/s) </w:t>
      </w:r>
    </w:p>
    <w:p w:rsidR="00A946C8" w:rsidRPr="00A946C8" w:rsidRDefault="00A946C8" w:rsidP="00A946C8">
      <w:pPr>
        <w:spacing w:after="0" w:line="240" w:lineRule="auto"/>
        <w:rPr>
          <w:rFonts w:ascii="Arial" w:eastAsia="MS Mincho" w:hAnsi="Arial" w:cs="Consolas"/>
          <w:szCs w:val="21"/>
        </w:rPr>
      </w:pPr>
      <w:r w:rsidRPr="00A946C8">
        <w:rPr>
          <w:rFonts w:ascii="Arial" w:eastAsia="MS Mincho" w:hAnsi="Arial" w:cs="Consolas"/>
          <w:szCs w:val="21"/>
        </w:rPr>
        <w:t xml:space="preserve">    multianuală a vânturilor pe direcții   principale la Sulina şi Constanța</w:t>
      </w:r>
    </w:p>
    <w:p w:rsidR="00A946C8" w:rsidRPr="00A946C8" w:rsidRDefault="00A946C8" w:rsidP="00A946C8">
      <w:pPr>
        <w:spacing w:after="0" w:line="240" w:lineRule="auto"/>
        <w:rPr>
          <w:rFonts w:ascii="Arial" w:eastAsia="MS Mincho" w:hAnsi="Arial" w:cs="Consolas"/>
          <w:szCs w:val="21"/>
        </w:rPr>
      </w:pPr>
      <w:r w:rsidRPr="00A946C8">
        <w:rPr>
          <w:rFonts w:ascii="Arial" w:eastAsia="MS Mincho" w:hAnsi="Arial" w:cs="Consolas"/>
          <w:szCs w:val="21"/>
        </w:rPr>
        <w:t>(după Clima României, 2016).</w:t>
      </w:r>
    </w:p>
    <w:p w:rsidR="00A946C8" w:rsidRPr="00A946C8" w:rsidRDefault="00A946C8" w:rsidP="00A946C8">
      <w:pPr>
        <w:spacing w:after="0" w:line="240" w:lineRule="auto"/>
        <w:rPr>
          <w:rFonts w:ascii="Arial" w:eastAsia="MS Mincho" w:hAnsi="Arial" w:cs="Consolas"/>
          <w:szCs w:val="21"/>
        </w:rPr>
      </w:pPr>
    </w:p>
    <w:p w:rsidR="0087003B" w:rsidRDefault="0087003B" w:rsidP="00A946C8">
      <w:pPr>
        <w:spacing w:after="0" w:line="276" w:lineRule="auto"/>
        <w:ind w:firstLine="567"/>
        <w:jc w:val="both"/>
        <w:rPr>
          <w:rFonts w:ascii="Arial" w:eastAsia="MS Mincho" w:hAnsi="Arial" w:cs="Consolas"/>
          <w:szCs w:val="21"/>
        </w:rPr>
      </w:pPr>
    </w:p>
    <w:p w:rsidR="00A946C8" w:rsidRPr="00A946C8" w:rsidRDefault="00A946C8" w:rsidP="00A946C8">
      <w:pPr>
        <w:spacing w:after="0" w:line="276" w:lineRule="auto"/>
        <w:ind w:firstLine="567"/>
        <w:jc w:val="both"/>
        <w:rPr>
          <w:rFonts w:ascii="Arial" w:eastAsia="MS Mincho" w:hAnsi="Arial" w:cs="Consolas"/>
          <w:szCs w:val="21"/>
        </w:rPr>
      </w:pPr>
      <w:r w:rsidRPr="00A946C8">
        <w:rPr>
          <w:rFonts w:ascii="Arial" w:eastAsia="MS Mincho" w:hAnsi="Arial" w:cs="Consolas"/>
          <w:szCs w:val="21"/>
        </w:rPr>
        <w:t>Datorit</w:t>
      </w:r>
      <w:r w:rsidR="0087003B">
        <w:rPr>
          <w:rFonts w:ascii="Arial" w:eastAsia="MS Mincho" w:hAnsi="Arial" w:cs="Consolas"/>
          <w:szCs w:val="21"/>
        </w:rPr>
        <w:t>ă</w:t>
      </w:r>
      <w:r w:rsidRPr="00A946C8">
        <w:rPr>
          <w:rFonts w:ascii="Arial" w:eastAsia="MS Mincho" w:hAnsi="Arial" w:cs="Consolas"/>
          <w:szCs w:val="21"/>
        </w:rPr>
        <w:t xml:space="preserve"> condițiilor particulare, lunile cu intensități mai mari din punct de vedere al vitezei vântului nu prezinta un model standard. Datorit</w:t>
      </w:r>
      <w:r w:rsidR="00F30B79">
        <w:rPr>
          <w:rFonts w:ascii="Arial" w:eastAsia="MS Mincho" w:hAnsi="Arial" w:cs="Consolas"/>
          <w:szCs w:val="21"/>
        </w:rPr>
        <w:t>ă</w:t>
      </w:r>
      <w:r w:rsidRPr="00A946C8">
        <w:rPr>
          <w:rFonts w:ascii="Arial" w:eastAsia="MS Mincho" w:hAnsi="Arial" w:cs="Consolas"/>
          <w:szCs w:val="21"/>
        </w:rPr>
        <w:t xml:space="preserve"> zonei deschise și a direcțiilor diferite a curenților de aer prezenți în zona perimetrului ISTRIA XVIII, valorile medii diferă într-un mod imprevizibil, nefiind posibil</w:t>
      </w:r>
      <w:r w:rsidR="00F30B79">
        <w:rPr>
          <w:rFonts w:ascii="Arial" w:eastAsia="MS Mincho" w:hAnsi="Arial" w:cs="Consolas"/>
          <w:szCs w:val="21"/>
        </w:rPr>
        <w:t>ă</w:t>
      </w:r>
      <w:r w:rsidRPr="00A946C8">
        <w:rPr>
          <w:rFonts w:ascii="Arial" w:eastAsia="MS Mincho" w:hAnsi="Arial" w:cs="Consolas"/>
          <w:szCs w:val="21"/>
        </w:rPr>
        <w:t xml:space="preserve"> prognozarea lunar</w:t>
      </w:r>
      <w:r w:rsidR="00F30B79">
        <w:rPr>
          <w:rFonts w:ascii="Arial" w:eastAsia="MS Mincho" w:hAnsi="Arial" w:cs="Consolas"/>
          <w:szCs w:val="21"/>
        </w:rPr>
        <w:t>ă</w:t>
      </w:r>
      <w:r w:rsidRPr="00A946C8">
        <w:rPr>
          <w:rFonts w:ascii="Arial" w:eastAsia="MS Mincho" w:hAnsi="Arial" w:cs="Consolas"/>
          <w:szCs w:val="21"/>
        </w:rPr>
        <w:t xml:space="preserve"> a vântului.</w:t>
      </w:r>
    </w:p>
    <w:p w:rsidR="00A946C8" w:rsidRPr="00A946C8" w:rsidRDefault="00A946C8" w:rsidP="00A946C8">
      <w:pPr>
        <w:autoSpaceDE w:val="0"/>
        <w:autoSpaceDN w:val="0"/>
        <w:adjustRightInd w:val="0"/>
        <w:spacing w:after="0" w:line="276" w:lineRule="auto"/>
        <w:ind w:firstLine="567"/>
        <w:jc w:val="both"/>
        <w:rPr>
          <w:rFonts w:ascii="Arial" w:eastAsia="MS Mincho" w:hAnsi="Arial" w:cs="Arial"/>
          <w:sz w:val="20"/>
          <w:szCs w:val="21"/>
        </w:rPr>
      </w:pPr>
      <w:r w:rsidRPr="00A946C8">
        <w:rPr>
          <w:rFonts w:ascii="Arial" w:hAnsi="Arial" w:cs="Arial"/>
          <w:szCs w:val="24"/>
        </w:rPr>
        <w:t>Intensități mari ale vântului au fost înregistrate în luna octombrie, noiembrie  și  decembrie (19,5 m/s)  Valori mari ale vitezei v</w:t>
      </w:r>
      <w:r w:rsidR="00F30B79">
        <w:rPr>
          <w:rFonts w:ascii="Arial" w:hAnsi="Arial" w:cs="Arial"/>
          <w:szCs w:val="24"/>
        </w:rPr>
        <w:t>â</w:t>
      </w:r>
      <w:r w:rsidRPr="00A946C8">
        <w:rPr>
          <w:rFonts w:ascii="Arial" w:hAnsi="Arial" w:cs="Arial"/>
          <w:szCs w:val="24"/>
        </w:rPr>
        <w:t>nturilor au provenit și din direcția NW și NNW (Figura nr. 2.15.)</w:t>
      </w:r>
    </w:p>
    <w:p w:rsidR="00A946C8" w:rsidRPr="00A946C8" w:rsidRDefault="00A946C8" w:rsidP="00A946C8">
      <w:pPr>
        <w:spacing w:after="0" w:line="240" w:lineRule="auto"/>
        <w:jc w:val="center"/>
        <w:rPr>
          <w:rFonts w:ascii="Arial" w:eastAsia="MS Mincho" w:hAnsi="Arial" w:cs="Consolas"/>
          <w:szCs w:val="21"/>
        </w:rPr>
      </w:pPr>
      <w:r w:rsidRPr="00A946C8">
        <w:rPr>
          <w:noProof/>
          <w:lang w:val="en-US"/>
        </w:rPr>
        <w:drawing>
          <wp:inline distT="0" distB="0" distL="0" distR="0" wp14:anchorId="139A9E20" wp14:editId="2DB0ED45">
            <wp:extent cx="3660140" cy="1752600"/>
            <wp:effectExtent l="0" t="0" r="16510" b="0"/>
            <wp:docPr id="463" name="Diagramă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946C8" w:rsidRPr="00A946C8" w:rsidRDefault="00A946C8" w:rsidP="00A946C8">
      <w:pPr>
        <w:spacing w:after="120" w:line="276" w:lineRule="auto"/>
        <w:ind w:firstLine="720"/>
        <w:jc w:val="center"/>
        <w:rPr>
          <w:rFonts w:ascii="Arial" w:hAnsi="Arial" w:cs="Arial"/>
        </w:rPr>
      </w:pPr>
      <w:r w:rsidRPr="00A946C8">
        <w:rPr>
          <w:rFonts w:ascii="Arial" w:hAnsi="Arial" w:cs="Arial"/>
          <w:bCs/>
        </w:rPr>
        <w:t>Figura nr. 2.15.</w:t>
      </w:r>
      <w:r w:rsidRPr="00A946C8">
        <w:rPr>
          <w:rFonts w:ascii="Arial" w:hAnsi="Arial" w:cs="Arial"/>
          <w:b/>
          <w:bCs/>
        </w:rPr>
        <w:t xml:space="preserve"> </w:t>
      </w:r>
      <w:r w:rsidRPr="00A946C8">
        <w:rPr>
          <w:rFonts w:ascii="Arial" w:hAnsi="Arial" w:cs="Arial"/>
        </w:rPr>
        <w:t>Intensitatea vântului în perioada 01</w:t>
      </w:r>
      <w:r w:rsidR="00F30B79">
        <w:rPr>
          <w:rFonts w:ascii="Arial" w:hAnsi="Arial" w:cs="Arial"/>
        </w:rPr>
        <w:t xml:space="preserve"> </w:t>
      </w:r>
      <w:r w:rsidRPr="00A946C8">
        <w:rPr>
          <w:rFonts w:ascii="Arial" w:hAnsi="Arial" w:cs="Arial"/>
        </w:rPr>
        <w:t xml:space="preserve">septembrie </w:t>
      </w:r>
      <w:r w:rsidR="00F30B79">
        <w:rPr>
          <w:rFonts w:ascii="Arial" w:hAnsi="Arial" w:cs="Arial"/>
        </w:rPr>
        <w:t>-</w:t>
      </w:r>
      <w:r w:rsidRPr="00A946C8">
        <w:rPr>
          <w:rFonts w:ascii="Arial" w:hAnsi="Arial" w:cs="Arial"/>
        </w:rPr>
        <w:t xml:space="preserve"> 31</w:t>
      </w:r>
      <w:r w:rsidR="00F30B79">
        <w:rPr>
          <w:rFonts w:ascii="Arial" w:hAnsi="Arial" w:cs="Arial"/>
        </w:rPr>
        <w:t xml:space="preserve"> </w:t>
      </w:r>
      <w:r w:rsidRPr="00A946C8">
        <w:rPr>
          <w:rFonts w:ascii="Arial" w:hAnsi="Arial" w:cs="Arial"/>
        </w:rPr>
        <w:t xml:space="preserve">decembrie 2018, în zona </w:t>
      </w:r>
      <w:r w:rsidR="008A33E2">
        <w:rPr>
          <w:rFonts w:ascii="Arial" w:hAnsi="Arial" w:cs="Arial"/>
        </w:rPr>
        <w:t xml:space="preserve">viitoarelor </w:t>
      </w:r>
      <w:r w:rsidRPr="00A946C8">
        <w:rPr>
          <w:rFonts w:ascii="Arial" w:hAnsi="Arial" w:cs="Arial"/>
        </w:rPr>
        <w:t xml:space="preserve">sonde I9A </w:t>
      </w:r>
      <w:r w:rsidR="00F30B79">
        <w:rPr>
          <w:rFonts w:ascii="Arial" w:hAnsi="Arial" w:cs="Arial"/>
        </w:rPr>
        <w:t>-</w:t>
      </w:r>
      <w:r w:rsidRPr="00A946C8">
        <w:rPr>
          <w:rFonts w:ascii="Arial" w:hAnsi="Arial" w:cs="Arial"/>
        </w:rPr>
        <w:t xml:space="preserve"> LO1A Lebăda Est</w:t>
      </w:r>
    </w:p>
    <w:p w:rsidR="00A946C8" w:rsidRPr="00A946C8" w:rsidRDefault="00A946C8" w:rsidP="00A946C8">
      <w:pPr>
        <w:autoSpaceDE w:val="0"/>
        <w:autoSpaceDN w:val="0"/>
        <w:adjustRightInd w:val="0"/>
        <w:spacing w:after="0" w:line="240" w:lineRule="auto"/>
        <w:ind w:firstLine="567"/>
        <w:jc w:val="both"/>
        <w:rPr>
          <w:rFonts w:ascii="Arial" w:eastAsia="MS Mincho" w:hAnsi="Arial" w:cs="Arial"/>
          <w:b/>
          <w:sz w:val="20"/>
        </w:rPr>
      </w:pPr>
      <w:r w:rsidRPr="00A946C8">
        <w:rPr>
          <w:rFonts w:ascii="Arial" w:hAnsi="Arial" w:cs="Arial"/>
          <w:szCs w:val="24"/>
        </w:rPr>
        <w:t xml:space="preserve">Direcția predominanta a vântului a fost N (67%). </w:t>
      </w:r>
      <w:r w:rsidR="00F30B79">
        <w:rPr>
          <w:rFonts w:ascii="Arial" w:hAnsi="Arial" w:cs="Arial"/>
          <w:szCs w:val="24"/>
        </w:rPr>
        <w:t>Î</w:t>
      </w:r>
      <w:r w:rsidRPr="00A946C8">
        <w:rPr>
          <w:rFonts w:ascii="Arial" w:hAnsi="Arial" w:cs="Arial"/>
          <w:szCs w:val="24"/>
        </w:rPr>
        <w:t xml:space="preserve">n primele luni de monitorizare, direcția a fost S-SE, ulterior fiind predominant </w:t>
      </w:r>
      <w:r w:rsidR="00F30B79">
        <w:rPr>
          <w:rFonts w:ascii="Arial" w:hAnsi="Arial" w:cs="Arial"/>
          <w:szCs w:val="24"/>
        </w:rPr>
        <w:t xml:space="preserve">vântul </w:t>
      </w:r>
      <w:r w:rsidRPr="00A946C8">
        <w:rPr>
          <w:rFonts w:ascii="Arial" w:hAnsi="Arial" w:cs="Arial"/>
          <w:szCs w:val="24"/>
        </w:rPr>
        <w:t>din direcția N, NE și NW (Figura nr.</w:t>
      </w:r>
      <w:r w:rsidR="00F30B79">
        <w:rPr>
          <w:rFonts w:ascii="Arial" w:hAnsi="Arial" w:cs="Arial"/>
          <w:szCs w:val="24"/>
        </w:rPr>
        <w:t xml:space="preserve"> </w:t>
      </w:r>
      <w:r w:rsidRPr="00A946C8">
        <w:rPr>
          <w:rFonts w:ascii="Arial" w:hAnsi="Arial" w:cs="Arial"/>
          <w:szCs w:val="24"/>
        </w:rPr>
        <w:t>2.16.)</w:t>
      </w:r>
    </w:p>
    <w:p w:rsidR="00A946C8" w:rsidRPr="00A946C8" w:rsidRDefault="00A946C8" w:rsidP="007B5B7B">
      <w:pPr>
        <w:spacing w:after="120" w:line="276" w:lineRule="auto"/>
        <w:ind w:firstLine="720"/>
        <w:jc w:val="center"/>
        <w:rPr>
          <w:rFonts w:ascii="Arial" w:eastAsia="MS Mincho" w:hAnsi="Arial" w:cs="Arial"/>
          <w:b/>
          <w:szCs w:val="24"/>
        </w:rPr>
      </w:pPr>
      <w:r w:rsidRPr="00A946C8">
        <w:rPr>
          <w:rFonts w:ascii="Arial" w:eastAsia="MS Mincho" w:hAnsi="Arial" w:cs="Arial"/>
          <w:b/>
          <w:noProof/>
          <w:szCs w:val="24"/>
          <w:lang w:val="en-US"/>
        </w:rPr>
        <w:drawing>
          <wp:inline distT="0" distB="0" distL="0" distR="0" wp14:anchorId="778B3A04" wp14:editId="333DB65F">
            <wp:extent cx="3682365" cy="1743075"/>
            <wp:effectExtent l="0" t="0" r="0" b="9525"/>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7635" cy="1750303"/>
                    </a:xfrm>
                    <a:prstGeom prst="rect">
                      <a:avLst/>
                    </a:prstGeom>
                    <a:noFill/>
                  </pic:spPr>
                </pic:pic>
              </a:graphicData>
            </a:graphic>
          </wp:inline>
        </w:drawing>
      </w:r>
    </w:p>
    <w:p w:rsidR="00A946C8" w:rsidRPr="00A946C8" w:rsidRDefault="00A946C8" w:rsidP="00F30B79">
      <w:pPr>
        <w:spacing w:after="120" w:line="276" w:lineRule="auto"/>
        <w:ind w:firstLine="720"/>
        <w:jc w:val="center"/>
        <w:rPr>
          <w:rFonts w:ascii="Arial" w:hAnsi="Arial" w:cs="Arial"/>
        </w:rPr>
      </w:pPr>
      <w:r w:rsidRPr="00A946C8">
        <w:rPr>
          <w:rFonts w:ascii="Arial" w:hAnsi="Arial" w:cs="Arial"/>
          <w:bCs/>
        </w:rPr>
        <w:t>Figura nr. 2.16.</w:t>
      </w:r>
      <w:r w:rsidRPr="00A946C8">
        <w:rPr>
          <w:rFonts w:ascii="Arial" w:hAnsi="Arial" w:cs="Arial"/>
          <w:b/>
          <w:bCs/>
        </w:rPr>
        <w:t xml:space="preserve"> </w:t>
      </w:r>
      <w:r w:rsidRPr="00A946C8">
        <w:rPr>
          <w:rFonts w:ascii="Arial" w:hAnsi="Arial" w:cs="Arial"/>
        </w:rPr>
        <w:t>Frecvența vântului în perioada 01</w:t>
      </w:r>
      <w:r w:rsidR="00F30B79">
        <w:rPr>
          <w:rFonts w:ascii="Arial" w:hAnsi="Arial" w:cs="Arial"/>
        </w:rPr>
        <w:t xml:space="preserve"> </w:t>
      </w:r>
      <w:r w:rsidRPr="00A946C8">
        <w:rPr>
          <w:rFonts w:ascii="Arial" w:hAnsi="Arial" w:cs="Arial"/>
        </w:rPr>
        <w:t xml:space="preserve">septembrie </w:t>
      </w:r>
      <w:r w:rsidR="00F30B79">
        <w:rPr>
          <w:rFonts w:ascii="Arial" w:hAnsi="Arial" w:cs="Arial"/>
        </w:rPr>
        <w:t>-</w:t>
      </w:r>
      <w:r w:rsidRPr="00A946C8">
        <w:rPr>
          <w:rFonts w:ascii="Arial" w:hAnsi="Arial" w:cs="Arial"/>
        </w:rPr>
        <w:t xml:space="preserve"> 31</w:t>
      </w:r>
      <w:r w:rsidR="00F30B79">
        <w:rPr>
          <w:rFonts w:ascii="Arial" w:hAnsi="Arial" w:cs="Arial"/>
        </w:rPr>
        <w:t xml:space="preserve"> </w:t>
      </w:r>
      <w:r w:rsidRPr="00A946C8">
        <w:rPr>
          <w:rFonts w:ascii="Arial" w:hAnsi="Arial" w:cs="Arial"/>
        </w:rPr>
        <w:t>decembrie</w:t>
      </w:r>
      <w:r w:rsidR="00F30B79">
        <w:rPr>
          <w:rFonts w:ascii="Arial" w:hAnsi="Arial" w:cs="Arial"/>
        </w:rPr>
        <w:t xml:space="preserve"> </w:t>
      </w:r>
      <w:r w:rsidRPr="00A946C8">
        <w:rPr>
          <w:rFonts w:ascii="Arial" w:hAnsi="Arial" w:cs="Arial"/>
        </w:rPr>
        <w:t xml:space="preserve">2018, în zona </w:t>
      </w:r>
      <w:r w:rsidR="008A33E2">
        <w:rPr>
          <w:rFonts w:ascii="Arial" w:hAnsi="Arial" w:cs="Arial"/>
        </w:rPr>
        <w:t xml:space="preserve">viitoarelor </w:t>
      </w:r>
      <w:r w:rsidRPr="00A946C8">
        <w:rPr>
          <w:rFonts w:ascii="Arial" w:hAnsi="Arial" w:cs="Arial"/>
        </w:rPr>
        <w:t xml:space="preserve">sonde I9A </w:t>
      </w:r>
      <w:r w:rsidR="00F30B79">
        <w:rPr>
          <w:rFonts w:ascii="Arial" w:hAnsi="Arial" w:cs="Arial"/>
        </w:rPr>
        <w:t>-</w:t>
      </w:r>
      <w:r w:rsidRPr="00A946C8">
        <w:rPr>
          <w:rFonts w:ascii="Arial" w:hAnsi="Arial" w:cs="Arial"/>
        </w:rPr>
        <w:t xml:space="preserve"> LO1A Lebăda Est</w:t>
      </w:r>
    </w:p>
    <w:p w:rsidR="00A946C8" w:rsidRPr="00A946C8" w:rsidRDefault="00A946C8" w:rsidP="00697BD2">
      <w:pPr>
        <w:spacing w:after="120" w:line="276" w:lineRule="auto"/>
        <w:ind w:firstLine="720"/>
        <w:jc w:val="center"/>
        <w:rPr>
          <w:rFonts w:ascii="Arial" w:eastAsia="MS Mincho" w:hAnsi="Arial" w:cs="Arial"/>
          <w:b/>
          <w:szCs w:val="24"/>
        </w:rPr>
      </w:pPr>
      <w:r w:rsidRPr="00A946C8">
        <w:rPr>
          <w:rFonts w:ascii="Arial" w:eastAsia="MS Mincho" w:hAnsi="Arial" w:cs="Arial"/>
          <w:b/>
          <w:noProof/>
          <w:szCs w:val="24"/>
          <w:lang w:val="en-US"/>
        </w:rPr>
        <w:lastRenderedPageBreak/>
        <w:drawing>
          <wp:inline distT="0" distB="0" distL="0" distR="0" wp14:anchorId="618A2B5C" wp14:editId="0CAE41E4">
            <wp:extent cx="3930630" cy="2095500"/>
            <wp:effectExtent l="0" t="0" r="0" b="0"/>
            <wp:docPr id="464" name="Imagin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45788" cy="2103581"/>
                    </a:xfrm>
                    <a:prstGeom prst="rect">
                      <a:avLst/>
                    </a:prstGeom>
                    <a:noFill/>
                  </pic:spPr>
                </pic:pic>
              </a:graphicData>
            </a:graphic>
          </wp:inline>
        </w:drawing>
      </w:r>
    </w:p>
    <w:p w:rsidR="00A946C8" w:rsidRPr="00A946C8" w:rsidRDefault="00A946C8" w:rsidP="00F30B79">
      <w:pPr>
        <w:spacing w:after="120" w:line="276" w:lineRule="auto"/>
        <w:ind w:firstLine="720"/>
        <w:jc w:val="center"/>
        <w:rPr>
          <w:rFonts w:ascii="Arial" w:hAnsi="Arial" w:cs="Arial"/>
        </w:rPr>
      </w:pPr>
      <w:r w:rsidRPr="00A946C8">
        <w:rPr>
          <w:rFonts w:ascii="Arial" w:hAnsi="Arial" w:cs="Arial"/>
          <w:bCs/>
        </w:rPr>
        <w:t xml:space="preserve">Figura nr. 2.17. </w:t>
      </w:r>
      <w:r w:rsidRPr="00A946C8">
        <w:rPr>
          <w:rFonts w:ascii="Arial" w:hAnsi="Arial" w:cs="Arial"/>
        </w:rPr>
        <w:t>Frecvența</w:t>
      </w:r>
      <w:r w:rsidR="00F30B79">
        <w:rPr>
          <w:rFonts w:ascii="Arial" w:hAnsi="Arial" w:cs="Arial"/>
        </w:rPr>
        <w:t xml:space="preserve"> </w:t>
      </w:r>
      <w:r w:rsidRPr="00A946C8">
        <w:rPr>
          <w:rFonts w:ascii="Arial" w:hAnsi="Arial" w:cs="Arial"/>
        </w:rPr>
        <w:t>și intensitatea vântului în perioada 01</w:t>
      </w:r>
      <w:r w:rsidR="00F30B79">
        <w:rPr>
          <w:rFonts w:ascii="Arial" w:hAnsi="Arial" w:cs="Arial"/>
        </w:rPr>
        <w:t xml:space="preserve"> </w:t>
      </w:r>
      <w:r w:rsidRPr="00A946C8">
        <w:rPr>
          <w:rFonts w:ascii="Arial" w:hAnsi="Arial" w:cs="Arial"/>
        </w:rPr>
        <w:t xml:space="preserve">septembrie </w:t>
      </w:r>
      <w:r w:rsidR="00F30B79">
        <w:rPr>
          <w:rFonts w:ascii="Arial" w:hAnsi="Arial" w:cs="Arial"/>
        </w:rPr>
        <w:t>-</w:t>
      </w:r>
      <w:r w:rsidRPr="00A946C8">
        <w:rPr>
          <w:rFonts w:ascii="Arial" w:hAnsi="Arial" w:cs="Arial"/>
        </w:rPr>
        <w:t xml:space="preserve"> 31</w:t>
      </w:r>
      <w:r w:rsidR="00F30B79">
        <w:rPr>
          <w:rFonts w:ascii="Arial" w:hAnsi="Arial" w:cs="Arial"/>
        </w:rPr>
        <w:t xml:space="preserve"> </w:t>
      </w:r>
      <w:r w:rsidRPr="00A946C8">
        <w:rPr>
          <w:rFonts w:ascii="Arial" w:hAnsi="Arial" w:cs="Arial"/>
        </w:rPr>
        <w:t xml:space="preserve">decembrie 2018, în zona </w:t>
      </w:r>
      <w:r w:rsidR="008A33E2">
        <w:rPr>
          <w:rFonts w:ascii="Arial" w:hAnsi="Arial" w:cs="Arial"/>
        </w:rPr>
        <w:t xml:space="preserve">viitoarelor </w:t>
      </w:r>
      <w:r w:rsidRPr="00A946C8">
        <w:rPr>
          <w:rFonts w:ascii="Arial" w:hAnsi="Arial" w:cs="Arial"/>
        </w:rPr>
        <w:t xml:space="preserve">sonde I9A </w:t>
      </w:r>
      <w:r w:rsidR="00F30B79">
        <w:rPr>
          <w:rFonts w:ascii="Arial" w:hAnsi="Arial" w:cs="Arial"/>
        </w:rPr>
        <w:t>-</w:t>
      </w:r>
      <w:r w:rsidRPr="00A946C8">
        <w:rPr>
          <w:rFonts w:ascii="Arial" w:hAnsi="Arial" w:cs="Arial"/>
        </w:rPr>
        <w:t xml:space="preserve"> LO1A Lebăda Est</w:t>
      </w:r>
    </w:p>
    <w:p w:rsidR="00A946C8" w:rsidRPr="00A946C8" w:rsidRDefault="00A946C8" w:rsidP="00697BD2">
      <w:pPr>
        <w:spacing w:after="0" w:line="276" w:lineRule="auto"/>
        <w:ind w:right="-1" w:firstLine="567"/>
        <w:jc w:val="both"/>
        <w:rPr>
          <w:rFonts w:ascii="Arial" w:hAnsi="Arial" w:cs="Arial"/>
          <w:color w:val="000000"/>
          <w:szCs w:val="24"/>
        </w:rPr>
      </w:pPr>
      <w:r w:rsidRPr="00A946C8">
        <w:rPr>
          <w:rFonts w:ascii="Arial" w:eastAsia="MS Mincho" w:hAnsi="Arial" w:cs="Arial"/>
          <w:szCs w:val="24"/>
        </w:rPr>
        <w:t xml:space="preserve"> </w:t>
      </w:r>
      <w:r w:rsidRPr="00A946C8">
        <w:rPr>
          <w:rFonts w:ascii="Arial" w:hAnsi="Arial" w:cs="Arial"/>
          <w:color w:val="000000"/>
          <w:szCs w:val="24"/>
        </w:rPr>
        <w:t>Datorită zonei deschise și a direcțiilor diferite a curenților de aer prezenți în zona perimetrului ISTRIA XVIII, valorile medii diferă într-un mod imprevizibil, nefiind posibilă prognozarea lunar</w:t>
      </w:r>
      <w:r w:rsidR="00F30B79">
        <w:rPr>
          <w:rFonts w:ascii="Arial" w:hAnsi="Arial" w:cs="Arial"/>
          <w:color w:val="000000"/>
          <w:szCs w:val="24"/>
        </w:rPr>
        <w:t>ă</w:t>
      </w:r>
      <w:r w:rsidRPr="00A946C8">
        <w:rPr>
          <w:rFonts w:ascii="Arial" w:hAnsi="Arial" w:cs="Arial"/>
          <w:color w:val="000000"/>
          <w:szCs w:val="24"/>
        </w:rPr>
        <w:t xml:space="preserve"> a vântului.</w:t>
      </w:r>
    </w:p>
    <w:p w:rsidR="00A946C8" w:rsidRPr="00A946C8" w:rsidRDefault="00A946C8" w:rsidP="00A946C8">
      <w:pPr>
        <w:autoSpaceDE w:val="0"/>
        <w:autoSpaceDN w:val="0"/>
        <w:adjustRightInd w:val="0"/>
        <w:spacing w:after="0" w:line="240" w:lineRule="auto"/>
        <w:ind w:firstLine="567"/>
        <w:jc w:val="both"/>
        <w:rPr>
          <w:rFonts w:ascii="Calibri" w:hAnsi="Calibri" w:cs="Calibri"/>
          <w:color w:val="000000"/>
          <w:sz w:val="24"/>
          <w:szCs w:val="24"/>
        </w:rPr>
      </w:pPr>
      <w:r w:rsidRPr="00A946C8">
        <w:rPr>
          <w:rFonts w:ascii="Arial" w:hAnsi="Arial" w:cs="Arial"/>
          <w:color w:val="000000"/>
          <w:szCs w:val="24"/>
        </w:rPr>
        <w:t xml:space="preserve">Fiind o zonă de larg, mărimea valurilor nu a fost amplificată de structurile fizice caracteristice zonelor de țărm care favorizează creșterea </w:t>
      </w:r>
      <w:r w:rsidR="00F30B79">
        <w:rPr>
          <w:rFonts w:ascii="Arial" w:hAnsi="Arial" w:cs="Arial"/>
          <w:color w:val="000000"/>
          <w:szCs w:val="24"/>
        </w:rPr>
        <w:t>î</w:t>
      </w:r>
      <w:r w:rsidRPr="00A946C8">
        <w:rPr>
          <w:rFonts w:ascii="Arial" w:hAnsi="Arial" w:cs="Arial"/>
          <w:color w:val="000000"/>
          <w:szCs w:val="24"/>
        </w:rPr>
        <w:t>n dimensiune a valurilor. În orice caz, mărimea valurilor nu a depășit în general 2 m, doar cu câteva excepții</w:t>
      </w:r>
      <w:r w:rsidR="00F30B79">
        <w:rPr>
          <w:rFonts w:ascii="Arial" w:hAnsi="Arial" w:cs="Arial"/>
          <w:color w:val="000000"/>
          <w:szCs w:val="24"/>
        </w:rPr>
        <w:t>,</w:t>
      </w:r>
      <w:r w:rsidRPr="00A946C8">
        <w:rPr>
          <w:rFonts w:ascii="Arial" w:hAnsi="Arial" w:cs="Arial"/>
          <w:color w:val="000000"/>
          <w:szCs w:val="24"/>
        </w:rPr>
        <w:t xml:space="preserve"> când</w:t>
      </w:r>
      <w:r w:rsidR="00F30B79">
        <w:rPr>
          <w:rFonts w:ascii="Arial" w:hAnsi="Arial" w:cs="Arial"/>
          <w:color w:val="000000"/>
          <w:szCs w:val="24"/>
        </w:rPr>
        <w:t>,</w:t>
      </w:r>
      <w:r w:rsidRPr="00A946C8">
        <w:rPr>
          <w:rFonts w:ascii="Arial" w:hAnsi="Arial" w:cs="Arial"/>
          <w:color w:val="000000"/>
          <w:szCs w:val="24"/>
        </w:rPr>
        <w:t xml:space="preserve"> în ultimele zile ale monitorizării, valurile au atins p</w:t>
      </w:r>
      <w:r w:rsidR="00F30B79">
        <w:rPr>
          <w:rFonts w:ascii="Arial" w:hAnsi="Arial" w:cs="Arial"/>
          <w:color w:val="000000"/>
          <w:szCs w:val="24"/>
        </w:rPr>
        <w:t>â</w:t>
      </w:r>
      <w:r w:rsidRPr="00A946C8">
        <w:rPr>
          <w:rFonts w:ascii="Arial" w:hAnsi="Arial" w:cs="Arial"/>
          <w:color w:val="000000"/>
          <w:szCs w:val="24"/>
        </w:rPr>
        <w:t>n</w:t>
      </w:r>
      <w:r w:rsidR="00F30B79">
        <w:rPr>
          <w:rFonts w:ascii="Arial" w:hAnsi="Arial" w:cs="Arial"/>
          <w:color w:val="000000"/>
          <w:szCs w:val="24"/>
        </w:rPr>
        <w:t>ă</w:t>
      </w:r>
      <w:r w:rsidRPr="00A946C8">
        <w:rPr>
          <w:rFonts w:ascii="Arial" w:hAnsi="Arial" w:cs="Arial"/>
          <w:color w:val="000000"/>
          <w:szCs w:val="24"/>
        </w:rPr>
        <w:t xml:space="preserve"> la 4 m înălțime</w:t>
      </w:r>
      <w:r w:rsidRPr="00A946C8">
        <w:rPr>
          <w:rFonts w:ascii="Calibri" w:hAnsi="Calibri" w:cs="Calibri"/>
          <w:color w:val="000000"/>
          <w:sz w:val="24"/>
          <w:szCs w:val="24"/>
        </w:rPr>
        <w:t>.</w:t>
      </w:r>
    </w:p>
    <w:p w:rsidR="00A946C8" w:rsidRPr="00A946C8" w:rsidRDefault="00A946C8" w:rsidP="00A946C8">
      <w:pPr>
        <w:autoSpaceDE w:val="0"/>
        <w:autoSpaceDN w:val="0"/>
        <w:adjustRightInd w:val="0"/>
        <w:spacing w:after="0" w:line="240"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ind w:firstLine="567"/>
        <w:rPr>
          <w:rFonts w:ascii="Arial" w:hAnsi="Arial" w:cs="Arial"/>
          <w:i/>
          <w:color w:val="000000"/>
        </w:rPr>
      </w:pPr>
      <w:r w:rsidRPr="00A946C8">
        <w:rPr>
          <w:rFonts w:ascii="Arial" w:hAnsi="Arial" w:cs="Arial"/>
          <w:b/>
          <w:bCs/>
          <w:i/>
        </w:rPr>
        <w:t>Schimbări climatice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Convenția-Cadru a Națiunilor Unite privind schimbările climatice (UNFCCC) definește schimbările climatice ca fiind un proces complex de modificare pe termen lung a elementelor climatice (temperatura, precipitații, creșterea frecventei și intensității unor fenomene meteo extreme etc.), datorate în principal emisiilor de gaze cu efect de seră, rezultate din activități antropice, directe sau indirecte, care au determinat dezechilibre în atmosfera și au favorizat declanșarea efectului de seră. UNFCCC face o distincție între schimbările climatice determinate de activitățile umane care au condus în timp la modificarea compoziției atmosferice și  variabilitatea climatic</w:t>
      </w:r>
      <w:r w:rsidR="005D28CD">
        <w:rPr>
          <w:rFonts w:ascii="Arial" w:hAnsi="Arial" w:cs="Arial"/>
          <w:color w:val="000000"/>
        </w:rPr>
        <w:t>ă</w:t>
      </w:r>
      <w:r w:rsidRPr="00A946C8">
        <w:rPr>
          <w:rFonts w:ascii="Arial" w:hAnsi="Arial" w:cs="Arial"/>
          <w:color w:val="000000"/>
        </w:rPr>
        <w:t xml:space="preserve"> datorat</w:t>
      </w:r>
      <w:r w:rsidR="005D28CD">
        <w:rPr>
          <w:rFonts w:ascii="Arial" w:hAnsi="Arial" w:cs="Arial"/>
          <w:color w:val="000000"/>
        </w:rPr>
        <w:t>ă</w:t>
      </w:r>
      <w:r w:rsidRPr="00A946C8">
        <w:rPr>
          <w:rFonts w:ascii="Arial" w:hAnsi="Arial" w:cs="Arial"/>
          <w:color w:val="000000"/>
        </w:rPr>
        <w:t xml:space="preserve"> cauzelor natural</w:t>
      </w:r>
      <w:r w:rsidR="005D28CD">
        <w:rPr>
          <w:rFonts w:ascii="Arial" w:hAnsi="Arial" w:cs="Arial"/>
          <w:color w:val="000000"/>
        </w:rPr>
        <w:t>e</w:t>
      </w:r>
      <w:r w:rsidRPr="00A946C8">
        <w:rPr>
          <w:rFonts w:ascii="Arial" w:hAnsi="Arial" w:cs="Arial"/>
          <w:color w:val="000000"/>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Conform rapoartelor Agenției Naționale de Meteorologie  în perioada 1961-2013, analiza tendințelor în variabilitatea precipitațiilor sezoniere arată creșteri semnificative toamna. Totuși, tendințele semnificative sunt mai puțin numeroase decât cele din perioada 1961-2010. Scăderi în cantitățile de precipitații au avut loc în Delta Dunării (iarna și  primăvara) și  în sud-vest teritoriului țării (primăvara). În ansamblu, trebuie menționat faptul c</w:t>
      </w:r>
      <w:r w:rsidR="005D28CD">
        <w:rPr>
          <w:rFonts w:ascii="Arial" w:hAnsi="Arial" w:cs="Arial"/>
          <w:color w:val="000000"/>
        </w:rPr>
        <w:t>ă</w:t>
      </w:r>
      <w:r w:rsidRPr="00A946C8">
        <w:rPr>
          <w:rFonts w:ascii="Arial" w:hAnsi="Arial" w:cs="Arial"/>
          <w:color w:val="000000"/>
        </w:rPr>
        <w:t xml:space="preserve"> nu au fost prezente creșteri sau scăderi semnificative, regimul precipitațiilor fiind stabil pe perioada analizată.</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rPr>
      </w:pPr>
      <w:r w:rsidRPr="00A946C8">
        <w:rPr>
          <w:rFonts w:ascii="Arial" w:hAnsi="Arial" w:cs="Arial"/>
          <w:color w:val="000000"/>
        </w:rPr>
        <w:t>Temperatura medie a aerului prezintă exclusiv tendințe de creștere, semnificativ statistic</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rPr>
        <w:t>(1961-2013) pe întreg cuprinsul României în timpul primăverii și verii, cu tendințe de creștere în timpul iernii pentru zona centrală și de nord este a țării.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Viteza medie a vântului în aceeași perioad</w:t>
      </w:r>
      <w:r w:rsidR="005D28CD">
        <w:rPr>
          <w:rFonts w:ascii="Arial" w:hAnsi="Arial" w:cs="Arial"/>
          <w:color w:val="000000"/>
        </w:rPr>
        <w:t>ă</w:t>
      </w:r>
      <w:r w:rsidRPr="00A946C8">
        <w:rPr>
          <w:rFonts w:ascii="Arial" w:hAnsi="Arial" w:cs="Arial"/>
          <w:color w:val="000000"/>
        </w:rPr>
        <w:t xml:space="preserve"> statistică 1961-2013 prezinta tendințe de scădere.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p>
    <w:p w:rsidR="00A946C8" w:rsidRDefault="00A946C8" w:rsidP="00A946C8">
      <w:pPr>
        <w:spacing w:after="0" w:line="276" w:lineRule="auto"/>
        <w:ind w:right="-1" w:firstLine="567"/>
        <w:jc w:val="both"/>
        <w:rPr>
          <w:rFonts w:ascii="Arial" w:hAnsi="Arial" w:cs="Arial"/>
          <w:b/>
          <w:bCs/>
          <w:iCs/>
          <w:color w:val="000000" w:themeColor="text1"/>
        </w:rPr>
      </w:pPr>
      <w:r w:rsidRPr="00A946C8">
        <w:rPr>
          <w:rFonts w:ascii="Arial" w:hAnsi="Arial" w:cs="Arial"/>
          <w:b/>
        </w:rPr>
        <w:t>2.2. Condiții hidrologice</w:t>
      </w:r>
      <w:r w:rsidRPr="00A946C8">
        <w:rPr>
          <w:rFonts w:ascii="Arial" w:hAnsi="Arial" w:cs="Arial"/>
          <w:b/>
          <w:bCs/>
          <w:iCs/>
          <w:color w:val="000000" w:themeColor="text1"/>
        </w:rPr>
        <w:t xml:space="preserve"> pe amplasament/zon</w:t>
      </w:r>
      <w:r w:rsidR="005D28CD">
        <w:rPr>
          <w:rFonts w:ascii="Arial" w:hAnsi="Arial" w:cs="Arial"/>
          <w:b/>
          <w:bCs/>
          <w:iCs/>
          <w:color w:val="000000" w:themeColor="text1"/>
        </w:rPr>
        <w:t>ă</w:t>
      </w:r>
    </w:p>
    <w:p w:rsidR="00C15B18" w:rsidRPr="00A946C8" w:rsidRDefault="00C15B18" w:rsidP="00A946C8">
      <w:pPr>
        <w:spacing w:after="0" w:line="276" w:lineRule="auto"/>
        <w:ind w:right="-1" w:firstLine="567"/>
        <w:jc w:val="both"/>
        <w:rPr>
          <w:rFonts w:ascii="Arial" w:hAnsi="Arial" w:cs="Arial"/>
          <w:b/>
        </w:rPr>
      </w:pPr>
    </w:p>
    <w:p w:rsidR="00C15B18" w:rsidRDefault="00A946C8" w:rsidP="00A946C8">
      <w:pPr>
        <w:spacing w:after="0" w:line="276" w:lineRule="auto"/>
        <w:ind w:right="-1" w:firstLine="567"/>
        <w:jc w:val="both"/>
        <w:rPr>
          <w:rFonts w:ascii="Arial" w:hAnsi="Arial" w:cs="Arial"/>
        </w:rPr>
      </w:pPr>
      <w:r w:rsidRPr="00A946C8">
        <w:rPr>
          <w:rFonts w:ascii="Arial" w:hAnsi="Arial" w:cs="Arial"/>
        </w:rPr>
        <w:t xml:space="preserve">Marea Neagră este o mare intercontinentală, situată </w:t>
      </w:r>
      <w:r w:rsidR="005D28CD">
        <w:rPr>
          <w:rFonts w:ascii="Arial" w:hAnsi="Arial" w:cs="Arial"/>
        </w:rPr>
        <w:t>î</w:t>
      </w:r>
      <w:r w:rsidRPr="00A946C8">
        <w:rPr>
          <w:rFonts w:ascii="Arial" w:hAnsi="Arial" w:cs="Arial"/>
        </w:rPr>
        <w:t>ntre Europa Sud-Estic</w:t>
      </w:r>
      <w:r w:rsidR="005D28CD">
        <w:rPr>
          <w:rFonts w:ascii="Arial" w:hAnsi="Arial" w:cs="Arial"/>
        </w:rPr>
        <w:t>ă</w:t>
      </w:r>
      <w:r w:rsidRPr="00A946C8">
        <w:rPr>
          <w:rFonts w:ascii="Arial" w:hAnsi="Arial" w:cs="Arial"/>
        </w:rPr>
        <w:t xml:space="preserve"> și Asia Mic</w:t>
      </w:r>
      <w:r w:rsidR="005D28CD">
        <w:rPr>
          <w:rFonts w:ascii="Arial" w:hAnsi="Arial" w:cs="Arial"/>
        </w:rPr>
        <w:t>ă</w:t>
      </w:r>
      <w:r w:rsidRPr="00A946C8">
        <w:rPr>
          <w:rFonts w:ascii="Arial" w:hAnsi="Arial" w:cs="Arial"/>
        </w:rPr>
        <w:t>, cu o suprafață de 432.000 km</w:t>
      </w:r>
      <w:r w:rsidRPr="00A946C8">
        <w:rPr>
          <w:rFonts w:ascii="Arial" w:hAnsi="Arial" w:cs="Arial"/>
          <w:vertAlign w:val="superscript"/>
        </w:rPr>
        <w:t>2</w:t>
      </w:r>
      <w:r w:rsidRPr="00A946C8">
        <w:rPr>
          <w:rFonts w:ascii="Arial" w:hAnsi="Arial" w:cs="Arial"/>
        </w:rPr>
        <w:t xml:space="preserve"> și un volum de apă de 547000 km</w:t>
      </w:r>
      <w:r w:rsidRPr="00A946C8">
        <w:rPr>
          <w:rFonts w:ascii="Arial" w:hAnsi="Arial" w:cs="Arial"/>
          <w:vertAlign w:val="superscript"/>
        </w:rPr>
        <w:t>3</w:t>
      </w:r>
      <w:r w:rsidRPr="00A946C8">
        <w:rPr>
          <w:rFonts w:ascii="Arial" w:hAnsi="Arial" w:cs="Arial"/>
        </w:rPr>
        <w:t>, adâncimea maximă 2212 m. Alături de Rom</w:t>
      </w:r>
      <w:r w:rsidR="005D28CD">
        <w:rPr>
          <w:rFonts w:ascii="Arial" w:hAnsi="Arial" w:cs="Arial"/>
        </w:rPr>
        <w:t>â</w:t>
      </w:r>
      <w:r w:rsidRPr="00A946C8">
        <w:rPr>
          <w:rFonts w:ascii="Arial" w:hAnsi="Arial" w:cs="Arial"/>
        </w:rPr>
        <w:t xml:space="preserve">nia (225 km), </w:t>
      </w:r>
      <w:r w:rsidR="005D28CD">
        <w:rPr>
          <w:rFonts w:ascii="Arial" w:hAnsi="Arial" w:cs="Arial"/>
        </w:rPr>
        <w:t>ț</w:t>
      </w:r>
      <w:r w:rsidRPr="00A946C8">
        <w:rPr>
          <w:rFonts w:ascii="Arial" w:hAnsi="Arial" w:cs="Arial"/>
        </w:rPr>
        <w:t>ările riverane Mării Negre sunt: Bulgaria (300</w:t>
      </w:r>
      <w:r w:rsidR="005D28CD">
        <w:rPr>
          <w:rFonts w:ascii="Arial" w:hAnsi="Arial" w:cs="Arial"/>
        </w:rPr>
        <w:t xml:space="preserve"> </w:t>
      </w:r>
      <w:r w:rsidRPr="00A946C8">
        <w:rPr>
          <w:rFonts w:ascii="Arial" w:hAnsi="Arial" w:cs="Arial"/>
        </w:rPr>
        <w:t>km), Georgia (310</w:t>
      </w:r>
      <w:r w:rsidR="005D28CD">
        <w:rPr>
          <w:rFonts w:ascii="Arial" w:hAnsi="Arial" w:cs="Arial"/>
        </w:rPr>
        <w:t xml:space="preserve"> </w:t>
      </w:r>
      <w:r w:rsidRPr="00A946C8">
        <w:rPr>
          <w:rFonts w:ascii="Arial" w:hAnsi="Arial" w:cs="Arial"/>
        </w:rPr>
        <w:t>km), Federația Rusia (475</w:t>
      </w:r>
      <w:r w:rsidR="005D28CD">
        <w:rPr>
          <w:rFonts w:ascii="Arial" w:hAnsi="Arial" w:cs="Arial"/>
        </w:rPr>
        <w:t xml:space="preserve"> </w:t>
      </w:r>
      <w:r w:rsidRPr="00A946C8">
        <w:rPr>
          <w:rFonts w:ascii="Arial" w:hAnsi="Arial" w:cs="Arial"/>
        </w:rPr>
        <w:t>km) , Ucraina (1400</w:t>
      </w:r>
      <w:r w:rsidR="005D28CD">
        <w:rPr>
          <w:rFonts w:ascii="Arial" w:hAnsi="Arial" w:cs="Arial"/>
        </w:rPr>
        <w:t xml:space="preserve"> </w:t>
      </w:r>
      <w:r w:rsidRPr="00A946C8">
        <w:rPr>
          <w:rFonts w:ascii="Arial" w:hAnsi="Arial" w:cs="Arial"/>
        </w:rPr>
        <w:t>km) și</w:t>
      </w:r>
      <w:r w:rsidR="005D28CD">
        <w:rPr>
          <w:rFonts w:ascii="Arial" w:hAnsi="Arial" w:cs="Arial"/>
        </w:rPr>
        <w:t xml:space="preserve"> </w:t>
      </w:r>
      <w:r w:rsidRPr="00A946C8">
        <w:rPr>
          <w:rFonts w:ascii="Arial" w:hAnsi="Arial" w:cs="Arial"/>
        </w:rPr>
        <w:t>Turcia (1628</w:t>
      </w:r>
      <w:r w:rsidR="005D28CD">
        <w:rPr>
          <w:rFonts w:ascii="Arial" w:hAnsi="Arial" w:cs="Arial"/>
        </w:rPr>
        <w:t xml:space="preserve"> </w:t>
      </w:r>
      <w:r w:rsidRPr="00A946C8">
        <w:rPr>
          <w:rFonts w:ascii="Arial" w:hAnsi="Arial" w:cs="Arial"/>
        </w:rPr>
        <w:t>km).</w:t>
      </w:r>
    </w:p>
    <w:p w:rsidR="00A946C8" w:rsidRPr="00A946C8" w:rsidRDefault="00A946C8" w:rsidP="00A946C8">
      <w:pPr>
        <w:spacing w:after="0" w:line="276" w:lineRule="auto"/>
        <w:ind w:right="-1" w:firstLine="567"/>
        <w:jc w:val="both"/>
        <w:rPr>
          <w:rFonts w:ascii="Arial" w:hAnsi="Arial" w:cs="Arial"/>
        </w:rPr>
      </w:pPr>
      <w:r w:rsidRPr="00A946C8">
        <w:rPr>
          <w:rFonts w:ascii="Arial" w:hAnsi="Arial" w:cs="Arial"/>
        </w:rPr>
        <w:lastRenderedPageBreak/>
        <w:t xml:space="preserve">Prin sistemul de strâmtori Bosfor </w:t>
      </w:r>
      <w:r w:rsidR="005D28CD">
        <w:rPr>
          <w:rFonts w:ascii="Arial" w:hAnsi="Arial" w:cs="Arial"/>
        </w:rPr>
        <w:t>-</w:t>
      </w:r>
      <w:r w:rsidRPr="00A946C8">
        <w:rPr>
          <w:rFonts w:ascii="Arial" w:hAnsi="Arial" w:cs="Arial"/>
        </w:rPr>
        <w:t xml:space="preserve"> Marea Marmara </w:t>
      </w:r>
      <w:r w:rsidR="005D28CD">
        <w:rPr>
          <w:rFonts w:ascii="Arial" w:hAnsi="Arial" w:cs="Arial"/>
        </w:rPr>
        <w:t>-</w:t>
      </w:r>
      <w:r w:rsidRPr="00A946C8">
        <w:rPr>
          <w:rFonts w:ascii="Arial" w:hAnsi="Arial" w:cs="Arial"/>
        </w:rPr>
        <w:t xml:space="preserve"> Dardanele, Marea Neagră comunic</w:t>
      </w:r>
      <w:r w:rsidR="005D28CD">
        <w:rPr>
          <w:rFonts w:ascii="Arial" w:hAnsi="Arial" w:cs="Arial"/>
        </w:rPr>
        <w:t>ă</w:t>
      </w:r>
      <w:r w:rsidRPr="00A946C8">
        <w:rPr>
          <w:rFonts w:ascii="Arial" w:hAnsi="Arial" w:cs="Arial"/>
        </w:rPr>
        <w:t xml:space="preserve"> cu Marea Mediteran</w:t>
      </w:r>
      <w:r w:rsidR="005D28CD">
        <w:rPr>
          <w:rFonts w:ascii="Arial" w:hAnsi="Arial" w:cs="Arial"/>
        </w:rPr>
        <w:t>ă</w:t>
      </w:r>
      <w:r w:rsidRPr="00A946C8">
        <w:rPr>
          <w:rFonts w:ascii="Arial" w:hAnsi="Arial" w:cs="Arial"/>
        </w:rPr>
        <w:t xml:space="preserve"> și de aici cu oceanul planetar, iar prin strâmtoarea Kerci este legat</w:t>
      </w:r>
      <w:r w:rsidR="005D28CD">
        <w:rPr>
          <w:rFonts w:ascii="Arial" w:hAnsi="Arial" w:cs="Arial"/>
        </w:rPr>
        <w:t>ă</w:t>
      </w:r>
      <w:r w:rsidRPr="00A946C8">
        <w:rPr>
          <w:rFonts w:ascii="Arial" w:hAnsi="Arial" w:cs="Arial"/>
        </w:rPr>
        <w:t xml:space="preserve"> de Marea Azov, considerat</w:t>
      </w:r>
      <w:r w:rsidR="005D28CD">
        <w:rPr>
          <w:rFonts w:ascii="Arial" w:hAnsi="Arial" w:cs="Arial"/>
        </w:rPr>
        <w:t>ă</w:t>
      </w:r>
      <w:r w:rsidRPr="00A946C8">
        <w:rPr>
          <w:rFonts w:ascii="Arial" w:hAnsi="Arial" w:cs="Arial"/>
        </w:rPr>
        <w:t xml:space="preserve"> fiind o anex</w:t>
      </w:r>
      <w:r w:rsidR="005D28CD">
        <w:rPr>
          <w:rFonts w:ascii="Arial" w:hAnsi="Arial" w:cs="Arial"/>
        </w:rPr>
        <w:t>ă</w:t>
      </w:r>
      <w:r w:rsidRPr="00A946C8">
        <w:rPr>
          <w:rFonts w:ascii="Arial" w:hAnsi="Arial" w:cs="Arial"/>
        </w:rPr>
        <w:t xml:space="preserve"> a M</w:t>
      </w:r>
      <w:r w:rsidR="005D28CD">
        <w:rPr>
          <w:rFonts w:ascii="Arial" w:hAnsi="Arial" w:cs="Arial"/>
        </w:rPr>
        <w:t>ă</w:t>
      </w:r>
      <w:r w:rsidRPr="00A946C8">
        <w:rPr>
          <w:rFonts w:ascii="Arial" w:hAnsi="Arial" w:cs="Arial"/>
        </w:rPr>
        <w:t>rii Negre.</w:t>
      </w:r>
    </w:p>
    <w:p w:rsidR="00A946C8" w:rsidRPr="00A946C8" w:rsidRDefault="00A946C8" w:rsidP="00A946C8">
      <w:pPr>
        <w:spacing w:after="0" w:line="276" w:lineRule="auto"/>
        <w:ind w:right="-1" w:firstLine="567"/>
        <w:jc w:val="both"/>
        <w:rPr>
          <w:rFonts w:ascii="Arial" w:hAnsi="Arial" w:cs="Arial"/>
        </w:rPr>
      </w:pPr>
      <w:r w:rsidRPr="00A946C8">
        <w:rPr>
          <w:rFonts w:ascii="Arial" w:hAnsi="Arial" w:cs="Arial"/>
        </w:rPr>
        <w:t>Suprafața bazinului M</w:t>
      </w:r>
      <w:r w:rsidR="005D28CD">
        <w:rPr>
          <w:rFonts w:ascii="Arial" w:hAnsi="Arial" w:cs="Arial"/>
        </w:rPr>
        <w:t>ă</w:t>
      </w:r>
      <w:r w:rsidRPr="00A946C8">
        <w:rPr>
          <w:rFonts w:ascii="Arial" w:hAnsi="Arial" w:cs="Arial"/>
        </w:rPr>
        <w:t>rii Negre este de 432.000 km</w:t>
      </w:r>
      <w:r w:rsidRPr="00A946C8">
        <w:rPr>
          <w:rFonts w:ascii="Arial" w:hAnsi="Arial" w:cs="Arial"/>
          <w:vertAlign w:val="superscript"/>
        </w:rPr>
        <w:t>2</w:t>
      </w:r>
      <w:r w:rsidRPr="00A946C8">
        <w:rPr>
          <w:rFonts w:ascii="Arial" w:hAnsi="Arial" w:cs="Arial"/>
        </w:rPr>
        <w:t>, iar principalii săi afluenți sunt fluviile Dunărea, Nipru, Nistru, Bugul și Kubanul. O parte dintre acești afluenți se varsă în partea de NV a platoului continental, însă ponderea cea mai mare o are fluviul Dunărea, reprezentând 70% din debitele afluente din partea de NV a Mării Negre.</w:t>
      </w:r>
    </w:p>
    <w:p w:rsidR="00A946C8" w:rsidRPr="00A946C8" w:rsidRDefault="006B4531" w:rsidP="00A946C8">
      <w:pPr>
        <w:spacing w:after="0" w:line="276" w:lineRule="auto"/>
        <w:ind w:right="-1" w:firstLine="567"/>
        <w:jc w:val="both"/>
        <w:rPr>
          <w:rFonts w:ascii="Arial" w:hAnsi="Arial" w:cs="Arial"/>
        </w:rPr>
      </w:pPr>
      <w:r>
        <w:rPr>
          <w:rFonts w:ascii="Arial" w:hAnsi="Arial" w:cs="Arial"/>
        </w:rPr>
        <w:t>Î</w:t>
      </w:r>
      <w:r w:rsidR="00A946C8" w:rsidRPr="00A946C8">
        <w:rPr>
          <w:rFonts w:ascii="Arial" w:hAnsi="Arial" w:cs="Arial"/>
        </w:rPr>
        <w:t>n acest fel, Dunărea drenează o treime din suprafaț</w:t>
      </w:r>
      <w:r>
        <w:rPr>
          <w:rFonts w:ascii="Arial" w:hAnsi="Arial" w:cs="Arial"/>
        </w:rPr>
        <w:t>a</w:t>
      </w:r>
      <w:r w:rsidR="00A946C8" w:rsidRPr="00A946C8">
        <w:rPr>
          <w:rFonts w:ascii="Arial" w:hAnsi="Arial" w:cs="Arial"/>
        </w:rPr>
        <w:t xml:space="preserve"> bazinului hidrografic de-a lungul celor 2780 km, având un aport de cca</w:t>
      </w:r>
      <w:r>
        <w:rPr>
          <w:rFonts w:ascii="Arial" w:hAnsi="Arial" w:cs="Arial"/>
        </w:rPr>
        <w:t>.</w:t>
      </w:r>
      <w:r w:rsidR="00A946C8" w:rsidRPr="00A946C8">
        <w:rPr>
          <w:rFonts w:ascii="Arial" w:hAnsi="Arial" w:cs="Arial"/>
        </w:rPr>
        <w:t xml:space="preserve"> 198 km</w:t>
      </w:r>
      <w:r w:rsidR="00A946C8" w:rsidRPr="00A946C8">
        <w:rPr>
          <w:rFonts w:ascii="Arial" w:hAnsi="Arial" w:cs="Arial"/>
          <w:vertAlign w:val="superscript"/>
        </w:rPr>
        <w:t>3</w:t>
      </w:r>
      <w:r w:rsidR="00A946C8" w:rsidRPr="00A946C8">
        <w:rPr>
          <w:rFonts w:ascii="Arial" w:hAnsi="Arial" w:cs="Arial"/>
        </w:rPr>
        <w:t>/an apă dulce. Astfel, apele costiere românești ale M</w:t>
      </w:r>
      <w:r>
        <w:rPr>
          <w:rFonts w:ascii="Arial" w:hAnsi="Arial" w:cs="Arial"/>
        </w:rPr>
        <w:t>ă</w:t>
      </w:r>
      <w:r w:rsidR="00A946C8" w:rsidRPr="00A946C8">
        <w:rPr>
          <w:rFonts w:ascii="Arial" w:hAnsi="Arial" w:cs="Arial"/>
        </w:rPr>
        <w:t>rii Negre sunt reprezentate de apele de suprafață situate între uscat și</w:t>
      </w:r>
      <w:r>
        <w:rPr>
          <w:rFonts w:ascii="Arial" w:hAnsi="Arial" w:cs="Arial"/>
        </w:rPr>
        <w:t xml:space="preserve"> </w:t>
      </w:r>
      <w:r w:rsidR="00A946C8" w:rsidRPr="00A946C8">
        <w:rPr>
          <w:rFonts w:ascii="Arial" w:hAnsi="Arial" w:cs="Arial"/>
        </w:rPr>
        <w:t>distan</w:t>
      </w:r>
      <w:r>
        <w:rPr>
          <w:rFonts w:ascii="Arial" w:hAnsi="Arial" w:cs="Arial"/>
        </w:rPr>
        <w:t>ț</w:t>
      </w:r>
      <w:r w:rsidR="00A946C8" w:rsidRPr="00A946C8">
        <w:rPr>
          <w:rFonts w:ascii="Arial" w:hAnsi="Arial" w:cs="Arial"/>
        </w:rPr>
        <w:t>a de 1 milă marină față de cel mai apropiat punct al liniei de baz</w:t>
      </w:r>
      <w:r>
        <w:rPr>
          <w:rFonts w:ascii="Arial" w:hAnsi="Arial" w:cs="Arial"/>
        </w:rPr>
        <w:t>ă</w:t>
      </w:r>
      <w:r w:rsidR="00A946C8" w:rsidRPr="00A946C8">
        <w:rPr>
          <w:rFonts w:ascii="Arial" w:hAnsi="Arial" w:cs="Arial"/>
        </w:rPr>
        <w:t xml:space="preserve">, fiind localizate </w:t>
      </w:r>
      <w:r>
        <w:rPr>
          <w:rFonts w:ascii="Arial" w:hAnsi="Arial" w:cs="Arial"/>
        </w:rPr>
        <w:t>î</w:t>
      </w:r>
      <w:r w:rsidR="00A946C8" w:rsidRPr="00A946C8">
        <w:rPr>
          <w:rFonts w:ascii="Arial" w:hAnsi="Arial" w:cs="Arial"/>
        </w:rPr>
        <w:t>ntre Chilia și Vama Veche.</w:t>
      </w:r>
    </w:p>
    <w:p w:rsidR="00A946C8" w:rsidRPr="00A946C8" w:rsidRDefault="00A946C8" w:rsidP="00A946C8">
      <w:pPr>
        <w:spacing w:after="0" w:line="276" w:lineRule="auto"/>
        <w:ind w:right="-1" w:firstLine="567"/>
        <w:jc w:val="both"/>
        <w:rPr>
          <w:rFonts w:ascii="Arial" w:hAnsi="Arial" w:cs="Arial"/>
        </w:rPr>
      </w:pPr>
      <w:r w:rsidRPr="00A946C8">
        <w:rPr>
          <w:rFonts w:ascii="Arial" w:hAnsi="Arial" w:cs="Arial"/>
        </w:rPr>
        <w:t>Litoralul rom</w:t>
      </w:r>
      <w:r w:rsidR="006B4531">
        <w:rPr>
          <w:rFonts w:ascii="Arial" w:hAnsi="Arial" w:cs="Arial"/>
        </w:rPr>
        <w:t>â</w:t>
      </w:r>
      <w:r w:rsidRPr="00A946C8">
        <w:rPr>
          <w:rFonts w:ascii="Arial" w:hAnsi="Arial" w:cs="Arial"/>
        </w:rPr>
        <w:t xml:space="preserve">nesc al Mării Negre se întinde pe o lungime de 225 km, </w:t>
      </w:r>
      <w:r w:rsidR="006B4531">
        <w:rPr>
          <w:rFonts w:ascii="Arial" w:hAnsi="Arial" w:cs="Arial"/>
        </w:rPr>
        <w:t>î</w:t>
      </w:r>
      <w:r w:rsidRPr="00A946C8">
        <w:rPr>
          <w:rFonts w:ascii="Arial" w:hAnsi="Arial" w:cs="Arial"/>
        </w:rPr>
        <w:t>ntre brațul Musura și Vama Veche, reprezentând 6% din lungimea total</w:t>
      </w:r>
      <w:r w:rsidR="006B4531">
        <w:rPr>
          <w:rFonts w:ascii="Arial" w:hAnsi="Arial" w:cs="Arial"/>
        </w:rPr>
        <w:t>ă</w:t>
      </w:r>
      <w:r w:rsidRPr="00A946C8">
        <w:rPr>
          <w:rFonts w:ascii="Arial" w:hAnsi="Arial" w:cs="Arial"/>
        </w:rPr>
        <w:t xml:space="preserve"> a țărmului M</w:t>
      </w:r>
      <w:r w:rsidR="006B4531">
        <w:rPr>
          <w:rFonts w:ascii="Arial" w:hAnsi="Arial" w:cs="Arial"/>
        </w:rPr>
        <w:t>ă</w:t>
      </w:r>
      <w:r w:rsidRPr="00A946C8">
        <w:rPr>
          <w:rFonts w:ascii="Arial" w:hAnsi="Arial" w:cs="Arial"/>
        </w:rPr>
        <w:t>rii Negre, cuprinzând apa tranzitorie marin</w:t>
      </w:r>
      <w:r w:rsidR="006B4531">
        <w:rPr>
          <w:rFonts w:ascii="Arial" w:hAnsi="Arial" w:cs="Arial"/>
        </w:rPr>
        <w:t>ă</w:t>
      </w:r>
      <w:r w:rsidRPr="00A946C8">
        <w:rPr>
          <w:rFonts w:ascii="Arial" w:hAnsi="Arial" w:cs="Arial"/>
        </w:rPr>
        <w:t xml:space="preserve"> (Chilia Periboina) și apa costieră (de la Periboina la Vama Veche).</w:t>
      </w:r>
    </w:p>
    <w:p w:rsidR="00A946C8" w:rsidRPr="00A946C8" w:rsidRDefault="00A946C8" w:rsidP="00A946C8">
      <w:pPr>
        <w:spacing w:after="0" w:line="276" w:lineRule="auto"/>
        <w:ind w:right="-1" w:firstLine="567"/>
        <w:jc w:val="both"/>
        <w:rPr>
          <w:rFonts w:ascii="Arial" w:hAnsi="Arial" w:cs="Arial"/>
        </w:rPr>
      </w:pPr>
      <w:r w:rsidRPr="00A946C8">
        <w:rPr>
          <w:rFonts w:ascii="Arial" w:hAnsi="Arial" w:cs="Arial"/>
        </w:rPr>
        <w:t>Relieful submarin al M</w:t>
      </w:r>
      <w:r w:rsidR="006B4531">
        <w:rPr>
          <w:rFonts w:ascii="Arial" w:hAnsi="Arial" w:cs="Arial"/>
        </w:rPr>
        <w:t>ă</w:t>
      </w:r>
      <w:r w:rsidRPr="00A946C8">
        <w:rPr>
          <w:rFonts w:ascii="Arial" w:hAnsi="Arial" w:cs="Arial"/>
        </w:rPr>
        <w:t>rii Negre este reprezentat de un platou continental întins până la sute de kilometri în larg. Acesta este limitat de izobata de 120 m și are lățimea de 250 km în nord și 110 km în sud, pantele fiind de 3‰ la nord și</w:t>
      </w:r>
      <w:r w:rsidR="006B4531">
        <w:rPr>
          <w:rFonts w:ascii="Arial" w:hAnsi="Arial" w:cs="Arial"/>
        </w:rPr>
        <w:t>,</w:t>
      </w:r>
      <w:r w:rsidRPr="00A946C8">
        <w:rPr>
          <w:rFonts w:ascii="Arial" w:hAnsi="Arial" w:cs="Arial"/>
        </w:rPr>
        <w:t xml:space="preserve"> respectiv</w:t>
      </w:r>
      <w:r w:rsidR="006B4531">
        <w:rPr>
          <w:rFonts w:ascii="Arial" w:hAnsi="Arial" w:cs="Arial"/>
        </w:rPr>
        <w:t>,</w:t>
      </w:r>
      <w:r w:rsidRPr="00A946C8">
        <w:rPr>
          <w:rFonts w:ascii="Arial" w:hAnsi="Arial" w:cs="Arial"/>
        </w:rPr>
        <w:t xml:space="preserve"> 4‰ la sud. În zonele din apropierea țărmului pantele sunt mai accentuate cu valori </w:t>
      </w:r>
      <w:r w:rsidR="006B4531">
        <w:rPr>
          <w:rFonts w:ascii="Arial" w:hAnsi="Arial" w:cs="Arial"/>
        </w:rPr>
        <w:t>î</w:t>
      </w:r>
      <w:r w:rsidRPr="00A946C8">
        <w:rPr>
          <w:rFonts w:ascii="Arial" w:hAnsi="Arial" w:cs="Arial"/>
        </w:rPr>
        <w:t>ntre 5‰ - 100‰.</w:t>
      </w:r>
    </w:p>
    <w:p w:rsidR="00A946C8" w:rsidRPr="00A946C8" w:rsidRDefault="00A946C8" w:rsidP="00A946C8">
      <w:pPr>
        <w:autoSpaceDE w:val="0"/>
        <w:autoSpaceDN w:val="0"/>
        <w:adjustRightInd w:val="0"/>
        <w:spacing w:after="0" w:line="276" w:lineRule="auto"/>
        <w:jc w:val="both"/>
        <w:rPr>
          <w:rFonts w:ascii="Arial" w:hAnsi="Arial" w:cs="Arial"/>
          <w:b/>
          <w:i/>
          <w:szCs w:val="24"/>
        </w:rPr>
      </w:pPr>
      <w:r w:rsidRPr="00A946C8">
        <w:rPr>
          <w:rFonts w:ascii="Arial" w:hAnsi="Arial" w:cs="Arial"/>
          <w:b/>
          <w:i/>
          <w:szCs w:val="24"/>
        </w:rPr>
        <w:t xml:space="preserve">          </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i/>
        </w:rPr>
      </w:pPr>
      <w:r w:rsidRPr="00A946C8">
        <w:rPr>
          <w:rFonts w:ascii="Arial" w:hAnsi="Arial" w:cs="Arial"/>
          <w:b/>
          <w:i/>
          <w:szCs w:val="24"/>
        </w:rPr>
        <w:t>Temperatura</w:t>
      </w:r>
      <w:r w:rsidRPr="00A946C8">
        <w:t xml:space="preserve"> </w:t>
      </w:r>
      <w:r w:rsidRPr="00A946C8">
        <w:rPr>
          <w:rFonts w:ascii="Arial" w:hAnsi="Arial" w:cs="Arial"/>
          <w:b/>
          <w:i/>
          <w:szCs w:val="24"/>
        </w:rPr>
        <w:t xml:space="preserve">apei mării  </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Temperatura apei a înregistrat de a lungul litoralului românesc valori cuprinse între 0,8°C și</w:t>
      </w:r>
      <w:r w:rsidR="006B4531">
        <w:rPr>
          <w:rFonts w:ascii="Arial" w:hAnsi="Arial" w:cs="Arial"/>
          <w:szCs w:val="24"/>
        </w:rPr>
        <w:t xml:space="preserve"> </w:t>
      </w:r>
      <w:r w:rsidRPr="00A946C8">
        <w:rPr>
          <w:rFonts w:ascii="Arial" w:hAnsi="Arial" w:cs="Arial"/>
          <w:szCs w:val="24"/>
        </w:rPr>
        <w:t>27,8 °C. Valorile minime aparțin lunii februarie</w:t>
      </w:r>
      <w:r w:rsidR="006B4531">
        <w:rPr>
          <w:rFonts w:ascii="Arial" w:hAnsi="Arial" w:cs="Arial"/>
          <w:szCs w:val="24"/>
        </w:rPr>
        <w:t>,</w:t>
      </w:r>
      <w:r w:rsidRPr="00A946C8">
        <w:rPr>
          <w:rFonts w:ascii="Arial" w:hAnsi="Arial" w:cs="Arial"/>
          <w:szCs w:val="24"/>
        </w:rPr>
        <w:t xml:space="preserve"> exclusiv la suprafață, iar cele maxime lunii septembrie, indiferent de tipul corpului de ap</w:t>
      </w:r>
      <w:r w:rsidR="006B4531">
        <w:rPr>
          <w:rFonts w:ascii="Arial" w:hAnsi="Arial" w:cs="Arial"/>
          <w:szCs w:val="24"/>
        </w:rPr>
        <w:t>ă</w:t>
      </w:r>
      <w:r w:rsidRPr="00A946C8">
        <w:rPr>
          <w:rFonts w:ascii="Arial" w:hAnsi="Arial" w:cs="Arial"/>
          <w:szCs w:val="24"/>
        </w:rPr>
        <w:t xml:space="preserve"> analizat.</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 xml:space="preserve">De-a lungul anotimpurilor temperaturile scad între suprafață și nivelul de 50 m adâncime </w:t>
      </w:r>
      <w:r w:rsidR="006B4531">
        <w:rPr>
          <w:rFonts w:ascii="Arial" w:hAnsi="Arial" w:cs="Arial"/>
          <w:szCs w:val="24"/>
        </w:rPr>
        <w:t>î</w:t>
      </w:r>
      <w:r w:rsidRPr="00A946C8">
        <w:rPr>
          <w:rFonts w:ascii="Arial" w:hAnsi="Arial" w:cs="Arial"/>
          <w:szCs w:val="24"/>
        </w:rPr>
        <w:t>n jurul valorii de 6°C sau 7°C. Valoarea minimă a temperaturii coloanei de apă a fost înregistrată în aprilie 1993</w:t>
      </w:r>
      <w:r w:rsidR="006B4531">
        <w:rPr>
          <w:rFonts w:ascii="Arial" w:hAnsi="Arial" w:cs="Arial"/>
          <w:szCs w:val="24"/>
        </w:rPr>
        <w:t>,</w:t>
      </w:r>
      <w:r w:rsidRPr="00A946C8">
        <w:rPr>
          <w:rFonts w:ascii="Arial" w:hAnsi="Arial" w:cs="Arial"/>
          <w:szCs w:val="24"/>
        </w:rPr>
        <w:t xml:space="preserve"> cu un indice de 5,82°C la o adâncime de 68 m. </w:t>
      </w:r>
      <w:r w:rsidR="006B4531">
        <w:rPr>
          <w:rFonts w:ascii="Arial" w:hAnsi="Arial" w:cs="Arial"/>
          <w:szCs w:val="24"/>
        </w:rPr>
        <w:t>Î</w:t>
      </w:r>
      <w:r w:rsidRPr="00A946C8">
        <w:rPr>
          <w:rFonts w:ascii="Arial" w:hAnsi="Arial" w:cs="Arial"/>
          <w:szCs w:val="24"/>
        </w:rPr>
        <w:t>n largul m</w:t>
      </w:r>
      <w:r w:rsidR="006B4531">
        <w:rPr>
          <w:rFonts w:ascii="Arial" w:hAnsi="Arial" w:cs="Arial"/>
          <w:szCs w:val="24"/>
        </w:rPr>
        <w:t>ă</w:t>
      </w:r>
      <w:r w:rsidRPr="00A946C8">
        <w:rPr>
          <w:rFonts w:ascii="Arial" w:hAnsi="Arial" w:cs="Arial"/>
          <w:szCs w:val="24"/>
        </w:rPr>
        <w:t>rii temperatura apei de suprafață pentru XVIII Istria are o gama de variație a valorilor de la 6.32°C la 20.9°C.</w:t>
      </w:r>
    </w:p>
    <w:p w:rsidR="00A946C8" w:rsidRPr="00A946C8" w:rsidRDefault="00A946C8" w:rsidP="00A946C8">
      <w:pPr>
        <w:autoSpaceDE w:val="0"/>
        <w:autoSpaceDN w:val="0"/>
        <w:adjustRightInd w:val="0"/>
        <w:spacing w:after="0" w:line="276" w:lineRule="auto"/>
        <w:jc w:val="both"/>
        <w:rPr>
          <w:rFonts w:ascii="Arial" w:hAnsi="Arial" w:cs="Arial"/>
          <w:szCs w:val="24"/>
        </w:rPr>
      </w:pPr>
      <w:r w:rsidRPr="00A946C8">
        <w:rPr>
          <w:rFonts w:ascii="Arial" w:hAnsi="Arial" w:cs="Arial"/>
          <w:noProof/>
          <w:szCs w:val="24"/>
          <w:lang w:val="en-US"/>
        </w:rPr>
        <w:drawing>
          <wp:inline distT="0" distB="0" distL="0" distR="0" wp14:anchorId="142276A9" wp14:editId="092EF908">
            <wp:extent cx="5435600" cy="2352675"/>
            <wp:effectExtent l="0" t="0" r="0" b="9525"/>
            <wp:docPr id="478" name="Imagin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5716" cy="2352725"/>
                    </a:xfrm>
                    <a:prstGeom prst="rect">
                      <a:avLst/>
                    </a:prstGeom>
                    <a:noFill/>
                  </pic:spPr>
                </pic:pic>
              </a:graphicData>
            </a:graphic>
          </wp:inline>
        </w:drawing>
      </w:r>
    </w:p>
    <w:p w:rsidR="00A946C8" w:rsidRPr="00A946C8" w:rsidRDefault="00A946C8" w:rsidP="00A946C8">
      <w:pPr>
        <w:autoSpaceDE w:val="0"/>
        <w:autoSpaceDN w:val="0"/>
        <w:adjustRightInd w:val="0"/>
        <w:spacing w:after="0" w:line="276" w:lineRule="auto"/>
        <w:jc w:val="center"/>
        <w:rPr>
          <w:rFonts w:ascii="Arial" w:hAnsi="Arial" w:cs="Arial"/>
          <w:szCs w:val="24"/>
        </w:rPr>
      </w:pPr>
      <w:r w:rsidRPr="00A946C8">
        <w:rPr>
          <w:rFonts w:ascii="Arial" w:hAnsi="Arial" w:cs="Arial"/>
          <w:szCs w:val="24"/>
        </w:rPr>
        <w:t>Figura nr.</w:t>
      </w:r>
      <w:r w:rsidR="006B4531">
        <w:rPr>
          <w:rFonts w:ascii="Arial" w:hAnsi="Arial" w:cs="Arial"/>
          <w:szCs w:val="24"/>
        </w:rPr>
        <w:t xml:space="preserve"> </w:t>
      </w:r>
      <w:r w:rsidRPr="00A946C8">
        <w:rPr>
          <w:rFonts w:ascii="Arial" w:hAnsi="Arial" w:cs="Arial"/>
          <w:szCs w:val="24"/>
        </w:rPr>
        <w:t>2.18.</w:t>
      </w:r>
      <w:r w:rsidR="006B4531">
        <w:rPr>
          <w:rFonts w:ascii="Arial" w:hAnsi="Arial" w:cs="Arial"/>
          <w:szCs w:val="24"/>
        </w:rPr>
        <w:t xml:space="preserve"> </w:t>
      </w:r>
      <w:r w:rsidRPr="00A946C8">
        <w:rPr>
          <w:rFonts w:ascii="Arial" w:hAnsi="Arial" w:cs="Arial"/>
          <w:szCs w:val="24"/>
        </w:rPr>
        <w:t>Evoluția temperaturii aerului și apei mării</w:t>
      </w:r>
      <w:r w:rsidR="006B4531">
        <w:rPr>
          <w:rFonts w:ascii="Arial" w:hAnsi="Arial" w:cs="Arial"/>
          <w:szCs w:val="24"/>
        </w:rPr>
        <w:t xml:space="preserve"> </w:t>
      </w:r>
      <w:r w:rsidRPr="00A946C8">
        <w:rPr>
          <w:rFonts w:ascii="Arial" w:hAnsi="Arial" w:cs="Arial"/>
          <w:szCs w:val="24"/>
        </w:rPr>
        <w:t xml:space="preserve">la adâncimea  de 1 </w:t>
      </w:r>
      <w:r w:rsidR="006B4531">
        <w:rPr>
          <w:rFonts w:ascii="Arial" w:hAnsi="Arial" w:cs="Arial"/>
          <w:szCs w:val="24"/>
        </w:rPr>
        <w:t>-</w:t>
      </w:r>
      <w:r w:rsidRPr="00A946C8">
        <w:rPr>
          <w:rFonts w:ascii="Arial" w:hAnsi="Arial" w:cs="Arial"/>
          <w:szCs w:val="24"/>
        </w:rPr>
        <w:t xml:space="preserve"> 15</w:t>
      </w:r>
      <w:r w:rsidR="006B4531">
        <w:rPr>
          <w:rFonts w:ascii="Arial" w:hAnsi="Arial" w:cs="Arial"/>
          <w:szCs w:val="24"/>
        </w:rPr>
        <w:t xml:space="preserve"> </w:t>
      </w:r>
      <w:r w:rsidRPr="00A946C8">
        <w:rPr>
          <w:rFonts w:ascii="Arial" w:hAnsi="Arial" w:cs="Arial"/>
          <w:szCs w:val="24"/>
        </w:rPr>
        <w:t xml:space="preserve">m în perioada 01 septembrie </w:t>
      </w:r>
      <w:r w:rsidR="006B4531">
        <w:rPr>
          <w:rFonts w:ascii="Arial" w:hAnsi="Arial" w:cs="Arial"/>
          <w:szCs w:val="24"/>
        </w:rPr>
        <w:t>-</w:t>
      </w:r>
      <w:r w:rsidRPr="00A946C8">
        <w:rPr>
          <w:rFonts w:ascii="Arial" w:hAnsi="Arial" w:cs="Arial"/>
          <w:szCs w:val="24"/>
        </w:rPr>
        <w:t xml:space="preserve"> 31 decembrie 2018</w:t>
      </w:r>
    </w:p>
    <w:p w:rsidR="00A946C8" w:rsidRPr="00A946C8" w:rsidRDefault="00A946C8" w:rsidP="00A946C8">
      <w:pPr>
        <w:autoSpaceDE w:val="0"/>
        <w:autoSpaceDN w:val="0"/>
        <w:adjustRightInd w:val="0"/>
        <w:spacing w:after="0" w:line="276" w:lineRule="auto"/>
        <w:jc w:val="both"/>
        <w:rPr>
          <w:rFonts w:ascii="Arial" w:hAnsi="Arial" w:cs="Arial"/>
          <w:szCs w:val="24"/>
        </w:rPr>
      </w:pPr>
      <w:r w:rsidRPr="00A946C8">
        <w:rPr>
          <w:rFonts w:ascii="Arial" w:hAnsi="Arial" w:cs="Arial"/>
          <w:szCs w:val="24"/>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Schimbările de temperatur</w:t>
      </w:r>
      <w:r w:rsidR="0030310C">
        <w:rPr>
          <w:rFonts w:ascii="Arial" w:hAnsi="Arial" w:cs="Arial"/>
          <w:szCs w:val="24"/>
        </w:rPr>
        <w:t>ă</w:t>
      </w:r>
      <w:r w:rsidRPr="00A946C8">
        <w:rPr>
          <w:rFonts w:ascii="Arial" w:hAnsi="Arial" w:cs="Arial"/>
          <w:szCs w:val="24"/>
        </w:rPr>
        <w:t xml:space="preserve"> au ca efect modificarea compoziției chimice și fizice a apei</w:t>
      </w:r>
    </w:p>
    <w:p w:rsidR="00A946C8" w:rsidRPr="00A946C8" w:rsidRDefault="00A946C8" w:rsidP="00A946C8">
      <w:pPr>
        <w:autoSpaceDE w:val="0"/>
        <w:autoSpaceDN w:val="0"/>
        <w:adjustRightInd w:val="0"/>
        <w:spacing w:after="0" w:line="276" w:lineRule="auto"/>
        <w:jc w:val="both"/>
        <w:rPr>
          <w:rFonts w:ascii="Arial" w:hAnsi="Arial" w:cs="Arial"/>
          <w:szCs w:val="24"/>
        </w:rPr>
      </w:pPr>
      <w:r w:rsidRPr="00A946C8">
        <w:rPr>
          <w:rFonts w:ascii="Arial" w:hAnsi="Arial" w:cs="Arial"/>
          <w:szCs w:val="24"/>
        </w:rPr>
        <w:lastRenderedPageBreak/>
        <w:t>mării, astfel încât se poate constata că odată cu creșterea temperaturii crește și rata de producere a reacțiilor chimice din apa mării. În aceasta situație, temperatura este un factor important ce poate afecta gradul de solubilitate a unor elemente chimice, cum ar fi oxigenul.</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 xml:space="preserve">Temperatura apei de pe fundul marii în zona perimetrului  </w:t>
      </w:r>
      <w:r w:rsidRPr="00A946C8">
        <w:rPr>
          <w:rFonts w:ascii="Arial" w:hAnsi="Arial" w:cs="Arial"/>
        </w:rPr>
        <w:t xml:space="preserve">XVIII Istria </w:t>
      </w:r>
      <w:r w:rsidRPr="00A946C8">
        <w:rPr>
          <w:rFonts w:ascii="Arial" w:hAnsi="Arial" w:cs="Arial"/>
          <w:szCs w:val="24"/>
        </w:rPr>
        <w:t>are valori cuprinse între 8.3°C și</w:t>
      </w:r>
      <w:r w:rsidR="0030310C">
        <w:rPr>
          <w:rFonts w:ascii="Arial" w:hAnsi="Arial" w:cs="Arial"/>
          <w:szCs w:val="24"/>
        </w:rPr>
        <w:t xml:space="preserve"> </w:t>
      </w:r>
      <w:r w:rsidRPr="00A946C8">
        <w:rPr>
          <w:rFonts w:ascii="Arial" w:hAnsi="Arial" w:cs="Arial"/>
          <w:szCs w:val="24"/>
        </w:rPr>
        <w:t>9°C.</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 xml:space="preserve">Potrivit Agenției de </w:t>
      </w:r>
      <w:r w:rsidR="0030310C">
        <w:rPr>
          <w:rFonts w:ascii="Arial" w:hAnsi="Arial" w:cs="Arial"/>
          <w:szCs w:val="24"/>
        </w:rPr>
        <w:t>M</w:t>
      </w:r>
      <w:r w:rsidRPr="00A946C8">
        <w:rPr>
          <w:rFonts w:ascii="Arial" w:hAnsi="Arial" w:cs="Arial"/>
          <w:szCs w:val="24"/>
        </w:rPr>
        <w:t>ediu Europene, toate m</w:t>
      </w:r>
      <w:r w:rsidR="0030310C">
        <w:rPr>
          <w:rFonts w:ascii="Arial" w:hAnsi="Arial" w:cs="Arial"/>
          <w:szCs w:val="24"/>
        </w:rPr>
        <w:t>ă</w:t>
      </w:r>
      <w:r w:rsidRPr="00A946C8">
        <w:rPr>
          <w:rFonts w:ascii="Arial" w:hAnsi="Arial" w:cs="Arial"/>
          <w:szCs w:val="24"/>
        </w:rPr>
        <w:t>rile europene s-au încălzit considerabil începând din 1870, iar încălzirea a fost deosebit de rapid</w:t>
      </w:r>
      <w:r w:rsidR="0030310C">
        <w:rPr>
          <w:rFonts w:ascii="Arial" w:hAnsi="Arial" w:cs="Arial"/>
          <w:szCs w:val="24"/>
        </w:rPr>
        <w:t>ă</w:t>
      </w:r>
      <w:r w:rsidRPr="00A946C8">
        <w:rPr>
          <w:rFonts w:ascii="Arial" w:hAnsi="Arial" w:cs="Arial"/>
          <w:szCs w:val="24"/>
        </w:rPr>
        <w:t xml:space="preserve"> de la sfârșitul anilor 1970.</w:t>
      </w:r>
    </w:p>
    <w:p w:rsidR="00A946C8" w:rsidRPr="00A946C8" w:rsidRDefault="00A946C8" w:rsidP="00A946C8">
      <w:pPr>
        <w:autoSpaceDE w:val="0"/>
        <w:autoSpaceDN w:val="0"/>
        <w:adjustRightInd w:val="0"/>
        <w:spacing w:after="0" w:line="276" w:lineRule="auto"/>
        <w:ind w:firstLine="567"/>
        <w:jc w:val="both"/>
        <w:rPr>
          <w:rFonts w:ascii="Arial" w:hAnsi="Arial" w:cs="Arial"/>
          <w:b/>
          <w:bCs/>
          <w:sz w:val="20"/>
        </w:rPr>
      </w:pPr>
      <w:r w:rsidRPr="00A946C8">
        <w:rPr>
          <w:rFonts w:ascii="Arial" w:hAnsi="Arial" w:cs="Arial"/>
          <w:szCs w:val="24"/>
        </w:rPr>
        <w:t>Temperatura medie a suprafeței marii globale este proiectată să continue să crească, deși mai lent decât temperatura atmosferică</w:t>
      </w:r>
      <w:r w:rsidRPr="00A946C8">
        <w:rPr>
          <w:rFonts w:ascii="Arial" w:hAnsi="Arial" w:cs="Arial"/>
          <w:b/>
          <w:bCs/>
          <w:sz w:val="20"/>
        </w:rPr>
        <w:t>.</w:t>
      </w:r>
    </w:p>
    <w:p w:rsidR="00A946C8" w:rsidRPr="00A946C8" w:rsidRDefault="00A946C8" w:rsidP="00A946C8">
      <w:pPr>
        <w:spacing w:after="0" w:line="276" w:lineRule="auto"/>
        <w:ind w:right="-1" w:firstLine="567"/>
        <w:jc w:val="both"/>
        <w:rPr>
          <w:rFonts w:ascii="Arial" w:hAnsi="Arial" w:cs="Arial"/>
        </w:rPr>
      </w:pPr>
    </w:p>
    <w:p w:rsidR="00A946C8" w:rsidRPr="00A946C8" w:rsidRDefault="00A946C8" w:rsidP="00A946C8">
      <w:pPr>
        <w:spacing w:after="0" w:line="276" w:lineRule="auto"/>
        <w:ind w:firstLine="567"/>
        <w:jc w:val="both"/>
        <w:rPr>
          <w:rFonts w:ascii="Arial" w:eastAsia="MS Mincho" w:hAnsi="Arial" w:cs="Arial"/>
          <w:b/>
          <w:i/>
          <w:szCs w:val="24"/>
          <w:lang w:eastAsia="ro-RO"/>
        </w:rPr>
      </w:pPr>
      <w:r w:rsidRPr="00A946C8">
        <w:rPr>
          <w:rFonts w:ascii="Arial" w:eastAsia="MS Mincho" w:hAnsi="Arial" w:cs="Arial"/>
          <w:b/>
          <w:i/>
          <w:szCs w:val="24"/>
          <w:lang w:eastAsia="ro-RO"/>
        </w:rPr>
        <w:t xml:space="preserve">Presiunea atmosferică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Valorile lunare şi anuale ale presiunii atmosferice în partea de nord vest  a Mării Negre depășesc 1000 mb, atingând şi 1020 mb în timpul iernii, datorită invaziei de aer continental.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Pentru perioada 01septembrie</w:t>
      </w:r>
      <w:r w:rsidR="0030310C">
        <w:rPr>
          <w:rFonts w:ascii="Arial" w:eastAsia="MS Mincho" w:hAnsi="Arial" w:cs="Arial"/>
          <w:szCs w:val="24"/>
          <w:lang w:eastAsia="ro-RO"/>
        </w:rPr>
        <w:t xml:space="preserve"> </w:t>
      </w:r>
      <w:r w:rsidRPr="00A946C8">
        <w:rPr>
          <w:rFonts w:ascii="Arial" w:eastAsia="MS Mincho" w:hAnsi="Arial" w:cs="Arial"/>
          <w:szCs w:val="24"/>
          <w:lang w:eastAsia="ro-RO"/>
        </w:rPr>
        <w:t>- 31</w:t>
      </w:r>
      <w:r w:rsidR="0030310C">
        <w:rPr>
          <w:rFonts w:ascii="Arial" w:eastAsia="MS Mincho" w:hAnsi="Arial" w:cs="Arial"/>
          <w:szCs w:val="24"/>
          <w:lang w:eastAsia="ro-RO"/>
        </w:rPr>
        <w:t xml:space="preserve"> </w:t>
      </w:r>
      <w:r w:rsidRPr="00A946C8">
        <w:rPr>
          <w:rFonts w:ascii="Arial" w:eastAsia="MS Mincho" w:hAnsi="Arial" w:cs="Arial"/>
          <w:szCs w:val="24"/>
          <w:lang w:eastAsia="ro-RO"/>
        </w:rPr>
        <w:t>decembrie</w:t>
      </w:r>
      <w:r w:rsidR="0030310C">
        <w:rPr>
          <w:rFonts w:ascii="Arial" w:eastAsia="MS Mincho" w:hAnsi="Arial" w:cs="Arial"/>
          <w:szCs w:val="24"/>
          <w:lang w:eastAsia="ro-RO"/>
        </w:rPr>
        <w:t xml:space="preserve"> </w:t>
      </w:r>
      <w:r w:rsidRPr="00A946C8">
        <w:rPr>
          <w:rFonts w:ascii="Arial" w:eastAsia="MS Mincho" w:hAnsi="Arial" w:cs="Arial"/>
          <w:szCs w:val="24"/>
          <w:lang w:eastAsia="ro-RO"/>
        </w:rPr>
        <w:t xml:space="preserve">2018, presiunea atmosferică în zona de studiu a oscilat de la 1001,1 la 1020 hPa, dintr-un număr total de date de 122 (date din model regional WW3 - MEDIT, grid 0,2°x0,2° care rulează la INCDM). </w:t>
      </w:r>
    </w:p>
    <w:p w:rsidR="00A946C8" w:rsidRPr="00A946C8" w:rsidRDefault="00A946C8" w:rsidP="00A946C8">
      <w:pPr>
        <w:spacing w:after="0" w:line="276" w:lineRule="auto"/>
        <w:ind w:firstLine="567"/>
        <w:jc w:val="both"/>
        <w:rPr>
          <w:rFonts w:ascii="Arial" w:eastAsia="MS Mincho" w:hAnsi="Arial" w:cs="Arial"/>
          <w:b/>
          <w:sz w:val="10"/>
          <w:szCs w:val="24"/>
          <w:lang w:eastAsia="ro-RO"/>
        </w:rPr>
      </w:pPr>
    </w:p>
    <w:p w:rsidR="00A946C8" w:rsidRPr="00A946C8" w:rsidRDefault="00A946C8" w:rsidP="00A946C8">
      <w:pPr>
        <w:spacing w:after="0" w:line="276" w:lineRule="auto"/>
        <w:ind w:right="-143" w:firstLine="567"/>
        <w:jc w:val="both"/>
        <w:rPr>
          <w:rFonts w:ascii="Arial" w:eastAsia="MS Mincho" w:hAnsi="Arial" w:cs="Arial"/>
          <w:b/>
          <w:i/>
          <w:szCs w:val="24"/>
        </w:rPr>
      </w:pPr>
      <w:r w:rsidRPr="00A946C8">
        <w:rPr>
          <w:rFonts w:ascii="Arial" w:eastAsia="MS Mincho" w:hAnsi="Arial" w:cs="Arial"/>
          <w:b/>
          <w:i/>
          <w:szCs w:val="24"/>
        </w:rPr>
        <w:t xml:space="preserve">Nivelul apei și mareele astronomice  </w:t>
      </w:r>
    </w:p>
    <w:p w:rsidR="00A946C8" w:rsidRPr="00A946C8" w:rsidRDefault="00A946C8" w:rsidP="00A946C8">
      <w:pPr>
        <w:spacing w:after="0" w:line="276" w:lineRule="auto"/>
        <w:ind w:right="-143" w:firstLine="567"/>
        <w:jc w:val="both"/>
        <w:rPr>
          <w:rFonts w:ascii="Arial" w:eastAsia="MS Mincho" w:hAnsi="Arial" w:cs="Arial"/>
          <w:szCs w:val="24"/>
          <w:lang w:eastAsia="ro-RO"/>
        </w:rPr>
      </w:pPr>
      <w:r w:rsidRPr="00A946C8">
        <w:rPr>
          <w:rFonts w:ascii="Arial" w:eastAsia="MS Mincho" w:hAnsi="Arial" w:cs="Arial"/>
          <w:szCs w:val="24"/>
          <w:lang w:eastAsia="ro-RO"/>
        </w:rPr>
        <w:t xml:space="preserve">Nivelul apelor Mării Negre prezintă o serie de oscilații care se produc la intervale de timp mai mari sau mai mici. Aceste oscilații sunt determinate de factori naturali (cosmici, meteorologici și hidrologici) ale căror efecte se suprapun în timp și în spațiu. </w:t>
      </w:r>
    </w:p>
    <w:p w:rsidR="00A946C8" w:rsidRPr="00A946C8" w:rsidRDefault="00A946C8" w:rsidP="00A946C8">
      <w:pPr>
        <w:spacing w:after="0" w:line="276" w:lineRule="auto"/>
        <w:ind w:right="-143" w:firstLine="567"/>
        <w:jc w:val="both"/>
        <w:rPr>
          <w:rFonts w:ascii="Arial" w:eastAsia="MS Mincho" w:hAnsi="Arial" w:cs="Arial"/>
          <w:szCs w:val="24"/>
          <w:lang w:eastAsia="ro-RO"/>
        </w:rPr>
      </w:pPr>
      <w:r w:rsidRPr="00A946C8">
        <w:rPr>
          <w:rFonts w:ascii="Arial" w:eastAsia="MS Mincho" w:hAnsi="Arial" w:cs="Arial"/>
          <w:szCs w:val="24"/>
          <w:lang w:eastAsia="ro-RO"/>
        </w:rPr>
        <w:t>Factorul hidrologic de bază care determină oscilații ale nivelul Mării Negre îl reprezintă aportul fluvial. Atât variațiile sezoniere de nivel, cât și cele anuale urmăresc îndeaproape  regimul debitelor râurilor tributare. Din afluenții Mării Negre, Dunărea are ponderea principală deoarece deține 50% din aportul fluvial total și 65% din aportul fluviilor din partea de nord est.</w:t>
      </w:r>
    </w:p>
    <w:p w:rsidR="00A946C8" w:rsidRPr="00A946C8" w:rsidRDefault="00A946C8" w:rsidP="00A946C8">
      <w:pPr>
        <w:spacing w:after="0" w:line="276" w:lineRule="auto"/>
        <w:ind w:right="-143" w:firstLine="567"/>
        <w:jc w:val="both"/>
        <w:rPr>
          <w:rFonts w:ascii="Arial" w:eastAsia="MS Mincho" w:hAnsi="Arial" w:cs="Arial"/>
          <w:szCs w:val="24"/>
          <w:lang w:eastAsia="ro-RO"/>
        </w:rPr>
      </w:pPr>
      <w:r w:rsidRPr="00A946C8">
        <w:rPr>
          <w:rFonts w:ascii="Arial" w:eastAsia="MS Mincho" w:hAnsi="Arial" w:cs="Arial"/>
          <w:szCs w:val="24"/>
          <w:lang w:eastAsia="ro-RO"/>
        </w:rPr>
        <w:t xml:space="preserve"> Dintre factorii meteorologici, vântul și presiunea atmosferică au cea mai mare influență asupra nivelului marii. Acționând pe o anumită direcție, vântul determină mișcarea stratului de apă de suprafață, creându-se astfel curenți și provoacă, implicit, scăderea sau creșterea nivelului (proces care se poate observa în zona țărmului). De-a lungul litoralului românesc, vânturile de N, NE și E produc creșteri de nivel față de cele de SV, V și NV, care determină scăderi ale nivelului marii. </w:t>
      </w:r>
    </w:p>
    <w:p w:rsidR="00A946C8" w:rsidRPr="00A946C8" w:rsidRDefault="00A946C8" w:rsidP="00A946C8">
      <w:pPr>
        <w:spacing w:after="0" w:line="276" w:lineRule="auto"/>
        <w:ind w:right="-143" w:firstLine="567"/>
        <w:jc w:val="both"/>
        <w:rPr>
          <w:rFonts w:ascii="Arial" w:eastAsia="MS Mincho" w:hAnsi="Arial" w:cs="Arial"/>
          <w:szCs w:val="24"/>
          <w:lang w:eastAsia="ro-RO"/>
        </w:rPr>
      </w:pPr>
      <w:r w:rsidRPr="00A946C8">
        <w:rPr>
          <w:rFonts w:ascii="Arial" w:eastAsia="MS Mincho" w:hAnsi="Arial" w:cs="Arial"/>
          <w:szCs w:val="24"/>
          <w:lang w:eastAsia="ro-RO"/>
        </w:rPr>
        <w:t xml:space="preserve">Presiunea atmosferică este un alt factor cu repercusiuni asupra nivelului Mării Negre prin faptul că determină oscilații de tip seișe. În partea de est a Mării Negre, zona de coastă, seișele au o perioadă de 20’ - 60´ și amplitudini de 2 - 6 cm, putând atinge uneori până la 30 - 50 cm. </w:t>
      </w:r>
    </w:p>
    <w:p w:rsidR="00A946C8" w:rsidRPr="00A946C8" w:rsidRDefault="00A946C8" w:rsidP="00A946C8">
      <w:pPr>
        <w:autoSpaceDE w:val="0"/>
        <w:autoSpaceDN w:val="0"/>
        <w:adjustRightInd w:val="0"/>
        <w:spacing w:after="0" w:line="276" w:lineRule="auto"/>
        <w:ind w:right="-143" w:firstLine="426"/>
        <w:jc w:val="both"/>
        <w:rPr>
          <w:rFonts w:ascii="Arial" w:eastAsia="MS Mincho" w:hAnsi="Arial" w:cs="Arial"/>
          <w:szCs w:val="24"/>
          <w:lang w:eastAsia="ro-RO"/>
        </w:rPr>
      </w:pPr>
      <w:r w:rsidRPr="00A946C8">
        <w:rPr>
          <w:rFonts w:ascii="Arial" w:eastAsia="MS Mincho" w:hAnsi="Arial" w:cs="Arial"/>
          <w:szCs w:val="24"/>
          <w:lang w:eastAsia="ro-RO"/>
        </w:rPr>
        <w:t>Cantitatea de precipitații fiind redusă la interfața atmosferă - mare, nu generează oscilații de nivel evidente.</w:t>
      </w:r>
    </w:p>
    <w:p w:rsidR="00A946C8" w:rsidRPr="00A946C8" w:rsidRDefault="00A946C8" w:rsidP="00A946C8">
      <w:pPr>
        <w:spacing w:after="0" w:line="276" w:lineRule="auto"/>
        <w:ind w:right="-143" w:firstLine="567"/>
        <w:jc w:val="both"/>
        <w:rPr>
          <w:rFonts w:ascii="Arial" w:eastAsia="MS Mincho" w:hAnsi="Arial" w:cs="Arial"/>
          <w:szCs w:val="24"/>
          <w:lang w:eastAsia="ro-RO"/>
        </w:rPr>
      </w:pPr>
      <w:r w:rsidRPr="00A946C8">
        <w:rPr>
          <w:rFonts w:ascii="Arial" w:eastAsia="MS Mincho" w:hAnsi="Arial" w:cs="Arial"/>
          <w:szCs w:val="24"/>
          <w:lang w:eastAsia="ro-RO"/>
        </w:rPr>
        <w:t>Nivelul apei în lungul litoralului sudic românesc al Mării Negre este caracterizat prin fluctuații neregulate, cu perioade lungi de la câteva zile la câteva săptămâni și amplitudini de câțiva decimetri. Cel mai înalt nivel (media zilnică) înregistrat în Portul Constanța este de 0,902 m peste nivelul istoric al mirei de control, iar cel mai scăzut nivel înregistrat este de 0,304 m sub nivelul istoric. Nu a fost raportată nicio înregistrare de valuri de furtună sau ridicare  anormală a nivelului apei datorită furtunilor.</w:t>
      </w:r>
    </w:p>
    <w:p w:rsidR="00A946C8" w:rsidRPr="00A946C8" w:rsidRDefault="00A946C8" w:rsidP="00A946C8">
      <w:pPr>
        <w:autoSpaceDE w:val="0"/>
        <w:autoSpaceDN w:val="0"/>
        <w:adjustRightInd w:val="0"/>
        <w:spacing w:after="0" w:line="276" w:lineRule="auto"/>
        <w:ind w:right="-143" w:firstLine="567"/>
        <w:jc w:val="both"/>
        <w:rPr>
          <w:rFonts w:ascii="Arial" w:hAnsi="Arial" w:cs="Arial"/>
          <w:szCs w:val="24"/>
        </w:rPr>
      </w:pPr>
      <w:r w:rsidRPr="00A946C8">
        <w:rPr>
          <w:rFonts w:ascii="Arial" w:hAnsi="Arial" w:cs="Arial"/>
          <w:szCs w:val="24"/>
        </w:rPr>
        <w:t>Potrivit Agenției de Mediu Europene, se observ</w:t>
      </w:r>
      <w:r w:rsidR="0030310C">
        <w:rPr>
          <w:rFonts w:ascii="Arial" w:hAnsi="Arial" w:cs="Arial"/>
          <w:szCs w:val="24"/>
        </w:rPr>
        <w:t>ă</w:t>
      </w:r>
      <w:r w:rsidRPr="00A946C8">
        <w:rPr>
          <w:rFonts w:ascii="Arial" w:hAnsi="Arial" w:cs="Arial"/>
          <w:szCs w:val="24"/>
        </w:rPr>
        <w:t xml:space="preserve"> c</w:t>
      </w:r>
      <w:r w:rsidR="0030310C">
        <w:rPr>
          <w:rFonts w:ascii="Arial" w:hAnsi="Arial" w:cs="Arial"/>
          <w:szCs w:val="24"/>
        </w:rPr>
        <w:t>ă</w:t>
      </w:r>
      <w:r w:rsidRPr="00A946C8">
        <w:rPr>
          <w:rFonts w:ascii="Arial" w:hAnsi="Arial" w:cs="Arial"/>
          <w:szCs w:val="24"/>
        </w:rPr>
        <w:t xml:space="preserve"> </w:t>
      </w:r>
      <w:r w:rsidR="0030310C">
        <w:rPr>
          <w:rFonts w:ascii="Arial" w:hAnsi="Arial" w:cs="Arial"/>
          <w:szCs w:val="24"/>
        </w:rPr>
        <w:t>î</w:t>
      </w:r>
      <w:r w:rsidRPr="00A946C8">
        <w:rPr>
          <w:rFonts w:ascii="Arial" w:hAnsi="Arial" w:cs="Arial"/>
          <w:szCs w:val="24"/>
        </w:rPr>
        <w:t>ntre anii 1993-2015, nivelul apei mării a crescut cu 2-3 mm/an, iar în zona costier</w:t>
      </w:r>
      <w:r w:rsidR="0030310C">
        <w:rPr>
          <w:rFonts w:ascii="Arial" w:hAnsi="Arial" w:cs="Arial"/>
          <w:szCs w:val="24"/>
        </w:rPr>
        <w:t>ă</w:t>
      </w:r>
      <w:r w:rsidRPr="00A946C8">
        <w:rPr>
          <w:rFonts w:ascii="Arial" w:hAnsi="Arial" w:cs="Arial"/>
          <w:szCs w:val="24"/>
        </w:rPr>
        <w:t xml:space="preserve"> 3-4 mm/an.</w:t>
      </w:r>
    </w:p>
    <w:p w:rsidR="00A946C8" w:rsidRPr="00A946C8" w:rsidRDefault="00A946C8" w:rsidP="00A946C8">
      <w:pPr>
        <w:spacing w:after="0" w:line="276" w:lineRule="auto"/>
        <w:ind w:right="-1" w:firstLine="567"/>
        <w:jc w:val="both"/>
        <w:rPr>
          <w:rFonts w:ascii="Arial" w:eastAsia="MS Mincho" w:hAnsi="Arial" w:cs="Arial"/>
          <w:szCs w:val="24"/>
          <w:lang w:eastAsia="ro-RO"/>
        </w:rPr>
      </w:pPr>
    </w:p>
    <w:p w:rsidR="00A946C8" w:rsidRPr="00A946C8" w:rsidRDefault="00A946C8" w:rsidP="00A946C8">
      <w:pPr>
        <w:spacing w:after="0" w:line="276" w:lineRule="auto"/>
        <w:ind w:right="-1" w:firstLine="720"/>
        <w:jc w:val="both"/>
        <w:rPr>
          <w:rFonts w:ascii="Arial" w:eastAsia="MS Mincho" w:hAnsi="Arial" w:cs="Arial"/>
          <w:b/>
          <w:i/>
          <w:szCs w:val="24"/>
        </w:rPr>
      </w:pPr>
      <w:r w:rsidRPr="00A946C8">
        <w:rPr>
          <w:rFonts w:ascii="Arial" w:eastAsia="MS Mincho" w:hAnsi="Arial" w:cs="Arial"/>
          <w:b/>
          <w:i/>
          <w:szCs w:val="24"/>
        </w:rPr>
        <w:t>Valurile</w:t>
      </w:r>
    </w:p>
    <w:p w:rsidR="00A946C8" w:rsidRPr="00A946C8" w:rsidRDefault="00A946C8" w:rsidP="00A946C8">
      <w:pPr>
        <w:spacing w:after="0" w:line="276" w:lineRule="auto"/>
        <w:ind w:right="-1" w:firstLine="720"/>
        <w:jc w:val="both"/>
        <w:rPr>
          <w:rFonts w:ascii="Arial" w:eastAsia="Times New Roman" w:hAnsi="Arial" w:cs="Arial"/>
          <w:szCs w:val="24"/>
        </w:rPr>
      </w:pPr>
      <w:r w:rsidRPr="00A946C8">
        <w:rPr>
          <w:rFonts w:ascii="Arial" w:eastAsia="Times New Roman" w:hAnsi="Arial" w:cs="Arial"/>
          <w:szCs w:val="24"/>
        </w:rPr>
        <w:t xml:space="preserve">Formarea şi dezvoltarea valurilor reprezintă rezultatul presiunii inegale de la suprafața apei, fapt ce determină, inițial, mici neregularități, care sunt embrionii valurilor în devenire. În </w:t>
      </w:r>
      <w:r w:rsidRPr="00A946C8">
        <w:rPr>
          <w:rFonts w:ascii="Arial" w:eastAsia="Times New Roman" w:hAnsi="Arial" w:cs="Arial"/>
          <w:szCs w:val="24"/>
        </w:rPr>
        <w:lastRenderedPageBreak/>
        <w:t xml:space="preserve">afară de presiune, asupra valurilor mai influențează şi caracteristicile morfometrice ale Mării Negre. </w:t>
      </w:r>
    </w:p>
    <w:p w:rsidR="00A946C8" w:rsidRPr="00A946C8" w:rsidRDefault="00A946C8" w:rsidP="00A946C8">
      <w:pPr>
        <w:spacing w:after="0" w:line="276" w:lineRule="auto"/>
        <w:ind w:right="-1" w:firstLine="540"/>
        <w:jc w:val="both"/>
        <w:rPr>
          <w:rFonts w:ascii="Arial" w:eastAsia="Times New Roman" w:hAnsi="Arial" w:cs="Arial"/>
          <w:szCs w:val="24"/>
        </w:rPr>
      </w:pPr>
      <w:r w:rsidRPr="00A946C8">
        <w:rPr>
          <w:rFonts w:ascii="Arial" w:eastAsia="Times New Roman" w:hAnsi="Arial" w:cs="Arial"/>
          <w:szCs w:val="24"/>
        </w:rPr>
        <w:t xml:space="preserve">Cele mai înalte valuri sunt produse de vânturile care suflă din direcția nord-est, care mai ales pe timp de iarnă pot depăși </w:t>
      </w:r>
      <w:smartTag w:uri="urn:schemas-microsoft-com:office:smarttags" w:element="metricconverter">
        <w:smartTagPr>
          <w:attr w:name="ProductID" w:val="3,5 m"/>
        </w:smartTagPr>
        <w:r w:rsidRPr="00A946C8">
          <w:rPr>
            <w:rFonts w:ascii="Arial" w:eastAsia="Times New Roman" w:hAnsi="Arial" w:cs="Arial"/>
            <w:szCs w:val="24"/>
          </w:rPr>
          <w:t>3,5 m</w:t>
        </w:r>
      </w:smartTag>
      <w:r w:rsidRPr="00A946C8">
        <w:rPr>
          <w:rFonts w:ascii="Arial" w:eastAsia="Times New Roman" w:hAnsi="Arial" w:cs="Arial"/>
          <w:szCs w:val="24"/>
        </w:rPr>
        <w:t xml:space="preserve"> înălțime, la o viteză a vântului de 30 - 40 m/s.</w:t>
      </w:r>
    </w:p>
    <w:p w:rsidR="00A946C8" w:rsidRPr="00A946C8" w:rsidRDefault="00A946C8" w:rsidP="00A946C8">
      <w:pPr>
        <w:spacing w:after="0" w:line="276" w:lineRule="auto"/>
        <w:ind w:right="-1" w:firstLine="540"/>
        <w:jc w:val="both"/>
        <w:rPr>
          <w:rFonts w:ascii="Arial" w:eastAsia="Times New Roman" w:hAnsi="Arial" w:cs="Arial"/>
          <w:szCs w:val="24"/>
        </w:rPr>
      </w:pPr>
      <w:r w:rsidRPr="00A946C8">
        <w:rPr>
          <w:rFonts w:ascii="Arial" w:eastAsia="Times New Roman" w:hAnsi="Arial" w:cs="Arial"/>
          <w:szCs w:val="24"/>
        </w:rPr>
        <w:t xml:space="preserve"> Valurile provocate de vânturile din sectoarele estic şi sudic sunt mai mici, de 3 şi, respectiv, </w:t>
      </w:r>
      <w:smartTag w:uri="urn:schemas-microsoft-com:office:smarttags" w:element="metricconverter">
        <w:smartTagPr>
          <w:attr w:name="ProductID" w:val="1 m"/>
        </w:smartTagPr>
        <w:r w:rsidRPr="00A946C8">
          <w:rPr>
            <w:rFonts w:ascii="Arial" w:eastAsia="Times New Roman" w:hAnsi="Arial" w:cs="Arial"/>
            <w:szCs w:val="24"/>
          </w:rPr>
          <w:t>1 m</w:t>
        </w:r>
      </w:smartTag>
      <w:r w:rsidRPr="00A946C8">
        <w:rPr>
          <w:rFonts w:ascii="Arial" w:eastAsia="Times New Roman" w:hAnsi="Arial" w:cs="Arial"/>
          <w:szCs w:val="24"/>
        </w:rPr>
        <w:t xml:space="preserve"> înălțime. Viteza medie anuală a vântului este de 7,1 m/s la Sulina, 4,3 m/s la Constanța şi 3,4 m/s la Mangalia (Băcescu </w:t>
      </w:r>
      <w:r w:rsidRPr="00A946C8">
        <w:rPr>
          <w:rFonts w:ascii="Arial" w:eastAsia="Times New Roman" w:hAnsi="Arial" w:cs="Arial"/>
          <w:i/>
          <w:szCs w:val="24"/>
        </w:rPr>
        <w:t>et al.</w:t>
      </w:r>
      <w:r w:rsidRPr="00A946C8">
        <w:rPr>
          <w:rFonts w:ascii="Arial" w:eastAsia="Times New Roman" w:hAnsi="Arial" w:cs="Arial"/>
          <w:szCs w:val="24"/>
        </w:rPr>
        <w:t xml:space="preserve"> 1971).</w:t>
      </w:r>
    </w:p>
    <w:p w:rsidR="00A946C8" w:rsidRPr="00A946C8" w:rsidRDefault="00A946C8" w:rsidP="00A946C8">
      <w:pPr>
        <w:spacing w:after="0" w:line="360" w:lineRule="auto"/>
        <w:ind w:firstLine="540"/>
        <w:jc w:val="both"/>
        <w:rPr>
          <w:rFonts w:ascii="Arial" w:eastAsia="Times New Roman" w:hAnsi="Arial" w:cs="Arial"/>
          <w:szCs w:val="24"/>
        </w:rPr>
      </w:pPr>
      <w:r w:rsidRPr="00A946C8">
        <w:rPr>
          <w:rFonts w:ascii="Times New Roman" w:eastAsia="Times New Roman" w:hAnsi="Times New Roman" w:cs="Times New Roman"/>
          <w:noProof/>
          <w:szCs w:val="24"/>
          <w:lang w:val="en-US"/>
        </w:rPr>
        <w:drawing>
          <wp:inline distT="0" distB="0" distL="0" distR="0" wp14:anchorId="6A144DE5" wp14:editId="27FD278E">
            <wp:extent cx="2705100" cy="2200275"/>
            <wp:effectExtent l="0" t="0" r="0" b="0"/>
            <wp:docPr id="479" name="Imagin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5100" cy="2200275"/>
                    </a:xfrm>
                    <a:prstGeom prst="rect">
                      <a:avLst/>
                    </a:prstGeom>
                    <a:noFill/>
                    <a:ln>
                      <a:noFill/>
                    </a:ln>
                  </pic:spPr>
                </pic:pic>
              </a:graphicData>
            </a:graphic>
          </wp:inline>
        </w:drawing>
      </w:r>
      <w:r w:rsidRPr="00A946C8">
        <w:rPr>
          <w:rFonts w:ascii="Times New Roman" w:eastAsia="Times New Roman" w:hAnsi="Times New Roman" w:cs="Times New Roman"/>
          <w:noProof/>
          <w:szCs w:val="24"/>
          <w:lang w:val="en-US"/>
        </w:rPr>
        <w:drawing>
          <wp:inline distT="0" distB="0" distL="0" distR="0" wp14:anchorId="35E33280" wp14:editId="68153004">
            <wp:extent cx="2293087" cy="2091497"/>
            <wp:effectExtent l="0" t="0" r="0" b="0"/>
            <wp:docPr id="480" name="Imagin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01125" cy="2098829"/>
                    </a:xfrm>
                    <a:prstGeom prst="rect">
                      <a:avLst/>
                    </a:prstGeom>
                    <a:noFill/>
                    <a:ln>
                      <a:noFill/>
                    </a:ln>
                  </pic:spPr>
                </pic:pic>
              </a:graphicData>
            </a:graphic>
          </wp:inline>
        </w:drawing>
      </w:r>
    </w:p>
    <w:p w:rsidR="00A946C8" w:rsidRPr="00A946C8" w:rsidRDefault="00A946C8" w:rsidP="00A946C8">
      <w:pPr>
        <w:spacing w:after="0" w:line="360" w:lineRule="auto"/>
        <w:ind w:firstLine="540"/>
        <w:jc w:val="both"/>
        <w:rPr>
          <w:rFonts w:ascii="Arial" w:eastAsia="Times New Roman" w:hAnsi="Arial" w:cs="Arial"/>
          <w:szCs w:val="24"/>
        </w:rPr>
      </w:pPr>
      <w:r w:rsidRPr="00A946C8">
        <w:rPr>
          <w:noProof/>
          <w:lang w:val="en-US"/>
        </w:rPr>
        <mc:AlternateContent>
          <mc:Choice Requires="wps">
            <w:drawing>
              <wp:anchor distT="0" distB="0" distL="114300" distR="114300" simplePos="0" relativeHeight="251679744" behindDoc="0" locked="0" layoutInCell="1" allowOverlap="1" wp14:anchorId="0FDFE94A" wp14:editId="1C057B93">
                <wp:simplePos x="0" y="0"/>
                <wp:positionH relativeFrom="column">
                  <wp:posOffset>3195955</wp:posOffset>
                </wp:positionH>
                <wp:positionV relativeFrom="paragraph">
                  <wp:posOffset>20320</wp:posOffset>
                </wp:positionV>
                <wp:extent cx="3000375" cy="809625"/>
                <wp:effectExtent l="0" t="0" r="9525" b="9525"/>
                <wp:wrapSquare wrapText="bothSides"/>
                <wp:docPr id="13" name="Casetă tex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9D3" w:rsidRPr="00F80214" w:rsidRDefault="001F69D3" w:rsidP="00A946C8">
                            <w:pPr>
                              <w:pStyle w:val="BodyText"/>
                              <w:jc w:val="center"/>
                              <w:rPr>
                                <w:rFonts w:ascii="Arial" w:hAnsi="Arial" w:cs="Arial"/>
                                <w:sz w:val="22"/>
                                <w:szCs w:val="22"/>
                                <w:lang w:val="pt-BR"/>
                              </w:rPr>
                            </w:pPr>
                            <w:r w:rsidRPr="00F80214">
                              <w:rPr>
                                <w:rFonts w:ascii="Arial" w:hAnsi="Arial" w:cs="Arial"/>
                                <w:sz w:val="22"/>
                                <w:szCs w:val="22"/>
                                <w:lang w:val="pt-BR"/>
                              </w:rPr>
                              <w:t>Figura nr. 2.20. Curbele de frecvenţă ale parametrilor valurilor din sectorul marin românesc (după Diaconu, date nepublicate).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FE94A" id="Casetă text 13" o:spid="_x0000_s1062" type="#_x0000_t202" style="position:absolute;left:0;text-align:left;margin-left:251.65pt;margin-top:1.6pt;width:236.25pt;height:6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U7jwIAABwFAAAOAAAAZHJzL2Uyb0RvYy54bWysVNuO0zAQfUfiHyy/d5O06SXRpqttlyKk&#10;5SItfIBrO42FYxvbbbIgnvg1Poyx0+52uUgIkQfHl/GZmTNnfHnVtxIduHVCqwpnFylGXFHNhNpV&#10;+MP7zWiBkfNEMSK14hW+5w5fLZ8/u+xMyce60ZJxiwBEubIzFW68N2WSONrwlrgLbbiCw1rblnhY&#10;2l3CLOkAvZXJOE1nSactM1ZT7hzs3gyHeBnx65pT/7auHfdIVhhi83G0cdyGMVleknJniWkEPYZB&#10;/iGKlggFTh+gbognaG/FL1CtoFY7XfsLqttE17WgPOYA2WTpT9ncNcTwmAuQ48wDTe7/wdI3h3cW&#10;CQa1m2CkSAs1WhMg7Ps35HnvEWwDR51xJZjeGTD2/Ur3YB/zdeZW048OKb1uiNrxa2t113DCIMYs&#10;3EzOrg44LoBsu9eagS+y9zoC9bVtA4FACQJ0qNX9Q31CHBQ2J2maTuZTjCicLdJiNp5GF6Q83TbW&#10;+ZdctyhMKmyh/hGdHG6dD9GQ8mQSnDktBdsIKePC7rZradGBgFY28TuiPzGTKhgrHa4NiMMOBAk+&#10;wlkIN9b+S5GN83Q1Lkab2WI+yjf5dFTM08UozYpVMUvzIr/ZfA0BZnnZCMa4uhWKn3SY5X9X52NH&#10;DAqKSkRdhYspsBPz+mOSQCd8v0uyFR7aUoo28HwyImUo7AvFIG1SeiLkME+ehh9ZBg5O/8hKlEGo&#10;/KAB32/7qLoieA8S2Wp2D7qwGsoGxYcnBSaNtp8x6qA9K+w+7YnlGMlXCrRVZHke+jku8ul8DAt7&#10;frI9PyGKAlSFPUbDdO2HN2BvrNg14GlQs9LXoMdaRKk8RnVUMbRgzOn4XIQeP19Hq8dHbfkDAAD/&#10;/wMAUEsDBBQABgAIAAAAIQDwXHEa3QAAAAkBAAAPAAAAZHJzL2Rvd25yZXYueG1sTI9BTsMwEEX3&#10;SNzBGiQ2iNo0pKEhTgVIILYtPYATT5OIeBzFbpPenumqLEf/6c/7xWZ2vTjhGDpPGp4WCgRS7W1H&#10;jYb9z+fjC4gQDVnTe0INZwywKW9vCpNbP9EWT7vYCC6hkBsNbYxDLmWoW3QmLPyAxNnBj85EPsdG&#10;2tFMXO56uVRqJZ3piD+0ZsCPFuvf3dFpOHxPD+l6qr7iPts+r95Nl1X+rPX93fz2CiLiHK8wXPRZ&#10;HUp2qvyRbBC9hlQlCaMakiUIztdZylMqBhOVgSwL+X9B+QcAAP//AwBQSwECLQAUAAYACAAAACEA&#10;toM4kv4AAADhAQAAEwAAAAAAAAAAAAAAAAAAAAAAW0NvbnRlbnRfVHlwZXNdLnhtbFBLAQItABQA&#10;BgAIAAAAIQA4/SH/1gAAAJQBAAALAAAAAAAAAAAAAAAAAC8BAABfcmVscy8ucmVsc1BLAQItABQA&#10;BgAIAAAAIQDiFiU7jwIAABwFAAAOAAAAAAAAAAAAAAAAAC4CAABkcnMvZTJvRG9jLnhtbFBLAQIt&#10;ABQABgAIAAAAIQDwXHEa3QAAAAkBAAAPAAAAAAAAAAAAAAAAAOkEAABkcnMvZG93bnJldi54bWxQ&#10;SwUGAAAAAAQABADzAAAA8wUAAAAA&#10;" stroked="f">
                <v:textbox>
                  <w:txbxContent>
                    <w:p w:rsidR="001F69D3" w:rsidRPr="00F80214" w:rsidRDefault="001F69D3" w:rsidP="00A946C8">
                      <w:pPr>
                        <w:pStyle w:val="BodyText"/>
                        <w:jc w:val="center"/>
                        <w:rPr>
                          <w:rFonts w:ascii="Arial" w:hAnsi="Arial" w:cs="Arial"/>
                          <w:sz w:val="22"/>
                          <w:szCs w:val="22"/>
                          <w:lang w:val="pt-BR"/>
                        </w:rPr>
                      </w:pPr>
                      <w:r w:rsidRPr="00F80214">
                        <w:rPr>
                          <w:rFonts w:ascii="Arial" w:hAnsi="Arial" w:cs="Arial"/>
                          <w:sz w:val="22"/>
                          <w:szCs w:val="22"/>
                          <w:lang w:val="pt-BR"/>
                        </w:rPr>
                        <w:t>Figura nr. 2.20. Curbele de frecvenţă ale parametrilor valurilor din sectorul marin românesc (după Diaconu, date nepublicate).</w:t>
                      </w:r>
                    </w:p>
                  </w:txbxContent>
                </v:textbox>
                <w10:wrap type="square"/>
              </v:shape>
            </w:pict>
          </mc:Fallback>
        </mc:AlternateContent>
      </w:r>
      <w:r w:rsidRPr="00A946C8">
        <w:rPr>
          <w:noProof/>
          <w:lang w:val="en-US"/>
        </w:rPr>
        <mc:AlternateContent>
          <mc:Choice Requires="wps">
            <w:drawing>
              <wp:anchor distT="0" distB="0" distL="114300" distR="114300" simplePos="0" relativeHeight="251678720" behindDoc="0" locked="0" layoutInCell="1" allowOverlap="1" wp14:anchorId="19627904" wp14:editId="71C95449">
                <wp:simplePos x="0" y="0"/>
                <wp:positionH relativeFrom="column">
                  <wp:posOffset>0</wp:posOffset>
                </wp:positionH>
                <wp:positionV relativeFrom="paragraph">
                  <wp:posOffset>31750</wp:posOffset>
                </wp:positionV>
                <wp:extent cx="3200400" cy="895350"/>
                <wp:effectExtent l="0" t="0" r="0" b="0"/>
                <wp:wrapNone/>
                <wp:docPr id="19" name="Casetă tex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9D3" w:rsidRDefault="001F69D3" w:rsidP="00A946C8">
                            <w:pPr>
                              <w:autoSpaceDE w:val="0"/>
                              <w:autoSpaceDN w:val="0"/>
                              <w:adjustRightInd w:val="0"/>
                              <w:jc w:val="center"/>
                              <w:rPr>
                                <w:rFonts w:ascii="Arial" w:hAnsi="Arial" w:cs="Arial"/>
                                <w:color w:val="000000"/>
                              </w:rPr>
                            </w:pPr>
                            <w:r>
                              <w:rPr>
                                <w:rFonts w:ascii="Arial" w:hAnsi="Arial" w:cs="Arial"/>
                              </w:rPr>
                              <w:t>Figura nr. 2.19.</w:t>
                            </w:r>
                            <w:r>
                              <w:rPr>
                                <w:rFonts w:ascii="Arial" w:hAnsi="Arial" w:cs="Arial"/>
                                <w:color w:val="000000"/>
                              </w:rPr>
                              <w:t xml:space="preserve"> Variaţia parametrilor caracteristici valurilor: (frecvența F, înălțimea Hm, perioada Tm şi lungimea Lm) din sectorul românesc (după Diaconu, date nepublicate).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27904" id="Casetă text 19" o:spid="_x0000_s1063" type="#_x0000_t202" style="position:absolute;left:0;text-align:left;margin-left:0;margin-top:2.5pt;width:252pt;height: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3gjQIAAB0FAAAOAAAAZHJzL2Uyb0RvYy54bWysVNuO2yAQfa/Uf0C8Z21nnd3YirPaJE1V&#10;aXuRtv0AAjhGxUCBxN5Wfeqv9cM64CSbblupquoHDMxwmJlzhtlN30q059YJrSqcXaQYcUU1E2pb&#10;4Q/v16MpRs4TxYjUilf4gTt8M3/+bNaZko91oyXjFgGIcmVnKtx4b8okcbThLXEX2nAFxlrblnhY&#10;2m3CLOkAvZXJOE2vkk5bZqym3DnYXQ1GPI/4dc2pf1vXjnskKwyx+TjaOG7CmMxnpNxaYhpBD2GQ&#10;f4iiJULBpSeoFfEE7az4BaoV1Gqna39BdZvouhaUxxwgmyx9ks19QwyPuUBxnDmVyf0/WPpm/84i&#10;wYC7AiNFWuBoSaBg378hz3uPYBtq1BlXguu9AWffL3QP/jFfZ+40/eiQ0suGqC2/tVZ3DScMYszC&#10;yeTs6IDjAsime60Z3EV2XkegvrZtKCCUBAE6cPVw4ifEQWHzEhjPUzBRsE2LyeUkEpiQ8njaWOdf&#10;ct2iMKmwBf4jOtnfOR+iIeXRJVzmtBRsLaSMC7vdLKVFewJaWccvJvDETargrHQ4NiAOOxAk3BFs&#10;IdzI/ZciG+fpYlyM1lfT61G+ziej4jqdjtKsWBRXaV7kq/XXEGCWl41gjKs7ofhRh1n+dzwfOmJQ&#10;UFQi6ipcTMaTgaI/JpnG73dJtsJDW0rRQp1PTqQMxL5QDNImpSdCDvPk5/BjlaEGx3+sSpRBYH7Q&#10;gO83/aC6yGDQyEazBxCG1cAbUAxvCkwabT9j1EF/Vth92hHLMZKvFIiryPI8NHRc5JPrMSzsuWVz&#10;biGKAlSFPUbDdOmHR2BnrNg2cNMgZ6VvQZC1iFp5jOogY+jBmNThvQhNfr6OXo+v2vwHAAAA//8D&#10;AFBLAwQUAAYACAAAACEAShwzj9oAAAAGAQAADwAAAGRycy9kb3ducmV2LnhtbEyPzU7EMAyE70i8&#10;Q2QkLohNQW0XStMVIIG47s8DuI23rWicqsluu2+POcHJtmY0/qbcLG5QZ5pC79nAwyoBRdx423Nr&#10;4LD/uH8CFSKyxcEzGbhQgE11fVViYf3MWzrvYqskhEOBBroYx0Lr0HTkMKz8SCza0U8Oo5xTq+2E&#10;s4S7QT8mSa4d9iwfOhzpvaPme3dyBo5f8132PNef8bDepvkb9uvaX4y5vVleX0BFWuKfGX7xBR0q&#10;Yar9iW1QgwEpEg1kMkTMklSWWlxpnoCuSv0fv/oBAAD//wMAUEsBAi0AFAAGAAgAAAAhALaDOJL+&#10;AAAA4QEAABMAAAAAAAAAAAAAAAAAAAAAAFtDb250ZW50X1R5cGVzXS54bWxQSwECLQAUAAYACAAA&#10;ACEAOP0h/9YAAACUAQAACwAAAAAAAAAAAAAAAAAvAQAAX3JlbHMvLnJlbHNQSwECLQAUAAYACAAA&#10;ACEAhH/t4I0CAAAdBQAADgAAAAAAAAAAAAAAAAAuAgAAZHJzL2Uyb0RvYy54bWxQSwECLQAUAAYA&#10;CAAAACEAShwzj9oAAAAGAQAADwAAAAAAAAAAAAAAAADnBAAAZHJzL2Rvd25yZXYueG1sUEsFBgAA&#10;AAAEAAQA8wAAAO4FAAAAAA==&#10;" stroked="f">
                <v:textbox>
                  <w:txbxContent>
                    <w:p w:rsidR="001F69D3" w:rsidRDefault="001F69D3" w:rsidP="00A946C8">
                      <w:pPr>
                        <w:autoSpaceDE w:val="0"/>
                        <w:autoSpaceDN w:val="0"/>
                        <w:adjustRightInd w:val="0"/>
                        <w:jc w:val="center"/>
                        <w:rPr>
                          <w:rFonts w:ascii="Arial" w:hAnsi="Arial" w:cs="Arial"/>
                          <w:color w:val="000000"/>
                        </w:rPr>
                      </w:pPr>
                      <w:r>
                        <w:rPr>
                          <w:rFonts w:ascii="Arial" w:hAnsi="Arial" w:cs="Arial"/>
                        </w:rPr>
                        <w:t>Figura nr. 2.19.</w:t>
                      </w:r>
                      <w:r>
                        <w:rPr>
                          <w:rFonts w:ascii="Arial" w:hAnsi="Arial" w:cs="Arial"/>
                          <w:color w:val="000000"/>
                        </w:rPr>
                        <w:t xml:space="preserve"> Variaţia parametrilor caracteristici valurilor: (frecvența F, înălțimea Hm, perioada Tm şi lungimea Lm) din sectorul românesc (după Diaconu, date nepublicate).</w:t>
                      </w:r>
                    </w:p>
                  </w:txbxContent>
                </v:textbox>
              </v:shape>
            </w:pict>
          </mc:Fallback>
        </mc:AlternateContent>
      </w:r>
    </w:p>
    <w:p w:rsidR="00A946C8" w:rsidRPr="00A946C8" w:rsidRDefault="00A946C8" w:rsidP="00A946C8">
      <w:pPr>
        <w:spacing w:after="0" w:line="360" w:lineRule="auto"/>
        <w:jc w:val="both"/>
        <w:rPr>
          <w:rFonts w:ascii="Arial" w:eastAsia="Times New Roman" w:hAnsi="Arial" w:cs="Arial"/>
          <w:szCs w:val="24"/>
          <w:lang w:val="it-IT"/>
        </w:rPr>
      </w:pPr>
    </w:p>
    <w:p w:rsidR="00A946C8" w:rsidRPr="00A946C8" w:rsidRDefault="00A946C8" w:rsidP="00A946C8">
      <w:pPr>
        <w:spacing w:after="0" w:line="360" w:lineRule="auto"/>
        <w:jc w:val="both"/>
        <w:rPr>
          <w:rFonts w:ascii="Arial" w:eastAsia="Times New Roman" w:hAnsi="Arial" w:cs="Arial"/>
          <w:szCs w:val="24"/>
          <w:lang w:val="it-IT"/>
        </w:rPr>
      </w:pPr>
    </w:p>
    <w:p w:rsidR="00A946C8" w:rsidRPr="00A946C8" w:rsidRDefault="00A946C8" w:rsidP="00A946C8">
      <w:pPr>
        <w:spacing w:after="0" w:line="360" w:lineRule="auto"/>
        <w:ind w:firstLine="567"/>
        <w:jc w:val="both"/>
        <w:rPr>
          <w:rFonts w:ascii="Arial" w:eastAsia="Times New Roman" w:hAnsi="Arial" w:cs="Arial"/>
          <w:szCs w:val="24"/>
          <w:lang w:val="it-IT"/>
        </w:rPr>
      </w:pPr>
    </w:p>
    <w:p w:rsidR="00A946C8" w:rsidRPr="00A946C8" w:rsidRDefault="00A946C8" w:rsidP="00A946C8">
      <w:pPr>
        <w:spacing w:after="0" w:line="276" w:lineRule="auto"/>
        <w:ind w:right="-1" w:firstLine="567"/>
        <w:jc w:val="both"/>
        <w:rPr>
          <w:rFonts w:ascii="Arial" w:eastAsia="Times New Roman" w:hAnsi="Arial" w:cs="Arial"/>
          <w:szCs w:val="24"/>
        </w:rPr>
      </w:pPr>
      <w:r w:rsidRPr="00A946C8">
        <w:rPr>
          <w:rFonts w:ascii="Arial" w:eastAsia="Times New Roman" w:hAnsi="Arial" w:cs="Arial"/>
          <w:szCs w:val="24"/>
        </w:rPr>
        <w:t xml:space="preserve"> În timpul furtunilor, înălțimile valurilor ating 6 - </w:t>
      </w:r>
      <w:smartTag w:uri="urn:schemas-microsoft-com:office:smarttags" w:element="metricconverter">
        <w:smartTagPr>
          <w:attr w:name="ProductID" w:val="8 m"/>
        </w:smartTagPr>
        <w:r w:rsidRPr="00A946C8">
          <w:rPr>
            <w:rFonts w:ascii="Arial" w:eastAsia="Times New Roman" w:hAnsi="Arial" w:cs="Arial"/>
            <w:szCs w:val="24"/>
          </w:rPr>
          <w:t>8 m</w:t>
        </w:r>
      </w:smartTag>
      <w:r w:rsidRPr="00A946C8">
        <w:rPr>
          <w:rFonts w:ascii="Arial" w:eastAsia="Times New Roman" w:hAnsi="Arial" w:cs="Arial"/>
          <w:szCs w:val="24"/>
        </w:rPr>
        <w:t xml:space="preserve">, cu perioada de 10 - 12 sec., şi lungimi de </w:t>
      </w:r>
      <w:smartTag w:uri="urn:schemas-microsoft-com:office:smarttags" w:element="metricconverter">
        <w:smartTagPr>
          <w:attr w:name="ProductID" w:val="60 m"/>
        </w:smartTagPr>
        <w:r w:rsidRPr="00A946C8">
          <w:rPr>
            <w:rFonts w:ascii="Arial" w:eastAsia="Times New Roman" w:hAnsi="Arial" w:cs="Arial"/>
            <w:szCs w:val="24"/>
          </w:rPr>
          <w:t>60 m</w:t>
        </w:r>
      </w:smartTag>
      <w:r w:rsidRPr="00A946C8">
        <w:rPr>
          <w:rFonts w:ascii="Arial" w:eastAsia="Times New Roman" w:hAnsi="Arial" w:cs="Arial"/>
          <w:szCs w:val="24"/>
        </w:rPr>
        <w:t>. În dreptul Deltei Dunării, înălțimea valurilor este mai redusă, datorită adâncimii mai mici a apei mării.</w:t>
      </w:r>
    </w:p>
    <w:p w:rsidR="00A946C8" w:rsidRPr="00A946C8" w:rsidRDefault="00A946C8" w:rsidP="00A946C8">
      <w:pPr>
        <w:spacing w:after="0" w:line="276" w:lineRule="auto"/>
        <w:ind w:right="-1" w:firstLine="567"/>
        <w:jc w:val="both"/>
        <w:rPr>
          <w:rFonts w:ascii="Arial" w:eastAsia="Times New Roman" w:hAnsi="Arial" w:cs="Arial"/>
          <w:szCs w:val="24"/>
          <w:lang w:val="it-IT"/>
        </w:rPr>
      </w:pPr>
      <w:r w:rsidRPr="00A946C8">
        <w:rPr>
          <w:rFonts w:ascii="Arial" w:eastAsia="Times New Roman" w:hAnsi="Arial" w:cs="Arial"/>
          <w:szCs w:val="24"/>
        </w:rPr>
        <w:t xml:space="preserve"> Dominanța vânturilor din sectorul nordic se reflectă în faptul că cele mai multe valuri de vânt (15,5 %) se propagă din nord-est (41,2 % pentru NE, </w:t>
      </w:r>
      <w:smartTag w:uri="urn:schemas-microsoft-com:office:smarttags" w:element="stockticker">
        <w:r w:rsidRPr="00A946C8">
          <w:rPr>
            <w:rFonts w:ascii="Arial" w:eastAsia="Times New Roman" w:hAnsi="Arial" w:cs="Arial"/>
            <w:szCs w:val="24"/>
          </w:rPr>
          <w:t>ENE</w:t>
        </w:r>
      </w:smartTag>
      <w:r w:rsidRPr="00A946C8">
        <w:rPr>
          <w:rFonts w:ascii="Arial" w:eastAsia="Times New Roman" w:hAnsi="Arial" w:cs="Arial"/>
          <w:szCs w:val="24"/>
        </w:rPr>
        <w:t xml:space="preserve"> şi E), în timp ce efectul refracției face ca 16,2 % din hule să provină din direcția est (31,1 % împreună cu direcțiile adiacente). </w:t>
      </w:r>
      <w:r w:rsidRPr="00A946C8">
        <w:rPr>
          <w:rFonts w:ascii="Arial" w:eastAsia="Times New Roman" w:hAnsi="Arial" w:cs="Arial"/>
          <w:szCs w:val="24"/>
          <w:lang w:val="it-IT"/>
        </w:rPr>
        <w:t xml:space="preserve">De altfel, pe direcţia normală la coastă - est - se înregistrează cele mai mari medii ale elementelor valurilor: </w:t>
      </w:r>
      <w:smartTag w:uri="urn:schemas-microsoft-com:office:smarttags" w:element="metricconverter">
        <w:smartTagPr>
          <w:attr w:name="ProductID" w:val="1,2 m"/>
        </w:smartTagPr>
        <w:r w:rsidRPr="00A946C8">
          <w:rPr>
            <w:rFonts w:ascii="Arial" w:eastAsia="Times New Roman" w:hAnsi="Arial" w:cs="Arial"/>
            <w:szCs w:val="24"/>
            <w:lang w:val="it-IT"/>
          </w:rPr>
          <w:t>1,2 m</w:t>
        </w:r>
      </w:smartTag>
      <w:r w:rsidRPr="00A946C8">
        <w:rPr>
          <w:rFonts w:ascii="Arial" w:eastAsia="Times New Roman" w:hAnsi="Arial" w:cs="Arial"/>
          <w:szCs w:val="24"/>
          <w:lang w:val="it-IT"/>
        </w:rPr>
        <w:t xml:space="preserve"> înălţime, 2,5 s perioada şi </w:t>
      </w:r>
      <w:smartTag w:uri="urn:schemas-microsoft-com:office:smarttags" w:element="metricconverter">
        <w:smartTagPr>
          <w:attr w:name="ProductID" w:val="34 m"/>
        </w:smartTagPr>
        <w:r w:rsidRPr="00A946C8">
          <w:rPr>
            <w:rFonts w:ascii="Arial" w:eastAsia="Times New Roman" w:hAnsi="Arial" w:cs="Arial"/>
            <w:szCs w:val="24"/>
            <w:lang w:val="it-IT"/>
          </w:rPr>
          <w:t>34 m</w:t>
        </w:r>
      </w:smartTag>
      <w:r w:rsidRPr="00A946C8">
        <w:rPr>
          <w:rFonts w:ascii="Arial" w:eastAsia="Times New Roman" w:hAnsi="Arial" w:cs="Arial"/>
          <w:szCs w:val="24"/>
          <w:lang w:val="it-IT"/>
        </w:rPr>
        <w:t xml:space="preserve"> lungime (Figura nr. 2.21).</w:t>
      </w:r>
    </w:p>
    <w:p w:rsidR="00A946C8" w:rsidRPr="00A946C8" w:rsidRDefault="00A946C8" w:rsidP="00A946C8">
      <w:pPr>
        <w:spacing w:after="0" w:line="276" w:lineRule="auto"/>
        <w:ind w:right="-1" w:firstLine="567"/>
        <w:jc w:val="both"/>
        <w:rPr>
          <w:rFonts w:ascii="Arial" w:eastAsia="Times New Roman" w:hAnsi="Arial" w:cs="Arial"/>
          <w:szCs w:val="24"/>
          <w:lang w:val="it-IT"/>
        </w:rPr>
      </w:pPr>
    </w:p>
    <w:p w:rsidR="00A946C8" w:rsidRPr="00A946C8" w:rsidRDefault="00A946C8" w:rsidP="00A946C8">
      <w:pPr>
        <w:widowControl w:val="0"/>
        <w:autoSpaceDE w:val="0"/>
        <w:autoSpaceDN w:val="0"/>
        <w:adjustRightInd w:val="0"/>
        <w:spacing w:after="0" w:line="360" w:lineRule="auto"/>
        <w:ind w:left="360" w:right="22" w:firstLine="1620"/>
        <w:jc w:val="both"/>
        <w:rPr>
          <w:rFonts w:ascii="Arial" w:eastAsia="MS Mincho" w:hAnsi="Arial" w:cs="Arial"/>
          <w:szCs w:val="24"/>
        </w:rPr>
      </w:pPr>
      <w:r w:rsidRPr="00A946C8">
        <w:rPr>
          <w:noProof/>
          <w:lang w:val="en-US"/>
        </w:rPr>
        <mc:AlternateContent>
          <mc:Choice Requires="wps">
            <w:drawing>
              <wp:inline distT="0" distB="0" distL="0" distR="0" wp14:anchorId="53B35972" wp14:editId="227B5E08">
                <wp:extent cx="3838575" cy="1866900"/>
                <wp:effectExtent l="0" t="0" r="9525" b="0"/>
                <wp:docPr id="3" name="Casetă tex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9D3" w:rsidRDefault="001F69D3" w:rsidP="00A946C8">
                            <w:pPr>
                              <w:pStyle w:val="PlainText"/>
                              <w:spacing w:line="360" w:lineRule="auto"/>
                              <w:ind w:left="-2127" w:firstLine="1560"/>
                              <w:jc w:val="both"/>
                            </w:pPr>
                            <w:r>
                              <w:rPr>
                                <w:noProof/>
                                <w:sz w:val="20"/>
                                <w:szCs w:val="20"/>
                              </w:rPr>
                              <w:drawing>
                                <wp:inline distT="0" distB="0" distL="0" distR="0" wp14:anchorId="6D878E44" wp14:editId="0469B992">
                                  <wp:extent cx="3695700" cy="1762125"/>
                                  <wp:effectExtent l="0" t="0" r="0" b="9525"/>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74"/>
                                          <pic:cNvPicPr>
                                            <a:picLocks noChangeAspect="1" noChangeArrowheads="1"/>
                                          </pic:cNvPicPr>
                                        </pic:nvPicPr>
                                        <pic:blipFill>
                                          <a:blip r:embed="rId60">
                                            <a:lum bright="18000"/>
                                            <a:extLst>
                                              <a:ext uri="{28A0092B-C50C-407E-A947-70E740481C1C}">
                                                <a14:useLocalDpi xmlns:a14="http://schemas.microsoft.com/office/drawing/2010/main" val="0"/>
                                              </a:ext>
                                            </a:extLst>
                                          </a:blip>
                                          <a:srcRect/>
                                          <a:stretch>
                                            <a:fillRect/>
                                          </a:stretch>
                                        </pic:blipFill>
                                        <pic:spPr bwMode="auto">
                                          <a:xfrm>
                                            <a:off x="0" y="0"/>
                                            <a:ext cx="3695700" cy="1762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53B35972" id="Casetă text 3" o:spid="_x0000_s1064" type="#_x0000_t202" style="width:302.25pt;height:1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eEkAIAABwFAAAOAAAAZHJzL2Uyb0RvYy54bWysVNuO0zAQfUfiHyy/d5O0aZtEm652uxQh&#10;lYu08AGu7TQWiW1st0lBPPFrfBhjp+2WBSSEyINje8bHM3PO+Pqmbxu058YKJUucXMUYcUkVE3Jb&#10;4g/vV6MMI+uIZKRRkpf4wC2+WTx/dt3pgo9VrRrGDQIQaYtOl7h2ThdRZGnNW2KvlOYSjJUyLXGw&#10;NNuIGdIBettE4zieRZ0yTBtFubWwez8Y8SLgVxWn7m1VWe5QU2KIzYXRhHHjx2hxTYqtIboW9BgG&#10;+YcoWiIkXHqGuieOoJ0Rv0C1ghplVeWuqGojVVWC8pADZJPET7J5qInmIRcojtXnMtn/B0vf7N8Z&#10;JFiJJxhJ0gJFSwL1+v4NOd47NPEV6rQtwPFBg6vr71QPTIdsrV4r+tEiqZY1kVt+a4zqak4YRJj4&#10;k9HF0QHHepBN91oxuIrsnApAfWVaXz4oCAJ0YOpwZseHQWFzkk2y6XyKEQVbks1meRz4i0hxOq6N&#10;dS+5apGflNgA/QGe7NfW+XBIcXLxt1nVCLYSTRMWZrtZNgbtCUhlFb6QwRO3RnpnqfyxAXHYgSjh&#10;Dm/z8Qbqv+TJOI3vxvloNcvmo3SVTkf5PM5GcZLf5bM4zdP71VcfYJIWtWCMy7WQ/CTDJP07mo8N&#10;MQgoCBF1Jc6n4+nA0R+TjMP3uyRb4aArG9GWODs7kcIz+0IySJsUjohmmEc/hx+qDDU4/UNVgg48&#10;9YMIXL/pg+iSoBIvko1iB1CGUcAb0A9PCkxqZT5j1EF7lth+2hHDMWpeSVBXnqSp7+ewSKfzMSzM&#10;pWVzaSGSAlSJHUbDdOmGN2CnjdjWcNOgZ6luQZGVCFp5jOqoY2jBkNTxufA9frkOXo+P2uIHAAAA&#10;//8DAFBLAwQUAAYACAAAACEAYS/xqtsAAAAFAQAADwAAAGRycy9kb3ducmV2LnhtbEyPwU7DMBBE&#10;70j8g7VIvSBqt0pTGuJULRKIa0s/YBNvk4h4HcVuk/49hgtcVhrNaOZtvp1sJ640+NaxhsVcgSCu&#10;nGm51nD6fHt6BuEDssHOMWm4kYdtcX+XY2bcyAe6HkMtYgn7DDU0IfSZlL5qyKKfu544emc3WAxR&#10;DrU0A46x3HZyqVQqLbYcFxrs6bWh6ut4sRrOH+PjajOW7+G0PiTpHtt16W5azx6m3QuIQFP4C8MP&#10;fkSHIjKV7sLGi05DfCT83uilKlmBKDUsN4kCWeTyP33xDQAA//8DAFBLAQItABQABgAIAAAAIQC2&#10;gziS/gAAAOEBAAATAAAAAAAAAAAAAAAAAAAAAABbQ29udGVudF9UeXBlc10ueG1sUEsBAi0AFAAG&#10;AAgAAAAhADj9If/WAAAAlAEAAAsAAAAAAAAAAAAAAAAALwEAAF9yZWxzLy5yZWxzUEsBAi0AFAAG&#10;AAgAAAAhAIgwJ4SQAgAAHAUAAA4AAAAAAAAAAAAAAAAALgIAAGRycy9lMm9Eb2MueG1sUEsBAi0A&#10;FAAGAAgAAAAhAGEv8arbAAAABQEAAA8AAAAAAAAAAAAAAAAA6gQAAGRycy9kb3ducmV2LnhtbFBL&#10;BQYAAAAABAAEAPMAAADyBQAAAAA=&#10;" stroked="f">
                <v:textbox>
                  <w:txbxContent>
                    <w:p w:rsidR="001F69D3" w:rsidRDefault="001F69D3" w:rsidP="00A946C8">
                      <w:pPr>
                        <w:pStyle w:val="PlainText"/>
                        <w:spacing w:line="360" w:lineRule="auto"/>
                        <w:ind w:left="-2127" w:firstLine="1560"/>
                        <w:jc w:val="both"/>
                      </w:pPr>
                      <w:r>
                        <w:rPr>
                          <w:noProof/>
                          <w:sz w:val="20"/>
                          <w:szCs w:val="20"/>
                        </w:rPr>
                        <w:drawing>
                          <wp:inline distT="0" distB="0" distL="0" distR="0" wp14:anchorId="6D878E44" wp14:editId="0469B992">
                            <wp:extent cx="3695700" cy="1762125"/>
                            <wp:effectExtent l="0" t="0" r="0" b="9525"/>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74"/>
                                    <pic:cNvPicPr>
                                      <a:picLocks noChangeAspect="1" noChangeArrowheads="1"/>
                                    </pic:cNvPicPr>
                                  </pic:nvPicPr>
                                  <pic:blipFill>
                                    <a:blip r:embed="rId61">
                                      <a:lum bright="18000"/>
                                      <a:extLst>
                                        <a:ext uri="{28A0092B-C50C-407E-A947-70E740481C1C}">
                                          <a14:useLocalDpi xmlns:a14="http://schemas.microsoft.com/office/drawing/2010/main" val="0"/>
                                        </a:ext>
                                      </a:extLst>
                                    </a:blip>
                                    <a:srcRect/>
                                    <a:stretch>
                                      <a:fillRect/>
                                    </a:stretch>
                                  </pic:blipFill>
                                  <pic:spPr bwMode="auto">
                                    <a:xfrm>
                                      <a:off x="0" y="0"/>
                                      <a:ext cx="3695700" cy="1762125"/>
                                    </a:xfrm>
                                    <a:prstGeom prst="rect">
                                      <a:avLst/>
                                    </a:prstGeom>
                                    <a:noFill/>
                                    <a:ln>
                                      <a:noFill/>
                                    </a:ln>
                                  </pic:spPr>
                                </pic:pic>
                              </a:graphicData>
                            </a:graphic>
                          </wp:inline>
                        </w:drawing>
                      </w:r>
                    </w:p>
                  </w:txbxContent>
                </v:textbox>
                <w10:anchorlock/>
              </v:shape>
            </w:pict>
          </mc:Fallback>
        </mc:AlternateContent>
      </w:r>
    </w:p>
    <w:p w:rsidR="00A946C8" w:rsidRPr="00A946C8" w:rsidRDefault="00A946C8" w:rsidP="00A946C8">
      <w:pPr>
        <w:spacing w:after="0" w:line="240" w:lineRule="auto"/>
        <w:jc w:val="center"/>
        <w:rPr>
          <w:rFonts w:ascii="Arial" w:eastAsia="Times New Roman" w:hAnsi="Arial" w:cs="Arial"/>
          <w:szCs w:val="24"/>
          <w:lang w:val="it-IT"/>
        </w:rPr>
      </w:pPr>
      <w:r w:rsidRPr="00A946C8">
        <w:rPr>
          <w:rFonts w:ascii="Arial" w:eastAsia="Times New Roman" w:hAnsi="Arial" w:cs="Arial"/>
          <w:szCs w:val="24"/>
          <w:lang w:val="it-IT"/>
        </w:rPr>
        <w:t xml:space="preserve">     Figura nr. 2.21</w:t>
      </w:r>
      <w:r w:rsidR="00F80214">
        <w:rPr>
          <w:rFonts w:ascii="Arial" w:eastAsia="Times New Roman" w:hAnsi="Arial" w:cs="Arial"/>
          <w:szCs w:val="24"/>
          <w:lang w:val="it-IT"/>
        </w:rPr>
        <w:t xml:space="preserve">. </w:t>
      </w:r>
      <w:r w:rsidRPr="00A946C8">
        <w:rPr>
          <w:rFonts w:ascii="Arial" w:eastAsia="Times New Roman" w:hAnsi="Arial" w:cs="Arial"/>
          <w:szCs w:val="24"/>
          <w:lang w:val="it-IT"/>
        </w:rPr>
        <w:t>Valorile centenare cu repetabilitate o dată la 100 de ani ale  elementelor valurilor din Marea Neagră din lungul coastei româneşti</w:t>
      </w:r>
    </w:p>
    <w:p w:rsidR="00A946C8" w:rsidRPr="00A946C8" w:rsidRDefault="00A946C8" w:rsidP="00A946C8">
      <w:pPr>
        <w:spacing w:after="0" w:line="240" w:lineRule="auto"/>
        <w:jc w:val="right"/>
        <w:rPr>
          <w:rFonts w:ascii="Arial" w:eastAsia="Times New Roman" w:hAnsi="Arial" w:cs="Arial"/>
          <w:szCs w:val="24"/>
          <w:lang w:val="it-IT"/>
        </w:rPr>
      </w:pPr>
      <w:r w:rsidRPr="00A946C8">
        <w:rPr>
          <w:rFonts w:ascii="Arial" w:eastAsia="Times New Roman" w:hAnsi="Arial" w:cs="Arial"/>
          <w:szCs w:val="24"/>
          <w:lang w:val="it-IT"/>
        </w:rPr>
        <w:t>(prelucrare după Caraivan, 2009).</w:t>
      </w:r>
    </w:p>
    <w:p w:rsidR="00A946C8" w:rsidRPr="00A946C8" w:rsidRDefault="00A946C8" w:rsidP="00A946C8">
      <w:pPr>
        <w:widowControl w:val="0"/>
        <w:autoSpaceDE w:val="0"/>
        <w:autoSpaceDN w:val="0"/>
        <w:adjustRightInd w:val="0"/>
        <w:spacing w:after="0" w:line="360" w:lineRule="auto"/>
        <w:ind w:left="360" w:right="22" w:firstLine="1620"/>
        <w:jc w:val="both"/>
        <w:rPr>
          <w:rFonts w:ascii="Arial" w:eastAsia="MS Mincho" w:hAnsi="Arial" w:cs="Arial"/>
          <w:szCs w:val="24"/>
        </w:rPr>
      </w:pPr>
    </w:p>
    <w:p w:rsidR="00A946C8" w:rsidRPr="00A946C8" w:rsidRDefault="00A946C8" w:rsidP="00A946C8">
      <w:pPr>
        <w:spacing w:after="0" w:line="276" w:lineRule="auto"/>
        <w:ind w:right="-1" w:firstLine="540"/>
        <w:jc w:val="both"/>
        <w:rPr>
          <w:rFonts w:ascii="Arial" w:eastAsia="Times New Roman" w:hAnsi="Arial" w:cs="Arial"/>
          <w:spacing w:val="-3"/>
          <w:szCs w:val="24"/>
        </w:rPr>
      </w:pPr>
      <w:r w:rsidRPr="00A946C8">
        <w:rPr>
          <w:rFonts w:ascii="Arial" w:eastAsia="Times New Roman" w:hAnsi="Arial" w:cs="Arial"/>
          <w:spacing w:val="-3"/>
          <w:szCs w:val="24"/>
        </w:rPr>
        <w:lastRenderedPageBreak/>
        <w:t>Analiza curbelor de frecvență pentru parametrii caracteristici câmpului valurilor relevă faptul că 88,8 % din valuri au înălțimi cuprinse între 0</w:t>
      </w:r>
      <w:r w:rsidR="00F80214">
        <w:rPr>
          <w:rFonts w:ascii="Arial" w:eastAsia="Times New Roman" w:hAnsi="Arial" w:cs="Arial"/>
          <w:spacing w:val="-3"/>
          <w:szCs w:val="24"/>
        </w:rPr>
        <w:t>,</w:t>
      </w:r>
      <w:r w:rsidRPr="00A946C8">
        <w:rPr>
          <w:rFonts w:ascii="Arial" w:eastAsia="Times New Roman" w:hAnsi="Arial" w:cs="Arial"/>
          <w:spacing w:val="-3"/>
          <w:szCs w:val="24"/>
        </w:rPr>
        <w:t xml:space="preserve">2 m şi </w:t>
      </w:r>
      <w:smartTag w:uri="urn:schemas-microsoft-com:office:smarttags" w:element="metricconverter">
        <w:smartTagPr>
          <w:attr w:name="ProductID" w:val="1,6 m"/>
        </w:smartTagPr>
        <w:r w:rsidRPr="00A946C8">
          <w:rPr>
            <w:rFonts w:ascii="Arial" w:eastAsia="Times New Roman" w:hAnsi="Arial" w:cs="Arial"/>
            <w:spacing w:val="-3"/>
            <w:szCs w:val="24"/>
          </w:rPr>
          <w:t>1,6 m</w:t>
        </w:r>
      </w:smartTag>
      <w:r w:rsidRPr="00A946C8">
        <w:rPr>
          <w:rFonts w:ascii="Arial" w:eastAsia="Times New Roman" w:hAnsi="Arial" w:cs="Arial"/>
          <w:spacing w:val="-3"/>
          <w:szCs w:val="24"/>
        </w:rPr>
        <w:t>, 83,8 % au perioade de 3,3-6,2 s, iar 82,5 % au lungimi de 10-</w:t>
      </w:r>
      <w:smartTag w:uri="urn:schemas-microsoft-com:office:smarttags" w:element="metricconverter">
        <w:smartTagPr>
          <w:attr w:name="ProductID" w:val="41 m"/>
        </w:smartTagPr>
        <w:r w:rsidRPr="00A946C8">
          <w:rPr>
            <w:rFonts w:ascii="Arial" w:eastAsia="Times New Roman" w:hAnsi="Arial" w:cs="Arial"/>
            <w:spacing w:val="-3"/>
            <w:szCs w:val="24"/>
          </w:rPr>
          <w:t>41 m</w:t>
        </w:r>
      </w:smartTag>
      <w:r w:rsidRPr="00A946C8">
        <w:rPr>
          <w:rFonts w:ascii="Arial" w:eastAsia="Times New Roman" w:hAnsi="Arial" w:cs="Arial"/>
          <w:spacing w:val="-3"/>
          <w:szCs w:val="24"/>
        </w:rPr>
        <w:t>. Valorile modale ale distribuțiilor acestor parametri sunt: 39,7 % în clasa 0,7-</w:t>
      </w:r>
      <w:smartTag w:uri="urn:schemas-microsoft-com:office:smarttags" w:element="metricconverter">
        <w:smartTagPr>
          <w:attr w:name="ProductID" w:val="1,1 m"/>
        </w:smartTagPr>
        <w:r w:rsidRPr="00A946C8">
          <w:rPr>
            <w:rFonts w:ascii="Arial" w:eastAsia="Times New Roman" w:hAnsi="Arial" w:cs="Arial"/>
            <w:spacing w:val="-3"/>
            <w:szCs w:val="24"/>
          </w:rPr>
          <w:t>1,1 m</w:t>
        </w:r>
      </w:smartTag>
      <w:r w:rsidRPr="00A946C8">
        <w:rPr>
          <w:rFonts w:ascii="Arial" w:eastAsia="Times New Roman" w:hAnsi="Arial" w:cs="Arial"/>
          <w:spacing w:val="-3"/>
          <w:szCs w:val="24"/>
        </w:rPr>
        <w:t xml:space="preserve"> pentru înălţime, 33,1 % în clasa 4,3- 5,2 s pentru perioadă şi 32.8 % în clasa 18-</w:t>
      </w:r>
      <w:smartTag w:uri="urn:schemas-microsoft-com:office:smarttags" w:element="metricconverter">
        <w:smartTagPr>
          <w:attr w:name="ProductID" w:val="25 m"/>
        </w:smartTagPr>
        <w:r w:rsidRPr="00A946C8">
          <w:rPr>
            <w:rFonts w:ascii="Arial" w:eastAsia="Times New Roman" w:hAnsi="Arial" w:cs="Arial"/>
            <w:spacing w:val="-3"/>
            <w:szCs w:val="24"/>
          </w:rPr>
          <w:t>25 m</w:t>
        </w:r>
      </w:smartTag>
      <w:r w:rsidRPr="00A946C8">
        <w:rPr>
          <w:rFonts w:ascii="Arial" w:eastAsia="Times New Roman" w:hAnsi="Arial" w:cs="Arial"/>
          <w:spacing w:val="-3"/>
          <w:szCs w:val="24"/>
        </w:rPr>
        <w:t xml:space="preserve"> pentru lungime (Figura nr. 2.21).</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Media lunara cu cea mai ridicată valoare a înălțimii valurilor semnificative este cea a  lunii ianuarie cu o valoare de 1,1 m și  o durata de 7 s. La polul opus se situează perioada de var</w:t>
      </w:r>
      <w:r w:rsidR="00F80214">
        <w:rPr>
          <w:rFonts w:ascii="Arial" w:hAnsi="Arial" w:cs="Arial"/>
          <w:szCs w:val="24"/>
        </w:rPr>
        <w:t>ă</w:t>
      </w:r>
      <w:r w:rsidRPr="00A946C8">
        <w:rPr>
          <w:rFonts w:ascii="Arial" w:hAnsi="Arial" w:cs="Arial"/>
          <w:szCs w:val="24"/>
        </w:rPr>
        <w:t xml:space="preserve"> (lunile iunie, iulie și  august), când valoarea medie a valurilor semnificative este de doar 0,5 m înălțime. Mai mult de 20% din valurile cu înălțimea semnificativa din luna februarie au o înălțime mai mare de 4 m.</w:t>
      </w:r>
    </w:p>
    <w:p w:rsidR="00A946C8" w:rsidRPr="00A946C8" w:rsidRDefault="00A946C8" w:rsidP="00A946C8">
      <w:pPr>
        <w:spacing w:after="0" w:line="276" w:lineRule="auto"/>
        <w:ind w:right="-1" w:firstLine="540"/>
        <w:jc w:val="both"/>
        <w:rPr>
          <w:rFonts w:ascii="Arial" w:eastAsia="Times New Roman" w:hAnsi="Arial" w:cs="Arial"/>
          <w:spacing w:val="-3"/>
          <w:szCs w:val="24"/>
          <w:lang w:val="it-IT"/>
        </w:rPr>
      </w:pPr>
      <w:r w:rsidRPr="00A946C8">
        <w:rPr>
          <w:rFonts w:ascii="Arial" w:eastAsia="Times New Roman" w:hAnsi="Arial" w:cs="Arial"/>
          <w:spacing w:val="-3"/>
          <w:szCs w:val="24"/>
          <w:lang w:val="it-IT"/>
        </w:rPr>
        <w:t>Valurile extreme, cu perioada de revenire de 1 an, 10 ani și</w:t>
      </w:r>
      <w:r w:rsidR="00F80214">
        <w:rPr>
          <w:rFonts w:ascii="Arial" w:eastAsia="Times New Roman" w:hAnsi="Arial" w:cs="Arial"/>
          <w:spacing w:val="-3"/>
          <w:szCs w:val="24"/>
          <w:lang w:val="it-IT"/>
        </w:rPr>
        <w:t xml:space="preserve"> </w:t>
      </w:r>
      <w:r w:rsidRPr="00A946C8">
        <w:rPr>
          <w:rFonts w:ascii="Arial" w:eastAsia="Times New Roman" w:hAnsi="Arial" w:cs="Arial"/>
          <w:spacing w:val="-3"/>
          <w:szCs w:val="24"/>
          <w:lang w:val="it-IT"/>
        </w:rPr>
        <w:t>100 de ani</w:t>
      </w:r>
      <w:r w:rsidR="00F80214">
        <w:rPr>
          <w:rFonts w:ascii="Arial" w:eastAsia="Times New Roman" w:hAnsi="Arial" w:cs="Arial"/>
          <w:spacing w:val="-3"/>
          <w:szCs w:val="24"/>
          <w:lang w:val="it-IT"/>
        </w:rPr>
        <w:t>,</w:t>
      </w:r>
      <w:r w:rsidRPr="00A946C8">
        <w:rPr>
          <w:rFonts w:ascii="Arial" w:eastAsia="Times New Roman" w:hAnsi="Arial" w:cs="Arial"/>
          <w:spacing w:val="-3"/>
          <w:szCs w:val="24"/>
          <w:lang w:val="it-IT"/>
        </w:rPr>
        <w:t xml:space="preserve"> sunt estimate ca avand </w:t>
      </w:r>
      <w:r w:rsidR="00F80214">
        <w:rPr>
          <w:rFonts w:ascii="Arial" w:eastAsia="Times New Roman" w:hAnsi="Arial" w:cs="Arial"/>
          <w:spacing w:val="-3"/>
          <w:szCs w:val="24"/>
          <w:lang w:val="it-IT"/>
        </w:rPr>
        <w:t>î</w:t>
      </w:r>
      <w:r w:rsidRPr="00A946C8">
        <w:rPr>
          <w:rFonts w:ascii="Arial" w:eastAsia="Times New Roman" w:hAnsi="Arial" w:cs="Arial"/>
          <w:spacing w:val="-3"/>
          <w:szCs w:val="24"/>
          <w:lang w:val="it-IT"/>
        </w:rPr>
        <w:t>n</w:t>
      </w:r>
      <w:r w:rsidR="00F80214">
        <w:rPr>
          <w:rFonts w:ascii="Arial" w:eastAsia="Times New Roman" w:hAnsi="Arial" w:cs="Arial"/>
          <w:spacing w:val="-3"/>
          <w:szCs w:val="24"/>
          <w:lang w:val="it-IT"/>
        </w:rPr>
        <w:t>ă</w:t>
      </w:r>
      <w:r w:rsidRPr="00A946C8">
        <w:rPr>
          <w:rFonts w:ascii="Arial" w:eastAsia="Times New Roman" w:hAnsi="Arial" w:cs="Arial"/>
          <w:spacing w:val="-3"/>
          <w:szCs w:val="24"/>
          <w:lang w:val="it-IT"/>
        </w:rPr>
        <w:t>l</w:t>
      </w:r>
      <w:r w:rsidR="00F80214">
        <w:rPr>
          <w:rFonts w:ascii="Arial" w:eastAsia="Times New Roman" w:hAnsi="Arial" w:cs="Arial"/>
          <w:spacing w:val="-3"/>
          <w:szCs w:val="24"/>
          <w:lang w:val="it-IT"/>
        </w:rPr>
        <w:t>ț</w:t>
      </w:r>
      <w:r w:rsidRPr="00A946C8">
        <w:rPr>
          <w:rFonts w:ascii="Arial" w:eastAsia="Times New Roman" w:hAnsi="Arial" w:cs="Arial"/>
          <w:spacing w:val="-3"/>
          <w:szCs w:val="24"/>
          <w:lang w:val="it-IT"/>
        </w:rPr>
        <w:t>ime semnificativ</w:t>
      </w:r>
      <w:r w:rsidR="00F80214">
        <w:rPr>
          <w:rFonts w:ascii="Arial" w:eastAsia="Times New Roman" w:hAnsi="Arial" w:cs="Arial"/>
          <w:spacing w:val="-3"/>
          <w:szCs w:val="24"/>
          <w:lang w:val="it-IT"/>
        </w:rPr>
        <w:t>ă</w:t>
      </w:r>
      <w:r w:rsidRPr="00A946C8">
        <w:rPr>
          <w:rFonts w:ascii="Arial" w:eastAsia="Times New Roman" w:hAnsi="Arial" w:cs="Arial"/>
          <w:spacing w:val="-3"/>
          <w:szCs w:val="24"/>
          <w:lang w:val="it-IT"/>
        </w:rPr>
        <w:t xml:space="preserve"> de 4,4 m, 5,7 m , respectiv 6,9 m. Din punct de vedere a</w:t>
      </w:r>
      <w:r w:rsidR="00F80214">
        <w:rPr>
          <w:rFonts w:ascii="Arial" w:eastAsia="Times New Roman" w:hAnsi="Arial" w:cs="Arial"/>
          <w:spacing w:val="-3"/>
          <w:szCs w:val="24"/>
          <w:lang w:val="it-IT"/>
        </w:rPr>
        <w:t>l</w:t>
      </w:r>
      <w:r w:rsidRPr="00A946C8">
        <w:rPr>
          <w:rFonts w:ascii="Arial" w:eastAsia="Times New Roman" w:hAnsi="Arial" w:cs="Arial"/>
          <w:spacing w:val="-3"/>
          <w:szCs w:val="24"/>
          <w:lang w:val="it-IT"/>
        </w:rPr>
        <w:t xml:space="preserve"> perioadei de timp pentru aceste valuri, valorile estimate sunt de 9</w:t>
      </w:r>
      <w:r w:rsidR="00F80214">
        <w:rPr>
          <w:rFonts w:ascii="Arial" w:eastAsia="Times New Roman" w:hAnsi="Arial" w:cs="Arial"/>
          <w:spacing w:val="-3"/>
          <w:szCs w:val="24"/>
          <w:lang w:val="it-IT"/>
        </w:rPr>
        <w:t>,</w:t>
      </w:r>
      <w:r w:rsidRPr="00A946C8">
        <w:rPr>
          <w:rFonts w:ascii="Arial" w:eastAsia="Times New Roman" w:hAnsi="Arial" w:cs="Arial"/>
          <w:spacing w:val="-3"/>
          <w:szCs w:val="24"/>
          <w:lang w:val="it-IT"/>
        </w:rPr>
        <w:t>4 s pentru valurile extreme cu perioada de revenire de 1 an , 5,7 s pentru cele cu perioada de 10 ani și  de 6,9 s pentru valurile extreme cu perioada de revenire de 100 de ani.</w:t>
      </w:r>
    </w:p>
    <w:p w:rsidR="00A946C8" w:rsidRPr="00A946C8" w:rsidRDefault="00A946C8" w:rsidP="00A946C8">
      <w:pPr>
        <w:spacing w:after="0" w:line="276" w:lineRule="auto"/>
        <w:ind w:right="-1" w:firstLine="540"/>
        <w:jc w:val="both"/>
        <w:rPr>
          <w:rFonts w:ascii="Arial" w:eastAsia="Times New Roman" w:hAnsi="Arial" w:cs="Arial"/>
          <w:spacing w:val="-3"/>
          <w:szCs w:val="24"/>
          <w:lang w:val="it-IT"/>
        </w:rPr>
      </w:pPr>
      <w:r w:rsidRPr="00A946C8">
        <w:rPr>
          <w:rFonts w:ascii="Arial" w:eastAsia="Times New Roman" w:hAnsi="Arial" w:cs="Arial"/>
          <w:spacing w:val="-3"/>
          <w:szCs w:val="24"/>
          <w:lang w:val="it-IT"/>
        </w:rPr>
        <w:t>Cu toate acestea, valori extreme ale caracteristicilor valurilor din Marea Neagr</w:t>
      </w:r>
      <w:r w:rsidR="00F80214">
        <w:rPr>
          <w:rFonts w:ascii="Arial" w:eastAsia="Times New Roman" w:hAnsi="Arial" w:cs="Arial"/>
          <w:spacing w:val="-3"/>
          <w:szCs w:val="24"/>
          <w:lang w:val="it-IT"/>
        </w:rPr>
        <w:t>ă</w:t>
      </w:r>
      <w:r w:rsidRPr="00A946C8">
        <w:rPr>
          <w:rFonts w:ascii="Arial" w:eastAsia="Times New Roman" w:hAnsi="Arial" w:cs="Arial"/>
          <w:spacing w:val="-3"/>
          <w:szCs w:val="24"/>
          <w:lang w:val="it-IT"/>
        </w:rPr>
        <w:t xml:space="preserve"> se înregistrează în toate anotimpurile. Chiar și în perioada de vară, în fiecare an, pentru o perioadă</w:t>
      </w:r>
    </w:p>
    <w:p w:rsidR="00A946C8" w:rsidRPr="00A946C8" w:rsidRDefault="00A946C8" w:rsidP="00A946C8">
      <w:pPr>
        <w:spacing w:after="0" w:line="276" w:lineRule="auto"/>
        <w:ind w:right="-1"/>
        <w:jc w:val="both"/>
        <w:rPr>
          <w:rFonts w:ascii="Arial" w:eastAsia="Times New Roman" w:hAnsi="Arial" w:cs="Arial"/>
          <w:spacing w:val="-3"/>
          <w:szCs w:val="24"/>
          <w:lang w:val="it-IT"/>
        </w:rPr>
      </w:pPr>
      <w:r w:rsidRPr="00A946C8">
        <w:rPr>
          <w:rFonts w:ascii="Arial" w:eastAsia="Times New Roman" w:hAnsi="Arial" w:cs="Arial"/>
          <w:spacing w:val="-3"/>
          <w:szCs w:val="24"/>
          <w:lang w:val="it-IT"/>
        </w:rPr>
        <w:t>scurt</w:t>
      </w:r>
      <w:r w:rsidR="00F80214">
        <w:rPr>
          <w:rFonts w:ascii="Arial" w:eastAsia="Times New Roman" w:hAnsi="Arial" w:cs="Arial"/>
          <w:spacing w:val="-3"/>
          <w:szCs w:val="24"/>
          <w:lang w:val="it-IT"/>
        </w:rPr>
        <w:t>ă</w:t>
      </w:r>
      <w:r w:rsidRPr="00A946C8">
        <w:rPr>
          <w:rFonts w:ascii="Arial" w:eastAsia="Times New Roman" w:hAnsi="Arial" w:cs="Arial"/>
          <w:spacing w:val="-3"/>
          <w:szCs w:val="24"/>
          <w:lang w:val="it-IT"/>
        </w:rPr>
        <w:t xml:space="preserve"> de timp</w:t>
      </w:r>
      <w:r w:rsidR="00F80214">
        <w:rPr>
          <w:rFonts w:ascii="Arial" w:eastAsia="Times New Roman" w:hAnsi="Arial" w:cs="Arial"/>
          <w:spacing w:val="-3"/>
          <w:szCs w:val="24"/>
          <w:lang w:val="it-IT"/>
        </w:rPr>
        <w:t>,</w:t>
      </w:r>
      <w:r w:rsidRPr="00A946C8">
        <w:rPr>
          <w:rFonts w:ascii="Arial" w:eastAsia="Times New Roman" w:hAnsi="Arial" w:cs="Arial"/>
          <w:spacing w:val="-3"/>
          <w:szCs w:val="24"/>
          <w:lang w:val="it-IT"/>
        </w:rPr>
        <w:t xml:space="preserve"> se pot observa valuri ce dep</w:t>
      </w:r>
      <w:r w:rsidR="00F80214">
        <w:rPr>
          <w:rFonts w:ascii="Arial" w:eastAsia="Times New Roman" w:hAnsi="Arial" w:cs="Arial"/>
          <w:spacing w:val="-3"/>
          <w:szCs w:val="24"/>
          <w:lang w:val="it-IT"/>
        </w:rPr>
        <w:t>ăș</w:t>
      </w:r>
      <w:r w:rsidRPr="00A946C8">
        <w:rPr>
          <w:rFonts w:ascii="Arial" w:eastAsia="Times New Roman" w:hAnsi="Arial" w:cs="Arial"/>
          <w:spacing w:val="-3"/>
          <w:szCs w:val="24"/>
          <w:lang w:val="it-IT"/>
        </w:rPr>
        <w:t>esc 4 m înălțime, în condi</w:t>
      </w:r>
      <w:r w:rsidR="006903D6">
        <w:rPr>
          <w:rFonts w:ascii="Arial" w:eastAsia="Times New Roman" w:hAnsi="Arial" w:cs="Arial"/>
          <w:spacing w:val="-3"/>
          <w:szCs w:val="24"/>
          <w:lang w:val="it-IT"/>
        </w:rPr>
        <w:t>ț</w:t>
      </w:r>
      <w:r w:rsidRPr="00A946C8">
        <w:rPr>
          <w:rFonts w:ascii="Arial" w:eastAsia="Times New Roman" w:hAnsi="Arial" w:cs="Arial"/>
          <w:spacing w:val="-3"/>
          <w:szCs w:val="24"/>
          <w:lang w:val="it-IT"/>
        </w:rPr>
        <w:t>iile în care media pentru aceast</w:t>
      </w:r>
      <w:r w:rsidR="006903D6">
        <w:rPr>
          <w:rFonts w:ascii="Arial" w:eastAsia="Times New Roman" w:hAnsi="Arial" w:cs="Arial"/>
          <w:spacing w:val="-3"/>
          <w:szCs w:val="24"/>
          <w:lang w:val="it-IT"/>
        </w:rPr>
        <w:t>ă</w:t>
      </w:r>
      <w:r w:rsidRPr="00A946C8">
        <w:rPr>
          <w:rFonts w:ascii="Arial" w:eastAsia="Times New Roman" w:hAnsi="Arial" w:cs="Arial"/>
          <w:spacing w:val="-3"/>
          <w:szCs w:val="24"/>
          <w:lang w:val="it-IT"/>
        </w:rPr>
        <w:t xml:space="preserve"> perioad</w:t>
      </w:r>
      <w:r w:rsidR="006903D6">
        <w:rPr>
          <w:rFonts w:ascii="Arial" w:eastAsia="Times New Roman" w:hAnsi="Arial" w:cs="Arial"/>
          <w:spacing w:val="-3"/>
          <w:szCs w:val="24"/>
          <w:lang w:val="it-IT"/>
        </w:rPr>
        <w:t>ă</w:t>
      </w:r>
      <w:r w:rsidRPr="00A946C8">
        <w:rPr>
          <w:rFonts w:ascii="Arial" w:eastAsia="Times New Roman" w:hAnsi="Arial" w:cs="Arial"/>
          <w:spacing w:val="-3"/>
          <w:szCs w:val="24"/>
          <w:lang w:val="it-IT"/>
        </w:rPr>
        <w:t xml:space="preserve"> are valori apropiate de 1 m.</w:t>
      </w:r>
    </w:p>
    <w:p w:rsidR="00A946C8" w:rsidRPr="00A946C8" w:rsidRDefault="006903D6" w:rsidP="00A946C8">
      <w:pPr>
        <w:spacing w:after="0" w:line="276" w:lineRule="auto"/>
        <w:ind w:right="-1" w:firstLine="540"/>
        <w:jc w:val="both"/>
        <w:rPr>
          <w:rFonts w:ascii="Arial" w:eastAsia="Times New Roman" w:hAnsi="Arial" w:cs="Arial"/>
          <w:spacing w:val="-3"/>
          <w:szCs w:val="24"/>
          <w:lang w:val="it-IT"/>
        </w:rPr>
      </w:pPr>
      <w:r>
        <w:rPr>
          <w:rFonts w:ascii="Arial" w:eastAsia="Times New Roman" w:hAnsi="Arial" w:cs="Arial"/>
          <w:spacing w:val="-3"/>
          <w:szCs w:val="24"/>
          <w:lang w:val="it-IT"/>
        </w:rPr>
        <w:t>Î</w:t>
      </w:r>
      <w:r w:rsidR="00A946C8" w:rsidRPr="00A946C8">
        <w:rPr>
          <w:rFonts w:ascii="Arial" w:eastAsia="Times New Roman" w:hAnsi="Arial" w:cs="Arial"/>
          <w:spacing w:val="-3"/>
          <w:szCs w:val="24"/>
          <w:lang w:val="it-IT"/>
        </w:rPr>
        <w:t>n timpul furtunilor extreme, ce se manifest</w:t>
      </w:r>
      <w:r>
        <w:rPr>
          <w:rFonts w:ascii="Arial" w:eastAsia="Times New Roman" w:hAnsi="Arial" w:cs="Arial"/>
          <w:spacing w:val="-3"/>
          <w:szCs w:val="24"/>
          <w:lang w:val="it-IT"/>
        </w:rPr>
        <w:t>ă</w:t>
      </w:r>
      <w:r w:rsidR="00A946C8" w:rsidRPr="00A946C8">
        <w:rPr>
          <w:rFonts w:ascii="Arial" w:eastAsia="Times New Roman" w:hAnsi="Arial" w:cs="Arial"/>
          <w:spacing w:val="-3"/>
          <w:szCs w:val="24"/>
          <w:lang w:val="it-IT"/>
        </w:rPr>
        <w:t xml:space="preserve"> pe perioade mai mari de 24 de ore, se pot </w:t>
      </w:r>
      <w:r>
        <w:rPr>
          <w:rFonts w:ascii="Arial" w:eastAsia="Times New Roman" w:hAnsi="Arial" w:cs="Arial"/>
          <w:spacing w:val="-3"/>
          <w:szCs w:val="24"/>
          <w:lang w:val="it-IT"/>
        </w:rPr>
        <w:t>î</w:t>
      </w:r>
      <w:r w:rsidR="00A946C8" w:rsidRPr="00A946C8">
        <w:rPr>
          <w:rFonts w:ascii="Arial" w:eastAsia="Times New Roman" w:hAnsi="Arial" w:cs="Arial"/>
          <w:spacing w:val="-3"/>
          <w:szCs w:val="24"/>
          <w:lang w:val="it-IT"/>
        </w:rPr>
        <w:t>nregistra și valori mai mari de 6 m ale înălțimii valurilor. În cadrul acestor valuri extreme procentajul cel mai mare il dețin valurile de vânt, rareori ap</w:t>
      </w:r>
      <w:r>
        <w:rPr>
          <w:rFonts w:ascii="Arial" w:eastAsia="Times New Roman" w:hAnsi="Arial" w:cs="Arial"/>
          <w:spacing w:val="-3"/>
          <w:szCs w:val="24"/>
          <w:lang w:val="it-IT"/>
        </w:rPr>
        <w:t>ă</w:t>
      </w:r>
      <w:r w:rsidR="00A946C8" w:rsidRPr="00A946C8">
        <w:rPr>
          <w:rFonts w:ascii="Arial" w:eastAsia="Times New Roman" w:hAnsi="Arial" w:cs="Arial"/>
          <w:spacing w:val="-3"/>
          <w:szCs w:val="24"/>
          <w:lang w:val="it-IT"/>
        </w:rPr>
        <w:t>r</w:t>
      </w:r>
      <w:r>
        <w:rPr>
          <w:rFonts w:ascii="Arial" w:eastAsia="Times New Roman" w:hAnsi="Arial" w:cs="Arial"/>
          <w:spacing w:val="-3"/>
          <w:szCs w:val="24"/>
          <w:lang w:val="it-IT"/>
        </w:rPr>
        <w:t>â</w:t>
      </w:r>
      <w:r w:rsidR="00A946C8" w:rsidRPr="00A946C8">
        <w:rPr>
          <w:rFonts w:ascii="Arial" w:eastAsia="Times New Roman" w:hAnsi="Arial" w:cs="Arial"/>
          <w:spacing w:val="-3"/>
          <w:szCs w:val="24"/>
          <w:lang w:val="it-IT"/>
        </w:rPr>
        <w:t>nd și</w:t>
      </w:r>
      <w:r>
        <w:rPr>
          <w:rFonts w:ascii="Arial" w:eastAsia="Times New Roman" w:hAnsi="Arial" w:cs="Arial"/>
          <w:spacing w:val="-3"/>
          <w:szCs w:val="24"/>
          <w:lang w:val="it-IT"/>
        </w:rPr>
        <w:t xml:space="preserve"> </w:t>
      </w:r>
      <w:r w:rsidR="00A946C8" w:rsidRPr="00A946C8">
        <w:rPr>
          <w:rFonts w:ascii="Arial" w:eastAsia="Times New Roman" w:hAnsi="Arial" w:cs="Arial"/>
          <w:spacing w:val="-3"/>
          <w:szCs w:val="24"/>
          <w:lang w:val="it-IT"/>
        </w:rPr>
        <w:t>valuri de hulă.</w:t>
      </w:r>
    </w:p>
    <w:p w:rsidR="00A946C8" w:rsidRPr="00A946C8" w:rsidRDefault="00A946C8" w:rsidP="00A946C8">
      <w:pPr>
        <w:spacing w:after="120" w:line="276" w:lineRule="auto"/>
        <w:ind w:right="-1" w:firstLine="720"/>
        <w:jc w:val="both"/>
        <w:rPr>
          <w:rFonts w:ascii="Arial" w:eastAsia="MS Mincho" w:hAnsi="Arial" w:cs="Arial"/>
          <w:sz w:val="24"/>
          <w:szCs w:val="24"/>
        </w:rPr>
      </w:pPr>
    </w:p>
    <w:p w:rsidR="00A946C8" w:rsidRPr="00A946C8" w:rsidRDefault="00A946C8" w:rsidP="00A946C8">
      <w:pPr>
        <w:spacing w:after="0" w:line="276" w:lineRule="auto"/>
        <w:ind w:right="-1" w:firstLine="567"/>
        <w:jc w:val="both"/>
        <w:rPr>
          <w:rFonts w:ascii="Arial" w:eastAsia="MS Mincho" w:hAnsi="Arial" w:cs="Arial"/>
          <w:b/>
          <w:i/>
          <w:szCs w:val="24"/>
        </w:rPr>
      </w:pPr>
      <w:r w:rsidRPr="00A946C8">
        <w:rPr>
          <w:rFonts w:ascii="Arial" w:eastAsia="MS Mincho" w:hAnsi="Arial" w:cs="Arial"/>
          <w:b/>
          <w:i/>
          <w:szCs w:val="24"/>
        </w:rPr>
        <w:t xml:space="preserve">Curenții marini </w:t>
      </w: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 xml:space="preserve">Circulația marină în zona de coastă din nord - estul Mării Negre prezintă un caracter aparte datorită câmpului de vânt cu viteze mai mari decât de zonele din interiorul bazinului.  </w:t>
      </w: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Curenții marini prezintă o mare instabilitate, atât în ceea ce privește direcția</w:t>
      </w:r>
      <w:r w:rsidR="006903D6">
        <w:rPr>
          <w:rFonts w:ascii="Arial" w:eastAsia="MS Mincho" w:hAnsi="Arial" w:cs="Arial"/>
          <w:szCs w:val="24"/>
          <w:lang w:eastAsia="ro-RO"/>
        </w:rPr>
        <w:t>,</w:t>
      </w:r>
      <w:r w:rsidRPr="00A946C8">
        <w:rPr>
          <w:rFonts w:ascii="Arial" w:eastAsia="MS Mincho" w:hAnsi="Arial" w:cs="Arial"/>
          <w:szCs w:val="24"/>
          <w:lang w:eastAsia="ro-RO"/>
        </w:rPr>
        <w:t xml:space="preserve"> cât și viteza, datorată în primul rând variabilității regimului vânturilor, care adeseori își schimbă direcția și intensitatea de la o zi la alta sau chiar în cursul aceleași zile. Cazurile în care vânturile își mențin direcția și viteza câteva zile la rând sunt rar întâlnite. </w:t>
      </w: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Cum în zona de est a Mării Negre predomină vânturile de nord și de nord-est, care au o intensitate mai mare față de vânturile  din celelalte direcții, rezultanta curenților superficiali este aproximativ de la nord-est către sud-est. Când vântul suflă deasupra suprafeței mării, direcția de deplasare a masei de apă este deviată cu un unghi de aproximativ 45</w:t>
      </w:r>
      <w:r w:rsidRPr="00A946C8">
        <w:rPr>
          <w:rFonts w:ascii="Arial" w:eastAsia="MS Mincho" w:hAnsi="Arial" w:cs="Arial"/>
          <w:szCs w:val="24"/>
          <w:vertAlign w:val="superscript"/>
          <w:lang w:eastAsia="ro-RO"/>
        </w:rPr>
        <w:t>0</w:t>
      </w:r>
      <w:r w:rsidRPr="00A946C8">
        <w:rPr>
          <w:rFonts w:ascii="Arial" w:eastAsia="MS Mincho" w:hAnsi="Arial" w:cs="Arial"/>
          <w:szCs w:val="24"/>
          <w:lang w:eastAsia="ro-RO"/>
        </w:rPr>
        <w:t xml:space="preserve"> față de direcția vântului. Acest proces, denumit transport Ekman, este rezultat al efectului Coriolis.</w:t>
      </w:r>
    </w:p>
    <w:p w:rsidR="00A946C8" w:rsidRPr="00A946C8" w:rsidRDefault="00A946C8" w:rsidP="00697BD2">
      <w:pPr>
        <w:spacing w:after="0" w:line="276" w:lineRule="auto"/>
        <w:ind w:right="-1"/>
        <w:jc w:val="center"/>
        <w:rPr>
          <w:rFonts w:ascii="Arial" w:eastAsia="MS Mincho" w:hAnsi="Arial" w:cs="Arial"/>
          <w:szCs w:val="24"/>
          <w:lang w:eastAsia="ro-RO"/>
        </w:rPr>
      </w:pPr>
      <w:r w:rsidRPr="00A946C8">
        <w:rPr>
          <w:rFonts w:ascii="Arial" w:eastAsia="MS Mincho" w:hAnsi="Arial" w:cs="Arial"/>
          <w:noProof/>
          <w:szCs w:val="24"/>
          <w:lang w:val="en-US"/>
        </w:rPr>
        <w:drawing>
          <wp:inline distT="0" distB="0" distL="0" distR="0" wp14:anchorId="71D316CB" wp14:editId="4A1E6B4C">
            <wp:extent cx="2143125" cy="1888067"/>
            <wp:effectExtent l="0" t="0" r="0" b="0"/>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61621" cy="1904362"/>
                    </a:xfrm>
                    <a:prstGeom prst="rect">
                      <a:avLst/>
                    </a:prstGeom>
                    <a:noFill/>
                    <a:ln>
                      <a:noFill/>
                    </a:ln>
                  </pic:spPr>
                </pic:pic>
              </a:graphicData>
            </a:graphic>
          </wp:inline>
        </w:drawing>
      </w:r>
      <w:r w:rsidRPr="00A946C8">
        <w:rPr>
          <w:rFonts w:ascii="Arial" w:eastAsia="MS Mincho" w:hAnsi="Arial" w:cs="Arial"/>
          <w:noProof/>
          <w:szCs w:val="24"/>
          <w:lang w:val="en-US"/>
        </w:rPr>
        <w:drawing>
          <wp:inline distT="0" distB="0" distL="0" distR="0" wp14:anchorId="0C071EB3" wp14:editId="08317593">
            <wp:extent cx="2258520" cy="1891121"/>
            <wp:effectExtent l="0" t="0" r="8890" b="0"/>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75848" cy="1905630"/>
                    </a:xfrm>
                    <a:prstGeom prst="rect">
                      <a:avLst/>
                    </a:prstGeom>
                    <a:noFill/>
                    <a:ln>
                      <a:noFill/>
                    </a:ln>
                  </pic:spPr>
                </pic:pic>
              </a:graphicData>
            </a:graphic>
          </wp:inline>
        </w:drawing>
      </w:r>
    </w:p>
    <w:p w:rsidR="00A946C8" w:rsidRPr="00A946C8" w:rsidRDefault="00A946C8" w:rsidP="00A946C8">
      <w:pPr>
        <w:spacing w:after="0" w:line="276" w:lineRule="auto"/>
        <w:ind w:right="-1" w:firstLine="567"/>
        <w:jc w:val="both"/>
        <w:rPr>
          <w:rFonts w:ascii="Arial" w:eastAsia="MS Mincho" w:hAnsi="Arial" w:cs="Arial"/>
          <w:szCs w:val="24"/>
          <w:lang w:eastAsia="ro-RO"/>
        </w:rPr>
      </w:pP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Figura nr.</w:t>
      </w:r>
      <w:r w:rsidR="006903D6">
        <w:rPr>
          <w:rFonts w:ascii="Arial" w:eastAsia="MS Mincho" w:hAnsi="Arial" w:cs="Arial"/>
          <w:szCs w:val="24"/>
          <w:lang w:eastAsia="ro-RO"/>
        </w:rPr>
        <w:t xml:space="preserve"> </w:t>
      </w:r>
      <w:r w:rsidRPr="00A946C8">
        <w:rPr>
          <w:rFonts w:ascii="Arial" w:eastAsia="MS Mincho" w:hAnsi="Arial" w:cs="Arial"/>
          <w:szCs w:val="24"/>
          <w:lang w:eastAsia="ro-RO"/>
        </w:rPr>
        <w:t>2.22.  Direcția curenților marin</w:t>
      </w:r>
      <w:r w:rsidR="006903D6">
        <w:rPr>
          <w:rFonts w:ascii="Arial" w:eastAsia="MS Mincho" w:hAnsi="Arial" w:cs="Arial"/>
          <w:szCs w:val="24"/>
          <w:lang w:eastAsia="ro-RO"/>
        </w:rPr>
        <w:t>i</w:t>
      </w:r>
      <w:r w:rsidRPr="00A946C8">
        <w:rPr>
          <w:rFonts w:ascii="Arial" w:eastAsia="MS Mincho" w:hAnsi="Arial" w:cs="Arial"/>
          <w:szCs w:val="24"/>
          <w:lang w:eastAsia="ro-RO"/>
        </w:rPr>
        <w:t xml:space="preserve"> când vântul sufl</w:t>
      </w:r>
      <w:r w:rsidR="006903D6">
        <w:rPr>
          <w:rFonts w:ascii="Arial" w:eastAsia="MS Mincho" w:hAnsi="Arial" w:cs="Arial"/>
          <w:szCs w:val="24"/>
          <w:lang w:eastAsia="ro-RO"/>
        </w:rPr>
        <w:t>ă</w:t>
      </w:r>
      <w:r w:rsidRPr="00A946C8">
        <w:rPr>
          <w:rFonts w:ascii="Arial" w:eastAsia="MS Mincho" w:hAnsi="Arial" w:cs="Arial"/>
          <w:szCs w:val="24"/>
          <w:lang w:eastAsia="ro-RO"/>
        </w:rPr>
        <w:t xml:space="preserve"> din sectoarele</w:t>
      </w:r>
      <w:r w:rsidR="006903D6">
        <w:rPr>
          <w:rFonts w:ascii="Arial" w:eastAsia="MS Mincho" w:hAnsi="Arial" w:cs="Arial"/>
          <w:szCs w:val="24"/>
          <w:lang w:eastAsia="ro-RO"/>
        </w:rPr>
        <w:t xml:space="preserve"> </w:t>
      </w:r>
      <w:r w:rsidRPr="00A946C8">
        <w:rPr>
          <w:rFonts w:ascii="Arial" w:eastAsia="MS Mincho" w:hAnsi="Arial" w:cs="Arial"/>
          <w:szCs w:val="24"/>
          <w:lang w:eastAsia="ro-RO"/>
        </w:rPr>
        <w:t>N și E</w:t>
      </w:r>
    </w:p>
    <w:p w:rsidR="00A946C8" w:rsidRPr="00A946C8" w:rsidRDefault="00A946C8" w:rsidP="00A946C8">
      <w:pPr>
        <w:spacing w:after="0" w:line="276" w:lineRule="auto"/>
        <w:ind w:right="-1" w:firstLine="567"/>
        <w:jc w:val="both"/>
        <w:rPr>
          <w:rFonts w:ascii="Arial" w:eastAsia="MS Mincho" w:hAnsi="Arial" w:cs="Arial"/>
          <w:szCs w:val="24"/>
          <w:lang w:eastAsia="ro-RO"/>
        </w:rPr>
      </w:pPr>
    </w:p>
    <w:p w:rsidR="00A946C8" w:rsidRPr="00A946C8" w:rsidRDefault="00A946C8" w:rsidP="00697BD2">
      <w:pPr>
        <w:spacing w:after="0" w:line="276" w:lineRule="auto"/>
        <w:ind w:right="-1" w:hanging="284"/>
        <w:jc w:val="center"/>
        <w:rPr>
          <w:rFonts w:ascii="Arial" w:eastAsia="MS Mincho" w:hAnsi="Arial" w:cs="Arial"/>
          <w:szCs w:val="24"/>
          <w:lang w:eastAsia="ro-RO"/>
        </w:rPr>
      </w:pPr>
      <w:r w:rsidRPr="00A946C8">
        <w:rPr>
          <w:rFonts w:ascii="Arial" w:eastAsia="MS Mincho" w:hAnsi="Arial" w:cs="Arial"/>
          <w:noProof/>
          <w:szCs w:val="24"/>
          <w:lang w:val="en-US"/>
        </w:rPr>
        <w:drawing>
          <wp:inline distT="0" distB="0" distL="0" distR="0" wp14:anchorId="6C7832E2" wp14:editId="5A4507EE">
            <wp:extent cx="2352485" cy="1857375"/>
            <wp:effectExtent l="0" t="0" r="0" b="0"/>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8426" cy="1877856"/>
                    </a:xfrm>
                    <a:prstGeom prst="rect">
                      <a:avLst/>
                    </a:prstGeom>
                    <a:noFill/>
                    <a:ln>
                      <a:noFill/>
                    </a:ln>
                  </pic:spPr>
                </pic:pic>
              </a:graphicData>
            </a:graphic>
          </wp:inline>
        </w:drawing>
      </w:r>
      <w:r w:rsidRPr="00A946C8">
        <w:rPr>
          <w:rFonts w:ascii="Arial" w:eastAsia="MS Mincho" w:hAnsi="Arial" w:cs="Arial"/>
          <w:noProof/>
          <w:szCs w:val="24"/>
          <w:lang w:val="en-US"/>
        </w:rPr>
        <w:drawing>
          <wp:inline distT="0" distB="0" distL="0" distR="0" wp14:anchorId="254E0ACE" wp14:editId="3E015668">
            <wp:extent cx="2286000" cy="1827250"/>
            <wp:effectExtent l="0" t="0" r="0" b="1905"/>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0596" cy="1846910"/>
                    </a:xfrm>
                    <a:prstGeom prst="rect">
                      <a:avLst/>
                    </a:prstGeom>
                    <a:noFill/>
                    <a:ln>
                      <a:noFill/>
                    </a:ln>
                  </pic:spPr>
                </pic:pic>
              </a:graphicData>
            </a:graphic>
          </wp:inline>
        </w:drawing>
      </w: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Figura nr.</w:t>
      </w:r>
      <w:r w:rsidR="006903D6">
        <w:rPr>
          <w:rFonts w:ascii="Arial" w:eastAsia="MS Mincho" w:hAnsi="Arial" w:cs="Arial"/>
          <w:szCs w:val="24"/>
          <w:lang w:eastAsia="ro-RO"/>
        </w:rPr>
        <w:t xml:space="preserve"> </w:t>
      </w:r>
      <w:r w:rsidRPr="00A946C8">
        <w:rPr>
          <w:rFonts w:ascii="Arial" w:eastAsia="MS Mincho" w:hAnsi="Arial" w:cs="Arial"/>
          <w:szCs w:val="24"/>
          <w:lang w:eastAsia="ro-RO"/>
        </w:rPr>
        <w:t>2.23.</w:t>
      </w:r>
      <w:r w:rsidR="006903D6">
        <w:rPr>
          <w:rFonts w:ascii="Arial" w:eastAsia="MS Mincho" w:hAnsi="Arial" w:cs="Arial"/>
          <w:szCs w:val="24"/>
          <w:lang w:eastAsia="ro-RO"/>
        </w:rPr>
        <w:t xml:space="preserve"> </w:t>
      </w:r>
      <w:r w:rsidRPr="00A946C8">
        <w:rPr>
          <w:rFonts w:ascii="Arial" w:eastAsia="MS Mincho" w:hAnsi="Arial" w:cs="Arial"/>
          <w:szCs w:val="24"/>
          <w:lang w:eastAsia="ro-RO"/>
        </w:rPr>
        <w:t>Direcția curenților marin</w:t>
      </w:r>
      <w:r w:rsidR="006903D6">
        <w:rPr>
          <w:rFonts w:ascii="Arial" w:eastAsia="MS Mincho" w:hAnsi="Arial" w:cs="Arial"/>
          <w:szCs w:val="24"/>
          <w:lang w:eastAsia="ro-RO"/>
        </w:rPr>
        <w:t>i</w:t>
      </w:r>
      <w:r w:rsidRPr="00A946C8">
        <w:rPr>
          <w:rFonts w:ascii="Arial" w:eastAsia="MS Mincho" w:hAnsi="Arial" w:cs="Arial"/>
          <w:szCs w:val="24"/>
          <w:lang w:eastAsia="ro-RO"/>
        </w:rPr>
        <w:t xml:space="preserve"> când vântul sufla din sectoarele</w:t>
      </w:r>
      <w:r w:rsidR="006903D6">
        <w:rPr>
          <w:rFonts w:ascii="Arial" w:eastAsia="MS Mincho" w:hAnsi="Arial" w:cs="Arial"/>
          <w:szCs w:val="24"/>
          <w:lang w:eastAsia="ro-RO"/>
        </w:rPr>
        <w:t xml:space="preserve"> </w:t>
      </w:r>
      <w:r w:rsidRPr="00A946C8">
        <w:rPr>
          <w:rFonts w:ascii="Arial" w:eastAsia="MS Mincho" w:hAnsi="Arial" w:cs="Arial"/>
          <w:szCs w:val="24"/>
          <w:lang w:eastAsia="ro-RO"/>
        </w:rPr>
        <w:t>NE și SE</w:t>
      </w:r>
    </w:p>
    <w:p w:rsidR="00A946C8" w:rsidRPr="00A946C8" w:rsidRDefault="00A946C8" w:rsidP="00A946C8">
      <w:pPr>
        <w:spacing w:after="0" w:line="276" w:lineRule="auto"/>
        <w:ind w:right="-1" w:firstLine="567"/>
        <w:jc w:val="both"/>
        <w:rPr>
          <w:rFonts w:ascii="Arial" w:eastAsia="MS Mincho" w:hAnsi="Arial" w:cs="Arial"/>
          <w:szCs w:val="24"/>
          <w:lang w:eastAsia="ro-RO"/>
        </w:rPr>
      </w:pPr>
    </w:p>
    <w:p w:rsidR="00A946C8" w:rsidRPr="00A946C8" w:rsidRDefault="00A946C8" w:rsidP="00A946C8">
      <w:pPr>
        <w:spacing w:after="0" w:line="276" w:lineRule="auto"/>
        <w:ind w:right="-1" w:firstLine="567"/>
        <w:jc w:val="both"/>
        <w:rPr>
          <w:rFonts w:ascii="Arial" w:eastAsia="MS Mincho" w:hAnsi="Arial" w:cs="Arial"/>
          <w:szCs w:val="24"/>
          <w:lang w:eastAsia="ro-RO"/>
        </w:rPr>
      </w:pPr>
      <w:r w:rsidRPr="00A946C8">
        <w:rPr>
          <w:rFonts w:ascii="Arial" w:eastAsia="MS Mincho" w:hAnsi="Arial" w:cs="Arial"/>
          <w:szCs w:val="24"/>
          <w:lang w:eastAsia="ro-RO"/>
        </w:rPr>
        <w:t>Din distribuția curenților extrași (din modelul numeric pentru bazinul Mării Negre (http://marine.copernicus.eu//), pentru perimetrul cuprins între coordonatele 44° 31’ 38.6” N și 29° 32’ 55.5" E, în perioada 01</w:t>
      </w:r>
      <w:r w:rsidR="006903D6">
        <w:rPr>
          <w:rFonts w:ascii="Arial" w:eastAsia="MS Mincho" w:hAnsi="Arial" w:cs="Arial"/>
          <w:szCs w:val="24"/>
          <w:lang w:eastAsia="ro-RO"/>
        </w:rPr>
        <w:t xml:space="preserve"> </w:t>
      </w:r>
      <w:r w:rsidRPr="00A946C8">
        <w:rPr>
          <w:rFonts w:ascii="Arial" w:eastAsia="MS Mincho" w:hAnsi="Arial" w:cs="Arial"/>
          <w:szCs w:val="24"/>
          <w:lang w:eastAsia="ro-RO"/>
        </w:rPr>
        <w:t>septembrie  - 31</w:t>
      </w:r>
      <w:r w:rsidR="006903D6">
        <w:rPr>
          <w:rFonts w:ascii="Arial" w:eastAsia="MS Mincho" w:hAnsi="Arial" w:cs="Arial"/>
          <w:szCs w:val="24"/>
          <w:lang w:eastAsia="ro-RO"/>
        </w:rPr>
        <w:t xml:space="preserve"> </w:t>
      </w:r>
      <w:r w:rsidRPr="00A946C8">
        <w:rPr>
          <w:rFonts w:ascii="Arial" w:eastAsia="MS Mincho" w:hAnsi="Arial" w:cs="Arial"/>
          <w:szCs w:val="24"/>
          <w:lang w:eastAsia="ro-RO"/>
        </w:rPr>
        <w:t>decembrie 2018 (număr total de date N = 122 pentru u = componenta pe orizontală a curentului și v = component</w:t>
      </w:r>
      <w:r w:rsidR="006903D6">
        <w:rPr>
          <w:rFonts w:ascii="Arial" w:eastAsia="MS Mincho" w:hAnsi="Arial" w:cs="Arial"/>
          <w:szCs w:val="24"/>
          <w:lang w:eastAsia="ro-RO"/>
        </w:rPr>
        <w:t>a</w:t>
      </w:r>
      <w:r w:rsidRPr="00A946C8">
        <w:rPr>
          <w:rFonts w:ascii="Arial" w:eastAsia="MS Mincho" w:hAnsi="Arial" w:cs="Arial"/>
          <w:szCs w:val="24"/>
          <w:lang w:eastAsia="ro-RO"/>
        </w:rPr>
        <w:t xml:space="preserve"> pe verticală a curentului), reiese faptul că, datorită pantei continentale abrupte, mișcarea este de forma unor oscilații uniforme cu amplitudine mică ce pot fi observate doar deasupra adâncimii de 80</w:t>
      </w:r>
      <w:r w:rsidR="006903D6">
        <w:rPr>
          <w:rFonts w:ascii="Arial" w:eastAsia="MS Mincho" w:hAnsi="Arial" w:cs="Arial"/>
          <w:szCs w:val="24"/>
          <w:lang w:eastAsia="ro-RO"/>
        </w:rPr>
        <w:t xml:space="preserve"> </w:t>
      </w:r>
      <w:r w:rsidRPr="00A946C8">
        <w:rPr>
          <w:rFonts w:ascii="Arial" w:eastAsia="MS Mincho" w:hAnsi="Arial" w:cs="Arial"/>
          <w:szCs w:val="24"/>
          <w:lang w:eastAsia="ro-RO"/>
        </w:rPr>
        <w:t>m. Principala sursă de energie o constituie forța de antrenare a vânturilor locale şi gradienții de densitate care generează curenți geostrofici. Viteza maximă a curentului este înregistrat la suprafață: în sezonul de toamnă este de 0,83 m/s din direcție NNE. Perioadele de tranziție, primăvara și toamna, sunt caracterizate de amestec intens al maselor de apă pe verticală (Figura nr. 2.24).</w:t>
      </w:r>
    </w:p>
    <w:p w:rsidR="00A946C8" w:rsidRPr="00A946C8" w:rsidRDefault="00A946C8" w:rsidP="00A946C8">
      <w:pPr>
        <w:spacing w:after="0" w:line="276" w:lineRule="auto"/>
        <w:ind w:firstLine="709"/>
        <w:jc w:val="both"/>
        <w:rPr>
          <w:rFonts w:ascii="Arial" w:eastAsia="MS Mincho" w:hAnsi="Arial" w:cs="Arial"/>
          <w:szCs w:val="24"/>
          <w:lang w:eastAsia="ro-RO"/>
        </w:rPr>
      </w:pPr>
    </w:p>
    <w:p w:rsidR="00A946C8" w:rsidRPr="00A946C8" w:rsidRDefault="00A946C8" w:rsidP="00A946C8">
      <w:pPr>
        <w:spacing w:after="0" w:line="276" w:lineRule="auto"/>
        <w:ind w:firstLine="709"/>
        <w:jc w:val="both"/>
        <w:rPr>
          <w:rFonts w:ascii="Arial" w:eastAsia="MS Mincho" w:hAnsi="Arial" w:cs="Arial"/>
          <w:szCs w:val="24"/>
          <w:lang w:eastAsia="ro-RO"/>
        </w:rPr>
      </w:pPr>
      <w:r w:rsidRPr="00A946C8">
        <w:rPr>
          <w:rFonts w:ascii="Arial" w:eastAsia="MS Mincho" w:hAnsi="Arial" w:cs="Arial"/>
          <w:noProof/>
          <w:szCs w:val="24"/>
          <w:lang w:val="en-US"/>
        </w:rPr>
        <w:drawing>
          <wp:inline distT="0" distB="0" distL="0" distR="0" wp14:anchorId="545C97E4" wp14:editId="7F3BE3EF">
            <wp:extent cx="4743450" cy="2066925"/>
            <wp:effectExtent l="0" t="0" r="0" b="9525"/>
            <wp:docPr id="481" name="Imagin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3450" cy="2066925"/>
                    </a:xfrm>
                    <a:prstGeom prst="rect">
                      <a:avLst/>
                    </a:prstGeom>
                    <a:noFill/>
                    <a:ln>
                      <a:noFill/>
                    </a:ln>
                  </pic:spPr>
                </pic:pic>
              </a:graphicData>
            </a:graphic>
          </wp:inline>
        </w:drawing>
      </w:r>
    </w:p>
    <w:p w:rsidR="00A946C8" w:rsidRPr="00A946C8" w:rsidRDefault="00A946C8" w:rsidP="00A946C8">
      <w:pPr>
        <w:spacing w:after="0" w:line="276" w:lineRule="auto"/>
        <w:rPr>
          <w:rFonts w:ascii="Arial" w:eastAsia="MS Mincho" w:hAnsi="Arial" w:cs="Arial"/>
          <w:szCs w:val="24"/>
          <w:lang w:eastAsia="ro-RO"/>
        </w:rPr>
      </w:pPr>
      <w:r w:rsidRPr="00A946C8">
        <w:rPr>
          <w:rFonts w:ascii="Arial" w:eastAsia="MS Mincho" w:hAnsi="Arial" w:cs="Arial"/>
          <w:szCs w:val="24"/>
          <w:lang w:eastAsia="ro-RO"/>
        </w:rPr>
        <w:t xml:space="preserve">  </w:t>
      </w:r>
      <w:r w:rsidRPr="00A946C8">
        <w:rPr>
          <w:rFonts w:ascii="Arial" w:eastAsia="MS Mincho" w:hAnsi="Arial" w:cs="Arial"/>
          <w:noProof/>
          <w:szCs w:val="24"/>
          <w:lang w:val="en-US"/>
        </w:rPr>
        <w:drawing>
          <wp:inline distT="0" distB="0" distL="0" distR="0" wp14:anchorId="37A44D6C" wp14:editId="353AFCFB">
            <wp:extent cx="5648325" cy="1657350"/>
            <wp:effectExtent l="0" t="0" r="9525" b="0"/>
            <wp:docPr id="482" name="Imagin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48325" cy="1657350"/>
                    </a:xfrm>
                    <a:prstGeom prst="rect">
                      <a:avLst/>
                    </a:prstGeom>
                    <a:noFill/>
                    <a:ln>
                      <a:noFill/>
                    </a:ln>
                  </pic:spPr>
                </pic:pic>
              </a:graphicData>
            </a:graphic>
          </wp:inline>
        </w:drawing>
      </w:r>
      <w:r w:rsidRPr="00A946C8">
        <w:rPr>
          <w:rFonts w:ascii="Arial" w:eastAsia="MS Mincho" w:hAnsi="Arial" w:cs="Arial"/>
          <w:szCs w:val="24"/>
          <w:lang w:eastAsia="ro-RO"/>
        </w:rPr>
        <w:t xml:space="preserve"> </w:t>
      </w:r>
    </w:p>
    <w:p w:rsidR="00A946C8" w:rsidRPr="00A946C8" w:rsidRDefault="00A946C8" w:rsidP="00A946C8">
      <w:pPr>
        <w:spacing w:after="120" w:line="276" w:lineRule="auto"/>
        <w:ind w:firstLine="720"/>
        <w:rPr>
          <w:rFonts w:ascii="Arial" w:eastAsia="MS Mincho" w:hAnsi="Arial" w:cs="Arial"/>
          <w:szCs w:val="24"/>
        </w:rPr>
      </w:pPr>
    </w:p>
    <w:p w:rsidR="00A946C8" w:rsidRPr="00A946C8" w:rsidRDefault="00A946C8" w:rsidP="00A946C8">
      <w:pPr>
        <w:spacing w:after="120" w:line="276" w:lineRule="auto"/>
        <w:ind w:firstLine="720"/>
        <w:jc w:val="center"/>
        <w:rPr>
          <w:rFonts w:ascii="Arial" w:eastAsia="MS Mincho" w:hAnsi="Arial" w:cs="Arial"/>
          <w:szCs w:val="24"/>
        </w:rPr>
      </w:pPr>
      <w:r w:rsidRPr="00A946C8">
        <w:rPr>
          <w:rFonts w:ascii="Arial" w:eastAsia="MS Mincho" w:hAnsi="Arial" w:cs="Arial"/>
          <w:szCs w:val="24"/>
        </w:rPr>
        <w:t>Figura nr. 2.24. Distribuția vitezei și direcției curenților din perimetrul de explorare - exploatare - dezvoltare XVIII Istria, în perioada 01</w:t>
      </w:r>
      <w:r w:rsidR="006903D6">
        <w:rPr>
          <w:rFonts w:ascii="Arial" w:eastAsia="MS Mincho" w:hAnsi="Arial" w:cs="Arial"/>
          <w:szCs w:val="24"/>
        </w:rPr>
        <w:t xml:space="preserve"> </w:t>
      </w:r>
      <w:r w:rsidRPr="00A946C8">
        <w:rPr>
          <w:rFonts w:ascii="Arial" w:eastAsia="MS Mincho" w:hAnsi="Arial" w:cs="Arial"/>
          <w:szCs w:val="24"/>
        </w:rPr>
        <w:t xml:space="preserve">septembrie </w:t>
      </w:r>
      <w:r w:rsidR="006903D6">
        <w:rPr>
          <w:rFonts w:ascii="Arial" w:eastAsia="MS Mincho" w:hAnsi="Arial" w:cs="Arial"/>
          <w:szCs w:val="24"/>
        </w:rPr>
        <w:t>-</w:t>
      </w:r>
      <w:r w:rsidRPr="00A946C8">
        <w:rPr>
          <w:rFonts w:ascii="Arial" w:eastAsia="MS Mincho" w:hAnsi="Arial" w:cs="Arial"/>
          <w:szCs w:val="24"/>
        </w:rPr>
        <w:t xml:space="preserve"> 31</w:t>
      </w:r>
      <w:r w:rsidR="006903D6">
        <w:rPr>
          <w:rFonts w:ascii="Arial" w:eastAsia="MS Mincho" w:hAnsi="Arial" w:cs="Arial"/>
          <w:szCs w:val="24"/>
        </w:rPr>
        <w:t xml:space="preserve"> </w:t>
      </w:r>
      <w:r w:rsidRPr="00A946C8">
        <w:rPr>
          <w:rFonts w:ascii="Arial" w:eastAsia="MS Mincho" w:hAnsi="Arial" w:cs="Arial"/>
          <w:szCs w:val="24"/>
        </w:rPr>
        <w:t>decembrie 2018</w:t>
      </w:r>
    </w:p>
    <w:p w:rsidR="00A946C8" w:rsidRPr="00A946C8" w:rsidRDefault="00A946C8" w:rsidP="00A946C8">
      <w:pPr>
        <w:spacing w:after="0" w:line="276" w:lineRule="auto"/>
        <w:ind w:right="-1" w:firstLine="708"/>
        <w:jc w:val="both"/>
        <w:rPr>
          <w:rFonts w:ascii="Arial" w:eastAsia="MS Mincho" w:hAnsi="Arial" w:cs="Arial"/>
          <w:szCs w:val="24"/>
          <w:lang w:eastAsia="ro-RO"/>
        </w:rPr>
      </w:pPr>
      <w:r w:rsidRPr="00A946C8">
        <w:rPr>
          <w:rFonts w:ascii="Arial" w:eastAsia="MS Mincho" w:hAnsi="Arial" w:cs="Arial"/>
          <w:szCs w:val="24"/>
          <w:lang w:eastAsia="ro-RO"/>
        </w:rPr>
        <w:lastRenderedPageBreak/>
        <w:t>Componenta majoră a circulației generale a apelor o constituie curentul principal al Mării Negre (curentul periferic, Rim cu</w:t>
      </w:r>
      <w:r w:rsidR="0052250D">
        <w:rPr>
          <w:rFonts w:ascii="Arial" w:eastAsia="MS Mincho" w:hAnsi="Arial" w:cs="Arial"/>
          <w:szCs w:val="24"/>
          <w:lang w:eastAsia="ro-RO"/>
        </w:rPr>
        <w:t>r</w:t>
      </w:r>
      <w:r w:rsidRPr="00A946C8">
        <w:rPr>
          <w:rFonts w:ascii="Arial" w:eastAsia="MS Mincho" w:hAnsi="Arial" w:cs="Arial"/>
          <w:szCs w:val="24"/>
          <w:lang w:eastAsia="ro-RO"/>
        </w:rPr>
        <w:t xml:space="preserve">rent), care se deplasează în sens ciclonic la marginea platformei continentale şi înconjoară întregul bazin. În zona de interes, situată la periferia RIM a zonei continentale abrupte de vest, se formează un circuit anticiclonic de scară medie, cu caracter tranzitoriu. Această zonă de divergență este evidentă din distribuția curenților (Figura nr. </w:t>
      </w:r>
      <w:r w:rsidR="0052250D">
        <w:rPr>
          <w:rFonts w:ascii="Arial" w:eastAsia="MS Mincho" w:hAnsi="Arial" w:cs="Arial"/>
          <w:szCs w:val="24"/>
          <w:lang w:eastAsia="ro-RO"/>
        </w:rPr>
        <w:t>2.25</w:t>
      </w:r>
      <w:r w:rsidRPr="00A946C8">
        <w:rPr>
          <w:rFonts w:ascii="Arial" w:eastAsia="MS Mincho" w:hAnsi="Arial" w:cs="Arial"/>
          <w:szCs w:val="24"/>
          <w:lang w:eastAsia="ro-RO"/>
        </w:rPr>
        <w:t xml:space="preserve">), cu o frecvență de propagare predominantă de 19,6% din direcție ENE, 14,7 din NE,; 9,2% din V și 9,1% din E și NV, 11% din NE și de 10% din E (Figura nr. 2.25). </w:t>
      </w:r>
    </w:p>
    <w:p w:rsidR="00A946C8" w:rsidRPr="00A946C8" w:rsidRDefault="00A946C8" w:rsidP="00A946C8">
      <w:pPr>
        <w:spacing w:after="120" w:line="276" w:lineRule="auto"/>
        <w:ind w:firstLine="720"/>
        <w:jc w:val="center"/>
        <w:rPr>
          <w:rFonts w:ascii="Arial" w:eastAsia="MS Mincho" w:hAnsi="Arial" w:cs="Arial"/>
          <w:szCs w:val="24"/>
        </w:rPr>
      </w:pPr>
      <w:r w:rsidRPr="00A946C8">
        <w:rPr>
          <w:rFonts w:ascii="Arial" w:eastAsia="MS Mincho" w:hAnsi="Arial" w:cs="Arial"/>
          <w:noProof/>
          <w:szCs w:val="24"/>
          <w:lang w:val="en-US"/>
        </w:rPr>
        <w:drawing>
          <wp:inline distT="0" distB="0" distL="0" distR="0" wp14:anchorId="3307ED5F" wp14:editId="522A143A">
            <wp:extent cx="2338070" cy="1676400"/>
            <wp:effectExtent l="0" t="0" r="5080" b="0"/>
            <wp:docPr id="483" name="Imagin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0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48821" cy="1684108"/>
                    </a:xfrm>
                    <a:prstGeom prst="rect">
                      <a:avLst/>
                    </a:prstGeom>
                    <a:noFill/>
                    <a:ln>
                      <a:noFill/>
                    </a:ln>
                  </pic:spPr>
                </pic:pic>
              </a:graphicData>
            </a:graphic>
          </wp:inline>
        </w:drawing>
      </w:r>
    </w:p>
    <w:p w:rsidR="00A946C8" w:rsidRPr="00A946C8" w:rsidRDefault="00A946C8" w:rsidP="00A946C8">
      <w:pPr>
        <w:spacing w:after="0" w:line="240" w:lineRule="auto"/>
        <w:jc w:val="center"/>
        <w:rPr>
          <w:rFonts w:ascii="Arial" w:eastAsia="MS Mincho" w:hAnsi="Arial" w:cs="Arial"/>
          <w:lang w:eastAsia="ro-RO"/>
        </w:rPr>
      </w:pPr>
      <w:r w:rsidRPr="00A946C8">
        <w:rPr>
          <w:rFonts w:ascii="Arial" w:eastAsia="MS Mincho" w:hAnsi="Arial" w:cs="Arial"/>
          <w:lang w:eastAsia="ro-RO"/>
        </w:rPr>
        <w:t>Figura nr.</w:t>
      </w:r>
      <w:r w:rsidR="0052250D">
        <w:rPr>
          <w:rFonts w:ascii="Arial" w:eastAsia="MS Mincho" w:hAnsi="Arial" w:cs="Arial"/>
          <w:lang w:eastAsia="ro-RO"/>
        </w:rPr>
        <w:t xml:space="preserve"> </w:t>
      </w:r>
      <w:r w:rsidRPr="00A946C8">
        <w:rPr>
          <w:rFonts w:ascii="Arial" w:eastAsia="MS Mincho" w:hAnsi="Arial" w:cs="Arial"/>
          <w:lang w:eastAsia="ro-RO"/>
        </w:rPr>
        <w:t>2.25.</w:t>
      </w:r>
      <w:r w:rsidR="0052250D">
        <w:rPr>
          <w:rFonts w:ascii="Arial" w:eastAsia="MS Mincho" w:hAnsi="Arial" w:cs="Arial"/>
          <w:lang w:eastAsia="ro-RO"/>
        </w:rPr>
        <w:t xml:space="preserve"> </w:t>
      </w:r>
      <w:r w:rsidRPr="00A946C8">
        <w:rPr>
          <w:rFonts w:ascii="Arial" w:eastAsia="MS Mincho" w:hAnsi="Arial" w:cs="Arial"/>
          <w:lang w:eastAsia="ro-RO"/>
        </w:rPr>
        <w:t>Distribuția direcției curenților de suprafață (%) în perimetrul de</w:t>
      </w:r>
    </w:p>
    <w:p w:rsidR="00A946C8" w:rsidRPr="00A946C8" w:rsidRDefault="00A946C8" w:rsidP="00A946C8">
      <w:pPr>
        <w:spacing w:after="0" w:line="240" w:lineRule="auto"/>
        <w:jc w:val="center"/>
        <w:rPr>
          <w:rFonts w:ascii="Arial" w:eastAsia="MS Mincho" w:hAnsi="Arial" w:cs="Arial"/>
          <w:lang w:eastAsia="ro-RO"/>
        </w:rPr>
      </w:pPr>
      <w:r w:rsidRPr="00A946C8">
        <w:rPr>
          <w:rFonts w:ascii="Arial" w:eastAsia="MS Mincho" w:hAnsi="Arial" w:cs="Arial"/>
          <w:lang w:eastAsia="ro-RO"/>
        </w:rPr>
        <w:t>explorare - exploatare - dezvoltare XVIII Istria</w:t>
      </w:r>
    </w:p>
    <w:p w:rsidR="00A946C8" w:rsidRPr="00A946C8" w:rsidRDefault="00A946C8" w:rsidP="00A946C8">
      <w:pPr>
        <w:spacing w:after="0" w:line="240" w:lineRule="auto"/>
        <w:jc w:val="center"/>
        <w:rPr>
          <w:rFonts w:ascii="Arial" w:eastAsia="MS Mincho" w:hAnsi="Arial" w:cs="Arial"/>
          <w:lang w:eastAsia="ro-RO"/>
        </w:rPr>
      </w:pPr>
    </w:p>
    <w:p w:rsidR="00A946C8" w:rsidRPr="00A946C8" w:rsidRDefault="00A946C8" w:rsidP="00A946C8">
      <w:pPr>
        <w:spacing w:after="0" w:line="276" w:lineRule="auto"/>
        <w:ind w:firstLine="567"/>
        <w:jc w:val="both"/>
        <w:rPr>
          <w:rFonts w:ascii="Arial" w:eastAsia="MS Mincho" w:hAnsi="Arial" w:cs="Arial"/>
          <w:lang w:eastAsia="ro-RO"/>
        </w:rPr>
      </w:pPr>
      <w:r w:rsidRPr="00A946C8">
        <w:rPr>
          <w:rFonts w:ascii="Arial" w:eastAsia="MS Mincho" w:hAnsi="Arial" w:cs="Arial"/>
          <w:lang w:eastAsia="ro-RO"/>
        </w:rPr>
        <w:t>Direcția zilnică medie a curentului în apele de suprafaț</w:t>
      </w:r>
      <w:r w:rsidR="0052250D">
        <w:rPr>
          <w:rFonts w:ascii="Arial" w:eastAsia="MS Mincho" w:hAnsi="Arial" w:cs="Arial"/>
          <w:lang w:eastAsia="ro-RO"/>
        </w:rPr>
        <w:t>ă</w:t>
      </w:r>
      <w:r w:rsidRPr="00A946C8">
        <w:rPr>
          <w:rFonts w:ascii="Arial" w:eastAsia="MS Mincho" w:hAnsi="Arial" w:cs="Arial"/>
          <w:lang w:eastAsia="ro-RO"/>
        </w:rPr>
        <w:t xml:space="preserve"> din zona de studiu este de la nord-est la sud-vest, urmând curentul de circulație. </w:t>
      </w:r>
      <w:r w:rsidR="00F312D7">
        <w:rPr>
          <w:rFonts w:ascii="Arial" w:eastAsia="MS Mincho" w:hAnsi="Arial" w:cs="Arial"/>
          <w:lang w:eastAsia="ro-RO"/>
        </w:rPr>
        <w:t>Î</w:t>
      </w:r>
      <w:r w:rsidRPr="00A946C8">
        <w:rPr>
          <w:rFonts w:ascii="Arial" w:eastAsia="MS Mincho" w:hAnsi="Arial" w:cs="Arial"/>
          <w:lang w:eastAsia="ro-RO"/>
        </w:rPr>
        <w:t>n ape mai adânci (-50 m) direcția curentului se schimbă pentru a urma o direcție generală de la nord la sud, probabil ca urmare a unghiului pantei fundului marii.</w:t>
      </w:r>
    </w:p>
    <w:p w:rsidR="00A946C8" w:rsidRPr="00A946C8" w:rsidRDefault="00A946C8" w:rsidP="00A946C8">
      <w:pPr>
        <w:spacing w:after="0" w:line="276" w:lineRule="auto"/>
        <w:ind w:firstLine="567"/>
        <w:jc w:val="both"/>
        <w:rPr>
          <w:rFonts w:ascii="Arial" w:eastAsia="MS Mincho" w:hAnsi="Arial" w:cs="Arial"/>
          <w:lang w:eastAsia="ro-RO"/>
        </w:rPr>
      </w:pPr>
      <w:r w:rsidRPr="00A946C8">
        <w:rPr>
          <w:rFonts w:ascii="Arial" w:eastAsia="MS Mincho" w:hAnsi="Arial" w:cs="Arial"/>
          <w:lang w:eastAsia="ro-RO"/>
        </w:rPr>
        <w:t>Vitezele medii prognozate la diferite adâncimi arata c</w:t>
      </w:r>
      <w:r w:rsidR="00F312D7">
        <w:rPr>
          <w:rFonts w:ascii="Arial" w:eastAsia="MS Mincho" w:hAnsi="Arial" w:cs="Arial"/>
          <w:lang w:eastAsia="ro-RO"/>
        </w:rPr>
        <w:t>ă</w:t>
      </w:r>
      <w:r w:rsidRPr="00A946C8">
        <w:rPr>
          <w:rFonts w:ascii="Arial" w:eastAsia="MS Mincho" w:hAnsi="Arial" w:cs="Arial"/>
          <w:lang w:eastAsia="ro-RO"/>
        </w:rPr>
        <w:t xml:space="preserve"> viteza curentului se reduce cu adâncimea. Vitezele de la suprafaț</w:t>
      </w:r>
      <w:r w:rsidR="00F312D7">
        <w:rPr>
          <w:rFonts w:ascii="Arial" w:eastAsia="MS Mincho" w:hAnsi="Arial" w:cs="Arial"/>
          <w:lang w:eastAsia="ro-RO"/>
        </w:rPr>
        <w:t>ă</w:t>
      </w:r>
      <w:r w:rsidRPr="00A946C8">
        <w:rPr>
          <w:rFonts w:ascii="Arial" w:eastAsia="MS Mincho" w:hAnsi="Arial" w:cs="Arial"/>
          <w:lang w:eastAsia="ro-RO"/>
        </w:rPr>
        <w:t xml:space="preserve"> ajung p</w:t>
      </w:r>
      <w:r w:rsidR="00F312D7">
        <w:rPr>
          <w:rFonts w:ascii="Arial" w:eastAsia="MS Mincho" w:hAnsi="Arial" w:cs="Arial"/>
          <w:lang w:eastAsia="ro-RO"/>
        </w:rPr>
        <w:t>â</w:t>
      </w:r>
      <w:r w:rsidRPr="00A946C8">
        <w:rPr>
          <w:rFonts w:ascii="Arial" w:eastAsia="MS Mincho" w:hAnsi="Arial" w:cs="Arial"/>
          <w:lang w:eastAsia="ro-RO"/>
        </w:rPr>
        <w:t>n</w:t>
      </w:r>
      <w:r w:rsidR="00F312D7">
        <w:rPr>
          <w:rFonts w:ascii="Arial" w:eastAsia="MS Mincho" w:hAnsi="Arial" w:cs="Arial"/>
          <w:lang w:eastAsia="ro-RO"/>
        </w:rPr>
        <w:t>ă</w:t>
      </w:r>
      <w:r w:rsidRPr="00A946C8">
        <w:rPr>
          <w:rFonts w:ascii="Arial" w:eastAsia="MS Mincho" w:hAnsi="Arial" w:cs="Arial"/>
          <w:lang w:eastAsia="ro-RO"/>
        </w:rPr>
        <w:t xml:space="preserve"> la 0</w:t>
      </w:r>
      <w:r w:rsidR="00F312D7">
        <w:rPr>
          <w:rFonts w:ascii="Arial" w:eastAsia="MS Mincho" w:hAnsi="Arial" w:cs="Arial"/>
          <w:lang w:eastAsia="ro-RO"/>
        </w:rPr>
        <w:t>,</w:t>
      </w:r>
      <w:r w:rsidRPr="00A946C8">
        <w:rPr>
          <w:rFonts w:ascii="Arial" w:eastAsia="MS Mincho" w:hAnsi="Arial" w:cs="Arial"/>
          <w:lang w:eastAsia="ro-RO"/>
        </w:rPr>
        <w:t>6 m/s la începutul lui decembrie, dar de regulă sunt de 0</w:t>
      </w:r>
      <w:r w:rsidR="00F312D7">
        <w:rPr>
          <w:rFonts w:ascii="Arial" w:eastAsia="MS Mincho" w:hAnsi="Arial" w:cs="Arial"/>
          <w:lang w:eastAsia="ro-RO"/>
        </w:rPr>
        <w:t>,</w:t>
      </w:r>
      <w:r w:rsidRPr="00A946C8">
        <w:rPr>
          <w:rFonts w:ascii="Arial" w:eastAsia="MS Mincho" w:hAnsi="Arial" w:cs="Arial"/>
          <w:lang w:eastAsia="ro-RO"/>
        </w:rPr>
        <w:t>1 m/s și</w:t>
      </w:r>
      <w:r w:rsidR="00F312D7">
        <w:rPr>
          <w:rFonts w:ascii="Arial" w:eastAsia="MS Mincho" w:hAnsi="Arial" w:cs="Arial"/>
          <w:lang w:eastAsia="ro-RO"/>
        </w:rPr>
        <w:t xml:space="preserve"> </w:t>
      </w:r>
      <w:r w:rsidRPr="00A946C8">
        <w:rPr>
          <w:rFonts w:ascii="Arial" w:eastAsia="MS Mincho" w:hAnsi="Arial" w:cs="Arial"/>
          <w:lang w:eastAsia="ro-RO"/>
        </w:rPr>
        <w:t>0</w:t>
      </w:r>
      <w:r w:rsidR="00F312D7">
        <w:rPr>
          <w:rFonts w:ascii="Arial" w:eastAsia="MS Mincho" w:hAnsi="Arial" w:cs="Arial"/>
          <w:lang w:eastAsia="ro-RO"/>
        </w:rPr>
        <w:t>,</w:t>
      </w:r>
      <w:r w:rsidRPr="00A946C8">
        <w:rPr>
          <w:rFonts w:ascii="Arial" w:eastAsia="MS Mincho" w:hAnsi="Arial" w:cs="Arial"/>
          <w:lang w:eastAsia="ro-RO"/>
        </w:rPr>
        <w:t>4 m/s. La adâncimi de la 50 m la 100 m, vitezele rămân sub 0</w:t>
      </w:r>
      <w:r w:rsidR="00F312D7">
        <w:rPr>
          <w:rFonts w:ascii="Arial" w:eastAsia="MS Mincho" w:hAnsi="Arial" w:cs="Arial"/>
          <w:lang w:eastAsia="ro-RO"/>
        </w:rPr>
        <w:t>,</w:t>
      </w:r>
      <w:r w:rsidRPr="00A946C8">
        <w:rPr>
          <w:rFonts w:ascii="Arial" w:eastAsia="MS Mincho" w:hAnsi="Arial" w:cs="Arial"/>
          <w:lang w:eastAsia="ro-RO"/>
        </w:rPr>
        <w:t>25 m/s și scad cu adâncimea până când rămân în general sub 0</w:t>
      </w:r>
      <w:r w:rsidR="00F312D7">
        <w:rPr>
          <w:rFonts w:ascii="Arial" w:eastAsia="MS Mincho" w:hAnsi="Arial" w:cs="Arial"/>
          <w:lang w:eastAsia="ro-RO"/>
        </w:rPr>
        <w:t>,</w:t>
      </w:r>
      <w:r w:rsidRPr="00A946C8">
        <w:rPr>
          <w:rFonts w:ascii="Arial" w:eastAsia="MS Mincho" w:hAnsi="Arial" w:cs="Arial"/>
          <w:lang w:eastAsia="ro-RO"/>
        </w:rPr>
        <w:t>05 m/s la 500 m adâncime.</w:t>
      </w:r>
    </w:p>
    <w:p w:rsidR="00A946C8" w:rsidRPr="00A946C8" w:rsidRDefault="00A946C8" w:rsidP="00A946C8">
      <w:pPr>
        <w:autoSpaceDE w:val="0"/>
        <w:autoSpaceDN w:val="0"/>
        <w:adjustRightInd w:val="0"/>
        <w:spacing w:after="0" w:line="276" w:lineRule="auto"/>
        <w:jc w:val="both"/>
        <w:rPr>
          <w:rFonts w:ascii="Arial" w:hAnsi="Arial" w:cs="Arial"/>
          <w:szCs w:val="24"/>
        </w:rPr>
      </w:pPr>
      <w:r w:rsidRPr="00A946C8">
        <w:rPr>
          <w:rFonts w:ascii="Arial" w:eastAsia="Calibri" w:hAnsi="Arial" w:cs="Arial"/>
          <w:b/>
        </w:rPr>
        <w:t xml:space="preserve">       </w:t>
      </w:r>
      <w:r w:rsidRPr="00A946C8">
        <w:rPr>
          <w:rFonts w:ascii="Arial" w:hAnsi="Arial" w:cs="Arial"/>
          <w:szCs w:val="24"/>
        </w:rPr>
        <w:t>Curenții marini de suprafață au două direcții predominante caracteristice anumitor perioade de timp. Din februarie și până în iulie</w:t>
      </w:r>
      <w:r w:rsidR="00F312D7">
        <w:rPr>
          <w:rFonts w:ascii="Arial" w:hAnsi="Arial" w:cs="Arial"/>
          <w:szCs w:val="24"/>
        </w:rPr>
        <w:t>,</w:t>
      </w:r>
      <w:r w:rsidRPr="00A946C8">
        <w:rPr>
          <w:rFonts w:ascii="Arial" w:hAnsi="Arial" w:cs="Arial"/>
          <w:szCs w:val="24"/>
        </w:rPr>
        <w:t xml:space="preserve"> direcția de deplasare este vest și sud-vest, iar din august până în ianuarie ei curg către sud-vest și vest.</w:t>
      </w:r>
    </w:p>
    <w:p w:rsidR="00A946C8" w:rsidRPr="00A946C8" w:rsidRDefault="00A946C8" w:rsidP="00A946C8">
      <w:pPr>
        <w:autoSpaceDE w:val="0"/>
        <w:autoSpaceDN w:val="0"/>
        <w:adjustRightInd w:val="0"/>
        <w:spacing w:after="0" w:line="240" w:lineRule="auto"/>
        <w:rPr>
          <w:rFonts w:ascii="Arial" w:hAnsi="Arial" w:cs="Arial"/>
        </w:rPr>
      </w:pPr>
      <w:r w:rsidRPr="00A946C8">
        <w:rPr>
          <w:rFonts w:ascii="Arial" w:hAnsi="Arial" w:cs="Arial"/>
          <w:szCs w:val="24"/>
        </w:rPr>
        <w:t xml:space="preserve">      </w:t>
      </w:r>
    </w:p>
    <w:p w:rsidR="00A946C8" w:rsidRPr="00F312D7" w:rsidRDefault="00A946C8" w:rsidP="00697BD2">
      <w:pPr>
        <w:autoSpaceDE w:val="0"/>
        <w:autoSpaceDN w:val="0"/>
        <w:adjustRightInd w:val="0"/>
        <w:spacing w:after="0" w:line="240" w:lineRule="auto"/>
        <w:rPr>
          <w:rFonts w:ascii="Arial" w:hAnsi="Arial" w:cs="Arial"/>
          <w:b/>
          <w:bCs/>
          <w:iCs/>
          <w:color w:val="000000" w:themeColor="text1"/>
          <w:sz w:val="24"/>
          <w:szCs w:val="24"/>
        </w:rPr>
      </w:pPr>
      <w:r w:rsidRPr="00F312D7">
        <w:rPr>
          <w:rFonts w:ascii="Arial" w:hAnsi="Arial" w:cs="Arial"/>
          <w:b/>
          <w:bCs/>
          <w:i/>
          <w:iCs/>
          <w:color w:val="000000" w:themeColor="text1"/>
          <w:sz w:val="24"/>
          <w:szCs w:val="24"/>
        </w:rPr>
        <w:t xml:space="preserve">         </w:t>
      </w:r>
      <w:r w:rsidRPr="00F312D7">
        <w:rPr>
          <w:rFonts w:ascii="Arial" w:hAnsi="Arial" w:cs="Arial"/>
          <w:b/>
          <w:bCs/>
          <w:iCs/>
          <w:color w:val="000000" w:themeColor="text1"/>
          <w:sz w:val="24"/>
          <w:szCs w:val="24"/>
        </w:rPr>
        <w:t>2.3. Parametrii hidrochimici ai apei din zona amplasamentului proiectului</w:t>
      </w:r>
    </w:p>
    <w:p w:rsidR="00A946C8" w:rsidRPr="00A946C8" w:rsidRDefault="00A946C8" w:rsidP="00A946C8">
      <w:pPr>
        <w:autoSpaceDE w:val="0"/>
        <w:autoSpaceDN w:val="0"/>
        <w:adjustRightInd w:val="0"/>
        <w:spacing w:after="0" w:line="240" w:lineRule="auto"/>
        <w:rPr>
          <w:rFonts w:ascii="CenturyGothic,BoldItalic" w:hAnsi="CenturyGothic,BoldItalic" w:cs="CenturyGothic,BoldItalic"/>
          <w:b/>
          <w:bCs/>
          <w:i/>
          <w:iCs/>
          <w:color w:val="000000" w:themeColor="text1"/>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Adoptarea de către Parlamentul European a Directivei 2008/56/ CE a permis instituirea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unui cadru de acțiune comunitară în domeniul politicii privind mediul marin. Principalul obiectiv al Directivelor Cadru Ap</w:t>
      </w:r>
      <w:r w:rsidR="00F312D7">
        <w:rPr>
          <w:rFonts w:ascii="Arial" w:hAnsi="Arial" w:cs="Arial"/>
          <w:color w:val="000000"/>
          <w:szCs w:val="24"/>
        </w:rPr>
        <w:t>ă</w:t>
      </w:r>
      <w:r w:rsidRPr="00A946C8">
        <w:rPr>
          <w:rFonts w:ascii="Arial" w:hAnsi="Arial" w:cs="Arial"/>
          <w:color w:val="000000"/>
          <w:szCs w:val="24"/>
        </w:rPr>
        <w:t xml:space="preserve"> și Strategiei Mediului Marin fiind acela de a realiza până în anul 2020 o </w:t>
      </w:r>
      <w:r w:rsidRPr="00A946C8">
        <w:rPr>
          <w:rFonts w:ascii="Arial" w:hAnsi="Arial" w:cs="Arial"/>
          <w:i/>
          <w:iCs/>
          <w:color w:val="000000"/>
          <w:szCs w:val="24"/>
        </w:rPr>
        <w:t xml:space="preserve">stare ecologică bună </w:t>
      </w:r>
      <w:r w:rsidRPr="00A946C8">
        <w:rPr>
          <w:rFonts w:ascii="Arial" w:hAnsi="Arial" w:cs="Arial"/>
          <w:color w:val="000000"/>
          <w:szCs w:val="24"/>
        </w:rPr>
        <w:t>a apelor marine din UE și totodată, de a proteja baza de resurse de care depind activitățile economice și  sociale din sectorul maritim.</w:t>
      </w:r>
    </w:p>
    <w:p w:rsidR="00A946C8" w:rsidRPr="00A946C8" w:rsidRDefault="00F312D7"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 xml:space="preserve">n accepțiunea Directivelor, </w:t>
      </w:r>
      <w:r w:rsidR="00A946C8" w:rsidRPr="00A946C8">
        <w:rPr>
          <w:rFonts w:ascii="Arial" w:hAnsi="Arial" w:cs="Arial"/>
          <w:i/>
          <w:color w:val="000000"/>
          <w:szCs w:val="24"/>
        </w:rPr>
        <w:t>starea ecologică a apelor marine</w:t>
      </w:r>
      <w:r w:rsidR="00A946C8" w:rsidRPr="00A946C8">
        <w:rPr>
          <w:rFonts w:ascii="Arial" w:hAnsi="Arial" w:cs="Arial"/>
          <w:color w:val="000000"/>
          <w:szCs w:val="24"/>
        </w:rPr>
        <w:t xml:space="preserve"> va fi evaluată pe baza a 11 descriptori calitativi, ținând cont de situația mediului natural, de presiunile și de impactul asupra ecosistemelor marine, respectiv:</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Se menține diversitatea biologică;</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Speciile neindigene nu perturbă ecosistemul;</w:t>
      </w:r>
    </w:p>
    <w:p w:rsidR="00A946C8" w:rsidRPr="00A946C8" w:rsidRDefault="00A946C8" w:rsidP="00F312D7">
      <w:pPr>
        <w:numPr>
          <w:ilvl w:val="0"/>
          <w:numId w:val="27"/>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Populațiile de specii de pești exploatate în scopuri comerciale sunt într-o stare bună de sănătate;</w:t>
      </w:r>
    </w:p>
    <w:p w:rsidR="00A946C8" w:rsidRPr="00A946C8" w:rsidRDefault="00A946C8" w:rsidP="00D47CAA">
      <w:pPr>
        <w:numPr>
          <w:ilvl w:val="0"/>
          <w:numId w:val="27"/>
        </w:numPr>
        <w:autoSpaceDE w:val="0"/>
        <w:autoSpaceDN w:val="0"/>
        <w:adjustRightInd w:val="0"/>
        <w:spacing w:after="0" w:line="276" w:lineRule="auto"/>
        <w:contextualSpacing/>
        <w:jc w:val="both"/>
        <w:rPr>
          <w:rFonts w:ascii="Arial" w:eastAsia="Times New Roman" w:hAnsi="Arial" w:cs="Arial"/>
          <w:color w:val="000000"/>
          <w:szCs w:val="24"/>
        </w:rPr>
      </w:pPr>
      <w:r w:rsidRPr="00A946C8">
        <w:rPr>
          <w:rFonts w:ascii="Arial" w:eastAsia="Times New Roman" w:hAnsi="Arial" w:cs="Arial"/>
          <w:color w:val="000000"/>
          <w:szCs w:val="24"/>
        </w:rPr>
        <w:t>Elementele ce formează lanțul trofic asigura abundența pe termen lung și reproducerea;</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Eutrofizarea este redusă la minimum;</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lastRenderedPageBreak/>
        <w:t>Structura sedimentului marin asigur</w:t>
      </w:r>
      <w:r w:rsidR="00F312D7">
        <w:rPr>
          <w:rFonts w:ascii="Arial" w:eastAsia="Times New Roman" w:hAnsi="Arial" w:cs="Arial"/>
          <w:color w:val="000000"/>
          <w:szCs w:val="24"/>
        </w:rPr>
        <w:t>ă</w:t>
      </w:r>
      <w:r w:rsidRPr="00A946C8">
        <w:rPr>
          <w:rFonts w:ascii="Arial" w:eastAsia="Times New Roman" w:hAnsi="Arial" w:cs="Arial"/>
          <w:color w:val="000000"/>
          <w:szCs w:val="24"/>
        </w:rPr>
        <w:t xml:space="preserve"> funcționarea ecosistemului;</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O modificare permanentă condițiilor hidrografice nu dăunează ecosistemului;</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Nivelul de concentrare a contaminanților nu provoacă efecte;</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Contaminanții din fructe de mare nu depășesc nivelurile de siguranță;</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Deșeurile marine nu provoacă daune;</w:t>
      </w:r>
    </w:p>
    <w:p w:rsidR="00A946C8" w:rsidRPr="00A946C8" w:rsidRDefault="00A946C8" w:rsidP="00D47CAA">
      <w:pPr>
        <w:numPr>
          <w:ilvl w:val="0"/>
          <w:numId w:val="27"/>
        </w:numPr>
        <w:autoSpaceDE w:val="0"/>
        <w:autoSpaceDN w:val="0"/>
        <w:adjustRightInd w:val="0"/>
        <w:spacing w:after="0" w:line="276" w:lineRule="auto"/>
        <w:contextualSpacing/>
        <w:rPr>
          <w:rFonts w:ascii="Arial" w:eastAsia="Times New Roman" w:hAnsi="Arial" w:cs="Arial"/>
          <w:color w:val="000000"/>
          <w:szCs w:val="24"/>
        </w:rPr>
      </w:pPr>
      <w:r w:rsidRPr="00A946C8">
        <w:rPr>
          <w:rFonts w:ascii="Arial" w:eastAsia="Times New Roman" w:hAnsi="Arial" w:cs="Arial"/>
          <w:color w:val="000000"/>
          <w:szCs w:val="24"/>
        </w:rPr>
        <w:t>Introducerea de energie (inclusiv surse sonore submarine) se face la un nivel care nu dăunează mediului marin.</w:t>
      </w:r>
    </w:p>
    <w:p w:rsidR="00A946C8" w:rsidRPr="00A946C8" w:rsidRDefault="00A946C8" w:rsidP="00A946C8">
      <w:pPr>
        <w:autoSpaceDE w:val="0"/>
        <w:autoSpaceDN w:val="0"/>
        <w:adjustRightInd w:val="0"/>
        <w:spacing w:after="0" w:line="276" w:lineRule="auto"/>
        <w:ind w:firstLine="567"/>
        <w:jc w:val="both"/>
        <w:rPr>
          <w:rFonts w:ascii="Calibri" w:hAnsi="Calibri" w:cs="Calibri"/>
          <w:color w:val="000000"/>
          <w:sz w:val="24"/>
          <w:szCs w:val="24"/>
        </w:rPr>
      </w:pPr>
      <w:r w:rsidRPr="00A946C8">
        <w:rPr>
          <w:rFonts w:ascii="Arial" w:hAnsi="Arial" w:cs="Arial"/>
          <w:color w:val="000000"/>
          <w:szCs w:val="24"/>
        </w:rPr>
        <w:t xml:space="preserve">Starea ecologica </w:t>
      </w:r>
      <w:r w:rsidRPr="00A946C8">
        <w:rPr>
          <w:rFonts w:ascii="Arial" w:hAnsi="Arial" w:cs="Arial"/>
          <w:i/>
          <w:color w:val="000000"/>
          <w:szCs w:val="24"/>
        </w:rPr>
        <w:t>bună a apelor marine</w:t>
      </w:r>
      <w:r w:rsidRPr="00A946C8">
        <w:rPr>
          <w:rFonts w:ascii="Arial" w:hAnsi="Arial" w:cs="Arial"/>
          <w:color w:val="000000"/>
          <w:szCs w:val="24"/>
        </w:rPr>
        <w:t xml:space="preserve"> este obținută prin dezvoltarea și implementarea în fiecare stat membru a unei strategii pentru apele marine, care ia în calcul ansamblul efectelor și presiunilor care afectează mediul marin</w:t>
      </w:r>
      <w:r w:rsidRPr="00A946C8">
        <w:rPr>
          <w:rFonts w:ascii="Calibri" w:hAnsi="Calibri" w:cs="Calibri"/>
          <w:color w:val="000000"/>
          <w:sz w:val="24"/>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România a transpus în legislația națională Directiva Cadru Strategia pentru mediul marin prin Ordonanța de urgenț</w:t>
      </w:r>
      <w:r w:rsidR="00F85030">
        <w:rPr>
          <w:rFonts w:ascii="Arial" w:hAnsi="Arial" w:cs="Arial"/>
          <w:color w:val="000000"/>
          <w:szCs w:val="24"/>
        </w:rPr>
        <w:t>ă</w:t>
      </w:r>
      <w:r w:rsidRPr="00A946C8">
        <w:rPr>
          <w:rFonts w:ascii="Arial" w:hAnsi="Arial" w:cs="Arial"/>
          <w:color w:val="000000"/>
          <w:szCs w:val="24"/>
        </w:rPr>
        <w:t xml:space="preserve"> a Guvernului nr. 71/2010 privind stabilirea strategiei pentru mediul marin, adoptată prin Legea nr. 6/2011, și modificată succesiv (ultima modificare aprobat</w:t>
      </w:r>
      <w:r w:rsidR="00F85030">
        <w:rPr>
          <w:rFonts w:ascii="Arial" w:hAnsi="Arial" w:cs="Arial"/>
          <w:color w:val="000000"/>
          <w:szCs w:val="24"/>
        </w:rPr>
        <w:t>ă</w:t>
      </w:r>
      <w:r w:rsidRPr="00A946C8">
        <w:rPr>
          <w:rFonts w:ascii="Arial" w:hAnsi="Arial" w:cs="Arial"/>
          <w:color w:val="000000"/>
          <w:szCs w:val="24"/>
        </w:rPr>
        <w:t xml:space="preserve"> prin Legea nr. 279/2018), stabilindu-se totodată autoritățile competente responsabile cu efectuarea programului de monitoring a calității mediului marin.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Perimetrul </w:t>
      </w:r>
      <w:r w:rsidRPr="00A946C8">
        <w:rPr>
          <w:rFonts w:ascii="Arial" w:hAnsi="Arial" w:cs="Arial"/>
        </w:rPr>
        <w:t>de explorare - dezvoltare - exploatare petrolieră XVIII Istria</w:t>
      </w:r>
      <w:r w:rsidRPr="00A946C8">
        <w:rPr>
          <w:rFonts w:ascii="Arial" w:hAnsi="Arial" w:cs="Arial"/>
          <w:color w:val="000000"/>
          <w:szCs w:val="24"/>
        </w:rPr>
        <w:t>, se afla situat în partea de Vest a șelfului continental al Mării Negre, unde adâncimea apei, potrivit harții batimetrie variază intre limite de 50 -60 m.</w:t>
      </w:r>
    </w:p>
    <w:p w:rsidR="00A946C8" w:rsidRPr="00A946C8" w:rsidRDefault="00A946C8" w:rsidP="00A946C8">
      <w:pPr>
        <w:spacing w:after="0" w:line="276" w:lineRule="auto"/>
        <w:ind w:right="-1" w:firstLine="709"/>
        <w:jc w:val="both"/>
        <w:rPr>
          <w:rFonts w:ascii="Arial" w:hAnsi="Arial" w:cs="Arial"/>
          <w:bCs/>
        </w:rPr>
      </w:pPr>
      <w:r w:rsidRPr="00A946C8">
        <w:rPr>
          <w:rFonts w:ascii="Arial" w:hAnsi="Arial" w:cs="Arial"/>
        </w:rPr>
        <w:t>Studiul parametrilor fizico-chimici și a contaminanților s-a realizat prin colectarea probelor din coloana de apă în luna aprilie 2019. Zona marină de interes pentru prezentul studiu (sondele I9A și LO1A Lebăda Est) este situată pe platoul continental românesc, în aria de influență a aportului fluvial al Dunării și altor râuri din Nord Est- ul Mării Negre.</w:t>
      </w:r>
    </w:p>
    <w:p w:rsidR="00A946C8" w:rsidRPr="00A946C8" w:rsidRDefault="00A946C8" w:rsidP="00A946C8">
      <w:pPr>
        <w:spacing w:after="0" w:line="276" w:lineRule="auto"/>
        <w:ind w:right="-1" w:firstLine="720"/>
        <w:jc w:val="both"/>
        <w:rPr>
          <w:rFonts w:ascii="Arial" w:hAnsi="Arial" w:cs="Arial"/>
          <w:bCs/>
        </w:rPr>
      </w:pPr>
      <w:r w:rsidRPr="00A946C8">
        <w:rPr>
          <w:rFonts w:ascii="Arial" w:hAnsi="Arial" w:cs="Arial"/>
          <w:bCs/>
        </w:rPr>
        <w:t>Parametrii analizați sunt:</w:t>
      </w:r>
    </w:p>
    <w:p w:rsidR="00A946C8" w:rsidRPr="00A946C8" w:rsidRDefault="00A946C8" w:rsidP="00A946C8">
      <w:pPr>
        <w:spacing w:line="276" w:lineRule="auto"/>
        <w:ind w:right="-1" w:firstLine="720"/>
        <w:jc w:val="both"/>
        <w:rPr>
          <w:rFonts w:ascii="Arial" w:eastAsia="Times New Roman" w:hAnsi="Arial" w:cs="Arial"/>
          <w:bCs/>
        </w:rPr>
      </w:pPr>
      <w:r w:rsidRPr="00A946C8">
        <w:rPr>
          <w:rFonts w:ascii="Arial" w:eastAsia="Times New Roman" w:hAnsi="Arial" w:cs="Arial"/>
          <w:b/>
          <w:bCs/>
        </w:rPr>
        <w:t xml:space="preserve">Parametri fizico-chimici generali: </w:t>
      </w:r>
      <w:r w:rsidRPr="00A946C8">
        <w:rPr>
          <w:rFonts w:ascii="Arial" w:eastAsia="Times New Roman" w:hAnsi="Arial" w:cs="Arial"/>
          <w:bCs/>
        </w:rPr>
        <w:t>Salinitatea, Regimul oxigenului dizolvat - Oxigenul dizolvat, Consumul Chimic de Oxigen (CCO-Mn) și Consumul Biochimic de Oxigen (CBO</w:t>
      </w:r>
      <w:r w:rsidRPr="00A946C8">
        <w:rPr>
          <w:rFonts w:ascii="Arial" w:eastAsia="Times New Roman" w:hAnsi="Arial" w:cs="Arial"/>
          <w:bCs/>
          <w:vertAlign w:val="subscript"/>
        </w:rPr>
        <w:t>5</w:t>
      </w:r>
      <w:r w:rsidRPr="00A946C8">
        <w:rPr>
          <w:rFonts w:ascii="Arial" w:eastAsia="Times New Roman" w:hAnsi="Arial" w:cs="Arial"/>
          <w:bCs/>
        </w:rPr>
        <w:t>).</w:t>
      </w:r>
    </w:p>
    <w:p w:rsidR="00A946C8" w:rsidRPr="00A946C8" w:rsidRDefault="00A946C8" w:rsidP="00D47CAA">
      <w:pPr>
        <w:numPr>
          <w:ilvl w:val="0"/>
          <w:numId w:val="25"/>
        </w:numPr>
        <w:spacing w:after="0" w:line="276" w:lineRule="auto"/>
        <w:ind w:right="-1"/>
        <w:contextualSpacing/>
        <w:jc w:val="both"/>
        <w:rPr>
          <w:rFonts w:ascii="Arial" w:eastAsia="Times New Roman" w:hAnsi="Arial" w:cs="Arial"/>
          <w:bCs/>
        </w:rPr>
      </w:pPr>
      <w:r w:rsidRPr="00A946C8">
        <w:rPr>
          <w:rFonts w:ascii="Arial" w:eastAsia="Times New Roman" w:hAnsi="Arial" w:cs="Arial"/>
          <w:b/>
          <w:bCs/>
        </w:rPr>
        <w:t>Indicatori de eutrofizare</w:t>
      </w:r>
      <w:r w:rsidRPr="00A946C8">
        <w:rPr>
          <w:rFonts w:ascii="Arial" w:eastAsia="Times New Roman" w:hAnsi="Arial" w:cs="Arial"/>
          <w:bCs/>
        </w:rPr>
        <w:t>: Nutrienți (Fosfați, Silicați, Azotați, Azotiți, Amoniu).</w:t>
      </w:r>
    </w:p>
    <w:p w:rsidR="00A946C8" w:rsidRPr="00A946C8" w:rsidRDefault="00A946C8" w:rsidP="00A946C8">
      <w:pPr>
        <w:spacing w:line="276" w:lineRule="auto"/>
        <w:ind w:left="720" w:right="-1" w:hanging="360"/>
        <w:jc w:val="both"/>
        <w:rPr>
          <w:rFonts w:ascii="Arial" w:hAnsi="Arial" w:cs="Arial"/>
          <w:bCs/>
        </w:rPr>
      </w:pPr>
      <w:r w:rsidRPr="00A946C8">
        <w:rPr>
          <w:rFonts w:ascii="Arial" w:hAnsi="Arial" w:cs="Arial"/>
          <w:b/>
          <w:bCs/>
        </w:rPr>
        <w:t>-</w:t>
      </w:r>
      <w:r w:rsidRPr="00A946C8">
        <w:rPr>
          <w:rFonts w:ascii="Arial" w:hAnsi="Arial" w:cs="Arial"/>
          <w:b/>
          <w:bCs/>
        </w:rPr>
        <w:tab/>
        <w:t>Contaminanți</w:t>
      </w:r>
      <w:r w:rsidRPr="00A946C8">
        <w:rPr>
          <w:rFonts w:ascii="Arial" w:hAnsi="Arial" w:cs="Arial"/>
          <w:bCs/>
        </w:rPr>
        <w:t xml:space="preserve">: Metale grele </w:t>
      </w:r>
      <w:r w:rsidRPr="00A946C8">
        <w:rPr>
          <w:rFonts w:ascii="Arial" w:hAnsi="Arial" w:cs="Arial"/>
          <w:bCs/>
          <w:iCs/>
        </w:rPr>
        <w:t>(Cu, Cd, Pb, Ni, Cr, Ba)</w:t>
      </w:r>
      <w:r w:rsidRPr="00A946C8">
        <w:rPr>
          <w:rFonts w:ascii="Arial" w:hAnsi="Arial" w:cs="Arial"/>
          <w:bCs/>
        </w:rPr>
        <w:t>, Hidrocarburi aromatice polinucleare (HAP), Conținutul total în hidrocarburi petroliere (HPT),.</w:t>
      </w:r>
    </w:p>
    <w:p w:rsidR="00A946C8" w:rsidRPr="00A946C8" w:rsidRDefault="00A946C8" w:rsidP="00A946C8">
      <w:pPr>
        <w:spacing w:line="276" w:lineRule="auto"/>
        <w:ind w:right="-1"/>
        <w:jc w:val="both"/>
        <w:rPr>
          <w:rFonts w:ascii="Arial" w:eastAsia="Times New Roman" w:hAnsi="Arial" w:cs="Arial"/>
        </w:rPr>
      </w:pPr>
      <w:r w:rsidRPr="00A946C8">
        <w:rPr>
          <w:rFonts w:ascii="Arial" w:hAnsi="Arial" w:cs="Arial"/>
          <w:bCs/>
        </w:rPr>
        <w:tab/>
      </w:r>
      <w:r w:rsidRPr="00A946C8">
        <w:rPr>
          <w:rFonts w:ascii="Arial" w:eastAsia="Times New Roman" w:hAnsi="Arial" w:cs="Arial"/>
          <w:b/>
          <w:bCs/>
        </w:rPr>
        <w:t>Salinitatea</w:t>
      </w:r>
      <w:r w:rsidRPr="00A946C8">
        <w:rPr>
          <w:rFonts w:ascii="Arial" w:eastAsia="Times New Roman" w:hAnsi="Arial" w:cs="Arial"/>
        </w:rPr>
        <w:t xml:space="preserve"> s-a determinat prin metoda Mohr-Knudsen conform manualului „Methods of Seawater Analysis” (Grasshoff, 1999). Precizia metodei, exprimată ca deviație standard este ± 0,001Cl</w:t>
      </w:r>
      <w:r w:rsidRPr="00A946C8">
        <w:rPr>
          <w:rFonts w:ascii="Arial" w:eastAsia="Times New Roman" w:hAnsi="Arial" w:cs="Arial"/>
          <w:vertAlign w:val="superscript"/>
        </w:rPr>
        <w:t xml:space="preserve">- </w:t>
      </w:r>
      <w:r w:rsidRPr="00A946C8">
        <w:rPr>
          <w:rFonts w:ascii="Arial" w:eastAsia="Times New Roman" w:hAnsi="Arial" w:cs="Arial"/>
        </w:rPr>
        <w:t>(‰) (Grasshoff, 1999).</w:t>
      </w:r>
    </w:p>
    <w:p w:rsidR="00A946C8" w:rsidRPr="00A946C8" w:rsidRDefault="00A946C8" w:rsidP="00A946C8">
      <w:pPr>
        <w:spacing w:after="120" w:line="276" w:lineRule="auto"/>
        <w:ind w:right="-1" w:firstLine="700"/>
        <w:jc w:val="both"/>
        <w:rPr>
          <w:rFonts w:ascii="Arial" w:eastAsia="Times New Roman" w:hAnsi="Arial" w:cs="Arial"/>
          <w:b/>
        </w:rPr>
      </w:pPr>
      <w:r w:rsidRPr="00A946C8">
        <w:rPr>
          <w:rFonts w:ascii="Arial" w:eastAsia="Times New Roman" w:hAnsi="Arial" w:cs="Arial"/>
          <w:b/>
          <w:bCs/>
        </w:rPr>
        <w:tab/>
        <w:t xml:space="preserve">Oxigenul dizolvat </w:t>
      </w:r>
      <w:r w:rsidRPr="00A946C8">
        <w:rPr>
          <w:rFonts w:ascii="Arial" w:eastAsia="Times New Roman" w:hAnsi="Arial" w:cs="Arial"/>
        </w:rPr>
        <w:t>s-a determinat prin metoda Winkler conform manualului „Methods of Seawater Analysis” (Grasshoff, 1999). Metoda se bazează pe capacitatea oxigenului dizolvat din probă de a oxida în trepte reactivii adăugați și folosește titrarea iodometrică. Oxigenul dizolvat se fixează imediat, după prelevarea în flacoane cu volum cunoscut - Winkler, cu soluție MnCl</w:t>
      </w:r>
      <w:r w:rsidRPr="00A946C8">
        <w:rPr>
          <w:rFonts w:ascii="Arial" w:eastAsia="Times New Roman" w:hAnsi="Arial" w:cs="Arial"/>
          <w:vertAlign w:val="subscript"/>
        </w:rPr>
        <w:t>2</w:t>
      </w:r>
      <w:r w:rsidRPr="00A946C8">
        <w:rPr>
          <w:rFonts w:ascii="Arial" w:eastAsia="Times New Roman" w:hAnsi="Arial" w:cs="Arial"/>
        </w:rPr>
        <w:t xml:space="preserve"> (3M) și soluție de iodură alcalină. Calitatea datelor este asigurată prin determinarea factorului soluției de tiosulfat de sodiu înainte de fiecare set de analize. </w:t>
      </w:r>
    </w:p>
    <w:p w:rsidR="00A946C8" w:rsidRPr="00A946C8" w:rsidRDefault="00A946C8" w:rsidP="00A946C8">
      <w:pPr>
        <w:autoSpaceDE w:val="0"/>
        <w:autoSpaceDN w:val="0"/>
        <w:adjustRightInd w:val="0"/>
        <w:spacing w:line="276" w:lineRule="auto"/>
        <w:ind w:right="-1" w:firstLine="700"/>
        <w:jc w:val="both"/>
        <w:rPr>
          <w:rFonts w:ascii="Arial" w:hAnsi="Arial" w:cs="Arial"/>
        </w:rPr>
      </w:pPr>
      <w:r w:rsidRPr="00A946C8">
        <w:rPr>
          <w:rFonts w:ascii="Arial" w:hAnsi="Arial" w:cs="Arial"/>
          <w:b/>
          <w:bCs/>
        </w:rPr>
        <w:t xml:space="preserve">Consumul Chimic de Oxigen (CCO-Mn) </w:t>
      </w:r>
      <w:r w:rsidRPr="00A946C8">
        <w:rPr>
          <w:rFonts w:ascii="Arial" w:hAnsi="Arial" w:cs="Arial"/>
        </w:rPr>
        <w:t>s-a determinat prin metoda CCO-Mn prin care permanganatul de potasiu, în prezența acidului sulfuric, oxidează substanțele organice din apă în mediu acid și la cald, excesul fiind titrat cu tiosulfat de sodiu.</w:t>
      </w:r>
    </w:p>
    <w:p w:rsidR="00A946C8" w:rsidRPr="00A946C8" w:rsidRDefault="00A946C8" w:rsidP="00A946C8">
      <w:pPr>
        <w:spacing w:after="0" w:line="276" w:lineRule="auto"/>
        <w:ind w:right="-1" w:firstLine="720"/>
        <w:jc w:val="both"/>
        <w:rPr>
          <w:rFonts w:ascii="Arial" w:hAnsi="Arial" w:cs="Arial"/>
        </w:rPr>
      </w:pPr>
      <w:r w:rsidRPr="00A946C8">
        <w:rPr>
          <w:rFonts w:ascii="Arial" w:hAnsi="Arial" w:cs="Arial"/>
          <w:b/>
          <w:bCs/>
        </w:rPr>
        <w:t xml:space="preserve">Nutrienții. </w:t>
      </w:r>
      <w:r w:rsidRPr="00A946C8">
        <w:rPr>
          <w:rFonts w:ascii="Arial" w:hAnsi="Arial" w:cs="Arial"/>
        </w:rPr>
        <w:t>Nutrienții dizolvați în apa de mare au fost cuantificați prin metode analitice  spectrofotometrice, validate în laborator și având ca referință  manualul “Methods of Seawater Analysis”, (Grasshoff, 1999), limitele de detecție și incertitudinile relative extinse, k=2, factor de acoperire, 95,45% regăsindu-se în tabelul nr. 2.3.</w:t>
      </w:r>
      <w:r w:rsidRPr="00A946C8">
        <w:rPr>
          <w:rFonts w:ascii="Arial" w:hAnsi="Arial" w:cs="Arial"/>
          <w:color w:val="000000"/>
        </w:rPr>
        <w:t xml:space="preserve"> </w:t>
      </w:r>
      <w:r w:rsidRPr="00A946C8">
        <w:rPr>
          <w:rFonts w:ascii="Arial" w:hAnsi="Arial" w:cs="Arial"/>
        </w:rPr>
        <w:t>Ca echipament s-a utilizat spectrofotometrul UV-VIS Shimadzu având interval de măsură: 0-1000  nm.</w:t>
      </w:r>
    </w:p>
    <w:p w:rsidR="00A946C8" w:rsidRPr="00A946C8" w:rsidRDefault="00A946C8" w:rsidP="00A946C8">
      <w:pPr>
        <w:autoSpaceDE w:val="0"/>
        <w:autoSpaceDN w:val="0"/>
        <w:adjustRightInd w:val="0"/>
        <w:spacing w:line="276" w:lineRule="auto"/>
        <w:ind w:right="-1"/>
        <w:jc w:val="right"/>
        <w:rPr>
          <w:rFonts w:ascii="Arial" w:hAnsi="Arial" w:cs="Arial"/>
        </w:rPr>
      </w:pPr>
      <w:r w:rsidRPr="00A946C8">
        <w:rPr>
          <w:rFonts w:ascii="Arial" w:hAnsi="Arial" w:cs="Arial"/>
        </w:rPr>
        <w:lastRenderedPageBreak/>
        <w:t xml:space="preserve">Tabelul nr. 2.3. </w:t>
      </w:r>
    </w:p>
    <w:p w:rsidR="00A946C8" w:rsidRPr="00A946C8" w:rsidRDefault="00A946C8" w:rsidP="00A946C8">
      <w:pPr>
        <w:autoSpaceDE w:val="0"/>
        <w:autoSpaceDN w:val="0"/>
        <w:adjustRightInd w:val="0"/>
        <w:spacing w:after="0" w:line="240" w:lineRule="auto"/>
        <w:ind w:right="-1"/>
        <w:jc w:val="center"/>
        <w:rPr>
          <w:rFonts w:ascii="Arial" w:hAnsi="Arial" w:cs="Arial"/>
        </w:rPr>
      </w:pPr>
      <w:r w:rsidRPr="00A946C8">
        <w:rPr>
          <w:rFonts w:ascii="Arial" w:hAnsi="Arial" w:cs="Arial"/>
        </w:rPr>
        <w:t>Limite de detecție și incertitudini relative pentru determinarea concentrațiilor</w:t>
      </w:r>
    </w:p>
    <w:p w:rsidR="00A946C8" w:rsidRPr="00A946C8" w:rsidRDefault="00A946C8" w:rsidP="00A946C8">
      <w:pPr>
        <w:autoSpaceDE w:val="0"/>
        <w:autoSpaceDN w:val="0"/>
        <w:adjustRightInd w:val="0"/>
        <w:spacing w:after="0" w:line="240" w:lineRule="auto"/>
        <w:ind w:right="-1"/>
        <w:jc w:val="center"/>
        <w:rPr>
          <w:rFonts w:ascii="Arial" w:hAnsi="Arial" w:cs="Arial"/>
        </w:rPr>
      </w:pPr>
      <w:r w:rsidRPr="00A946C8">
        <w:rPr>
          <w:rFonts w:ascii="Arial" w:hAnsi="Arial" w:cs="Arial"/>
        </w:rPr>
        <w:t xml:space="preserve"> nutrienților dizolvați în apa de mare.</w:t>
      </w:r>
    </w:p>
    <w:tbl>
      <w:tblPr>
        <w:tblW w:w="47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
        <w:gridCol w:w="2111"/>
        <w:gridCol w:w="592"/>
        <w:gridCol w:w="1881"/>
        <w:gridCol w:w="3471"/>
      </w:tblGrid>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Nr.</w:t>
            </w:r>
          </w:p>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crt.</w:t>
            </w:r>
          </w:p>
        </w:tc>
        <w:tc>
          <w:tcPr>
            <w:tcW w:w="12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Parametrul măsurat</w:t>
            </w:r>
          </w:p>
        </w:tc>
        <w:tc>
          <w:tcPr>
            <w:tcW w:w="3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UM</w:t>
            </w:r>
          </w:p>
        </w:tc>
        <w:tc>
          <w:tcPr>
            <w:tcW w:w="109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Limita de detecție</w:t>
            </w:r>
          </w:p>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(µmol/dm</w:t>
            </w:r>
            <w:r w:rsidRPr="00A946C8">
              <w:rPr>
                <w:rFonts w:ascii="Arial" w:eastAsia="Times New Roman" w:hAnsi="Arial" w:cs="Arial"/>
                <w:sz w:val="18"/>
                <w:vertAlign w:val="superscript"/>
                <w:lang w:eastAsia="ro-RO"/>
              </w:rPr>
              <w:t>3</w:t>
            </w:r>
            <w:r w:rsidRPr="00A946C8">
              <w:rPr>
                <w:rFonts w:ascii="Arial" w:eastAsia="Times New Roman" w:hAnsi="Arial" w:cs="Arial"/>
                <w:sz w:val="18"/>
                <w:lang w:eastAsia="ro-RO"/>
              </w:rPr>
              <w:t>)</w:t>
            </w:r>
          </w:p>
        </w:tc>
        <w:tc>
          <w:tcPr>
            <w:tcW w:w="201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Incertitudinea relativă, U (c) extinsă (%) k=2, factor de acoperire 95,45%</w:t>
            </w:r>
          </w:p>
        </w:tc>
      </w:tr>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1.</w:t>
            </w:r>
          </w:p>
        </w:tc>
        <w:tc>
          <w:tcPr>
            <w:tcW w:w="1226"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Azotați, (NO</w:t>
            </w:r>
            <w:r w:rsidRPr="00A946C8">
              <w:rPr>
                <w:rFonts w:ascii="Arial" w:eastAsia="Times New Roman" w:hAnsi="Arial" w:cs="Arial"/>
                <w:sz w:val="18"/>
                <w:vertAlign w:val="subscript"/>
                <w:lang w:eastAsia="ro-RO"/>
              </w:rPr>
              <w:t>3</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p>
        </w:tc>
        <w:tc>
          <w:tcPr>
            <w:tcW w:w="344"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w:t>
            </w:r>
          </w:p>
        </w:tc>
        <w:tc>
          <w:tcPr>
            <w:tcW w:w="1093"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0,12</w:t>
            </w:r>
          </w:p>
        </w:tc>
        <w:tc>
          <w:tcPr>
            <w:tcW w:w="2017"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8,4</w:t>
            </w:r>
          </w:p>
        </w:tc>
      </w:tr>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2.</w:t>
            </w:r>
          </w:p>
        </w:tc>
        <w:tc>
          <w:tcPr>
            <w:tcW w:w="1226"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rPr>
                <w:rFonts w:ascii="Arial" w:eastAsia="Times New Roman" w:hAnsi="Arial" w:cs="Arial"/>
                <w:sz w:val="18"/>
                <w:lang w:eastAsia="ro-RO"/>
              </w:rPr>
            </w:pPr>
            <w:r w:rsidRPr="00A946C8">
              <w:rPr>
                <w:rFonts w:ascii="Arial" w:eastAsia="Times New Roman" w:hAnsi="Arial" w:cs="Arial"/>
                <w:sz w:val="18"/>
                <w:lang w:eastAsia="ro-RO"/>
              </w:rPr>
              <w:t xml:space="preserve">        Azotiți, (NO</w:t>
            </w:r>
            <w:r w:rsidRPr="00A946C8">
              <w:rPr>
                <w:rFonts w:ascii="Arial" w:eastAsia="Times New Roman" w:hAnsi="Arial" w:cs="Arial"/>
                <w:sz w:val="18"/>
                <w:vertAlign w:val="subscript"/>
                <w:lang w:eastAsia="ro-RO"/>
              </w:rPr>
              <w:t>2</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p>
        </w:tc>
        <w:tc>
          <w:tcPr>
            <w:tcW w:w="344"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w:t>
            </w:r>
          </w:p>
        </w:tc>
        <w:tc>
          <w:tcPr>
            <w:tcW w:w="1093"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0,03</w:t>
            </w:r>
          </w:p>
        </w:tc>
        <w:tc>
          <w:tcPr>
            <w:tcW w:w="2017"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6,6</w:t>
            </w:r>
          </w:p>
        </w:tc>
      </w:tr>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3.</w:t>
            </w:r>
          </w:p>
        </w:tc>
        <w:tc>
          <w:tcPr>
            <w:tcW w:w="1226"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Amoniu, (NH</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w:t>
            </w:r>
          </w:p>
        </w:tc>
        <w:tc>
          <w:tcPr>
            <w:tcW w:w="344"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w:t>
            </w:r>
          </w:p>
        </w:tc>
        <w:tc>
          <w:tcPr>
            <w:tcW w:w="1093"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0,12</w:t>
            </w:r>
          </w:p>
        </w:tc>
        <w:tc>
          <w:tcPr>
            <w:tcW w:w="2017"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7,1</w:t>
            </w:r>
          </w:p>
        </w:tc>
      </w:tr>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4</w:t>
            </w:r>
          </w:p>
        </w:tc>
        <w:tc>
          <w:tcPr>
            <w:tcW w:w="1226"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Fosfați, (PO</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3-</w:t>
            </w:r>
          </w:p>
        </w:tc>
        <w:tc>
          <w:tcPr>
            <w:tcW w:w="344"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w:t>
            </w:r>
          </w:p>
        </w:tc>
        <w:tc>
          <w:tcPr>
            <w:tcW w:w="1093"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0,01</w:t>
            </w:r>
          </w:p>
        </w:tc>
        <w:tc>
          <w:tcPr>
            <w:tcW w:w="2017"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14,0</w:t>
            </w:r>
          </w:p>
        </w:tc>
      </w:tr>
      <w:tr w:rsidR="00A946C8" w:rsidRPr="00A946C8" w:rsidTr="00A946C8">
        <w:trPr>
          <w:jc w:val="center"/>
        </w:trPr>
        <w:tc>
          <w:tcPr>
            <w:tcW w:w="319"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5.</w:t>
            </w:r>
          </w:p>
        </w:tc>
        <w:tc>
          <w:tcPr>
            <w:tcW w:w="1226"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Silicați, (SiO</w:t>
            </w:r>
            <w:r w:rsidRPr="00A946C8">
              <w:rPr>
                <w:rFonts w:ascii="Arial" w:eastAsia="Times New Roman" w:hAnsi="Arial" w:cs="Arial"/>
                <w:sz w:val="18"/>
                <w:vertAlign w:val="subscript"/>
                <w:lang w:eastAsia="ro-RO"/>
              </w:rPr>
              <w:t>4</w:t>
            </w:r>
            <w:r w:rsidRPr="00A946C8">
              <w:rPr>
                <w:rFonts w:ascii="Arial" w:eastAsia="Times New Roman" w:hAnsi="Arial" w:cs="Arial"/>
                <w:sz w:val="18"/>
                <w:lang w:eastAsia="ro-RO"/>
              </w:rPr>
              <w:t>)</w:t>
            </w:r>
            <w:r w:rsidRPr="00A946C8">
              <w:rPr>
                <w:rFonts w:ascii="Arial" w:eastAsia="Times New Roman" w:hAnsi="Arial" w:cs="Arial"/>
                <w:sz w:val="18"/>
                <w:vertAlign w:val="superscript"/>
                <w:lang w:eastAsia="ro-RO"/>
              </w:rPr>
              <w:t>4-</w:t>
            </w:r>
          </w:p>
        </w:tc>
        <w:tc>
          <w:tcPr>
            <w:tcW w:w="344"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µM</w:t>
            </w:r>
          </w:p>
        </w:tc>
        <w:tc>
          <w:tcPr>
            <w:tcW w:w="1093"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0,20</w:t>
            </w:r>
          </w:p>
        </w:tc>
        <w:tc>
          <w:tcPr>
            <w:tcW w:w="2017" w:type="pct"/>
            <w:tcBorders>
              <w:top w:val="single" w:sz="4" w:space="0" w:color="000000"/>
              <w:left w:val="single" w:sz="4" w:space="0" w:color="000000"/>
              <w:bottom w:val="single" w:sz="4" w:space="0" w:color="000000"/>
              <w:right w:val="single" w:sz="4" w:space="0" w:color="000000"/>
            </w:tcBorders>
            <w:hideMark/>
          </w:tcPr>
          <w:p w:rsidR="00A946C8" w:rsidRPr="00A946C8" w:rsidRDefault="00A946C8" w:rsidP="00A946C8">
            <w:pPr>
              <w:spacing w:after="0" w:line="240" w:lineRule="auto"/>
              <w:jc w:val="center"/>
              <w:rPr>
                <w:rFonts w:ascii="Arial" w:eastAsia="Times New Roman" w:hAnsi="Arial" w:cs="Arial"/>
                <w:sz w:val="18"/>
                <w:lang w:eastAsia="ro-RO"/>
              </w:rPr>
            </w:pPr>
            <w:r w:rsidRPr="00A946C8">
              <w:rPr>
                <w:rFonts w:ascii="Arial" w:eastAsia="Times New Roman" w:hAnsi="Arial" w:cs="Arial"/>
                <w:sz w:val="18"/>
                <w:lang w:eastAsia="ro-RO"/>
              </w:rPr>
              <w:t>3,3</w:t>
            </w:r>
          </w:p>
        </w:tc>
      </w:tr>
    </w:tbl>
    <w:p w:rsidR="00F36F0F" w:rsidRDefault="00F36F0F" w:rsidP="00A946C8">
      <w:pPr>
        <w:spacing w:line="276" w:lineRule="auto"/>
        <w:ind w:right="-1" w:firstLine="708"/>
        <w:jc w:val="both"/>
        <w:rPr>
          <w:rFonts w:ascii="Arial" w:hAnsi="Arial" w:cs="Arial"/>
          <w:b/>
        </w:rPr>
      </w:pPr>
    </w:p>
    <w:p w:rsidR="00A946C8" w:rsidRPr="00A946C8" w:rsidRDefault="00A946C8" w:rsidP="00A946C8">
      <w:pPr>
        <w:spacing w:line="276" w:lineRule="auto"/>
        <w:ind w:right="-1" w:firstLine="708"/>
        <w:jc w:val="both"/>
        <w:rPr>
          <w:rFonts w:ascii="Arial" w:hAnsi="Arial" w:cs="Arial"/>
        </w:rPr>
      </w:pPr>
      <w:r w:rsidRPr="00A946C8">
        <w:rPr>
          <w:rFonts w:ascii="Arial" w:hAnsi="Arial" w:cs="Arial"/>
          <w:b/>
        </w:rPr>
        <w:t>Metalele totale</w:t>
      </w:r>
      <w:r w:rsidRPr="00A946C8">
        <w:rPr>
          <w:rFonts w:ascii="Arial" w:hAnsi="Arial" w:cs="Arial"/>
        </w:rPr>
        <w:t xml:space="preserve"> au fost determinate în probe de apă marină nefiltrate, acidifiate până la pH = 2 cu HNO</w:t>
      </w:r>
      <w:r w:rsidRPr="00A946C8">
        <w:rPr>
          <w:rFonts w:ascii="Arial" w:hAnsi="Arial" w:cs="Arial"/>
          <w:vertAlign w:val="subscript"/>
        </w:rPr>
        <w:t xml:space="preserve">3 </w:t>
      </w:r>
      <w:r w:rsidRPr="00A946C8">
        <w:rPr>
          <w:rFonts w:ascii="Arial" w:hAnsi="Arial" w:cs="Arial"/>
        </w:rPr>
        <w:t xml:space="preserve">Ultrapur. Acidul azotic are rol nu numai în conservarea probelor și solubilizarea metalelor particulate, ci și ca modificator de matrice, diminuând interferențele provocate de săruri. </w:t>
      </w:r>
    </w:p>
    <w:p w:rsidR="00A946C8" w:rsidRPr="00A946C8" w:rsidRDefault="00A946C8" w:rsidP="00A946C8">
      <w:pPr>
        <w:spacing w:line="276" w:lineRule="auto"/>
        <w:ind w:right="-1" w:firstLine="708"/>
        <w:jc w:val="both"/>
        <w:rPr>
          <w:rFonts w:ascii="Arial" w:hAnsi="Arial" w:cs="Arial"/>
        </w:rPr>
      </w:pPr>
      <w:r w:rsidRPr="00A946C8">
        <w:rPr>
          <w:rFonts w:ascii="Arial" w:hAnsi="Arial" w:cs="Arial"/>
          <w:b/>
        </w:rPr>
        <w:t xml:space="preserve">Metale grele </w:t>
      </w:r>
      <w:r w:rsidRPr="00A946C8">
        <w:rPr>
          <w:rFonts w:ascii="Arial" w:hAnsi="Arial" w:cs="Arial"/>
        </w:rPr>
        <w:t>Determinarea analitică a conținutului de cupru, cadmiu, plumb, nichel</w:t>
      </w:r>
      <w:r w:rsidRPr="00A946C8">
        <w:rPr>
          <w:rFonts w:ascii="Arial" w:hAnsi="Arial" w:cs="Arial"/>
          <w:b/>
        </w:rPr>
        <w:t xml:space="preserve">, </w:t>
      </w:r>
      <w:r w:rsidRPr="00A946C8">
        <w:rPr>
          <w:rFonts w:ascii="Arial" w:hAnsi="Arial" w:cs="Arial"/>
        </w:rPr>
        <w:t>crom și  bariu  s-a efectuat prin metoda spectrometriei cu absorbție atomică, folosind un instrument model SOLAAR M6 DUAL Zeeman, Thermo Electron - UNICAM. Calibrarea s-a efectuat cu standarde de lucru preparate pentru fiecare element, pornind de la soluții stoc de 1000 μg/L (Merck). Domeniile de lucru sunt următoarele: Cu 0-50 μg/L; Cd 0-10 μg/L; Pb 0-25 μg/L; Ni 0-50 μg/L; Cr 0-100 μg/L; Ba 0-150 μg/L. S-au efectuat cel puțin 3 citiri instrumentale pentru fiecare probă, fiind raportată valoare medie. S-au aplicat  proceduri standard de analiză a metalelor grele, recomandate în studiile de poluare marină (IAEA-MEL, Monaco, 1999) și de manualul „Methods of Seawater Analysis” (Grasshoff, 1999).</w:t>
      </w:r>
    </w:p>
    <w:p w:rsidR="00A946C8" w:rsidRPr="00A946C8" w:rsidRDefault="00A946C8" w:rsidP="00A946C8">
      <w:pPr>
        <w:spacing w:line="276" w:lineRule="auto"/>
        <w:ind w:right="-1" w:firstLine="708"/>
        <w:jc w:val="both"/>
        <w:rPr>
          <w:rFonts w:ascii="Arial" w:hAnsi="Arial" w:cs="Arial"/>
          <w:bCs/>
        </w:rPr>
      </w:pPr>
      <w:r w:rsidRPr="00A946C8">
        <w:rPr>
          <w:rFonts w:ascii="Arial" w:hAnsi="Arial" w:cs="Arial"/>
          <w:b/>
          <w:bCs/>
        </w:rPr>
        <w:t>HPT</w:t>
      </w:r>
      <w:r w:rsidRPr="00A946C8">
        <w:rPr>
          <w:rFonts w:ascii="Arial" w:hAnsi="Arial" w:cs="Arial"/>
          <w:bCs/>
        </w:rPr>
        <w:t xml:space="preserve"> - Conţinutul total în hidrocarburi petroliere - Extracţia hidrocarburilor petroliere s-a efectuat cu un amestec de hexan/diclormetan: 7/3 (v/v). Determinarea de fluorescenţă s-a realizat cu analizorul de lichide Fluorat-02-3M, domeniu 200 - 950 nm (Manualul de instruire asupra măsurării compușilor organocloruraţi şi a hidrocarburilor din petrol în probele de mediu, IAEA-MEL/Marine Environmental Studies Laboratory, 1995).</w:t>
      </w:r>
    </w:p>
    <w:p w:rsidR="00A946C8" w:rsidRPr="00A946C8" w:rsidRDefault="00A946C8" w:rsidP="00A946C8">
      <w:pPr>
        <w:widowControl w:val="0"/>
        <w:spacing w:after="40" w:line="276" w:lineRule="auto"/>
        <w:ind w:right="-1" w:firstLine="720"/>
        <w:jc w:val="both"/>
        <w:rPr>
          <w:rFonts w:ascii="Arial" w:eastAsia="Times New Roman" w:hAnsi="Arial" w:cs="Arial"/>
        </w:rPr>
      </w:pPr>
      <w:r w:rsidRPr="00A946C8">
        <w:rPr>
          <w:rFonts w:ascii="Arial" w:eastAsia="Times New Roman" w:hAnsi="Arial" w:cs="Arial"/>
          <w:b/>
        </w:rPr>
        <w:t xml:space="preserve">Hidrocarburile Aromatice Polinucleare (HAP) - </w:t>
      </w:r>
      <w:r w:rsidRPr="00A946C8">
        <w:rPr>
          <w:rFonts w:ascii="Arial" w:eastAsia="Times New Roman" w:hAnsi="Arial" w:cs="Arial"/>
        </w:rPr>
        <w:t>toți reactivii sunt de puritate analitică și cromatografică. Pentru calibrare s-a utilizat un standard  care conține un amestec de 16 HAP-uri: naftalină, acenaftilen, acenaften, fluoren,</w:t>
      </w:r>
      <w:r w:rsidRPr="00A946C8">
        <w:rPr>
          <w:rFonts w:ascii="Arial" w:eastAsia="Times New Roman" w:hAnsi="Arial" w:cs="Arial"/>
          <w:color w:val="FF0000"/>
        </w:rPr>
        <w:t xml:space="preserve"> </w:t>
      </w:r>
      <w:r w:rsidRPr="00A946C8">
        <w:rPr>
          <w:rFonts w:ascii="Arial" w:eastAsia="Times New Roman" w:hAnsi="Arial" w:cs="Arial"/>
        </w:rPr>
        <w:t>fenantren, antracen, fluoranten, piren, benzo[a]antracen, crisen, benzo[b]fluoranten, benzo[k]fluoranten, benzo[a]piren, benzo(g,h,i)perilen, dibenzo(a,h) antracen, indeno(1,2,3-c,d)piren și 9,10 dihidroantracen ca standard intern. Determinarea HAP-urilor din probele de apă s-a efectuat în următoarele etape: extracție, purificare-concentrare și analiza gaz cromatografică a extractelor obținute. Analiza gaz cromatografică s-a realizat cu un echipament Clarus 500 cu spectrometru de masă (detector)</w:t>
      </w:r>
      <w:r w:rsidRPr="00A946C8">
        <w:rPr>
          <w:rFonts w:ascii="Arial" w:eastAsia="Times New Roman" w:hAnsi="Arial" w:cs="Arial"/>
          <w:color w:val="000000"/>
        </w:rPr>
        <w:t xml:space="preserve"> (</w:t>
      </w:r>
      <w:r w:rsidRPr="00A946C8">
        <w:rPr>
          <w:rFonts w:ascii="Arial" w:eastAsia="Times New Roman" w:hAnsi="Arial" w:cs="Arial"/>
        </w:rPr>
        <w:t xml:space="preserve">Manualul de instruire asupra măsurării compușilor organocloruraţi și a hidrocarburilor din petrol în probele de mediu, (IAEA-MEL/Marine Environmental Studies Laboratory, 1995). </w:t>
      </w:r>
    </w:p>
    <w:p w:rsidR="00A946C8" w:rsidRPr="00A946C8" w:rsidRDefault="00A946C8" w:rsidP="00A946C8">
      <w:pPr>
        <w:widowControl w:val="0"/>
        <w:spacing w:after="40" w:line="276" w:lineRule="auto"/>
        <w:ind w:right="-1" w:firstLine="720"/>
        <w:jc w:val="both"/>
        <w:rPr>
          <w:rFonts w:ascii="Arial" w:eastAsia="Times New Roman" w:hAnsi="Arial" w:cs="Arial"/>
        </w:rPr>
      </w:pPr>
    </w:p>
    <w:p w:rsidR="00A946C8" w:rsidRPr="00A946C8" w:rsidRDefault="00A946C8" w:rsidP="00A946C8">
      <w:pPr>
        <w:spacing w:after="0" w:line="276" w:lineRule="auto"/>
        <w:ind w:right="-1" w:firstLine="720"/>
        <w:jc w:val="both"/>
        <w:rPr>
          <w:rFonts w:ascii="Arial" w:hAnsi="Arial" w:cs="Arial"/>
          <w:b/>
        </w:rPr>
      </w:pPr>
      <w:r w:rsidRPr="00A946C8">
        <w:rPr>
          <w:rFonts w:ascii="Arial" w:hAnsi="Arial" w:cs="Arial"/>
          <w:b/>
          <w:bCs/>
        </w:rPr>
        <w:t>R</w:t>
      </w:r>
      <w:r w:rsidRPr="00A946C8">
        <w:rPr>
          <w:rFonts w:ascii="Arial" w:hAnsi="Arial" w:cs="Arial"/>
          <w:b/>
        </w:rPr>
        <w:t>ezultate</w:t>
      </w:r>
    </w:p>
    <w:p w:rsidR="00A946C8" w:rsidRPr="00A946C8" w:rsidRDefault="00A946C8" w:rsidP="00A946C8">
      <w:pPr>
        <w:spacing w:after="0" w:line="276" w:lineRule="auto"/>
        <w:ind w:right="-1" w:firstLine="720"/>
        <w:jc w:val="both"/>
        <w:rPr>
          <w:rFonts w:ascii="Arial" w:hAnsi="Arial" w:cs="Arial"/>
          <w:bCs/>
        </w:rPr>
      </w:pPr>
      <w:r w:rsidRPr="00A946C8">
        <w:rPr>
          <w:rFonts w:ascii="Arial" w:hAnsi="Arial" w:cs="Arial"/>
          <w:bCs/>
        </w:rPr>
        <w:t>Studiul parametrilor fizico-chimici și a contaminanților s-a realizat prin colectarea probelor din coloana de apă în data de 16 aprilie 2019. Zona marină de interes pentru prezentul studiu (</w:t>
      </w:r>
      <w:r w:rsidRPr="00A946C8">
        <w:rPr>
          <w:rFonts w:ascii="Arial" w:hAnsi="Arial" w:cs="Arial"/>
        </w:rPr>
        <w:t>sondelor I9A și LO1A Lebădă Est</w:t>
      </w:r>
      <w:r w:rsidRPr="00A946C8">
        <w:rPr>
          <w:rFonts w:ascii="Arial" w:hAnsi="Arial" w:cs="Arial"/>
          <w:bCs/>
        </w:rPr>
        <w:t>)</w:t>
      </w:r>
      <w:r w:rsidRPr="00A946C8">
        <w:rPr>
          <w:rFonts w:ascii="Arial" w:hAnsi="Arial" w:cs="Arial"/>
          <w:b/>
          <w:bCs/>
        </w:rPr>
        <w:t xml:space="preserve"> </w:t>
      </w:r>
      <w:r w:rsidRPr="00A946C8">
        <w:rPr>
          <w:rFonts w:ascii="Arial" w:hAnsi="Arial" w:cs="Arial"/>
          <w:bCs/>
        </w:rPr>
        <w:t>este situată pe platoul continental românesc, în aria de influență a Dunării și altor râuri din nord vestul Mării Negre.</w:t>
      </w:r>
    </w:p>
    <w:p w:rsidR="00A946C8" w:rsidRPr="00A946C8" w:rsidRDefault="00A946C8" w:rsidP="00A946C8">
      <w:pPr>
        <w:spacing w:after="0" w:line="276" w:lineRule="auto"/>
        <w:ind w:right="-1" w:firstLine="720"/>
        <w:jc w:val="both"/>
        <w:rPr>
          <w:rFonts w:ascii="Arial" w:eastAsia="Times New Roman" w:hAnsi="Arial" w:cs="Arial"/>
        </w:rPr>
      </w:pPr>
      <w:r w:rsidRPr="00A946C8">
        <w:rPr>
          <w:rFonts w:ascii="Arial" w:eastAsia="Times New Roman" w:hAnsi="Arial" w:cs="Arial"/>
        </w:rPr>
        <w:t xml:space="preserve">Rezultatele investigațiilor eșantioanelor de apă marină se regăsesc în </w:t>
      </w:r>
      <w:r w:rsidR="00F85030">
        <w:rPr>
          <w:rFonts w:ascii="Arial" w:eastAsia="Times New Roman" w:hAnsi="Arial" w:cs="Arial"/>
        </w:rPr>
        <w:t>T</w:t>
      </w:r>
      <w:r w:rsidRPr="00A946C8">
        <w:rPr>
          <w:rFonts w:ascii="Arial" w:eastAsia="Times New Roman" w:hAnsi="Arial" w:cs="Arial"/>
        </w:rPr>
        <w:t xml:space="preserve">abelul </w:t>
      </w:r>
      <w:r w:rsidR="00F85030">
        <w:rPr>
          <w:rFonts w:ascii="Arial" w:eastAsia="Times New Roman" w:hAnsi="Arial" w:cs="Arial"/>
        </w:rPr>
        <w:t xml:space="preserve">nr. </w:t>
      </w:r>
      <w:r w:rsidRPr="00A946C8">
        <w:rPr>
          <w:rFonts w:ascii="Arial" w:eastAsia="Times New Roman" w:hAnsi="Arial" w:cs="Arial"/>
        </w:rPr>
        <w:t>2.4.</w:t>
      </w:r>
    </w:p>
    <w:p w:rsidR="00A946C8" w:rsidRPr="00A946C8" w:rsidRDefault="00A946C8" w:rsidP="00A946C8">
      <w:pPr>
        <w:spacing w:line="276" w:lineRule="auto"/>
        <w:jc w:val="right"/>
        <w:rPr>
          <w:rFonts w:ascii="Arial" w:hAnsi="Arial" w:cs="Arial"/>
        </w:rPr>
      </w:pPr>
    </w:p>
    <w:p w:rsidR="00A946C8" w:rsidRPr="00A946C8" w:rsidRDefault="00A946C8" w:rsidP="00A946C8">
      <w:pPr>
        <w:spacing w:line="276" w:lineRule="auto"/>
        <w:jc w:val="right"/>
        <w:rPr>
          <w:rFonts w:ascii="Arial" w:hAnsi="Arial" w:cs="Arial"/>
        </w:rPr>
      </w:pPr>
      <w:r w:rsidRPr="00A946C8">
        <w:rPr>
          <w:rFonts w:ascii="Arial" w:hAnsi="Arial" w:cs="Arial"/>
        </w:rPr>
        <w:t>Tabelul nr. 2.4.</w:t>
      </w:r>
    </w:p>
    <w:p w:rsidR="00A946C8" w:rsidRPr="00A946C8" w:rsidRDefault="00A946C8" w:rsidP="00A946C8">
      <w:pPr>
        <w:spacing w:line="276" w:lineRule="auto"/>
        <w:jc w:val="center"/>
        <w:rPr>
          <w:rFonts w:ascii="Arial" w:hAnsi="Arial" w:cs="Arial"/>
        </w:rPr>
      </w:pPr>
      <w:r w:rsidRPr="00A946C8">
        <w:rPr>
          <w:rFonts w:ascii="Arial" w:hAnsi="Arial" w:cs="Arial"/>
        </w:rPr>
        <w:t>Parametrii fizico-chimici și de poluare ai eșantioanelor de apă marină prelevate din zona sondelor I9A</w:t>
      </w:r>
      <w:r w:rsidR="00F85030">
        <w:rPr>
          <w:rFonts w:ascii="Arial" w:hAnsi="Arial" w:cs="Arial"/>
        </w:rPr>
        <w:t xml:space="preserve"> </w:t>
      </w:r>
      <w:r w:rsidRPr="00A946C8">
        <w:rPr>
          <w:rFonts w:ascii="Arial" w:hAnsi="Arial" w:cs="Arial"/>
        </w:rPr>
        <w:t>și</w:t>
      </w:r>
      <w:r w:rsidR="00F85030">
        <w:rPr>
          <w:rFonts w:ascii="Arial" w:hAnsi="Arial" w:cs="Arial"/>
        </w:rPr>
        <w:t xml:space="preserve"> </w:t>
      </w:r>
      <w:r w:rsidRPr="00A946C8">
        <w:rPr>
          <w:rFonts w:ascii="Arial" w:hAnsi="Arial" w:cs="Arial"/>
        </w:rPr>
        <w:t>LO1A Lebădă Est</w:t>
      </w:r>
      <w:r w:rsidR="00F85030">
        <w:rPr>
          <w:rFonts w:ascii="Arial" w:hAnsi="Arial" w:cs="Arial"/>
        </w:rPr>
        <w:t>,</w:t>
      </w:r>
      <w:r w:rsidRPr="00A946C8">
        <w:rPr>
          <w:rFonts w:ascii="Arial" w:hAnsi="Arial" w:cs="Arial"/>
        </w:rPr>
        <w:t xml:space="preserve"> aprilie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1"/>
        <w:gridCol w:w="1035"/>
        <w:gridCol w:w="772"/>
        <w:gridCol w:w="1135"/>
        <w:gridCol w:w="962"/>
        <w:gridCol w:w="1097"/>
      </w:tblGrid>
      <w:tr w:rsidR="00A946C8" w:rsidRPr="00A946C8" w:rsidTr="00A946C8">
        <w:trPr>
          <w:tblHeader/>
          <w:jc w:val="center"/>
        </w:trPr>
        <w:tc>
          <w:tcPr>
            <w:tcW w:w="2241" w:type="pct"/>
            <w:shd w:val="clear" w:color="auto" w:fill="4F81BD"/>
          </w:tcPr>
          <w:p w:rsidR="00A946C8" w:rsidRPr="00A946C8" w:rsidRDefault="00A946C8" w:rsidP="00A946C8">
            <w:pPr>
              <w:spacing w:after="0" w:line="240" w:lineRule="auto"/>
              <w:rPr>
                <w:rFonts w:ascii="Times New Roman" w:eastAsia="Times New Roman" w:hAnsi="Times New Roman" w:cs="Times New Roman"/>
                <w:color w:val="FFFFFF" w:themeColor="background1"/>
                <w:sz w:val="24"/>
                <w:szCs w:val="24"/>
                <w:lang w:eastAsia="ro-RO"/>
              </w:rPr>
            </w:pPr>
            <w:r w:rsidRPr="00A946C8">
              <w:rPr>
                <w:rFonts w:ascii="Times New Roman" w:eastAsia="Times New Roman" w:hAnsi="Times New Roman" w:cs="Times New Roman"/>
                <w:color w:val="FFFFFF" w:themeColor="background1"/>
                <w:sz w:val="24"/>
                <w:szCs w:val="24"/>
                <w:lang w:eastAsia="ro-RO"/>
              </w:rPr>
              <w:t>Parametrul</w:t>
            </w:r>
          </w:p>
          <w:p w:rsidR="00A946C8" w:rsidRPr="00A946C8" w:rsidRDefault="00A946C8" w:rsidP="00A946C8">
            <w:pPr>
              <w:spacing w:after="0" w:line="240" w:lineRule="auto"/>
              <w:rPr>
                <w:rFonts w:ascii="Times New Roman" w:eastAsia="Times New Roman" w:hAnsi="Times New Roman" w:cs="Times New Roman"/>
                <w:color w:val="FFFFFF" w:themeColor="background1"/>
                <w:sz w:val="24"/>
                <w:szCs w:val="24"/>
                <w:lang w:eastAsia="ro-RO"/>
              </w:rPr>
            </w:pPr>
          </w:p>
        </w:tc>
        <w:tc>
          <w:tcPr>
            <w:tcW w:w="571" w:type="pct"/>
            <w:shd w:val="clear" w:color="auto" w:fill="4F81BD"/>
          </w:tcPr>
          <w:p w:rsidR="00A946C8" w:rsidRPr="00A946C8" w:rsidRDefault="00A946C8" w:rsidP="00A946C8">
            <w:pPr>
              <w:spacing w:after="0" w:line="240" w:lineRule="auto"/>
              <w:rPr>
                <w:rFonts w:ascii="Times New Roman" w:eastAsia="Times New Roman" w:hAnsi="Times New Roman" w:cs="Times New Roman"/>
                <w:color w:val="FFFFFF" w:themeColor="background1"/>
                <w:sz w:val="24"/>
                <w:szCs w:val="24"/>
                <w:lang w:eastAsia="ro-RO"/>
              </w:rPr>
            </w:pPr>
            <w:r w:rsidRPr="00A946C8">
              <w:rPr>
                <w:rFonts w:ascii="Times New Roman" w:eastAsia="Times New Roman" w:hAnsi="Times New Roman" w:cs="Times New Roman"/>
                <w:color w:val="FFFFFF" w:themeColor="background1"/>
                <w:sz w:val="24"/>
                <w:szCs w:val="24"/>
                <w:lang w:eastAsia="ro-RO"/>
              </w:rPr>
              <w:t>UM</w:t>
            </w:r>
          </w:p>
        </w:tc>
        <w:tc>
          <w:tcPr>
            <w:tcW w:w="2188" w:type="pct"/>
            <w:gridSpan w:val="4"/>
            <w:shd w:val="clear" w:color="auto" w:fill="4F81BD"/>
          </w:tcPr>
          <w:p w:rsidR="00A946C8" w:rsidRPr="00A946C8" w:rsidRDefault="00A946C8" w:rsidP="00A946C8">
            <w:pPr>
              <w:spacing w:after="0" w:line="240" w:lineRule="auto"/>
              <w:rPr>
                <w:rFonts w:ascii="Times New Roman" w:eastAsia="Times New Roman" w:hAnsi="Times New Roman" w:cs="Times New Roman"/>
                <w:color w:val="FFFFFF" w:themeColor="background1"/>
                <w:sz w:val="24"/>
                <w:szCs w:val="24"/>
                <w:lang w:eastAsia="ro-RO"/>
              </w:rPr>
            </w:pPr>
            <w:r w:rsidRPr="00A946C8">
              <w:rPr>
                <w:rFonts w:ascii="Times New Roman" w:eastAsia="Times New Roman" w:hAnsi="Times New Roman" w:cs="Times New Roman"/>
                <w:color w:val="FFFFFF" w:themeColor="background1"/>
                <w:sz w:val="24"/>
                <w:szCs w:val="24"/>
                <w:lang w:eastAsia="ro-RO"/>
              </w:rPr>
              <w:t>Latitudine  44</w:t>
            </w:r>
            <w:r w:rsidRPr="00A946C8">
              <w:rPr>
                <w:rFonts w:ascii="Times New Roman" w:eastAsia="Times New Roman" w:hAnsi="Times New Roman" w:cs="Times New Roman"/>
                <w:color w:val="FFFFFF" w:themeColor="background1"/>
                <w:sz w:val="24"/>
                <w:szCs w:val="24"/>
                <w:vertAlign w:val="superscript"/>
                <w:lang w:eastAsia="ro-RO"/>
              </w:rPr>
              <w:t>o</w:t>
            </w:r>
            <w:r w:rsidRPr="00A946C8">
              <w:rPr>
                <w:rFonts w:ascii="Times New Roman" w:eastAsia="Times New Roman" w:hAnsi="Times New Roman" w:cs="Times New Roman"/>
                <w:color w:val="FFFFFF" w:themeColor="background1"/>
                <w:sz w:val="24"/>
                <w:szCs w:val="24"/>
                <w:lang w:eastAsia="ro-RO"/>
              </w:rPr>
              <w:t>31’38.6’’</w:t>
            </w:r>
          </w:p>
          <w:p w:rsidR="00A946C8" w:rsidRPr="00A946C8" w:rsidRDefault="00A946C8" w:rsidP="00A946C8">
            <w:pPr>
              <w:spacing w:after="0" w:line="240" w:lineRule="auto"/>
              <w:rPr>
                <w:rFonts w:ascii="Times New Roman" w:eastAsia="Times New Roman" w:hAnsi="Times New Roman" w:cs="Times New Roman"/>
                <w:color w:val="FFFFFF" w:themeColor="background1"/>
                <w:sz w:val="24"/>
                <w:szCs w:val="24"/>
                <w:lang w:eastAsia="ro-RO"/>
              </w:rPr>
            </w:pPr>
            <w:r w:rsidRPr="00A946C8">
              <w:rPr>
                <w:rFonts w:ascii="Times New Roman" w:eastAsia="Times New Roman" w:hAnsi="Times New Roman" w:cs="Times New Roman"/>
                <w:color w:val="FFFFFF" w:themeColor="background1"/>
                <w:sz w:val="24"/>
                <w:szCs w:val="24"/>
                <w:lang w:eastAsia="ro-RO"/>
              </w:rPr>
              <w:t>Longitudine 29</w:t>
            </w:r>
            <w:r w:rsidRPr="00A946C8">
              <w:rPr>
                <w:rFonts w:ascii="Times New Roman" w:eastAsia="Times New Roman" w:hAnsi="Times New Roman" w:cs="Times New Roman"/>
                <w:color w:val="FFFFFF" w:themeColor="background1"/>
                <w:sz w:val="24"/>
                <w:szCs w:val="24"/>
                <w:vertAlign w:val="superscript"/>
                <w:lang w:eastAsia="ro-RO"/>
              </w:rPr>
              <w:t>o</w:t>
            </w:r>
            <w:r w:rsidRPr="00A946C8">
              <w:rPr>
                <w:rFonts w:ascii="Times New Roman" w:eastAsia="Times New Roman" w:hAnsi="Times New Roman" w:cs="Times New Roman"/>
                <w:color w:val="FFFFFF" w:themeColor="background1"/>
                <w:sz w:val="24"/>
                <w:szCs w:val="24"/>
                <w:lang w:eastAsia="ro-RO"/>
              </w:rPr>
              <w:t>32’55.5’’</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 m</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10 m</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20 m</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53 m</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Salinitate</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17,25</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17,50</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16,75</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18,49</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Oxigen dizolvat</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mg/L</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9,34</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11,20</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10,39</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8,73</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Consum Chimic de Oxigen (CCO-Mn)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mgO</w:t>
            </w:r>
            <w:r w:rsidRPr="00A946C8">
              <w:rPr>
                <w:rFonts w:ascii="Times New Roman" w:eastAsia="Times New Roman" w:hAnsi="Times New Roman" w:cs="Times New Roman"/>
                <w:sz w:val="20"/>
                <w:szCs w:val="24"/>
                <w:vertAlign w:val="subscript"/>
                <w:lang w:eastAsia="ro-RO"/>
              </w:rPr>
              <w:t>2</w:t>
            </w:r>
            <w:r w:rsidRPr="00A946C8">
              <w:rPr>
                <w:rFonts w:ascii="Times New Roman" w:eastAsia="Times New Roman" w:hAnsi="Times New Roman" w:cs="Times New Roman"/>
                <w:sz w:val="20"/>
                <w:szCs w:val="24"/>
                <w:lang w:eastAsia="ro-RO"/>
              </w:rPr>
              <w:t>/L</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1,76</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2,48</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1,76</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2,96</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Consum Biochimic de Oxigen (CBO</w:t>
            </w:r>
            <w:r w:rsidRPr="00A946C8">
              <w:rPr>
                <w:rFonts w:ascii="Times New Roman" w:eastAsia="Times New Roman" w:hAnsi="Times New Roman" w:cs="Times New Roman"/>
                <w:sz w:val="20"/>
                <w:szCs w:val="24"/>
                <w:vertAlign w:val="subscript"/>
                <w:lang w:eastAsia="ro-RO"/>
              </w:rPr>
              <w:t>5</w:t>
            </w:r>
            <w:r w:rsidRPr="00A946C8">
              <w:rPr>
                <w:rFonts w:ascii="Times New Roman" w:eastAsia="Times New Roman" w:hAnsi="Times New Roman" w:cs="Times New Roman"/>
                <w:sz w:val="20"/>
                <w:szCs w:val="24"/>
                <w:lang w:eastAsia="ro-RO"/>
              </w:rPr>
              <w:t>)</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mgO</w:t>
            </w:r>
            <w:r w:rsidRPr="00A946C8">
              <w:rPr>
                <w:rFonts w:ascii="Times New Roman" w:eastAsia="Times New Roman" w:hAnsi="Times New Roman" w:cs="Times New Roman"/>
                <w:sz w:val="20"/>
                <w:szCs w:val="24"/>
                <w:vertAlign w:val="subscript"/>
                <w:lang w:eastAsia="ro-RO"/>
              </w:rPr>
              <w:t>2</w:t>
            </w:r>
            <w:r w:rsidRPr="00A946C8">
              <w:rPr>
                <w:rFonts w:ascii="Times New Roman" w:eastAsia="Times New Roman" w:hAnsi="Times New Roman" w:cs="Times New Roman"/>
                <w:sz w:val="20"/>
                <w:szCs w:val="24"/>
                <w:lang w:eastAsia="ro-RO"/>
              </w:rPr>
              <w:t>/L</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0,81</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0,53</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0,03</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color w:val="000000"/>
                <w:sz w:val="20"/>
                <w:szCs w:val="24"/>
                <w:lang w:eastAsia="ro-RO"/>
              </w:rPr>
              <w:t>0,21</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Fosfați</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µM</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0,05</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0,07</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0,05</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0,05</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Silicați</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µM</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0,68</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0,91</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0,91</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9,13</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Azotați</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µM</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1,74</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1,19</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1,12</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3,01</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Azotiți</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µM</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0,19</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0,10</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0,07</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1,18</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Azot amoniacal</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µM</w:t>
            </w:r>
          </w:p>
        </w:tc>
        <w:tc>
          <w:tcPr>
            <w:tcW w:w="4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0,44</w:t>
            </w:r>
          </w:p>
        </w:tc>
        <w:tc>
          <w:tcPr>
            <w:tcW w:w="626"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0,33</w:t>
            </w:r>
          </w:p>
        </w:tc>
        <w:tc>
          <w:tcPr>
            <w:tcW w:w="531"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0,29</w:t>
            </w:r>
          </w:p>
        </w:tc>
        <w:tc>
          <w:tcPr>
            <w:tcW w:w="605" w:type="pct"/>
            <w:vAlign w:val="bottom"/>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0,26</w:t>
            </w:r>
          </w:p>
        </w:tc>
      </w:tr>
      <w:tr w:rsidR="00A946C8" w:rsidRPr="00A946C8" w:rsidTr="00A946C8">
        <w:trPr>
          <w:trHeight w:val="232"/>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Cupru</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15.24</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17.03</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Cadmiu</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1.25</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2.07</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Plumb</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5.02</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9.87</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Nichel</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6.24</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7.90</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Crom</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3.87</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12.32</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Bariu</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36.79</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37.27</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Naftalină</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9,40</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9,44</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Acenaftilen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Acenaften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Fluoren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Fenantren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3,61</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3,87</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Antracen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0,19</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0,99</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Fluoranten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Piren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0,02</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0,04</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Benzo[a]antracen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Crisen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Benzo[b]fluoranten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Benzo[k]fluoranten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Benzo[a]piren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Benzo (g,h,i)perilen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Dibenzo(a,h)antracen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r>
      <w:tr w:rsidR="00A946C8" w:rsidRPr="00A946C8" w:rsidTr="00A946C8">
        <w:trPr>
          <w:jc w:val="center"/>
        </w:trPr>
        <w:tc>
          <w:tcPr>
            <w:tcW w:w="2241" w:type="pct"/>
            <w:shd w:val="clear" w:color="auto" w:fill="auto"/>
            <w:vAlign w:val="bottom"/>
          </w:tcPr>
          <w:p w:rsidR="00A946C8" w:rsidRPr="00A946C8" w:rsidRDefault="00A946C8" w:rsidP="00A946C8">
            <w:pPr>
              <w:spacing w:after="0" w:line="240" w:lineRule="auto"/>
              <w:rPr>
                <w:rFonts w:ascii="Times New Roman" w:eastAsia="Times New Roman" w:hAnsi="Times New Roman" w:cs="Times New Roman"/>
                <w:color w:val="000000"/>
                <w:sz w:val="20"/>
                <w:szCs w:val="24"/>
                <w:lang w:eastAsia="ro-RO"/>
              </w:rPr>
            </w:pPr>
            <w:r w:rsidRPr="00A946C8">
              <w:rPr>
                <w:rFonts w:ascii="Times New Roman" w:eastAsia="Times New Roman" w:hAnsi="Times New Roman" w:cs="Times New Roman"/>
                <w:color w:val="000000"/>
                <w:sz w:val="20"/>
                <w:szCs w:val="24"/>
                <w:lang w:eastAsia="ro-RO"/>
              </w:rPr>
              <w:t>Indeno(1,2,3-c,d)piren</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nd</w:t>
            </w:r>
          </w:p>
        </w:tc>
        <w:tc>
          <w:tcPr>
            <w:tcW w:w="626"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color w:val="000000" w:themeColor="text1"/>
                <w:sz w:val="20"/>
                <w:szCs w:val="24"/>
                <w:lang w:eastAsia="ro-RO"/>
              </w:rPr>
            </w:pPr>
            <w:r w:rsidRPr="00A946C8">
              <w:rPr>
                <w:rFonts w:ascii="Times New Roman" w:eastAsia="Times New Roman" w:hAnsi="Times New Roman" w:cs="Times New Roman"/>
                <w:sz w:val="20"/>
                <w:szCs w:val="24"/>
                <w:lang w:eastAsia="ro-RO"/>
              </w:rPr>
              <w:t>0,16</w:t>
            </w:r>
          </w:p>
        </w:tc>
      </w:tr>
      <w:tr w:rsidR="00A946C8" w:rsidRPr="00A946C8" w:rsidTr="00A946C8">
        <w:trPr>
          <w:trHeight w:val="211"/>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i/>
                <w:sz w:val="20"/>
                <w:szCs w:val="24"/>
                <w:lang w:eastAsia="ro-RO"/>
              </w:rPr>
            </w:pPr>
            <w:r w:rsidRPr="00A946C8">
              <w:rPr>
                <w:rFonts w:ascii="Times New Roman" w:eastAsia="Times New Roman" w:hAnsi="Times New Roman" w:cs="Times New Roman"/>
                <w:i/>
                <w:color w:val="000000"/>
                <w:sz w:val="20"/>
                <w:szCs w:val="24"/>
                <w:lang w:eastAsia="ro-RO"/>
              </w:rPr>
              <w:t xml:space="preserve">Total </w:t>
            </w:r>
            <w:r w:rsidRPr="00A946C8">
              <w:rPr>
                <w:rFonts w:ascii="Times New Roman" w:eastAsia="Times New Roman" w:hAnsi="Times New Roman" w:cs="Times New Roman"/>
                <w:i/>
                <w:color w:val="333333"/>
                <w:sz w:val="20"/>
                <w:szCs w:val="24"/>
                <w:lang w:eastAsia="ro-RO"/>
              </w:rPr>
              <w:t>∑</w:t>
            </w:r>
            <w:r w:rsidRPr="00A946C8">
              <w:rPr>
                <w:rFonts w:ascii="Times New Roman" w:eastAsia="Times New Roman" w:hAnsi="Times New Roman" w:cs="Times New Roman"/>
                <w:i/>
                <w:color w:val="000000"/>
                <w:sz w:val="20"/>
                <w:szCs w:val="24"/>
                <w:lang w:eastAsia="ro-RO"/>
              </w:rPr>
              <w:t xml:space="preserve">HAP </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i/>
                <w:sz w:val="20"/>
                <w:szCs w:val="24"/>
                <w:lang w:eastAsia="ro-RO"/>
              </w:rPr>
            </w:pPr>
            <w:r w:rsidRPr="00A946C8">
              <w:rPr>
                <w:rFonts w:ascii="Times New Roman" w:eastAsia="Times New Roman" w:hAnsi="Times New Roman" w:cs="Times New Roman"/>
                <w:i/>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i/>
                <w:color w:val="000000" w:themeColor="text1"/>
                <w:sz w:val="20"/>
                <w:szCs w:val="24"/>
                <w:lang w:eastAsia="ro-RO"/>
              </w:rPr>
            </w:pPr>
            <w:r w:rsidRPr="00A946C8">
              <w:rPr>
                <w:rFonts w:ascii="Times New Roman" w:eastAsia="Times New Roman" w:hAnsi="Times New Roman" w:cs="Times New Roman"/>
                <w:sz w:val="20"/>
                <w:szCs w:val="24"/>
                <w:lang w:eastAsia="ro-RO"/>
              </w:rPr>
              <w:t>13,23</w:t>
            </w:r>
          </w:p>
        </w:tc>
        <w:tc>
          <w:tcPr>
            <w:tcW w:w="626" w:type="pct"/>
          </w:tcPr>
          <w:p w:rsidR="00A946C8" w:rsidRPr="00A946C8" w:rsidRDefault="00A946C8" w:rsidP="00A946C8">
            <w:pPr>
              <w:spacing w:after="0" w:line="240" w:lineRule="auto"/>
              <w:rPr>
                <w:rFonts w:ascii="Times New Roman" w:eastAsia="Times New Roman" w:hAnsi="Times New Roman" w:cs="Times New Roman"/>
                <w:i/>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531" w:type="pct"/>
          </w:tcPr>
          <w:p w:rsidR="00A946C8" w:rsidRPr="00A946C8" w:rsidRDefault="00A946C8" w:rsidP="00A946C8">
            <w:pPr>
              <w:spacing w:after="0" w:line="240" w:lineRule="auto"/>
              <w:rPr>
                <w:rFonts w:ascii="Times New Roman" w:eastAsia="Times New Roman" w:hAnsi="Times New Roman" w:cs="Times New Roman"/>
                <w:i/>
                <w:color w:val="000000" w:themeColor="text1"/>
                <w:sz w:val="20"/>
                <w:szCs w:val="24"/>
                <w:lang w:eastAsia="ro-RO"/>
              </w:rPr>
            </w:pPr>
            <w:r w:rsidRPr="00A946C8">
              <w:rPr>
                <w:rFonts w:ascii="Times New Roman" w:eastAsia="Times New Roman" w:hAnsi="Times New Roman" w:cs="Times New Roman"/>
                <w:sz w:val="20"/>
                <w:szCs w:val="24"/>
                <w:lang w:eastAsia="ro-RO"/>
              </w:rPr>
              <w:t>-</w:t>
            </w:r>
          </w:p>
        </w:tc>
        <w:tc>
          <w:tcPr>
            <w:tcW w:w="605" w:type="pct"/>
          </w:tcPr>
          <w:p w:rsidR="00A946C8" w:rsidRPr="00A946C8" w:rsidRDefault="00A946C8" w:rsidP="00A946C8">
            <w:pPr>
              <w:spacing w:after="0" w:line="240" w:lineRule="auto"/>
              <w:rPr>
                <w:rFonts w:ascii="Times New Roman" w:eastAsia="Times New Roman" w:hAnsi="Times New Roman" w:cs="Times New Roman"/>
                <w:i/>
                <w:color w:val="000000" w:themeColor="text1"/>
                <w:sz w:val="20"/>
                <w:szCs w:val="24"/>
                <w:lang w:eastAsia="ro-RO"/>
              </w:rPr>
            </w:pPr>
            <w:r w:rsidRPr="00A946C8">
              <w:rPr>
                <w:rFonts w:ascii="Times New Roman" w:eastAsia="Times New Roman" w:hAnsi="Times New Roman" w:cs="Times New Roman"/>
                <w:sz w:val="20"/>
                <w:szCs w:val="24"/>
                <w:lang w:eastAsia="ro-RO"/>
              </w:rPr>
              <w:t>14,49</w:t>
            </w:r>
          </w:p>
        </w:tc>
      </w:tr>
      <w:tr w:rsidR="00A946C8" w:rsidRPr="00A946C8" w:rsidTr="00A946C8">
        <w:trPr>
          <w:jc w:val="center"/>
        </w:trPr>
        <w:tc>
          <w:tcPr>
            <w:tcW w:w="224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Hidrocarburi petroliere totale</w:t>
            </w:r>
          </w:p>
        </w:tc>
        <w:tc>
          <w:tcPr>
            <w:tcW w:w="571" w:type="pct"/>
            <w:shd w:val="clear" w:color="auto" w:fill="auto"/>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i/>
                <w:sz w:val="20"/>
                <w:szCs w:val="24"/>
                <w:lang w:eastAsia="ro-RO"/>
              </w:rPr>
              <w:t>µg/L</w:t>
            </w:r>
          </w:p>
        </w:tc>
        <w:tc>
          <w:tcPr>
            <w:tcW w:w="4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12,75</w:t>
            </w:r>
          </w:p>
        </w:tc>
        <w:tc>
          <w:tcPr>
            <w:tcW w:w="626"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531"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p>
        </w:tc>
        <w:tc>
          <w:tcPr>
            <w:tcW w:w="605" w:type="pct"/>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12,29</w:t>
            </w:r>
          </w:p>
        </w:tc>
      </w:tr>
    </w:tbl>
    <w:p w:rsidR="00A946C8" w:rsidRPr="00A946C8" w:rsidRDefault="00A946C8" w:rsidP="00A946C8">
      <w:pPr>
        <w:spacing w:line="360" w:lineRule="auto"/>
        <w:ind w:left="6480" w:firstLine="720"/>
        <w:jc w:val="center"/>
        <w:rPr>
          <w:rFonts w:ascii="Arial" w:hAnsi="Arial" w:cs="Arial"/>
          <w:b/>
          <w:color w:val="000000"/>
          <w:sz w:val="20"/>
          <w:szCs w:val="20"/>
        </w:rPr>
      </w:pPr>
      <w:r w:rsidRPr="00A946C8">
        <w:rPr>
          <w:rFonts w:ascii="Arial" w:hAnsi="Arial" w:cs="Arial"/>
          <w:b/>
          <w:color w:val="000000"/>
          <w:sz w:val="20"/>
          <w:szCs w:val="20"/>
        </w:rPr>
        <w:t>nd* - nedetectat</w:t>
      </w:r>
    </w:p>
    <w:p w:rsidR="00A946C8" w:rsidRPr="00A946C8" w:rsidRDefault="00A946C8" w:rsidP="00A946C8">
      <w:pPr>
        <w:spacing w:line="276" w:lineRule="auto"/>
        <w:ind w:firstLine="720"/>
        <w:rPr>
          <w:rFonts w:ascii="Arial" w:hAnsi="Arial" w:cs="Arial"/>
          <w:b/>
          <w:szCs w:val="24"/>
        </w:rPr>
      </w:pPr>
      <w:r w:rsidRPr="00A946C8">
        <w:rPr>
          <w:rFonts w:ascii="Arial" w:hAnsi="Arial" w:cs="Arial"/>
          <w:b/>
          <w:szCs w:val="24"/>
        </w:rPr>
        <w:t>Indicatori fizico-chimici și de eutrofizare</w:t>
      </w:r>
    </w:p>
    <w:p w:rsidR="00A946C8" w:rsidRPr="00A946C8" w:rsidRDefault="00A946C8" w:rsidP="00A946C8">
      <w:pPr>
        <w:spacing w:after="0" w:line="276" w:lineRule="auto"/>
        <w:ind w:firstLine="708"/>
        <w:jc w:val="both"/>
        <w:rPr>
          <w:rFonts w:ascii="Arial" w:hAnsi="Arial" w:cs="Arial"/>
          <w:szCs w:val="24"/>
        </w:rPr>
      </w:pPr>
      <w:r w:rsidRPr="00A946C8">
        <w:rPr>
          <w:rFonts w:ascii="Arial" w:hAnsi="Arial" w:cs="Arial"/>
          <w:szCs w:val="24"/>
        </w:rPr>
        <w:t xml:space="preserve">Principala particularitate a factorilor de mediu în zona litoralului românesc o constituie variabilitatea naturală, apele marine din acest sector marin fiind puternic afectate de aportul fluvial din partea de nord-vest a bazinului, de regimul vânturilor și  de succesiunea sezoanelor. </w:t>
      </w:r>
    </w:p>
    <w:p w:rsidR="00A946C8" w:rsidRPr="00A946C8" w:rsidRDefault="00A946C8" w:rsidP="00A946C8">
      <w:pPr>
        <w:spacing w:line="276" w:lineRule="auto"/>
        <w:ind w:firstLine="708"/>
        <w:jc w:val="both"/>
        <w:rPr>
          <w:rFonts w:ascii="Arial" w:hAnsi="Arial" w:cs="Arial"/>
          <w:szCs w:val="24"/>
        </w:rPr>
      </w:pPr>
      <w:r w:rsidRPr="00A946C8">
        <w:rPr>
          <w:rFonts w:ascii="Arial" w:hAnsi="Arial" w:cs="Arial"/>
          <w:szCs w:val="24"/>
        </w:rPr>
        <w:t xml:space="preserve">În perioada 1970-1990, creșterea presiunilor antropice asupra bazinului a determinat modificări importante ale factorilor de mediu și apariția fenomenului de eutrofizare, cu consecințele negative cunoscute. După 1990, dar mai ales după 1995, calitatea apelor marine de la litoralul românesc s-a îmbunătățit simțitor, în prezent evidențiindu-se tendința de revenire la parametri normali.  </w:t>
      </w:r>
    </w:p>
    <w:p w:rsidR="00A946C8" w:rsidRPr="00A946C8" w:rsidRDefault="00A946C8" w:rsidP="00A946C8">
      <w:pPr>
        <w:autoSpaceDE w:val="0"/>
        <w:autoSpaceDN w:val="0"/>
        <w:adjustRightInd w:val="0"/>
        <w:spacing w:after="0" w:line="276" w:lineRule="auto"/>
        <w:ind w:firstLine="720"/>
        <w:jc w:val="both"/>
        <w:rPr>
          <w:rFonts w:ascii="Arial" w:hAnsi="Arial" w:cs="Arial"/>
          <w:szCs w:val="24"/>
        </w:rPr>
      </w:pPr>
      <w:r w:rsidRPr="00A946C8">
        <w:rPr>
          <w:rFonts w:ascii="Arial" w:hAnsi="Arial" w:cs="Arial"/>
          <w:b/>
          <w:szCs w:val="24"/>
        </w:rPr>
        <w:lastRenderedPageBreak/>
        <w:t xml:space="preserve">Salinitatea </w:t>
      </w:r>
      <w:r w:rsidRPr="00A946C8">
        <w:rPr>
          <w:rFonts w:ascii="Arial" w:hAnsi="Arial" w:cs="Arial"/>
          <w:szCs w:val="24"/>
        </w:rPr>
        <w:t>joacă un rol important în distribuția speciilor în apele Mării Negre fiind unul dintre principalii factori abiotici care condiționează viața acvatică având în vedere că fluctuațiile sale influențează întregul ecosistem. Având salinitatea medie între 17,0 -18,0 PSU, apele Mării Negre sunt ape salmastre tipice, reprezentând cel mai mare bazin cu apă salmastră al lumii.  Factorii care contribuie la  variabilitatea zilnică, sezonieră și temporală a salinității sunt cei care au la bază adăugarea sau eliminarea apei dulci din ecosistem. Astfel, în stratul de suprafață, creșterile salinității pot fi produse de fenomenele de evaporare sau înghețare în timp ce scăderile sunt determinate de precipitațiile atmosferice, aportul fluvial sau fenomenele de dezghețare. Salinitatea mai poate fi influențată de regimul curenților și fenomenele de amestecare ale maselor de apă,</w:t>
      </w:r>
      <w:r w:rsidRPr="00A946C8">
        <w:rPr>
          <w:rFonts w:ascii="Arial" w:hAnsi="Arial" w:cs="Arial"/>
          <w:color w:val="FF0000"/>
          <w:szCs w:val="24"/>
        </w:rPr>
        <w:t xml:space="preserve"> </w:t>
      </w:r>
      <w:r w:rsidRPr="00A946C8">
        <w:rPr>
          <w:rFonts w:ascii="Arial" w:hAnsi="Arial" w:cs="Arial"/>
          <w:szCs w:val="24"/>
        </w:rPr>
        <w:t>precum și de aportul de apă dulce (precipitații, fluvial, din stațiile de epurare, alte surse antropice, etc.).</w:t>
      </w:r>
    </w:p>
    <w:p w:rsidR="00A946C8" w:rsidRPr="00A946C8" w:rsidRDefault="00A946C8" w:rsidP="00A946C8">
      <w:pPr>
        <w:spacing w:line="276" w:lineRule="auto"/>
        <w:ind w:firstLine="720"/>
        <w:jc w:val="both"/>
        <w:rPr>
          <w:rFonts w:ascii="Arial" w:hAnsi="Arial" w:cs="Arial"/>
          <w:szCs w:val="24"/>
        </w:rPr>
      </w:pPr>
      <w:r w:rsidRPr="00A946C8">
        <w:rPr>
          <w:rFonts w:ascii="Arial" w:hAnsi="Arial" w:cs="Arial"/>
          <w:szCs w:val="24"/>
        </w:rPr>
        <w:t>În aprilie 2019, salinitatea</w:t>
      </w:r>
      <w:r w:rsidRPr="00A946C8">
        <w:rPr>
          <w:rFonts w:ascii="Arial" w:hAnsi="Arial" w:cs="Arial"/>
          <w:b/>
          <w:szCs w:val="24"/>
        </w:rPr>
        <w:t xml:space="preserve"> </w:t>
      </w:r>
      <w:r w:rsidRPr="00A946C8">
        <w:rPr>
          <w:rFonts w:ascii="Arial" w:hAnsi="Arial" w:cs="Arial"/>
          <w:szCs w:val="24"/>
        </w:rPr>
        <w:t xml:space="preserve">a oscilat în limitele intervalului 17,25 </w:t>
      </w:r>
      <w:r w:rsidR="00013987">
        <w:rPr>
          <w:rFonts w:ascii="Arial" w:hAnsi="Arial" w:cs="Arial"/>
          <w:szCs w:val="24"/>
        </w:rPr>
        <w:t>-</w:t>
      </w:r>
      <w:r w:rsidRPr="00A946C8">
        <w:rPr>
          <w:rFonts w:ascii="Arial" w:hAnsi="Arial" w:cs="Arial"/>
          <w:szCs w:val="24"/>
        </w:rPr>
        <w:t xml:space="preserve"> 18,49 ‰, valori specifice caracterului salmastru al apelor Mării Negre. Valorile au fost omogene ca urmare a amestecării maselor de apă și aportului redus de apă dulce (Tabelul nr. 2.4, Figura nr. 2.2</w:t>
      </w:r>
      <w:r w:rsidR="00013987">
        <w:rPr>
          <w:rFonts w:ascii="Arial" w:hAnsi="Arial" w:cs="Arial"/>
          <w:szCs w:val="24"/>
        </w:rPr>
        <w:t>6</w:t>
      </w:r>
      <w:r w:rsidRPr="00A946C8">
        <w:rPr>
          <w:rFonts w:ascii="Arial" w:hAnsi="Arial" w:cs="Arial"/>
          <w:szCs w:val="24"/>
        </w:rPr>
        <w:t>).</w:t>
      </w:r>
    </w:p>
    <w:p w:rsidR="00A946C8" w:rsidRPr="00A946C8" w:rsidRDefault="00A946C8" w:rsidP="00A946C8">
      <w:pPr>
        <w:spacing w:line="360" w:lineRule="auto"/>
        <w:ind w:firstLine="720"/>
        <w:jc w:val="center"/>
        <w:rPr>
          <w:rFonts w:ascii="Arial" w:hAnsi="Arial" w:cs="Arial"/>
          <w:sz w:val="24"/>
          <w:szCs w:val="24"/>
        </w:rPr>
      </w:pPr>
      <w:r w:rsidRPr="00A946C8">
        <w:rPr>
          <w:rFonts w:ascii="Arial" w:hAnsi="Arial" w:cs="Arial"/>
          <w:noProof/>
          <w:sz w:val="24"/>
          <w:szCs w:val="24"/>
          <w:lang w:val="en-US"/>
        </w:rPr>
        <w:drawing>
          <wp:inline distT="0" distB="0" distL="0" distR="0" wp14:anchorId="3356D02F" wp14:editId="247D701F">
            <wp:extent cx="3032511" cy="1790700"/>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65809" cy="1810363"/>
                    </a:xfrm>
                    <a:prstGeom prst="rect">
                      <a:avLst/>
                    </a:prstGeom>
                    <a:noFill/>
                  </pic:spPr>
                </pic:pic>
              </a:graphicData>
            </a:graphic>
          </wp:inline>
        </w:drawing>
      </w:r>
    </w:p>
    <w:p w:rsidR="00A946C8" w:rsidRPr="00A946C8" w:rsidRDefault="00A946C8" w:rsidP="00A946C8">
      <w:pPr>
        <w:spacing w:line="276" w:lineRule="auto"/>
        <w:jc w:val="center"/>
        <w:rPr>
          <w:rFonts w:ascii="Arial" w:hAnsi="Arial" w:cs="Arial"/>
          <w:szCs w:val="24"/>
        </w:rPr>
      </w:pPr>
      <w:r w:rsidRPr="00A946C8">
        <w:rPr>
          <w:rFonts w:ascii="Arial" w:hAnsi="Arial" w:cs="Arial"/>
          <w:szCs w:val="24"/>
        </w:rPr>
        <w:t xml:space="preserve"> Figura nr. </w:t>
      </w:r>
      <w:r w:rsidR="00F85030">
        <w:rPr>
          <w:rFonts w:ascii="Arial" w:hAnsi="Arial" w:cs="Arial"/>
          <w:szCs w:val="24"/>
        </w:rPr>
        <w:t>2</w:t>
      </w:r>
      <w:r w:rsidRPr="00A946C8">
        <w:rPr>
          <w:rFonts w:ascii="Arial" w:hAnsi="Arial" w:cs="Arial"/>
          <w:szCs w:val="24"/>
        </w:rPr>
        <w:t>.26. Valorile salinității (‰) apelor marine din zona de studiu, aprilie 2019</w:t>
      </w:r>
    </w:p>
    <w:p w:rsidR="00A946C8" w:rsidRPr="00A946C8" w:rsidRDefault="00A946C8" w:rsidP="00A946C8">
      <w:pPr>
        <w:spacing w:after="0" w:line="276" w:lineRule="auto"/>
        <w:ind w:firstLine="720"/>
        <w:rPr>
          <w:rFonts w:ascii="Arial" w:hAnsi="Arial" w:cs="Arial"/>
          <w:szCs w:val="24"/>
        </w:rPr>
      </w:pPr>
      <w:r w:rsidRPr="00A946C8">
        <w:rPr>
          <w:rFonts w:ascii="Arial" w:hAnsi="Arial" w:cs="Arial"/>
          <w:szCs w:val="24"/>
        </w:rPr>
        <w:t>Toate valorile măsurate se încadrează în domeniul normal de variabilitate al zonei stabilit pe baza datelor istorice (1971-2007) din zonă (Portița, fâșia batimetrică 30-60m) astfel:</w:t>
      </w:r>
    </w:p>
    <w:p w:rsidR="00A946C8" w:rsidRPr="00A946C8" w:rsidRDefault="00A946C8" w:rsidP="00D47CAA">
      <w:pPr>
        <w:numPr>
          <w:ilvl w:val="0"/>
          <w:numId w:val="26"/>
        </w:numPr>
        <w:spacing w:after="0" w:line="276" w:lineRule="auto"/>
        <w:ind w:left="0" w:firstLine="720"/>
        <w:contextualSpacing/>
        <w:jc w:val="both"/>
        <w:rPr>
          <w:rFonts w:ascii="Arial" w:eastAsia="Times New Roman" w:hAnsi="Arial" w:cs="Arial"/>
          <w:sz w:val="24"/>
          <w:szCs w:val="28"/>
        </w:rPr>
      </w:pPr>
      <w:r w:rsidRPr="00A946C8">
        <w:rPr>
          <w:rFonts w:ascii="Arial" w:eastAsia="Times New Roman" w:hAnsi="Arial" w:cs="Arial"/>
          <w:szCs w:val="24"/>
        </w:rPr>
        <w:t>Suprafață (N=127) 7,66-18,73</w:t>
      </w:r>
      <w:r w:rsidRPr="00A946C8">
        <w:rPr>
          <w:rFonts w:ascii="Arial" w:eastAsia="Times New Roman" w:hAnsi="Arial" w:cs="Arial"/>
          <w:bCs/>
          <w:szCs w:val="24"/>
        </w:rPr>
        <w:t>‰ (media 14,47‰, deviația standard 2,98‰, percentila 75, 16,53‰).</w:t>
      </w:r>
    </w:p>
    <w:p w:rsidR="00A946C8" w:rsidRPr="00A946C8" w:rsidRDefault="00A946C8" w:rsidP="00D47CAA">
      <w:pPr>
        <w:numPr>
          <w:ilvl w:val="0"/>
          <w:numId w:val="26"/>
        </w:numPr>
        <w:spacing w:after="0" w:line="276" w:lineRule="auto"/>
        <w:ind w:left="0" w:firstLine="780"/>
        <w:contextualSpacing/>
        <w:jc w:val="both"/>
        <w:rPr>
          <w:rFonts w:ascii="Arial" w:eastAsia="Times New Roman" w:hAnsi="Arial" w:cs="Arial"/>
          <w:szCs w:val="24"/>
        </w:rPr>
      </w:pPr>
      <w:r w:rsidRPr="00A946C8">
        <w:rPr>
          <w:rFonts w:ascii="Arial" w:eastAsia="Times New Roman" w:hAnsi="Arial" w:cs="Arial"/>
          <w:szCs w:val="24"/>
        </w:rPr>
        <w:t>Fund (N=127) 17,13-19,61</w:t>
      </w:r>
      <w:r w:rsidRPr="00A946C8">
        <w:rPr>
          <w:rFonts w:ascii="Arial" w:eastAsia="Times New Roman" w:hAnsi="Arial" w:cs="Arial"/>
          <w:bCs/>
          <w:szCs w:val="24"/>
        </w:rPr>
        <w:t>‰ (media 18,06‰, deviația standard 1,69‰, percentila 75, 18,64‰).</w:t>
      </w:r>
    </w:p>
    <w:p w:rsidR="00697BD2" w:rsidRDefault="00697BD2" w:rsidP="00A946C8">
      <w:pPr>
        <w:spacing w:after="0" w:line="276" w:lineRule="auto"/>
        <w:ind w:firstLine="720"/>
        <w:rPr>
          <w:rFonts w:ascii="Arial" w:hAnsi="Arial" w:cs="Arial"/>
          <w:b/>
          <w:szCs w:val="24"/>
        </w:rPr>
      </w:pPr>
    </w:p>
    <w:p w:rsidR="00A946C8" w:rsidRPr="00A946C8" w:rsidRDefault="00A946C8" w:rsidP="00A946C8">
      <w:pPr>
        <w:spacing w:after="0" w:line="276" w:lineRule="auto"/>
        <w:ind w:firstLine="720"/>
        <w:rPr>
          <w:rFonts w:ascii="Arial" w:hAnsi="Arial" w:cs="Arial"/>
          <w:b/>
          <w:szCs w:val="24"/>
        </w:rPr>
      </w:pPr>
      <w:r w:rsidRPr="00A946C8">
        <w:rPr>
          <w:rFonts w:ascii="Arial" w:hAnsi="Arial" w:cs="Arial"/>
          <w:b/>
          <w:szCs w:val="24"/>
        </w:rPr>
        <w:t>Regimul Oxigenului dizolvat</w:t>
      </w:r>
    </w:p>
    <w:p w:rsidR="00A946C8" w:rsidRPr="00A946C8" w:rsidRDefault="00A946C8" w:rsidP="00A946C8">
      <w:pPr>
        <w:autoSpaceDE w:val="0"/>
        <w:autoSpaceDN w:val="0"/>
        <w:adjustRightInd w:val="0"/>
        <w:spacing w:after="0" w:line="276" w:lineRule="auto"/>
        <w:ind w:firstLine="720"/>
        <w:jc w:val="both"/>
        <w:rPr>
          <w:rFonts w:ascii="Arial" w:eastAsia="Calibri" w:hAnsi="Arial" w:cs="Arial"/>
          <w:szCs w:val="24"/>
        </w:rPr>
      </w:pPr>
      <w:r w:rsidRPr="00A946C8">
        <w:rPr>
          <w:rFonts w:ascii="Arial" w:eastAsia="Calibri" w:hAnsi="Arial" w:cs="Arial"/>
          <w:color w:val="000000"/>
          <w:szCs w:val="24"/>
        </w:rPr>
        <w:t>Concentrațiile oxigenului dizolvat precum și factorii care influențează fluctuațiile acestora au o importanță majoră în evaluarea severității impactului eutrofizării și poluării asupra ecosistemelor marine întrucât</w:t>
      </w:r>
      <w:r w:rsidRPr="00A946C8">
        <w:rPr>
          <w:rFonts w:ascii="Arial" w:eastAsia="SimSun" w:hAnsi="Arial" w:cs="Arial"/>
          <w:szCs w:val="24"/>
          <w:lang w:eastAsia="zh-CN"/>
        </w:rPr>
        <w:t xml:space="preserve"> este necesar atât pentru toate organismele vii cât și pentru multe procese chimice care au loc în apă. Apa cu un conținut ridicat de oxigen este capabilă să susțină viața din mediul acvatic. </w:t>
      </w:r>
    </w:p>
    <w:p w:rsidR="00A946C8" w:rsidRPr="00A946C8" w:rsidRDefault="00A946C8" w:rsidP="00A946C8">
      <w:pPr>
        <w:spacing w:after="0" w:line="276" w:lineRule="auto"/>
        <w:ind w:firstLine="720"/>
        <w:jc w:val="both"/>
        <w:rPr>
          <w:rFonts w:ascii="Arial" w:hAnsi="Arial" w:cs="Arial"/>
          <w:b/>
          <w:szCs w:val="24"/>
          <w:u w:val="single"/>
        </w:rPr>
      </w:pPr>
      <w:r w:rsidRPr="00A946C8">
        <w:rPr>
          <w:rFonts w:ascii="Arial" w:eastAsia="Calibri" w:hAnsi="Arial" w:cs="Arial"/>
          <w:color w:val="000000"/>
          <w:szCs w:val="24"/>
        </w:rPr>
        <w:t xml:space="preserve">Variabilitatea regimului oxigenului depinde de mai mulți factori care acționează antagonic asupra acestuia. Astfel, factorii care contribuie la îmbogățirea în oxigen dizolvat a apei sunt: regimul curenților și vânturilor și contactul cu atmosfera care acționează în stratul superficial, un strat omogen, bine oxigenat precum și procesele fotosintetice ale vegetației marine (fitoplancton și macrofite). În același timp, acționează și factorii care contribuie la reducerea concentrațiilor de oxigen dizolvat, mai numeroși și mai diversificați: contactul maselor de apă suprasaturate cu atmosfera, care poate uneori să beneficieze de aport de </w:t>
      </w:r>
      <w:r w:rsidRPr="00A946C8">
        <w:rPr>
          <w:rFonts w:ascii="Arial" w:eastAsia="Calibri" w:hAnsi="Arial" w:cs="Arial"/>
          <w:color w:val="000000"/>
          <w:szCs w:val="24"/>
        </w:rPr>
        <w:lastRenderedPageBreak/>
        <w:t>oxigen din apă în vederea menținerii echilibrului de la interfața aer - apă, respirația organismelor vegetale și animale din apă, diverse procese biologice și chimice care implică reacții de oxidare (a agenților reducători hidrogen sulfurat (H</w:t>
      </w:r>
      <w:r w:rsidRPr="00A946C8">
        <w:rPr>
          <w:rFonts w:ascii="Arial" w:eastAsia="Calibri" w:hAnsi="Arial" w:cs="Arial"/>
          <w:color w:val="000000"/>
          <w:szCs w:val="24"/>
          <w:vertAlign w:val="subscript"/>
        </w:rPr>
        <w:t>2</w:t>
      </w:r>
      <w:r w:rsidRPr="00A946C8">
        <w:rPr>
          <w:rFonts w:ascii="Arial" w:eastAsia="Calibri" w:hAnsi="Arial" w:cs="Arial"/>
          <w:color w:val="000000"/>
          <w:szCs w:val="24"/>
        </w:rPr>
        <w:t>S), sulfură de fier (FeS), a substanței organice dizolvate sau particulate, a sedimentelor, procesele enzimatice, oxidarea bacteriană a substanței organice etc.), stratificarea maselor de apă, etc.</w:t>
      </w:r>
    </w:p>
    <w:p w:rsidR="00A946C8" w:rsidRPr="00A946C8" w:rsidRDefault="00A946C8" w:rsidP="00A946C8">
      <w:pPr>
        <w:spacing w:line="276" w:lineRule="auto"/>
        <w:ind w:firstLine="720"/>
        <w:jc w:val="both"/>
        <w:rPr>
          <w:rFonts w:ascii="Arial" w:hAnsi="Arial" w:cs="Arial"/>
          <w:szCs w:val="24"/>
        </w:rPr>
      </w:pPr>
      <w:r w:rsidRPr="00A946C8">
        <w:rPr>
          <w:rFonts w:ascii="Arial" w:hAnsi="Arial" w:cs="Arial"/>
          <w:szCs w:val="24"/>
        </w:rPr>
        <w:t xml:space="preserve">În aprilie 2019, concentrațiile oxigenului dizolvat au prezentat valori în intervalul 8,73  </w:t>
      </w:r>
      <w:r w:rsidR="00013987">
        <w:rPr>
          <w:rFonts w:ascii="Arial" w:hAnsi="Arial" w:cs="Arial"/>
          <w:szCs w:val="24"/>
        </w:rPr>
        <w:t>-</w:t>
      </w:r>
      <w:r w:rsidRPr="00A946C8">
        <w:rPr>
          <w:rFonts w:ascii="Arial" w:hAnsi="Arial" w:cs="Arial"/>
          <w:szCs w:val="24"/>
        </w:rPr>
        <w:t xml:space="preserve"> 11,23 mg/L.</w:t>
      </w:r>
      <w:r w:rsidRPr="00A946C8">
        <w:rPr>
          <w:rFonts w:ascii="Arial" w:hAnsi="Arial" w:cs="Arial"/>
          <w:color w:val="FF0000"/>
          <w:szCs w:val="24"/>
        </w:rPr>
        <w:t xml:space="preserve"> </w:t>
      </w:r>
      <w:r w:rsidRPr="00A946C8">
        <w:rPr>
          <w:rFonts w:ascii="Arial" w:hAnsi="Arial" w:cs="Arial"/>
          <w:szCs w:val="24"/>
        </w:rPr>
        <w:t>Se observă o bună oxigenare a apelor de suprafață, în special în coloana de apă datorită producției fotosintetice, cu valori care depășesc limita minim admisă de legislația națională (Ord.161/2006) (Tabelul nr. 2.4, Figura nr. 2.27).</w:t>
      </w:r>
    </w:p>
    <w:p w:rsidR="00A946C8" w:rsidRPr="00A946C8" w:rsidRDefault="00A946C8" w:rsidP="00A946C8">
      <w:pPr>
        <w:spacing w:line="360" w:lineRule="auto"/>
        <w:ind w:firstLine="720"/>
        <w:jc w:val="center"/>
        <w:rPr>
          <w:rFonts w:ascii="Arial" w:hAnsi="Arial" w:cs="Arial"/>
          <w:sz w:val="24"/>
          <w:szCs w:val="24"/>
        </w:rPr>
      </w:pPr>
      <w:r w:rsidRPr="00A946C8">
        <w:rPr>
          <w:rFonts w:ascii="Arial" w:hAnsi="Arial" w:cs="Arial"/>
          <w:noProof/>
          <w:sz w:val="24"/>
          <w:szCs w:val="24"/>
          <w:lang w:val="en-US"/>
        </w:rPr>
        <w:drawing>
          <wp:inline distT="0" distB="0" distL="0" distR="0" wp14:anchorId="7B430EF4" wp14:editId="56A1A199">
            <wp:extent cx="3456940" cy="2158686"/>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82461" cy="2174622"/>
                    </a:xfrm>
                    <a:prstGeom prst="rect">
                      <a:avLst/>
                    </a:prstGeom>
                    <a:noFill/>
                  </pic:spPr>
                </pic:pic>
              </a:graphicData>
            </a:graphic>
          </wp:inline>
        </w:drawing>
      </w:r>
    </w:p>
    <w:p w:rsidR="00A946C8" w:rsidRPr="00A946C8" w:rsidRDefault="00A946C8" w:rsidP="00A946C8">
      <w:pPr>
        <w:spacing w:line="276" w:lineRule="auto"/>
        <w:jc w:val="center"/>
        <w:rPr>
          <w:rFonts w:ascii="Arial" w:hAnsi="Arial" w:cs="Arial"/>
          <w:szCs w:val="24"/>
        </w:rPr>
      </w:pPr>
      <w:r w:rsidRPr="00A946C8">
        <w:rPr>
          <w:rFonts w:ascii="Arial" w:hAnsi="Arial" w:cs="Arial"/>
          <w:szCs w:val="24"/>
        </w:rPr>
        <w:t>Figura nr. 2.27. Valorile concentrațiilor oxigenului dizolvat (mg/L) în apele marine din zona de studiu, aprilie 2019</w:t>
      </w:r>
    </w:p>
    <w:p w:rsidR="00A946C8" w:rsidRPr="00A946C8" w:rsidRDefault="00A946C8" w:rsidP="00A946C8">
      <w:pPr>
        <w:spacing w:after="0" w:line="276" w:lineRule="auto"/>
        <w:ind w:firstLine="720"/>
        <w:rPr>
          <w:rFonts w:ascii="Arial" w:hAnsi="Arial" w:cs="Arial"/>
          <w:szCs w:val="24"/>
        </w:rPr>
      </w:pPr>
      <w:r w:rsidRPr="00A946C8">
        <w:rPr>
          <w:rFonts w:ascii="Arial" w:hAnsi="Arial" w:cs="Arial"/>
          <w:szCs w:val="24"/>
        </w:rPr>
        <w:t>Toate valorile măsurate se încadrează în domeniul normal de variabilitate al zonei stabilit pe baza datelor istorice (1971-2007) din zonă ( Portița, fâșia batimetrică 30</w:t>
      </w:r>
      <w:r w:rsidR="00013987">
        <w:rPr>
          <w:rFonts w:ascii="Arial" w:hAnsi="Arial" w:cs="Arial"/>
          <w:szCs w:val="24"/>
        </w:rPr>
        <w:t xml:space="preserve"> - </w:t>
      </w:r>
      <w:r w:rsidRPr="00A946C8">
        <w:rPr>
          <w:rFonts w:ascii="Arial" w:hAnsi="Arial" w:cs="Arial"/>
          <w:szCs w:val="24"/>
        </w:rPr>
        <w:t>60</w:t>
      </w:r>
      <w:r w:rsidR="00013987">
        <w:rPr>
          <w:rFonts w:ascii="Arial" w:hAnsi="Arial" w:cs="Arial"/>
          <w:szCs w:val="24"/>
        </w:rPr>
        <w:t xml:space="preserve"> </w:t>
      </w:r>
      <w:r w:rsidRPr="00A946C8">
        <w:rPr>
          <w:rFonts w:ascii="Arial" w:hAnsi="Arial" w:cs="Arial"/>
          <w:szCs w:val="24"/>
        </w:rPr>
        <w:t>m)</w:t>
      </w:r>
      <w:r w:rsidR="00013987">
        <w:rPr>
          <w:rFonts w:ascii="Arial" w:hAnsi="Arial" w:cs="Arial"/>
          <w:szCs w:val="24"/>
        </w:rPr>
        <w:t>,</w:t>
      </w:r>
      <w:r w:rsidRPr="00A946C8">
        <w:rPr>
          <w:rFonts w:ascii="Arial" w:hAnsi="Arial" w:cs="Arial"/>
          <w:szCs w:val="24"/>
        </w:rPr>
        <w:t xml:space="preserve"> astfel:</w:t>
      </w:r>
    </w:p>
    <w:p w:rsidR="00A946C8" w:rsidRPr="00A946C8" w:rsidRDefault="00A946C8" w:rsidP="00D47CAA">
      <w:pPr>
        <w:numPr>
          <w:ilvl w:val="0"/>
          <w:numId w:val="26"/>
        </w:numPr>
        <w:spacing w:after="0" w:line="276" w:lineRule="auto"/>
        <w:ind w:left="0" w:firstLine="720"/>
        <w:contextualSpacing/>
        <w:jc w:val="both"/>
        <w:rPr>
          <w:rFonts w:ascii="Arial" w:eastAsia="Times New Roman" w:hAnsi="Arial" w:cs="Arial"/>
          <w:sz w:val="24"/>
          <w:szCs w:val="28"/>
        </w:rPr>
      </w:pPr>
      <w:r w:rsidRPr="00A946C8">
        <w:rPr>
          <w:rFonts w:ascii="Arial" w:eastAsia="Times New Roman" w:hAnsi="Arial" w:cs="Arial"/>
          <w:szCs w:val="24"/>
        </w:rPr>
        <w:t xml:space="preserve">Suprafață  - </w:t>
      </w:r>
      <w:r w:rsidRPr="00A946C8">
        <w:rPr>
          <w:rFonts w:ascii="Arial" w:eastAsia="Times New Roman" w:hAnsi="Arial" w:cs="Arial"/>
          <w:bCs/>
          <w:szCs w:val="24"/>
        </w:rPr>
        <w:t>media 11,63</w:t>
      </w:r>
      <w:r w:rsidR="00013987">
        <w:rPr>
          <w:rFonts w:ascii="Arial" w:eastAsia="Times New Roman" w:hAnsi="Arial" w:cs="Arial"/>
          <w:bCs/>
          <w:szCs w:val="24"/>
        </w:rPr>
        <w:t xml:space="preserve"> </w:t>
      </w:r>
      <w:r w:rsidRPr="00A946C8">
        <w:rPr>
          <w:rFonts w:ascii="Arial" w:eastAsia="Times New Roman" w:hAnsi="Arial" w:cs="Arial"/>
          <w:bCs/>
          <w:szCs w:val="24"/>
        </w:rPr>
        <w:t>mg/L, deviația standard 2,65</w:t>
      </w:r>
      <w:r w:rsidR="00013987">
        <w:rPr>
          <w:rFonts w:ascii="Arial" w:eastAsia="Times New Roman" w:hAnsi="Arial" w:cs="Arial"/>
          <w:bCs/>
          <w:szCs w:val="24"/>
        </w:rPr>
        <w:t xml:space="preserve"> </w:t>
      </w:r>
      <w:r w:rsidRPr="00A946C8">
        <w:rPr>
          <w:rFonts w:ascii="Arial" w:eastAsia="Times New Roman" w:hAnsi="Arial" w:cs="Arial"/>
          <w:bCs/>
          <w:szCs w:val="24"/>
        </w:rPr>
        <w:t>mg/L.</w:t>
      </w:r>
    </w:p>
    <w:p w:rsidR="00A946C8" w:rsidRPr="00A946C8" w:rsidRDefault="00A946C8" w:rsidP="00D47CAA">
      <w:pPr>
        <w:numPr>
          <w:ilvl w:val="0"/>
          <w:numId w:val="26"/>
        </w:numPr>
        <w:spacing w:after="0" w:line="276" w:lineRule="auto"/>
        <w:ind w:left="0" w:firstLine="720"/>
        <w:contextualSpacing/>
        <w:jc w:val="both"/>
        <w:rPr>
          <w:rFonts w:ascii="Arial" w:eastAsia="Times New Roman" w:hAnsi="Arial" w:cs="Arial"/>
          <w:szCs w:val="24"/>
        </w:rPr>
      </w:pPr>
      <w:r w:rsidRPr="00A946C8">
        <w:rPr>
          <w:rFonts w:ascii="Arial" w:eastAsia="Times New Roman" w:hAnsi="Arial" w:cs="Arial"/>
          <w:szCs w:val="24"/>
        </w:rPr>
        <w:t xml:space="preserve">Fund - </w:t>
      </w:r>
      <w:r w:rsidRPr="00A946C8">
        <w:rPr>
          <w:rFonts w:ascii="Arial" w:eastAsia="Times New Roman" w:hAnsi="Arial" w:cs="Arial"/>
          <w:bCs/>
          <w:szCs w:val="24"/>
        </w:rPr>
        <w:t>media 8,65</w:t>
      </w:r>
      <w:r w:rsidR="00013987">
        <w:rPr>
          <w:rFonts w:ascii="Arial" w:eastAsia="Times New Roman" w:hAnsi="Arial" w:cs="Arial"/>
          <w:bCs/>
          <w:szCs w:val="24"/>
        </w:rPr>
        <w:t xml:space="preserve"> </w:t>
      </w:r>
      <w:r w:rsidRPr="00A946C8">
        <w:rPr>
          <w:rFonts w:ascii="Arial" w:eastAsia="Times New Roman" w:hAnsi="Arial" w:cs="Arial"/>
          <w:bCs/>
          <w:szCs w:val="24"/>
        </w:rPr>
        <w:t>mg/L, deviația standard 2,66</w:t>
      </w:r>
      <w:r w:rsidR="00013987">
        <w:rPr>
          <w:rFonts w:ascii="Arial" w:eastAsia="Times New Roman" w:hAnsi="Arial" w:cs="Arial"/>
          <w:bCs/>
          <w:szCs w:val="24"/>
        </w:rPr>
        <w:t xml:space="preserve"> </w:t>
      </w:r>
      <w:r w:rsidRPr="00A946C8">
        <w:rPr>
          <w:rFonts w:ascii="Arial" w:eastAsia="Times New Roman" w:hAnsi="Arial" w:cs="Arial"/>
          <w:bCs/>
          <w:szCs w:val="24"/>
        </w:rPr>
        <w:t>mg/L.</w:t>
      </w:r>
    </w:p>
    <w:p w:rsidR="00A946C8" w:rsidRPr="00A946C8" w:rsidRDefault="00A946C8" w:rsidP="00A946C8">
      <w:pPr>
        <w:spacing w:after="0" w:line="276" w:lineRule="auto"/>
        <w:ind w:left="720"/>
        <w:contextualSpacing/>
        <w:jc w:val="both"/>
        <w:rPr>
          <w:rFonts w:ascii="Arial" w:eastAsia="Times New Roman" w:hAnsi="Arial" w:cs="Arial"/>
          <w:szCs w:val="24"/>
        </w:rPr>
      </w:pPr>
    </w:p>
    <w:p w:rsidR="00A946C8" w:rsidRPr="00A946C8" w:rsidRDefault="00A946C8" w:rsidP="00A946C8">
      <w:pPr>
        <w:spacing w:line="276" w:lineRule="auto"/>
        <w:ind w:firstLine="720"/>
        <w:rPr>
          <w:rFonts w:ascii="Arial" w:hAnsi="Arial" w:cs="Arial"/>
          <w:b/>
          <w:szCs w:val="24"/>
        </w:rPr>
      </w:pPr>
      <w:r w:rsidRPr="00A946C8">
        <w:rPr>
          <w:rFonts w:ascii="Arial" w:hAnsi="Arial" w:cs="Arial"/>
          <w:b/>
          <w:szCs w:val="24"/>
        </w:rPr>
        <w:t>Consumul Chimic de Oxigen, CCO-Mn</w:t>
      </w:r>
    </w:p>
    <w:p w:rsidR="00A946C8" w:rsidRPr="00A946C8" w:rsidRDefault="00A946C8" w:rsidP="00A946C8">
      <w:pPr>
        <w:autoSpaceDE w:val="0"/>
        <w:autoSpaceDN w:val="0"/>
        <w:adjustRightInd w:val="0"/>
        <w:spacing w:after="0" w:line="276" w:lineRule="auto"/>
        <w:ind w:firstLine="720"/>
        <w:jc w:val="both"/>
        <w:rPr>
          <w:rFonts w:ascii="Arial" w:hAnsi="Arial" w:cs="Arial"/>
          <w:szCs w:val="24"/>
        </w:rPr>
      </w:pPr>
      <w:r w:rsidRPr="00A946C8">
        <w:rPr>
          <w:rFonts w:ascii="Arial" w:hAnsi="Arial" w:cs="Arial"/>
          <w:szCs w:val="24"/>
        </w:rPr>
        <w:t>Substanța organică din mare poate avea origine naturală, când este produsă de organisme vii (compușii pot conține toată gama produselor lor celulare, metabolice sau de descompunere) dar și origine antropică (provenind din descărcări de hidrocarburi, pesticide, fertilizatori,</w:t>
      </w:r>
      <w:r w:rsidR="00013987">
        <w:rPr>
          <w:rFonts w:ascii="Arial" w:hAnsi="Arial" w:cs="Arial"/>
          <w:szCs w:val="24"/>
        </w:rPr>
        <w:t xml:space="preserve"> </w:t>
      </w:r>
      <w:r w:rsidRPr="00A946C8">
        <w:rPr>
          <w:rFonts w:ascii="Arial" w:hAnsi="Arial" w:cs="Arial"/>
          <w:szCs w:val="24"/>
        </w:rPr>
        <w:t>surfactanți, solvenți, etc. proveniți din utilizarea directă, stații de epurare ineficiente, accidente, transportul maritim, diverse exploatări, etc.). Una din particularitățile de mediu ale substanței organice acvatice este aceea că este oxidată de către oxigen sau alți agenți oxidanți din apă. Astfel ecosistemul poate fi sărăcit în oxigen ceea ce ar putea afecta negativ multe organisme acvatice, inclusiv peștii.</w:t>
      </w:r>
    </w:p>
    <w:p w:rsidR="00A946C8" w:rsidRPr="00A946C8" w:rsidRDefault="00A946C8" w:rsidP="00A946C8">
      <w:pPr>
        <w:autoSpaceDE w:val="0"/>
        <w:autoSpaceDN w:val="0"/>
        <w:adjustRightInd w:val="0"/>
        <w:spacing w:after="0" w:line="276" w:lineRule="auto"/>
        <w:ind w:firstLine="720"/>
        <w:jc w:val="both"/>
        <w:rPr>
          <w:rFonts w:ascii="Arial" w:eastAsia="Times New Roman" w:hAnsi="Arial" w:cs="Arial"/>
          <w:color w:val="000000"/>
          <w:szCs w:val="24"/>
        </w:rPr>
      </w:pPr>
      <w:r w:rsidRPr="00A946C8">
        <w:rPr>
          <w:rFonts w:ascii="Arial" w:eastAsia="Times New Roman" w:hAnsi="Arial" w:cs="Arial"/>
          <w:color w:val="000000"/>
          <w:szCs w:val="24"/>
        </w:rPr>
        <w:t xml:space="preserve">O mărime ce caracterizează substanța organică din mare este </w:t>
      </w:r>
      <w:r w:rsidRPr="00A946C8">
        <w:rPr>
          <w:rFonts w:ascii="Arial" w:eastAsia="Times New Roman" w:hAnsi="Arial" w:cs="Arial"/>
          <w:b/>
          <w:color w:val="000000"/>
          <w:szCs w:val="24"/>
        </w:rPr>
        <w:t xml:space="preserve">oxidabilitatea </w:t>
      </w:r>
      <w:r w:rsidRPr="00A946C8">
        <w:rPr>
          <w:rFonts w:ascii="Arial" w:eastAsia="Times New Roman" w:hAnsi="Arial" w:cs="Arial"/>
          <w:color w:val="000000"/>
          <w:szCs w:val="24"/>
        </w:rPr>
        <w:t>(mgO</w:t>
      </w:r>
      <w:r w:rsidRPr="00A946C8">
        <w:rPr>
          <w:rFonts w:ascii="Arial" w:eastAsia="Times New Roman" w:hAnsi="Arial" w:cs="Arial"/>
          <w:color w:val="000000"/>
          <w:szCs w:val="24"/>
          <w:vertAlign w:val="subscript"/>
        </w:rPr>
        <w:t>2</w:t>
      </w:r>
      <w:r w:rsidRPr="00A946C8">
        <w:rPr>
          <w:rFonts w:ascii="Arial" w:eastAsia="Times New Roman" w:hAnsi="Arial" w:cs="Arial"/>
          <w:color w:val="000000"/>
          <w:szCs w:val="24"/>
        </w:rPr>
        <w:t>/L), care reprezintă o măsură a materiei organice prezente în apă, în mod natural sau din aport antropic. Substanțele oxidabile din apă, sau consumul chimic de oxigen (CCO) sunt substanțele ce se pot oxida atât la rece cât și la cald, sub acțiunea unui oxidant. Oxidabilitatea reprezintă cantitatea de oxigen echivalentă cu consumul de oxidant. Creșterea cantității de substanțe organice în apă sau apariția lor la un moment dat este sinonimă cu poluarea apei cu germeni care întovărășesc de obicei substanțele organice. În orice caz</w:t>
      </w:r>
      <w:r w:rsidR="00013987">
        <w:rPr>
          <w:rFonts w:ascii="Arial" w:eastAsia="Times New Roman" w:hAnsi="Arial" w:cs="Arial"/>
          <w:color w:val="000000"/>
          <w:szCs w:val="24"/>
        </w:rPr>
        <w:t>,</w:t>
      </w:r>
      <w:r w:rsidRPr="00A946C8">
        <w:rPr>
          <w:rFonts w:ascii="Arial" w:eastAsia="Times New Roman" w:hAnsi="Arial" w:cs="Arial"/>
          <w:color w:val="000000"/>
          <w:szCs w:val="24"/>
        </w:rPr>
        <w:t xml:space="preserve"> prezența lor în apă favorizează persistența timp îndelungat a germenilor, inclusiv a celor patogeni. </w:t>
      </w:r>
    </w:p>
    <w:p w:rsidR="00A946C8" w:rsidRPr="00A946C8" w:rsidRDefault="00A946C8" w:rsidP="00A946C8">
      <w:pPr>
        <w:spacing w:line="276" w:lineRule="auto"/>
        <w:ind w:firstLine="708"/>
        <w:jc w:val="both"/>
        <w:rPr>
          <w:rFonts w:ascii="Arial" w:hAnsi="Arial" w:cs="Arial"/>
          <w:sz w:val="24"/>
          <w:szCs w:val="24"/>
        </w:rPr>
      </w:pPr>
      <w:r w:rsidRPr="00A946C8">
        <w:rPr>
          <w:rFonts w:ascii="Arial" w:hAnsi="Arial" w:cs="Arial"/>
          <w:szCs w:val="24"/>
        </w:rPr>
        <w:lastRenderedPageBreak/>
        <w:t>Consumul chimic de oxigen (mgO</w:t>
      </w:r>
      <w:r w:rsidRPr="00A946C8">
        <w:rPr>
          <w:rFonts w:ascii="Arial" w:hAnsi="Arial" w:cs="Arial"/>
          <w:szCs w:val="24"/>
          <w:vertAlign w:val="subscript"/>
        </w:rPr>
        <w:t>2</w:t>
      </w:r>
      <w:r w:rsidRPr="00A946C8">
        <w:rPr>
          <w:rFonts w:ascii="Arial" w:hAnsi="Arial" w:cs="Arial"/>
          <w:szCs w:val="24"/>
        </w:rPr>
        <w:t xml:space="preserve">/L) a înregistrat valori omogene, scăzute, care se încadrează în intervalul 0,76 </w:t>
      </w:r>
      <w:r w:rsidR="00013987">
        <w:rPr>
          <w:rFonts w:ascii="Arial" w:hAnsi="Arial" w:cs="Arial"/>
          <w:szCs w:val="24"/>
        </w:rPr>
        <w:t>-</w:t>
      </w:r>
      <w:r w:rsidRPr="00A946C8">
        <w:rPr>
          <w:rFonts w:ascii="Arial" w:hAnsi="Arial" w:cs="Arial"/>
          <w:szCs w:val="24"/>
        </w:rPr>
        <w:t xml:space="preserve"> 2,96 mgO</w:t>
      </w:r>
      <w:r w:rsidRPr="00A946C8">
        <w:rPr>
          <w:rFonts w:ascii="Arial" w:hAnsi="Arial" w:cs="Arial"/>
          <w:szCs w:val="24"/>
          <w:vertAlign w:val="subscript"/>
        </w:rPr>
        <w:t>2</w:t>
      </w:r>
      <w:r w:rsidRPr="00A946C8">
        <w:rPr>
          <w:rFonts w:ascii="Arial" w:hAnsi="Arial" w:cs="Arial"/>
          <w:szCs w:val="24"/>
        </w:rPr>
        <w:t>/L (Tabelul nr. 2.4, Figura nr. 2.28).</w:t>
      </w:r>
    </w:p>
    <w:p w:rsidR="00A946C8" w:rsidRPr="00A946C8" w:rsidRDefault="00A946C8" w:rsidP="00A946C8">
      <w:pPr>
        <w:spacing w:line="360" w:lineRule="auto"/>
        <w:ind w:firstLine="708"/>
        <w:jc w:val="center"/>
        <w:rPr>
          <w:rFonts w:ascii="Arial" w:hAnsi="Arial" w:cs="Arial"/>
          <w:sz w:val="24"/>
          <w:szCs w:val="24"/>
        </w:rPr>
      </w:pPr>
      <w:r w:rsidRPr="00A946C8">
        <w:rPr>
          <w:rFonts w:ascii="Arial" w:hAnsi="Arial" w:cs="Arial"/>
          <w:noProof/>
          <w:sz w:val="24"/>
          <w:szCs w:val="24"/>
          <w:lang w:val="en-US"/>
        </w:rPr>
        <w:drawing>
          <wp:inline distT="0" distB="0" distL="0" distR="0" wp14:anchorId="11C14745" wp14:editId="3ED7EFFE">
            <wp:extent cx="3194394" cy="1611680"/>
            <wp:effectExtent l="0" t="0" r="6350" b="762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18623" cy="1623904"/>
                    </a:xfrm>
                    <a:prstGeom prst="rect">
                      <a:avLst/>
                    </a:prstGeom>
                    <a:noFill/>
                  </pic:spPr>
                </pic:pic>
              </a:graphicData>
            </a:graphic>
          </wp:inline>
        </w:drawing>
      </w:r>
    </w:p>
    <w:p w:rsidR="00A946C8" w:rsidRPr="00A946C8" w:rsidRDefault="00A946C8" w:rsidP="00A946C8">
      <w:pPr>
        <w:spacing w:line="276" w:lineRule="auto"/>
        <w:jc w:val="center"/>
        <w:rPr>
          <w:rFonts w:ascii="Arial" w:hAnsi="Arial" w:cs="Arial"/>
          <w:szCs w:val="24"/>
        </w:rPr>
      </w:pPr>
      <w:r w:rsidRPr="00A946C8">
        <w:rPr>
          <w:rFonts w:ascii="Arial" w:hAnsi="Arial" w:cs="Arial"/>
          <w:szCs w:val="24"/>
        </w:rPr>
        <w:t>Figura nr. 2.28. Valorile Consumului Chimic de Oxigen, CCO-Mn (mgO</w:t>
      </w:r>
      <w:r w:rsidRPr="00A946C8">
        <w:rPr>
          <w:rFonts w:ascii="Arial" w:hAnsi="Arial" w:cs="Arial"/>
          <w:szCs w:val="24"/>
          <w:vertAlign w:val="subscript"/>
        </w:rPr>
        <w:t>2</w:t>
      </w:r>
      <w:r w:rsidRPr="00A946C8">
        <w:rPr>
          <w:rFonts w:ascii="Arial" w:hAnsi="Arial" w:cs="Arial"/>
          <w:szCs w:val="24"/>
        </w:rPr>
        <w:t>/L)</w:t>
      </w:r>
      <w:r w:rsidR="00013987">
        <w:rPr>
          <w:rFonts w:ascii="Arial" w:hAnsi="Arial" w:cs="Arial"/>
          <w:szCs w:val="24"/>
        </w:rPr>
        <w:t>,</w:t>
      </w:r>
      <w:r w:rsidRPr="00A946C8">
        <w:rPr>
          <w:rFonts w:ascii="Arial" w:hAnsi="Arial" w:cs="Arial"/>
          <w:szCs w:val="24"/>
        </w:rPr>
        <w:t xml:space="preserve"> în apele marine din zona de studiu, aprilie 2019</w:t>
      </w:r>
    </w:p>
    <w:p w:rsidR="00A946C8" w:rsidRPr="00A946C8" w:rsidRDefault="00A946C8" w:rsidP="00A946C8">
      <w:pPr>
        <w:spacing w:line="276" w:lineRule="auto"/>
        <w:ind w:firstLine="720"/>
        <w:jc w:val="both"/>
        <w:rPr>
          <w:rFonts w:ascii="Arial" w:hAnsi="Arial" w:cs="Arial"/>
          <w:szCs w:val="24"/>
        </w:rPr>
      </w:pPr>
      <w:r w:rsidRPr="00A946C8">
        <w:rPr>
          <w:rFonts w:ascii="Arial" w:hAnsi="Arial" w:cs="Arial"/>
          <w:b/>
          <w:szCs w:val="24"/>
        </w:rPr>
        <w:t>Consumul biochimic de oxigen, CBO</w:t>
      </w:r>
      <w:r w:rsidRPr="00A946C8">
        <w:rPr>
          <w:rFonts w:ascii="Arial" w:hAnsi="Arial" w:cs="Arial"/>
          <w:b/>
          <w:szCs w:val="24"/>
          <w:vertAlign w:val="subscript"/>
        </w:rPr>
        <w:t>5</w:t>
      </w:r>
      <w:r w:rsidRPr="00A946C8">
        <w:rPr>
          <w:rFonts w:ascii="Arial" w:hAnsi="Arial" w:cs="Arial"/>
          <w:b/>
          <w:szCs w:val="24"/>
        </w:rPr>
        <w:t xml:space="preserve"> </w:t>
      </w:r>
      <w:r w:rsidRPr="00A946C8">
        <w:rPr>
          <w:rFonts w:ascii="Arial" w:hAnsi="Arial" w:cs="Arial"/>
          <w:szCs w:val="24"/>
        </w:rPr>
        <w:t>(mgO</w:t>
      </w:r>
      <w:r w:rsidRPr="00A946C8">
        <w:rPr>
          <w:rFonts w:ascii="Arial" w:hAnsi="Arial" w:cs="Arial"/>
          <w:szCs w:val="24"/>
          <w:vertAlign w:val="subscript"/>
        </w:rPr>
        <w:t>2</w:t>
      </w:r>
      <w:r w:rsidRPr="00A946C8">
        <w:rPr>
          <w:rFonts w:ascii="Arial" w:hAnsi="Arial" w:cs="Arial"/>
          <w:szCs w:val="24"/>
        </w:rPr>
        <w:t xml:space="preserve">/L) reprezintă cantitatea de oxigen necesară bacteriilor pentru degradarea substanței organice oxidabile măsurată după incubarea la întuneric timp de cinci zile, la o temperatură de  </w:t>
      </w:r>
      <w:r w:rsidRPr="00A946C8">
        <w:rPr>
          <w:rFonts w:ascii="Arial" w:eastAsia="Calibri" w:hAnsi="Arial" w:cs="Arial"/>
          <w:szCs w:val="24"/>
        </w:rPr>
        <w:t xml:space="preserve">20°C. </w:t>
      </w:r>
      <w:r w:rsidRPr="00A946C8">
        <w:rPr>
          <w:rFonts w:ascii="Arial" w:hAnsi="Arial" w:cs="Arial"/>
          <w:szCs w:val="24"/>
        </w:rPr>
        <w:t>CBO</w:t>
      </w:r>
      <w:r w:rsidRPr="00A946C8">
        <w:rPr>
          <w:rFonts w:ascii="Arial" w:hAnsi="Arial" w:cs="Arial"/>
          <w:szCs w:val="24"/>
          <w:vertAlign w:val="subscript"/>
        </w:rPr>
        <w:t xml:space="preserve">5 </w:t>
      </w:r>
      <w:r w:rsidRPr="00A946C8">
        <w:rPr>
          <w:rFonts w:ascii="Arial" w:hAnsi="Arial" w:cs="Arial"/>
          <w:szCs w:val="24"/>
        </w:rPr>
        <w:t>a înregistrat valori scăzute, cuprinse între 0,03  – 0,81 mgO</w:t>
      </w:r>
      <w:r w:rsidRPr="00A946C8">
        <w:rPr>
          <w:rFonts w:ascii="Arial" w:hAnsi="Arial" w:cs="Arial"/>
          <w:szCs w:val="24"/>
          <w:vertAlign w:val="subscript"/>
        </w:rPr>
        <w:t>2</w:t>
      </w:r>
      <w:r w:rsidRPr="00A946C8">
        <w:rPr>
          <w:rFonts w:ascii="Arial" w:hAnsi="Arial" w:cs="Arial"/>
          <w:szCs w:val="24"/>
        </w:rPr>
        <w:t>/L. Toate valorile s-au încadrat în concentrația maxim admisă de Ord.</w:t>
      </w:r>
      <w:r w:rsidR="00013987">
        <w:rPr>
          <w:rFonts w:ascii="Arial" w:hAnsi="Arial" w:cs="Arial"/>
          <w:szCs w:val="24"/>
        </w:rPr>
        <w:t xml:space="preserve"> </w:t>
      </w:r>
      <w:r w:rsidRPr="00A946C8">
        <w:rPr>
          <w:rFonts w:ascii="Arial" w:hAnsi="Arial" w:cs="Arial"/>
          <w:szCs w:val="24"/>
        </w:rPr>
        <w:t>161/2006, 6 mgO</w:t>
      </w:r>
      <w:r w:rsidRPr="00A946C8">
        <w:rPr>
          <w:rFonts w:ascii="Arial" w:hAnsi="Arial" w:cs="Arial"/>
          <w:szCs w:val="24"/>
          <w:vertAlign w:val="subscript"/>
        </w:rPr>
        <w:t>2</w:t>
      </w:r>
      <w:r w:rsidRPr="00A946C8">
        <w:rPr>
          <w:rFonts w:ascii="Arial" w:hAnsi="Arial" w:cs="Arial"/>
          <w:szCs w:val="24"/>
        </w:rPr>
        <w:t>/L.</w:t>
      </w:r>
    </w:p>
    <w:p w:rsidR="00A946C8" w:rsidRPr="00A946C8" w:rsidRDefault="00A946C8" w:rsidP="00A946C8">
      <w:pPr>
        <w:spacing w:after="0" w:line="276" w:lineRule="auto"/>
        <w:ind w:firstLine="720"/>
        <w:rPr>
          <w:rFonts w:ascii="Arial" w:hAnsi="Arial" w:cs="Arial"/>
          <w:b/>
          <w:szCs w:val="24"/>
        </w:rPr>
      </w:pPr>
      <w:r w:rsidRPr="00A946C8">
        <w:rPr>
          <w:rFonts w:ascii="Arial" w:hAnsi="Arial" w:cs="Arial"/>
          <w:b/>
          <w:szCs w:val="24"/>
        </w:rPr>
        <w:t>Nutrienții</w:t>
      </w:r>
    </w:p>
    <w:p w:rsidR="00A946C8" w:rsidRPr="00A946C8" w:rsidRDefault="00A946C8" w:rsidP="00A946C8">
      <w:pPr>
        <w:autoSpaceDE w:val="0"/>
        <w:autoSpaceDN w:val="0"/>
        <w:adjustRightInd w:val="0"/>
        <w:spacing w:line="276" w:lineRule="auto"/>
        <w:ind w:firstLine="720"/>
        <w:jc w:val="both"/>
        <w:rPr>
          <w:rFonts w:ascii="Arial" w:hAnsi="Arial" w:cs="Arial"/>
          <w:color w:val="000000"/>
          <w:szCs w:val="24"/>
        </w:rPr>
      </w:pPr>
      <w:r w:rsidRPr="00A946C8">
        <w:rPr>
          <w:rFonts w:ascii="Arial" w:hAnsi="Arial" w:cs="Arial"/>
          <w:color w:val="000000"/>
          <w:szCs w:val="24"/>
        </w:rPr>
        <w:t>Nutrienții sunt elementele sau speciile chimice implicate în producția fitoplanctonică a materiei organice. Tradițional, termenul a fost atribuit compușilor anorganici ai fosforului, azotului și siliciului</w:t>
      </w:r>
      <w:r w:rsidR="00013987">
        <w:rPr>
          <w:rFonts w:ascii="Arial" w:hAnsi="Arial" w:cs="Arial"/>
          <w:color w:val="000000"/>
          <w:szCs w:val="24"/>
        </w:rPr>
        <w:t>,</w:t>
      </w:r>
      <w:r w:rsidRPr="00A946C8">
        <w:rPr>
          <w:rFonts w:ascii="Arial" w:hAnsi="Arial" w:cs="Arial"/>
          <w:color w:val="000000"/>
          <w:szCs w:val="24"/>
        </w:rPr>
        <w:t xml:space="preserve"> dar un număr mare de constituenți majori ai apei de mare alături de oligoelemente constituie de asemenea nutrienți. Evaluarea actuală se bazează pe stocurile de </w:t>
      </w:r>
      <w:r w:rsidRPr="00A946C8">
        <w:rPr>
          <w:rFonts w:ascii="Arial" w:hAnsi="Arial" w:cs="Arial"/>
          <w:szCs w:val="24"/>
        </w:rPr>
        <w:t>fosfor, siliciu și azot, elemente care sunt extrase eficient din apa mării și sunt încorporate în celule,</w:t>
      </w:r>
      <w:r w:rsidRPr="00A946C8">
        <w:rPr>
          <w:rFonts w:ascii="Arial" w:hAnsi="Arial" w:cs="Arial"/>
          <w:color w:val="000000"/>
          <w:szCs w:val="24"/>
        </w:rPr>
        <w:t xml:space="preserve"> țesuturi și structuri extracelulare ale organismelor marine. O parte dintre aceștia sunt regenerați de mai multe ori în coloana de apă în timp ce o altă parte sedimentează. În general, transportul vertical al fluxului de nutrienți este mai puțin eficient decât forța gravitațională, astfel încât concentrațiile cresc cu adâncimea.</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Concentrațiile </w:t>
      </w:r>
      <w:r w:rsidRPr="00A946C8">
        <w:rPr>
          <w:rFonts w:ascii="Arial" w:hAnsi="Arial" w:cs="Arial"/>
          <w:b/>
          <w:szCs w:val="24"/>
        </w:rPr>
        <w:t>fosfaților</w:t>
      </w:r>
      <w:r w:rsidRPr="00A946C8">
        <w:rPr>
          <w:rFonts w:ascii="Arial" w:hAnsi="Arial" w:cs="Arial"/>
          <w:szCs w:val="24"/>
        </w:rPr>
        <w:t xml:space="preserve"> în zona investigată au înregistrat valori omogene care s-au încadrat între 0,05-0,07</w:t>
      </w:r>
      <w:r w:rsidR="00F42DEC">
        <w:rPr>
          <w:rFonts w:ascii="Arial" w:hAnsi="Arial" w:cs="Arial"/>
          <w:szCs w:val="24"/>
        </w:rPr>
        <w:t xml:space="preserve"> </w:t>
      </w:r>
      <w:r w:rsidRPr="00A946C8">
        <w:rPr>
          <w:rFonts w:ascii="Arial" w:hAnsi="Arial" w:cs="Arial"/>
          <w:szCs w:val="24"/>
        </w:rPr>
        <w:sym w:font="Symbol" w:char="F06D"/>
      </w:r>
      <w:r w:rsidRPr="00A946C8">
        <w:rPr>
          <w:rFonts w:ascii="Arial" w:hAnsi="Arial" w:cs="Arial"/>
          <w:szCs w:val="24"/>
        </w:rPr>
        <w:t>M. Toate valorile măsurate se încadrează, fiind mai scăzute, în domeniul normal de variabilitate al zonei stabilit pe baza datelor istorice (1971-2007) din zonă (Portița, fâșia batimetrică 30-60</w:t>
      </w:r>
      <w:r w:rsidR="00F42DEC">
        <w:rPr>
          <w:rFonts w:ascii="Arial" w:hAnsi="Arial" w:cs="Arial"/>
          <w:szCs w:val="24"/>
        </w:rPr>
        <w:t xml:space="preserve"> </w:t>
      </w:r>
      <w:r w:rsidRPr="00A946C8">
        <w:rPr>
          <w:rFonts w:ascii="Arial" w:hAnsi="Arial" w:cs="Arial"/>
          <w:szCs w:val="24"/>
        </w:rPr>
        <w:t>m)</w:t>
      </w:r>
      <w:r w:rsidR="00F42DEC">
        <w:rPr>
          <w:rFonts w:ascii="Arial" w:hAnsi="Arial" w:cs="Arial"/>
          <w:szCs w:val="24"/>
        </w:rPr>
        <w:t>,</w:t>
      </w:r>
      <w:r w:rsidRPr="00A946C8">
        <w:rPr>
          <w:rFonts w:ascii="Arial" w:hAnsi="Arial" w:cs="Arial"/>
          <w:szCs w:val="24"/>
        </w:rPr>
        <w:t xml:space="preserve"> astfel:</w:t>
      </w:r>
    </w:p>
    <w:p w:rsidR="00A946C8" w:rsidRPr="00A946C8" w:rsidRDefault="00A946C8" w:rsidP="00A946C8">
      <w:pPr>
        <w:spacing w:line="360" w:lineRule="auto"/>
        <w:jc w:val="center"/>
        <w:rPr>
          <w:rFonts w:ascii="Arial" w:hAnsi="Arial" w:cs="Arial"/>
        </w:rPr>
      </w:pPr>
      <w:r w:rsidRPr="00A946C8">
        <w:rPr>
          <w:rFonts w:ascii="Arial" w:hAnsi="Arial" w:cs="Arial"/>
          <w:noProof/>
          <w:lang w:val="en-US"/>
        </w:rPr>
        <w:drawing>
          <wp:inline distT="0" distB="0" distL="0" distR="0" wp14:anchorId="7D1EB983" wp14:editId="1EBFD96B">
            <wp:extent cx="3333487" cy="1752600"/>
            <wp:effectExtent l="0" t="0" r="635"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51491" cy="1762066"/>
                    </a:xfrm>
                    <a:prstGeom prst="rect">
                      <a:avLst/>
                    </a:prstGeom>
                    <a:noFill/>
                  </pic:spPr>
                </pic:pic>
              </a:graphicData>
            </a:graphic>
          </wp:inline>
        </w:drawing>
      </w:r>
    </w:p>
    <w:p w:rsidR="00A946C8" w:rsidRDefault="00A946C8" w:rsidP="00A946C8">
      <w:pPr>
        <w:spacing w:line="276" w:lineRule="auto"/>
        <w:jc w:val="center"/>
        <w:rPr>
          <w:rFonts w:ascii="Arial" w:hAnsi="Arial" w:cs="Arial"/>
          <w:szCs w:val="24"/>
        </w:rPr>
      </w:pPr>
      <w:r w:rsidRPr="00A946C8">
        <w:rPr>
          <w:rFonts w:ascii="Arial" w:eastAsia="Times New Roman" w:hAnsi="Arial" w:cs="Arial"/>
          <w:bCs/>
          <w:szCs w:val="24"/>
        </w:rPr>
        <w:t>Figura nr.</w:t>
      </w:r>
      <w:r w:rsidR="00F42DEC">
        <w:rPr>
          <w:rFonts w:ascii="Arial" w:eastAsia="Times New Roman" w:hAnsi="Arial" w:cs="Arial"/>
          <w:bCs/>
          <w:szCs w:val="24"/>
        </w:rPr>
        <w:t xml:space="preserve"> </w:t>
      </w:r>
      <w:r w:rsidRPr="00A946C8">
        <w:rPr>
          <w:rFonts w:ascii="Arial" w:eastAsia="Times New Roman" w:hAnsi="Arial" w:cs="Arial"/>
          <w:bCs/>
          <w:szCs w:val="24"/>
        </w:rPr>
        <w:t xml:space="preserve">2.29. </w:t>
      </w:r>
      <w:r w:rsidRPr="00A946C8">
        <w:rPr>
          <w:rFonts w:ascii="Arial" w:hAnsi="Arial" w:cs="Arial"/>
          <w:szCs w:val="24"/>
        </w:rPr>
        <w:t>Concentrațiile fosfaților în apele marine comparate cu percentila 75 a datelor istorice din zona de studiu, aprilie 2019</w:t>
      </w:r>
    </w:p>
    <w:p w:rsidR="00697BD2" w:rsidRPr="00697BD2" w:rsidRDefault="00697BD2" w:rsidP="00D47CAA">
      <w:pPr>
        <w:numPr>
          <w:ilvl w:val="0"/>
          <w:numId w:val="56"/>
        </w:numPr>
        <w:spacing w:after="0" w:line="276" w:lineRule="auto"/>
        <w:ind w:left="0" w:firstLine="0"/>
        <w:contextualSpacing/>
        <w:jc w:val="both"/>
        <w:rPr>
          <w:rFonts w:ascii="Arial" w:eastAsia="Times New Roman" w:hAnsi="Arial" w:cs="Arial"/>
          <w:sz w:val="24"/>
          <w:szCs w:val="28"/>
        </w:rPr>
      </w:pPr>
      <w:r w:rsidRPr="00697BD2">
        <w:rPr>
          <w:rFonts w:ascii="Arial" w:eastAsia="Times New Roman" w:hAnsi="Arial" w:cs="Arial"/>
          <w:szCs w:val="24"/>
        </w:rPr>
        <w:lastRenderedPageBreak/>
        <w:t>Suprafață (N=127) 0,01-1,14</w:t>
      </w:r>
      <w:r w:rsidRPr="00697BD2">
        <w:rPr>
          <w:rFonts w:ascii="Arial" w:eastAsia="Times New Roman" w:hAnsi="Arial" w:cs="Arial"/>
          <w:szCs w:val="24"/>
        </w:rPr>
        <w:sym w:font="Symbol" w:char="F06D"/>
      </w:r>
      <w:r w:rsidRPr="00697BD2">
        <w:rPr>
          <w:rFonts w:ascii="Arial" w:eastAsia="Times New Roman" w:hAnsi="Arial" w:cs="Arial"/>
          <w:szCs w:val="24"/>
        </w:rPr>
        <w:t>M</w:t>
      </w:r>
      <w:r w:rsidRPr="00697BD2">
        <w:rPr>
          <w:rFonts w:ascii="Arial" w:eastAsia="Times New Roman" w:hAnsi="Arial" w:cs="Arial"/>
          <w:bCs/>
          <w:szCs w:val="24"/>
        </w:rPr>
        <w:t xml:space="preserve"> (media 0,46</w:t>
      </w:r>
      <w:r w:rsidR="00F42DEC">
        <w:rPr>
          <w:rFonts w:ascii="Arial" w:eastAsia="Times New Roman" w:hAnsi="Arial" w:cs="Arial"/>
          <w:bCs/>
          <w:szCs w:val="24"/>
        </w:rPr>
        <w:t xml:space="preserve"> </w:t>
      </w:r>
      <w:r w:rsidRPr="00697BD2">
        <w:rPr>
          <w:rFonts w:ascii="Arial" w:eastAsia="Times New Roman" w:hAnsi="Arial" w:cs="Arial"/>
          <w:szCs w:val="24"/>
        </w:rPr>
        <w:sym w:font="Symbol" w:char="F06D"/>
      </w:r>
      <w:r w:rsidRPr="00697BD2">
        <w:rPr>
          <w:rFonts w:ascii="Arial" w:eastAsia="Times New Roman" w:hAnsi="Arial" w:cs="Arial"/>
          <w:szCs w:val="24"/>
        </w:rPr>
        <w:t>M</w:t>
      </w:r>
      <w:r w:rsidRPr="00697BD2">
        <w:rPr>
          <w:rFonts w:ascii="Arial" w:eastAsia="Times New Roman" w:hAnsi="Arial" w:cs="Arial"/>
          <w:bCs/>
          <w:szCs w:val="24"/>
        </w:rPr>
        <w:t>, deviația standard 0,56</w:t>
      </w:r>
      <w:r w:rsidR="00F42DEC">
        <w:rPr>
          <w:rFonts w:ascii="Arial" w:eastAsia="Times New Roman" w:hAnsi="Arial" w:cs="Arial"/>
          <w:bCs/>
          <w:szCs w:val="24"/>
        </w:rPr>
        <w:t xml:space="preserve"> </w:t>
      </w:r>
      <w:r w:rsidRPr="00697BD2">
        <w:rPr>
          <w:rFonts w:ascii="Arial" w:eastAsia="Times New Roman" w:hAnsi="Arial" w:cs="Arial"/>
          <w:szCs w:val="24"/>
        </w:rPr>
        <w:sym w:font="Symbol" w:char="F06D"/>
      </w:r>
      <w:r w:rsidRPr="00697BD2">
        <w:rPr>
          <w:rFonts w:ascii="Arial" w:eastAsia="Times New Roman" w:hAnsi="Arial" w:cs="Arial"/>
          <w:szCs w:val="24"/>
        </w:rPr>
        <w:t>M</w:t>
      </w:r>
      <w:r w:rsidRPr="00697BD2">
        <w:rPr>
          <w:rFonts w:ascii="Arial" w:eastAsia="Times New Roman" w:hAnsi="Arial" w:cs="Arial"/>
          <w:bCs/>
          <w:szCs w:val="24"/>
        </w:rPr>
        <w:t>, percentila 75, 0,53</w:t>
      </w:r>
      <w:r w:rsidR="00F42DEC">
        <w:rPr>
          <w:rFonts w:ascii="Arial" w:eastAsia="Times New Roman" w:hAnsi="Arial" w:cs="Arial"/>
          <w:bCs/>
          <w:szCs w:val="24"/>
        </w:rPr>
        <w:t xml:space="preserve"> </w:t>
      </w:r>
      <w:r w:rsidRPr="00697BD2">
        <w:rPr>
          <w:rFonts w:ascii="Arial" w:eastAsia="Times New Roman" w:hAnsi="Arial" w:cs="Arial"/>
          <w:szCs w:val="24"/>
        </w:rPr>
        <w:sym w:font="Symbol" w:char="F06D"/>
      </w:r>
      <w:r w:rsidRPr="00697BD2">
        <w:rPr>
          <w:rFonts w:ascii="Arial" w:eastAsia="Times New Roman" w:hAnsi="Arial" w:cs="Arial"/>
          <w:szCs w:val="24"/>
        </w:rPr>
        <w:t>M</w:t>
      </w:r>
      <w:r w:rsidRPr="00697BD2">
        <w:rPr>
          <w:rFonts w:ascii="Arial" w:eastAsia="Times New Roman" w:hAnsi="Arial" w:cs="Arial"/>
          <w:bCs/>
          <w:szCs w:val="24"/>
        </w:rPr>
        <w:t>)</w:t>
      </w:r>
      <w:r w:rsidR="00F42DEC">
        <w:rPr>
          <w:rFonts w:ascii="Arial" w:eastAsia="Times New Roman" w:hAnsi="Arial" w:cs="Arial"/>
          <w:bCs/>
          <w:szCs w:val="24"/>
        </w:rPr>
        <w:t xml:space="preserve"> </w:t>
      </w:r>
      <w:r w:rsidRPr="00697BD2">
        <w:rPr>
          <w:rFonts w:ascii="Arial" w:eastAsia="Times New Roman" w:hAnsi="Arial" w:cs="Arial"/>
          <w:bCs/>
          <w:szCs w:val="24"/>
        </w:rPr>
        <w:t>(Fig.</w:t>
      </w:r>
      <w:r w:rsidR="00F42DEC">
        <w:rPr>
          <w:rFonts w:ascii="Arial" w:eastAsia="Times New Roman" w:hAnsi="Arial" w:cs="Arial"/>
          <w:bCs/>
          <w:szCs w:val="24"/>
        </w:rPr>
        <w:t xml:space="preserve"> nr. 2.29</w:t>
      </w:r>
      <w:r w:rsidRPr="00697BD2">
        <w:rPr>
          <w:rFonts w:ascii="Arial" w:eastAsia="Times New Roman" w:hAnsi="Arial" w:cs="Arial"/>
          <w:bCs/>
          <w:szCs w:val="24"/>
        </w:rPr>
        <w:t>).</w:t>
      </w:r>
    </w:p>
    <w:p w:rsidR="00697BD2" w:rsidRPr="00697BD2" w:rsidRDefault="00697BD2" w:rsidP="00D47CAA">
      <w:pPr>
        <w:numPr>
          <w:ilvl w:val="0"/>
          <w:numId w:val="56"/>
        </w:numPr>
        <w:spacing w:after="0" w:line="276" w:lineRule="auto"/>
        <w:ind w:left="0" w:firstLine="0"/>
        <w:contextualSpacing/>
        <w:jc w:val="both"/>
        <w:rPr>
          <w:rFonts w:ascii="Arial" w:eastAsia="Times New Roman" w:hAnsi="Arial" w:cs="Arial"/>
          <w:sz w:val="24"/>
          <w:szCs w:val="28"/>
        </w:rPr>
      </w:pPr>
      <w:r w:rsidRPr="00697BD2">
        <w:rPr>
          <w:rFonts w:ascii="Arial" w:eastAsia="Times New Roman" w:hAnsi="Arial" w:cs="Arial"/>
          <w:szCs w:val="24"/>
        </w:rPr>
        <w:t>Fund (N=126) 0,01-0,62</w:t>
      </w:r>
      <w:r w:rsidRPr="00697BD2">
        <w:rPr>
          <w:rFonts w:ascii="Arial" w:eastAsia="Times New Roman" w:hAnsi="Arial" w:cs="Arial"/>
          <w:sz w:val="24"/>
          <w:szCs w:val="28"/>
        </w:rPr>
        <w:sym w:font="Symbol" w:char="F06D"/>
      </w:r>
      <w:r w:rsidRPr="00697BD2">
        <w:rPr>
          <w:rFonts w:ascii="Arial" w:eastAsia="Times New Roman" w:hAnsi="Arial" w:cs="Arial"/>
          <w:szCs w:val="24"/>
        </w:rPr>
        <w:t>M</w:t>
      </w:r>
      <w:r w:rsidRPr="00697BD2">
        <w:rPr>
          <w:rFonts w:ascii="Arial" w:eastAsia="Times New Roman" w:hAnsi="Arial" w:cs="Arial"/>
          <w:bCs/>
          <w:szCs w:val="24"/>
        </w:rPr>
        <w:t xml:space="preserve"> (media 0,50</w:t>
      </w:r>
      <w:r w:rsidRPr="00697BD2">
        <w:rPr>
          <w:rFonts w:ascii="Arial" w:eastAsia="Times New Roman" w:hAnsi="Arial" w:cs="Arial"/>
          <w:sz w:val="24"/>
          <w:szCs w:val="28"/>
        </w:rPr>
        <w:sym w:font="Symbol" w:char="F06D"/>
      </w:r>
      <w:r w:rsidRPr="00697BD2">
        <w:rPr>
          <w:rFonts w:ascii="Arial" w:eastAsia="Times New Roman" w:hAnsi="Arial" w:cs="Arial"/>
          <w:szCs w:val="24"/>
        </w:rPr>
        <w:t>M</w:t>
      </w:r>
      <w:r w:rsidRPr="00697BD2">
        <w:rPr>
          <w:rFonts w:ascii="Arial" w:eastAsia="Times New Roman" w:hAnsi="Arial" w:cs="Arial"/>
          <w:bCs/>
          <w:szCs w:val="24"/>
        </w:rPr>
        <w:t>, deviația standard 0,77</w:t>
      </w:r>
      <w:r w:rsidRPr="00697BD2">
        <w:rPr>
          <w:rFonts w:ascii="Arial" w:eastAsia="Times New Roman" w:hAnsi="Arial" w:cs="Arial"/>
          <w:sz w:val="24"/>
          <w:szCs w:val="28"/>
        </w:rPr>
        <w:sym w:font="Symbol" w:char="F06D"/>
      </w:r>
      <w:r w:rsidRPr="00697BD2">
        <w:rPr>
          <w:rFonts w:ascii="Arial" w:eastAsia="Times New Roman" w:hAnsi="Arial" w:cs="Arial"/>
          <w:szCs w:val="24"/>
        </w:rPr>
        <w:t>M</w:t>
      </w:r>
      <w:r w:rsidRPr="00697BD2">
        <w:rPr>
          <w:rFonts w:ascii="Arial" w:eastAsia="Times New Roman" w:hAnsi="Arial" w:cs="Arial"/>
          <w:bCs/>
          <w:szCs w:val="24"/>
        </w:rPr>
        <w:t>, percentila 75, 0,62</w:t>
      </w:r>
      <w:r w:rsidRPr="00697BD2">
        <w:rPr>
          <w:rFonts w:ascii="Arial" w:eastAsia="Times New Roman" w:hAnsi="Arial" w:cs="Arial"/>
          <w:sz w:val="24"/>
          <w:szCs w:val="28"/>
        </w:rPr>
        <w:sym w:font="Symbol" w:char="F06D"/>
      </w:r>
      <w:r w:rsidRPr="00697BD2">
        <w:rPr>
          <w:rFonts w:ascii="Arial" w:eastAsia="Times New Roman" w:hAnsi="Arial" w:cs="Arial"/>
          <w:szCs w:val="24"/>
        </w:rPr>
        <w:t>M</w:t>
      </w:r>
      <w:r w:rsidRPr="00697BD2">
        <w:rPr>
          <w:rFonts w:ascii="Arial" w:eastAsia="Times New Roman" w:hAnsi="Arial" w:cs="Arial"/>
          <w:bCs/>
          <w:szCs w:val="24"/>
        </w:rPr>
        <w:t>) (Figura nr.</w:t>
      </w:r>
      <w:r w:rsidR="00F42DEC">
        <w:rPr>
          <w:rFonts w:ascii="Arial" w:eastAsia="Times New Roman" w:hAnsi="Arial" w:cs="Arial"/>
          <w:bCs/>
          <w:szCs w:val="24"/>
        </w:rPr>
        <w:t xml:space="preserve"> </w:t>
      </w:r>
      <w:r w:rsidRPr="00697BD2">
        <w:rPr>
          <w:rFonts w:ascii="Arial" w:eastAsia="Times New Roman" w:hAnsi="Arial" w:cs="Arial"/>
          <w:bCs/>
          <w:szCs w:val="24"/>
        </w:rPr>
        <w:t>2.29).</w:t>
      </w:r>
    </w:p>
    <w:p w:rsidR="00697BD2" w:rsidRDefault="00697BD2" w:rsidP="00A946C8">
      <w:pPr>
        <w:spacing w:after="0" w:line="276" w:lineRule="auto"/>
        <w:ind w:firstLine="720"/>
        <w:jc w:val="both"/>
        <w:rPr>
          <w:rFonts w:ascii="Arial" w:hAnsi="Arial" w:cs="Arial"/>
          <w:szCs w:val="24"/>
        </w:rPr>
      </w:pP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Concentrațiile </w:t>
      </w:r>
      <w:r w:rsidRPr="00A946C8">
        <w:rPr>
          <w:rFonts w:ascii="Arial" w:hAnsi="Arial" w:cs="Arial"/>
          <w:b/>
          <w:szCs w:val="24"/>
        </w:rPr>
        <w:t>silicaților</w:t>
      </w:r>
      <w:r w:rsidRPr="00A946C8">
        <w:rPr>
          <w:rFonts w:ascii="Arial" w:hAnsi="Arial" w:cs="Arial"/>
          <w:szCs w:val="24"/>
        </w:rPr>
        <w:t xml:space="preserve"> în zona investigată au înregistrat valori care s-au încadrat între 0,68 </w:t>
      </w:r>
      <w:r w:rsidR="00F42DEC">
        <w:rPr>
          <w:rFonts w:ascii="Arial" w:hAnsi="Arial" w:cs="Arial"/>
          <w:szCs w:val="24"/>
        </w:rPr>
        <w:t>-</w:t>
      </w:r>
      <w:r w:rsidRPr="00A946C8">
        <w:rPr>
          <w:rFonts w:ascii="Arial" w:hAnsi="Arial" w:cs="Arial"/>
          <w:szCs w:val="24"/>
        </w:rPr>
        <w:t xml:space="preserve"> 9,13 </w:t>
      </w:r>
      <w:r w:rsidRPr="00A946C8">
        <w:rPr>
          <w:rFonts w:ascii="Arial" w:hAnsi="Arial" w:cs="Arial"/>
          <w:szCs w:val="24"/>
        </w:rPr>
        <w:sym w:font="Symbol" w:char="F06D"/>
      </w:r>
      <w:r w:rsidRPr="00A946C8">
        <w:rPr>
          <w:rFonts w:ascii="Arial" w:hAnsi="Arial" w:cs="Arial"/>
          <w:szCs w:val="24"/>
        </w:rPr>
        <w:t>M. Toate valorile măsurate se încadrează în domeniul normal de variabilitate al zonei stabilit pe baza datelor istorice (1971-2007) din zonă (Portița, fâșia batimetrică 30-60</w:t>
      </w:r>
      <w:r w:rsidR="00F42DEC">
        <w:rPr>
          <w:rFonts w:ascii="Arial" w:hAnsi="Arial" w:cs="Arial"/>
          <w:szCs w:val="24"/>
        </w:rPr>
        <w:t xml:space="preserve"> </w:t>
      </w:r>
      <w:r w:rsidRPr="00A946C8">
        <w:rPr>
          <w:rFonts w:ascii="Arial" w:hAnsi="Arial" w:cs="Arial"/>
          <w:szCs w:val="24"/>
        </w:rPr>
        <w:t>m)</w:t>
      </w:r>
      <w:r w:rsidR="00F42DEC">
        <w:rPr>
          <w:rFonts w:ascii="Arial" w:hAnsi="Arial" w:cs="Arial"/>
          <w:szCs w:val="24"/>
        </w:rPr>
        <w:t>,</w:t>
      </w:r>
      <w:r w:rsidRPr="00A946C8">
        <w:rPr>
          <w:rFonts w:ascii="Arial" w:hAnsi="Arial" w:cs="Arial"/>
          <w:szCs w:val="24"/>
        </w:rPr>
        <w:t xml:space="preserve"> astfel:</w:t>
      </w:r>
    </w:p>
    <w:p w:rsidR="00A946C8" w:rsidRPr="00A946C8" w:rsidRDefault="00A946C8" w:rsidP="00D47CAA">
      <w:pPr>
        <w:numPr>
          <w:ilvl w:val="0"/>
          <w:numId w:val="26"/>
        </w:numPr>
        <w:spacing w:after="0" w:line="276" w:lineRule="auto"/>
        <w:ind w:left="0" w:firstLine="0"/>
        <w:contextualSpacing/>
        <w:jc w:val="both"/>
        <w:rPr>
          <w:rFonts w:ascii="Arial" w:eastAsia="Times New Roman" w:hAnsi="Arial" w:cs="Arial"/>
          <w:sz w:val="24"/>
          <w:szCs w:val="28"/>
        </w:rPr>
      </w:pPr>
      <w:r w:rsidRPr="00A946C8">
        <w:rPr>
          <w:rFonts w:ascii="Arial" w:eastAsia="Times New Roman" w:hAnsi="Arial" w:cs="Arial"/>
          <w:szCs w:val="24"/>
        </w:rPr>
        <w:t>Suprafață (N=132) 0,9-55,1</w:t>
      </w:r>
      <w:r w:rsidR="00F42DEC">
        <w:rPr>
          <w:rFonts w:ascii="Arial" w:eastAsia="Times New Roman" w:hAnsi="Arial" w:cs="Arial"/>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xml:space="preserve"> (media 17,5</w:t>
      </w:r>
      <w:r w:rsidR="00F42DEC">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deviația standard 16,8</w:t>
      </w:r>
      <w:r w:rsidR="00F42DEC">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percentila 75, 26,1</w:t>
      </w:r>
      <w:r w:rsidR="00F42DEC">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w:t>
      </w:r>
      <w:r w:rsidR="00F42DEC">
        <w:rPr>
          <w:rFonts w:ascii="Arial" w:eastAsia="Times New Roman" w:hAnsi="Arial" w:cs="Arial"/>
          <w:bCs/>
          <w:szCs w:val="24"/>
        </w:rPr>
        <w:t xml:space="preserve"> </w:t>
      </w:r>
      <w:r w:rsidRPr="00A946C8">
        <w:rPr>
          <w:rFonts w:ascii="Arial" w:eastAsia="Times New Roman" w:hAnsi="Arial" w:cs="Arial"/>
          <w:bCs/>
          <w:szCs w:val="24"/>
        </w:rPr>
        <w:t>(Fig.</w:t>
      </w:r>
      <w:r w:rsidR="00F42DEC">
        <w:rPr>
          <w:rFonts w:ascii="Arial" w:eastAsia="Times New Roman" w:hAnsi="Arial" w:cs="Arial"/>
          <w:bCs/>
          <w:szCs w:val="24"/>
        </w:rPr>
        <w:t xml:space="preserve"> nr. 2.30</w:t>
      </w:r>
      <w:r w:rsidRPr="00A946C8">
        <w:rPr>
          <w:rFonts w:ascii="Arial" w:eastAsia="Times New Roman" w:hAnsi="Arial" w:cs="Arial"/>
          <w:bCs/>
          <w:szCs w:val="24"/>
        </w:rPr>
        <w:t>).</w:t>
      </w:r>
    </w:p>
    <w:p w:rsidR="00A946C8" w:rsidRPr="00A946C8" w:rsidRDefault="00A946C8" w:rsidP="00D47CAA">
      <w:pPr>
        <w:numPr>
          <w:ilvl w:val="0"/>
          <w:numId w:val="26"/>
        </w:numPr>
        <w:spacing w:after="0" w:line="276" w:lineRule="auto"/>
        <w:ind w:left="0" w:firstLine="0"/>
        <w:contextualSpacing/>
        <w:jc w:val="both"/>
        <w:rPr>
          <w:rFonts w:ascii="Arial" w:eastAsia="Times New Roman" w:hAnsi="Arial" w:cs="Arial"/>
          <w:sz w:val="24"/>
          <w:szCs w:val="28"/>
        </w:rPr>
      </w:pPr>
      <w:r w:rsidRPr="00A946C8">
        <w:rPr>
          <w:rFonts w:ascii="Arial" w:eastAsia="Times New Roman" w:hAnsi="Arial" w:cs="Arial"/>
          <w:szCs w:val="24"/>
        </w:rPr>
        <w:t>Fund (N=129) 1,1-47,6</w:t>
      </w:r>
      <w:r w:rsidR="00F42DEC">
        <w:rPr>
          <w:rFonts w:ascii="Arial" w:eastAsia="Times New Roman" w:hAnsi="Arial" w:cs="Arial"/>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xml:space="preserve"> (media 21,8</w:t>
      </w:r>
      <w:r w:rsidR="00F42DEC">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deviația standard 16,2</w:t>
      </w:r>
      <w:r w:rsidR="00F42DEC">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percentila 75, 27,5</w:t>
      </w:r>
      <w:r w:rsidR="00F42DEC">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Figura nr.</w:t>
      </w:r>
      <w:r w:rsidR="00F42DEC">
        <w:rPr>
          <w:rFonts w:ascii="Arial" w:eastAsia="Times New Roman" w:hAnsi="Arial" w:cs="Arial"/>
          <w:bCs/>
          <w:szCs w:val="24"/>
        </w:rPr>
        <w:t xml:space="preserve"> </w:t>
      </w:r>
      <w:r w:rsidRPr="00A946C8">
        <w:rPr>
          <w:rFonts w:ascii="Arial" w:eastAsia="Times New Roman" w:hAnsi="Arial" w:cs="Arial"/>
          <w:bCs/>
          <w:szCs w:val="24"/>
        </w:rPr>
        <w:t>2.30.).</w:t>
      </w:r>
    </w:p>
    <w:p w:rsidR="00A946C8" w:rsidRPr="00A946C8" w:rsidRDefault="00A946C8" w:rsidP="00A946C8">
      <w:pPr>
        <w:spacing w:after="0" w:line="360" w:lineRule="auto"/>
        <w:contextualSpacing/>
        <w:jc w:val="center"/>
        <w:rPr>
          <w:rFonts w:ascii="Arial" w:eastAsia="Times New Roman" w:hAnsi="Arial" w:cs="Arial"/>
          <w:sz w:val="28"/>
          <w:szCs w:val="28"/>
        </w:rPr>
      </w:pPr>
      <w:r w:rsidRPr="00A946C8">
        <w:rPr>
          <w:rFonts w:ascii="Arial" w:eastAsia="Times New Roman" w:hAnsi="Arial" w:cs="Arial"/>
          <w:noProof/>
          <w:sz w:val="28"/>
          <w:szCs w:val="28"/>
          <w:lang w:val="en-US"/>
        </w:rPr>
        <w:drawing>
          <wp:inline distT="0" distB="0" distL="0" distR="0" wp14:anchorId="4104970B" wp14:editId="68234B2C">
            <wp:extent cx="3363595" cy="1966274"/>
            <wp:effectExtent l="0" t="0" r="8255"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86116" cy="1979439"/>
                    </a:xfrm>
                    <a:prstGeom prst="rect">
                      <a:avLst/>
                    </a:prstGeom>
                    <a:noFill/>
                  </pic:spPr>
                </pic:pic>
              </a:graphicData>
            </a:graphic>
          </wp:inline>
        </w:drawing>
      </w:r>
    </w:p>
    <w:p w:rsidR="00A946C8" w:rsidRPr="00A946C8" w:rsidRDefault="00A946C8" w:rsidP="00A946C8">
      <w:pPr>
        <w:spacing w:after="0" w:line="276" w:lineRule="auto"/>
        <w:jc w:val="center"/>
        <w:rPr>
          <w:rFonts w:ascii="Arial" w:hAnsi="Arial" w:cs="Arial"/>
          <w:szCs w:val="24"/>
        </w:rPr>
      </w:pPr>
      <w:r w:rsidRPr="00A946C8">
        <w:rPr>
          <w:rFonts w:ascii="Arial" w:hAnsi="Arial" w:cs="Arial"/>
          <w:szCs w:val="24"/>
        </w:rPr>
        <w:t>Figura nr.</w:t>
      </w:r>
      <w:r w:rsidR="00F42DEC">
        <w:rPr>
          <w:rFonts w:ascii="Arial" w:hAnsi="Arial" w:cs="Arial"/>
          <w:szCs w:val="24"/>
        </w:rPr>
        <w:t xml:space="preserve"> </w:t>
      </w:r>
      <w:r w:rsidRPr="00A946C8">
        <w:rPr>
          <w:rFonts w:ascii="Arial" w:hAnsi="Arial" w:cs="Arial"/>
          <w:szCs w:val="24"/>
        </w:rPr>
        <w:t>2.30. Concentrațiile silicaților în apele marine de suprafață comparate cu percentila 75 a datelor istorice din zona de studiu, aprilie 2019</w:t>
      </w:r>
    </w:p>
    <w:p w:rsidR="00A946C8" w:rsidRPr="00A946C8" w:rsidRDefault="00A946C8" w:rsidP="00A946C8">
      <w:pPr>
        <w:spacing w:after="0" w:line="276" w:lineRule="auto"/>
        <w:ind w:firstLine="720"/>
        <w:jc w:val="both"/>
        <w:rPr>
          <w:rFonts w:ascii="Arial" w:hAnsi="Arial" w:cs="Arial"/>
          <w:szCs w:val="24"/>
        </w:rPr>
      </w:pP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Concentrațiile </w:t>
      </w:r>
      <w:r w:rsidRPr="00A946C8">
        <w:rPr>
          <w:rFonts w:ascii="Arial" w:hAnsi="Arial" w:cs="Arial"/>
          <w:b/>
          <w:szCs w:val="24"/>
        </w:rPr>
        <w:t>azotaților</w:t>
      </w:r>
      <w:r w:rsidRPr="00A946C8">
        <w:rPr>
          <w:rFonts w:ascii="Arial" w:hAnsi="Arial" w:cs="Arial"/>
          <w:szCs w:val="24"/>
        </w:rPr>
        <w:t xml:space="preserve"> în zona investigată au înregistrat valori care s-au încadrat între 1,12-3,01</w:t>
      </w:r>
      <w:r w:rsidR="00F42DEC">
        <w:rPr>
          <w:rFonts w:ascii="Arial" w:hAnsi="Arial" w:cs="Arial"/>
          <w:szCs w:val="24"/>
        </w:rPr>
        <w:t xml:space="preserve"> </w:t>
      </w:r>
      <w:r w:rsidRPr="00A946C8">
        <w:rPr>
          <w:rFonts w:ascii="Arial" w:hAnsi="Arial" w:cs="Arial"/>
          <w:szCs w:val="24"/>
        </w:rPr>
        <w:sym w:font="Symbol" w:char="F06D"/>
      </w:r>
      <w:r w:rsidRPr="00A946C8">
        <w:rPr>
          <w:rFonts w:ascii="Arial" w:hAnsi="Arial" w:cs="Arial"/>
          <w:szCs w:val="24"/>
        </w:rPr>
        <w:t>M. Toate valorile măsurate se încadrează în limita admisă de legislația națională (107,1 µM - Ord.</w:t>
      </w:r>
      <w:r w:rsidR="00F42DEC">
        <w:rPr>
          <w:rFonts w:ascii="Arial" w:hAnsi="Arial" w:cs="Arial"/>
          <w:szCs w:val="24"/>
        </w:rPr>
        <w:t xml:space="preserve"> </w:t>
      </w:r>
      <w:r w:rsidRPr="00A946C8">
        <w:rPr>
          <w:rFonts w:ascii="Arial" w:hAnsi="Arial" w:cs="Arial"/>
          <w:szCs w:val="24"/>
        </w:rPr>
        <w:t>161/2006) și în domeniul normal de variabilitate al zonei stabilit pe baza datelor istorice (1976-2007) din zonă (Portița, fâșia batimetrică 30-60</w:t>
      </w:r>
      <w:r w:rsidR="00F42DEC">
        <w:rPr>
          <w:rFonts w:ascii="Arial" w:hAnsi="Arial" w:cs="Arial"/>
          <w:szCs w:val="24"/>
        </w:rPr>
        <w:t xml:space="preserve"> </w:t>
      </w:r>
      <w:r w:rsidRPr="00A946C8">
        <w:rPr>
          <w:rFonts w:ascii="Arial" w:hAnsi="Arial" w:cs="Arial"/>
          <w:szCs w:val="24"/>
        </w:rPr>
        <w:t>m)</w:t>
      </w:r>
      <w:r w:rsidR="00F42DEC">
        <w:rPr>
          <w:rFonts w:ascii="Arial" w:hAnsi="Arial" w:cs="Arial"/>
          <w:szCs w:val="24"/>
        </w:rPr>
        <w:t>,</w:t>
      </w:r>
      <w:r w:rsidRPr="00A946C8">
        <w:rPr>
          <w:rFonts w:ascii="Arial" w:hAnsi="Arial" w:cs="Arial"/>
          <w:szCs w:val="24"/>
        </w:rPr>
        <w:t xml:space="preserve"> astfel:</w:t>
      </w:r>
    </w:p>
    <w:p w:rsidR="00A946C8" w:rsidRPr="00A946C8" w:rsidRDefault="00A946C8" w:rsidP="00A946C8">
      <w:pPr>
        <w:spacing w:after="0" w:line="360" w:lineRule="auto"/>
        <w:contextualSpacing/>
        <w:jc w:val="center"/>
        <w:rPr>
          <w:rFonts w:ascii="Arial" w:eastAsia="Times New Roman" w:hAnsi="Arial" w:cs="Arial"/>
          <w:sz w:val="28"/>
          <w:szCs w:val="28"/>
        </w:rPr>
      </w:pPr>
      <w:r w:rsidRPr="00A946C8">
        <w:rPr>
          <w:rFonts w:ascii="Arial" w:eastAsia="Times New Roman" w:hAnsi="Arial" w:cs="Arial"/>
          <w:noProof/>
          <w:sz w:val="28"/>
          <w:szCs w:val="28"/>
          <w:lang w:val="en-US"/>
        </w:rPr>
        <w:drawing>
          <wp:inline distT="0" distB="0" distL="0" distR="0" wp14:anchorId="2D07D072" wp14:editId="1FD469C0">
            <wp:extent cx="3250209" cy="1953726"/>
            <wp:effectExtent l="0" t="0" r="7620" b="889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63920" cy="1961968"/>
                    </a:xfrm>
                    <a:prstGeom prst="rect">
                      <a:avLst/>
                    </a:prstGeom>
                    <a:noFill/>
                  </pic:spPr>
                </pic:pic>
              </a:graphicData>
            </a:graphic>
          </wp:inline>
        </w:drawing>
      </w:r>
    </w:p>
    <w:p w:rsidR="00A946C8" w:rsidRDefault="00A946C8" w:rsidP="00A946C8">
      <w:pPr>
        <w:spacing w:after="0" w:line="276" w:lineRule="auto"/>
        <w:jc w:val="center"/>
        <w:rPr>
          <w:rFonts w:ascii="Arial" w:hAnsi="Arial" w:cs="Arial"/>
          <w:szCs w:val="24"/>
        </w:rPr>
      </w:pPr>
      <w:r w:rsidRPr="00A946C8">
        <w:rPr>
          <w:rFonts w:ascii="Arial" w:hAnsi="Arial" w:cs="Arial"/>
          <w:szCs w:val="24"/>
        </w:rPr>
        <w:t>Figura nr.</w:t>
      </w:r>
      <w:r w:rsidR="00F42DEC">
        <w:rPr>
          <w:rFonts w:ascii="Arial" w:hAnsi="Arial" w:cs="Arial"/>
          <w:szCs w:val="24"/>
        </w:rPr>
        <w:t xml:space="preserve"> </w:t>
      </w:r>
      <w:r w:rsidRPr="00A946C8">
        <w:rPr>
          <w:rFonts w:ascii="Arial" w:hAnsi="Arial" w:cs="Arial"/>
          <w:szCs w:val="24"/>
        </w:rPr>
        <w:t>2.31. Concentrațiile azotaților în apele marine de suprafață comparate cu percentila 75 a datelor istorice din zona de studiu, aprilie 2019</w:t>
      </w:r>
    </w:p>
    <w:p w:rsidR="00F42DEC" w:rsidRDefault="00F42DEC" w:rsidP="00A946C8">
      <w:pPr>
        <w:spacing w:after="0" w:line="276" w:lineRule="auto"/>
        <w:jc w:val="center"/>
        <w:rPr>
          <w:rFonts w:ascii="Arial" w:hAnsi="Arial" w:cs="Arial"/>
          <w:szCs w:val="24"/>
        </w:rPr>
      </w:pPr>
    </w:p>
    <w:p w:rsidR="00697BD2" w:rsidRDefault="00697BD2" w:rsidP="00D47CAA">
      <w:pPr>
        <w:numPr>
          <w:ilvl w:val="0"/>
          <w:numId w:val="56"/>
        </w:numPr>
        <w:spacing w:after="0" w:line="276" w:lineRule="auto"/>
        <w:ind w:left="0" w:firstLine="0"/>
        <w:contextualSpacing/>
        <w:jc w:val="both"/>
        <w:rPr>
          <w:rFonts w:ascii="Arial" w:eastAsia="Times New Roman" w:hAnsi="Arial" w:cs="Arial"/>
          <w:sz w:val="24"/>
          <w:szCs w:val="28"/>
        </w:rPr>
      </w:pPr>
      <w:r>
        <w:rPr>
          <w:rFonts w:ascii="Arial" w:eastAsia="Times New Roman" w:hAnsi="Arial" w:cs="Arial"/>
          <w:szCs w:val="24"/>
        </w:rPr>
        <w:t>Suprafață (N=108) 0,12-15,09</w:t>
      </w:r>
      <w:r w:rsidR="00F42DEC">
        <w:rPr>
          <w:rFonts w:ascii="Arial" w:eastAsia="Times New Roman" w:hAnsi="Arial" w:cs="Arial"/>
          <w:szCs w:val="24"/>
        </w:rPr>
        <w:t xml:space="preserve"> </w:t>
      </w:r>
      <w:r>
        <w:rPr>
          <w:rFonts w:ascii="Arial" w:eastAsia="Times New Roman" w:hAnsi="Arial" w:cs="Arial"/>
          <w:szCs w:val="24"/>
        </w:rPr>
        <w:sym w:font="Symbol" w:char="F06D"/>
      </w:r>
      <w:r>
        <w:rPr>
          <w:rFonts w:ascii="Arial" w:eastAsia="Times New Roman" w:hAnsi="Arial" w:cs="Arial"/>
          <w:szCs w:val="24"/>
        </w:rPr>
        <w:t>M</w:t>
      </w:r>
      <w:r>
        <w:rPr>
          <w:rFonts w:ascii="Arial" w:eastAsia="Times New Roman" w:hAnsi="Arial" w:cs="Arial"/>
          <w:bCs/>
          <w:szCs w:val="24"/>
        </w:rPr>
        <w:t xml:space="preserve"> (media 6,91</w:t>
      </w:r>
      <w:r w:rsidR="00F42DEC">
        <w:rPr>
          <w:rFonts w:ascii="Arial" w:eastAsia="Times New Roman" w:hAnsi="Arial" w:cs="Arial"/>
          <w:bCs/>
          <w:szCs w:val="24"/>
        </w:rPr>
        <w:t xml:space="preserve"> </w:t>
      </w:r>
      <w:r>
        <w:rPr>
          <w:rFonts w:ascii="Arial" w:eastAsia="Times New Roman" w:hAnsi="Arial" w:cs="Arial"/>
          <w:szCs w:val="24"/>
        </w:rPr>
        <w:sym w:font="Symbol" w:char="F06D"/>
      </w:r>
      <w:r>
        <w:rPr>
          <w:rFonts w:ascii="Arial" w:eastAsia="Times New Roman" w:hAnsi="Arial" w:cs="Arial"/>
          <w:szCs w:val="24"/>
        </w:rPr>
        <w:t>M</w:t>
      </w:r>
      <w:r>
        <w:rPr>
          <w:rFonts w:ascii="Arial" w:eastAsia="Times New Roman" w:hAnsi="Arial" w:cs="Arial"/>
          <w:bCs/>
          <w:szCs w:val="24"/>
        </w:rPr>
        <w:t>, deviația standard 8,33</w:t>
      </w:r>
      <w:r w:rsidR="00F42DEC">
        <w:rPr>
          <w:rFonts w:ascii="Arial" w:eastAsia="Times New Roman" w:hAnsi="Arial" w:cs="Arial"/>
          <w:bCs/>
          <w:szCs w:val="24"/>
        </w:rPr>
        <w:t xml:space="preserve"> </w:t>
      </w:r>
      <w:r>
        <w:rPr>
          <w:rFonts w:ascii="Arial" w:eastAsia="Times New Roman" w:hAnsi="Arial" w:cs="Arial"/>
          <w:szCs w:val="24"/>
        </w:rPr>
        <w:sym w:font="Symbol" w:char="F06D"/>
      </w:r>
      <w:r>
        <w:rPr>
          <w:rFonts w:ascii="Arial" w:eastAsia="Times New Roman" w:hAnsi="Arial" w:cs="Arial"/>
          <w:szCs w:val="24"/>
        </w:rPr>
        <w:t>M</w:t>
      </w:r>
      <w:r>
        <w:rPr>
          <w:rFonts w:ascii="Arial" w:eastAsia="Times New Roman" w:hAnsi="Arial" w:cs="Arial"/>
          <w:bCs/>
          <w:szCs w:val="24"/>
        </w:rPr>
        <w:t>, percentila 75, 7,51</w:t>
      </w:r>
      <w:r w:rsidR="00F42DEC">
        <w:rPr>
          <w:rFonts w:ascii="Arial" w:eastAsia="Times New Roman" w:hAnsi="Arial" w:cs="Arial"/>
          <w:bCs/>
          <w:szCs w:val="24"/>
        </w:rPr>
        <w:t xml:space="preserve"> </w:t>
      </w:r>
      <w:r>
        <w:rPr>
          <w:rFonts w:ascii="Arial" w:eastAsia="Times New Roman" w:hAnsi="Arial" w:cs="Arial"/>
          <w:szCs w:val="24"/>
        </w:rPr>
        <w:sym w:font="Symbol" w:char="F06D"/>
      </w:r>
      <w:r>
        <w:rPr>
          <w:rFonts w:ascii="Arial" w:eastAsia="Times New Roman" w:hAnsi="Arial" w:cs="Arial"/>
          <w:szCs w:val="24"/>
        </w:rPr>
        <w:t>M</w:t>
      </w:r>
      <w:r>
        <w:rPr>
          <w:rFonts w:ascii="Arial" w:eastAsia="Times New Roman" w:hAnsi="Arial" w:cs="Arial"/>
          <w:bCs/>
          <w:szCs w:val="24"/>
        </w:rPr>
        <w:t>)</w:t>
      </w:r>
      <w:r w:rsidR="00F42DEC">
        <w:rPr>
          <w:rFonts w:ascii="Arial" w:eastAsia="Times New Roman" w:hAnsi="Arial" w:cs="Arial"/>
          <w:bCs/>
          <w:szCs w:val="24"/>
        </w:rPr>
        <w:t xml:space="preserve"> </w:t>
      </w:r>
      <w:r>
        <w:rPr>
          <w:rFonts w:ascii="Arial" w:eastAsia="Times New Roman" w:hAnsi="Arial" w:cs="Arial"/>
          <w:bCs/>
          <w:szCs w:val="24"/>
        </w:rPr>
        <w:t>(Fig.</w:t>
      </w:r>
      <w:r w:rsidR="00F42DEC">
        <w:rPr>
          <w:rFonts w:ascii="Arial" w:eastAsia="Times New Roman" w:hAnsi="Arial" w:cs="Arial"/>
          <w:bCs/>
          <w:szCs w:val="24"/>
        </w:rPr>
        <w:t xml:space="preserve"> nr. 2.31</w:t>
      </w:r>
      <w:r>
        <w:rPr>
          <w:rFonts w:ascii="Arial" w:eastAsia="Times New Roman" w:hAnsi="Arial" w:cs="Arial"/>
          <w:bCs/>
          <w:szCs w:val="24"/>
        </w:rPr>
        <w:t>).</w:t>
      </w:r>
    </w:p>
    <w:p w:rsidR="00697BD2" w:rsidRDefault="00697BD2" w:rsidP="00D47CAA">
      <w:pPr>
        <w:numPr>
          <w:ilvl w:val="0"/>
          <w:numId w:val="56"/>
        </w:numPr>
        <w:spacing w:after="0" w:line="276" w:lineRule="auto"/>
        <w:ind w:left="0" w:firstLine="0"/>
        <w:contextualSpacing/>
        <w:jc w:val="both"/>
        <w:rPr>
          <w:rFonts w:ascii="Arial" w:eastAsia="Times New Roman" w:hAnsi="Arial" w:cs="Arial"/>
          <w:sz w:val="24"/>
          <w:szCs w:val="28"/>
        </w:rPr>
      </w:pPr>
      <w:r>
        <w:rPr>
          <w:rFonts w:ascii="Arial" w:eastAsia="Times New Roman" w:hAnsi="Arial" w:cs="Arial"/>
          <w:szCs w:val="24"/>
        </w:rPr>
        <w:lastRenderedPageBreak/>
        <w:t>Fund (N=129) 0,04-8,44</w:t>
      </w:r>
      <w:r w:rsidR="00CD2DB3">
        <w:rPr>
          <w:rFonts w:ascii="Arial" w:eastAsia="Times New Roman" w:hAnsi="Arial" w:cs="Arial"/>
          <w:szCs w:val="24"/>
        </w:rPr>
        <w:t xml:space="preserve"> </w:t>
      </w:r>
      <w:r>
        <w:rPr>
          <w:rFonts w:ascii="Arial" w:eastAsia="Times New Roman" w:hAnsi="Arial" w:cs="Arial"/>
          <w:sz w:val="24"/>
          <w:szCs w:val="28"/>
        </w:rPr>
        <w:sym w:font="Symbol" w:char="F06D"/>
      </w:r>
      <w:r>
        <w:rPr>
          <w:rFonts w:ascii="Arial" w:eastAsia="Times New Roman" w:hAnsi="Arial" w:cs="Arial"/>
          <w:szCs w:val="24"/>
        </w:rPr>
        <w:t>M</w:t>
      </w:r>
      <w:r>
        <w:rPr>
          <w:rFonts w:ascii="Arial" w:eastAsia="Times New Roman" w:hAnsi="Arial" w:cs="Arial"/>
          <w:bCs/>
          <w:szCs w:val="24"/>
        </w:rPr>
        <w:t xml:space="preserve"> (media 3,94</w:t>
      </w:r>
      <w:r w:rsidR="00CD2DB3">
        <w:rPr>
          <w:rFonts w:ascii="Arial" w:eastAsia="Times New Roman" w:hAnsi="Arial" w:cs="Arial"/>
          <w:bCs/>
          <w:szCs w:val="24"/>
        </w:rPr>
        <w:t xml:space="preserve"> </w:t>
      </w:r>
      <w:r>
        <w:rPr>
          <w:rFonts w:ascii="Arial" w:eastAsia="Times New Roman" w:hAnsi="Arial" w:cs="Arial"/>
          <w:sz w:val="24"/>
          <w:szCs w:val="28"/>
        </w:rPr>
        <w:sym w:font="Symbol" w:char="F06D"/>
      </w:r>
      <w:r>
        <w:rPr>
          <w:rFonts w:ascii="Arial" w:eastAsia="Times New Roman" w:hAnsi="Arial" w:cs="Arial"/>
          <w:szCs w:val="24"/>
        </w:rPr>
        <w:t>M</w:t>
      </w:r>
      <w:r>
        <w:rPr>
          <w:rFonts w:ascii="Arial" w:eastAsia="Times New Roman" w:hAnsi="Arial" w:cs="Arial"/>
          <w:bCs/>
          <w:szCs w:val="24"/>
        </w:rPr>
        <w:t>, deviația standard 2,08</w:t>
      </w:r>
      <w:r w:rsidR="00CD2DB3">
        <w:rPr>
          <w:rFonts w:ascii="Arial" w:eastAsia="Times New Roman" w:hAnsi="Arial" w:cs="Arial"/>
          <w:bCs/>
          <w:szCs w:val="24"/>
        </w:rPr>
        <w:t xml:space="preserve"> </w:t>
      </w:r>
      <w:r>
        <w:rPr>
          <w:rFonts w:ascii="Arial" w:eastAsia="Times New Roman" w:hAnsi="Arial" w:cs="Arial"/>
          <w:sz w:val="24"/>
          <w:szCs w:val="28"/>
        </w:rPr>
        <w:sym w:font="Symbol" w:char="F06D"/>
      </w:r>
      <w:r>
        <w:rPr>
          <w:rFonts w:ascii="Arial" w:eastAsia="Times New Roman" w:hAnsi="Arial" w:cs="Arial"/>
          <w:szCs w:val="24"/>
        </w:rPr>
        <w:t>M</w:t>
      </w:r>
      <w:r>
        <w:rPr>
          <w:rFonts w:ascii="Arial" w:eastAsia="Times New Roman" w:hAnsi="Arial" w:cs="Arial"/>
          <w:bCs/>
          <w:szCs w:val="24"/>
        </w:rPr>
        <w:t>, percentila 75, 5,19</w:t>
      </w:r>
      <w:r w:rsidR="00CD2DB3">
        <w:rPr>
          <w:rFonts w:ascii="Arial" w:eastAsia="Times New Roman" w:hAnsi="Arial" w:cs="Arial"/>
          <w:bCs/>
          <w:szCs w:val="24"/>
        </w:rPr>
        <w:t xml:space="preserve"> </w:t>
      </w:r>
      <w:r>
        <w:rPr>
          <w:rFonts w:ascii="Arial" w:eastAsia="Times New Roman" w:hAnsi="Arial" w:cs="Arial"/>
          <w:sz w:val="24"/>
          <w:szCs w:val="28"/>
        </w:rPr>
        <w:sym w:font="Symbol" w:char="F06D"/>
      </w:r>
      <w:r>
        <w:rPr>
          <w:rFonts w:ascii="Arial" w:eastAsia="Times New Roman" w:hAnsi="Arial" w:cs="Arial"/>
          <w:szCs w:val="24"/>
        </w:rPr>
        <w:t>M</w:t>
      </w:r>
      <w:r>
        <w:rPr>
          <w:rFonts w:ascii="Arial" w:eastAsia="Times New Roman" w:hAnsi="Arial" w:cs="Arial"/>
          <w:bCs/>
          <w:szCs w:val="24"/>
        </w:rPr>
        <w:t>)</w:t>
      </w:r>
      <w:r w:rsidR="00CD2DB3">
        <w:rPr>
          <w:rFonts w:ascii="Arial" w:eastAsia="Times New Roman" w:hAnsi="Arial" w:cs="Arial"/>
          <w:bCs/>
          <w:szCs w:val="24"/>
        </w:rPr>
        <w:t xml:space="preserve"> </w:t>
      </w:r>
      <w:r>
        <w:rPr>
          <w:rFonts w:ascii="Arial" w:eastAsia="Times New Roman" w:hAnsi="Arial" w:cs="Arial"/>
          <w:bCs/>
          <w:szCs w:val="24"/>
        </w:rPr>
        <w:t>(Figura nr.</w:t>
      </w:r>
      <w:r w:rsidR="00F42DEC">
        <w:rPr>
          <w:rFonts w:ascii="Arial" w:eastAsia="Times New Roman" w:hAnsi="Arial" w:cs="Arial"/>
          <w:bCs/>
          <w:szCs w:val="24"/>
        </w:rPr>
        <w:t xml:space="preserve"> </w:t>
      </w:r>
      <w:r>
        <w:rPr>
          <w:rFonts w:ascii="Arial" w:eastAsia="Times New Roman" w:hAnsi="Arial" w:cs="Arial"/>
          <w:bCs/>
          <w:szCs w:val="24"/>
        </w:rPr>
        <w:t>2.31).</w:t>
      </w:r>
    </w:p>
    <w:p w:rsidR="00A946C8" w:rsidRPr="00A946C8" w:rsidRDefault="00A946C8" w:rsidP="00A946C8">
      <w:pPr>
        <w:spacing w:after="0" w:line="276" w:lineRule="auto"/>
        <w:jc w:val="center"/>
        <w:rPr>
          <w:rFonts w:ascii="Arial" w:hAnsi="Arial" w:cs="Arial"/>
          <w:szCs w:val="24"/>
        </w:rPr>
      </w:pPr>
    </w:p>
    <w:p w:rsidR="00A946C8" w:rsidRPr="00CD2DB3" w:rsidRDefault="00A946C8" w:rsidP="00A946C8">
      <w:pPr>
        <w:spacing w:after="0" w:line="276" w:lineRule="auto"/>
        <w:ind w:firstLine="720"/>
        <w:jc w:val="both"/>
        <w:rPr>
          <w:rFonts w:ascii="Arial" w:hAnsi="Arial" w:cs="Arial"/>
        </w:rPr>
      </w:pPr>
      <w:r w:rsidRPr="00CD2DB3">
        <w:rPr>
          <w:rFonts w:ascii="Arial" w:hAnsi="Arial" w:cs="Arial"/>
        </w:rPr>
        <w:t xml:space="preserve">Concentrațiile </w:t>
      </w:r>
      <w:r w:rsidRPr="00CD2DB3">
        <w:rPr>
          <w:rFonts w:ascii="Arial" w:hAnsi="Arial" w:cs="Arial"/>
          <w:b/>
        </w:rPr>
        <w:t>azotiților</w:t>
      </w:r>
      <w:r w:rsidRPr="00CD2DB3">
        <w:rPr>
          <w:rFonts w:ascii="Arial" w:hAnsi="Arial" w:cs="Arial"/>
        </w:rPr>
        <w:t xml:space="preserve"> în zona investigată au înregistrat valori care s-au încadrat între 0,07 </w:t>
      </w:r>
      <w:r w:rsidR="00CD2DB3" w:rsidRPr="00CD2DB3">
        <w:rPr>
          <w:rFonts w:ascii="Arial" w:hAnsi="Arial" w:cs="Arial"/>
        </w:rPr>
        <w:t>-</w:t>
      </w:r>
      <w:r w:rsidRPr="00CD2DB3">
        <w:rPr>
          <w:rFonts w:ascii="Arial" w:hAnsi="Arial" w:cs="Arial"/>
        </w:rPr>
        <w:t xml:space="preserve"> 1,18</w:t>
      </w:r>
      <w:r w:rsidR="00CD2DB3" w:rsidRPr="00CD2DB3">
        <w:rPr>
          <w:rFonts w:ascii="Arial" w:hAnsi="Arial" w:cs="Arial"/>
        </w:rPr>
        <w:t xml:space="preserve"> </w:t>
      </w:r>
      <w:r w:rsidRPr="00CD2DB3">
        <w:rPr>
          <w:rFonts w:ascii="Arial" w:hAnsi="Arial" w:cs="Arial"/>
        </w:rPr>
        <w:sym w:font="Symbol" w:char="F06D"/>
      </w:r>
      <w:r w:rsidRPr="00CD2DB3">
        <w:rPr>
          <w:rFonts w:ascii="Arial" w:hAnsi="Arial" w:cs="Arial"/>
        </w:rPr>
        <w:t>M. Toate valorile măsurate se încadrează în limita maxim admisă (Ord.</w:t>
      </w:r>
      <w:r w:rsidR="00CD2DB3">
        <w:rPr>
          <w:rFonts w:ascii="Arial" w:hAnsi="Arial" w:cs="Arial"/>
        </w:rPr>
        <w:t xml:space="preserve"> </w:t>
      </w:r>
      <w:r w:rsidRPr="00CD2DB3">
        <w:rPr>
          <w:rFonts w:ascii="Arial" w:hAnsi="Arial" w:cs="Arial"/>
        </w:rPr>
        <w:t>161/2006) și în domeniul normal de variabilitate al zonei stabilit pe baza datelor istorice (1976-2007) din zonă (Portița, fâșia batimetrică 30-60</w:t>
      </w:r>
      <w:r w:rsidR="00CD2DB3">
        <w:rPr>
          <w:rFonts w:ascii="Arial" w:hAnsi="Arial" w:cs="Arial"/>
        </w:rPr>
        <w:t xml:space="preserve"> </w:t>
      </w:r>
      <w:r w:rsidRPr="00CD2DB3">
        <w:rPr>
          <w:rFonts w:ascii="Arial" w:hAnsi="Arial" w:cs="Arial"/>
        </w:rPr>
        <w:t>m)</w:t>
      </w:r>
      <w:r w:rsidR="00CD2DB3">
        <w:rPr>
          <w:rFonts w:ascii="Arial" w:hAnsi="Arial" w:cs="Arial"/>
        </w:rPr>
        <w:t>,</w:t>
      </w:r>
      <w:r w:rsidRPr="00CD2DB3">
        <w:rPr>
          <w:rFonts w:ascii="Arial" w:hAnsi="Arial" w:cs="Arial"/>
        </w:rPr>
        <w:t xml:space="preserve"> astfel:</w:t>
      </w:r>
    </w:p>
    <w:p w:rsidR="00A946C8" w:rsidRPr="00CD2DB3" w:rsidRDefault="00A946C8" w:rsidP="00D47CAA">
      <w:pPr>
        <w:numPr>
          <w:ilvl w:val="0"/>
          <w:numId w:val="26"/>
        </w:numPr>
        <w:spacing w:after="0" w:line="276" w:lineRule="auto"/>
        <w:ind w:left="0" w:firstLine="0"/>
        <w:contextualSpacing/>
        <w:jc w:val="both"/>
        <w:rPr>
          <w:rFonts w:ascii="Arial" w:eastAsia="Times New Roman" w:hAnsi="Arial" w:cs="Arial"/>
        </w:rPr>
      </w:pPr>
      <w:r w:rsidRPr="00CD2DB3">
        <w:rPr>
          <w:rFonts w:ascii="Arial" w:eastAsia="Times New Roman" w:hAnsi="Arial" w:cs="Arial"/>
        </w:rPr>
        <w:t>Suprafață (N=111) 0,01-1,74</w:t>
      </w:r>
      <w:r w:rsidR="00CD2DB3">
        <w:rPr>
          <w:rFonts w:ascii="Arial" w:eastAsia="Times New Roman" w:hAnsi="Arial" w:cs="Arial"/>
        </w:rPr>
        <w:t xml:space="preserve"> </w:t>
      </w:r>
      <w:r w:rsidRPr="00CD2DB3">
        <w:rPr>
          <w:rFonts w:ascii="Arial" w:eastAsia="Times New Roman" w:hAnsi="Arial" w:cs="Arial"/>
        </w:rPr>
        <w:sym w:font="Symbol" w:char="F06D"/>
      </w:r>
      <w:r w:rsidRPr="00CD2DB3">
        <w:rPr>
          <w:rFonts w:ascii="Arial" w:eastAsia="Times New Roman" w:hAnsi="Arial" w:cs="Arial"/>
        </w:rPr>
        <w:t>M</w:t>
      </w:r>
      <w:r w:rsidRPr="00CD2DB3">
        <w:rPr>
          <w:rFonts w:ascii="Arial" w:eastAsia="Times New Roman" w:hAnsi="Arial" w:cs="Arial"/>
          <w:bCs/>
        </w:rPr>
        <w:t xml:space="preserve"> (media 1,30</w:t>
      </w:r>
      <w:r w:rsidR="00CD2DB3">
        <w:rPr>
          <w:rFonts w:ascii="Arial" w:eastAsia="Times New Roman" w:hAnsi="Arial" w:cs="Arial"/>
          <w:bCs/>
        </w:rPr>
        <w:t xml:space="preserve"> </w:t>
      </w:r>
      <w:r w:rsidRPr="00CD2DB3">
        <w:rPr>
          <w:rFonts w:ascii="Arial" w:eastAsia="Times New Roman" w:hAnsi="Arial" w:cs="Arial"/>
        </w:rPr>
        <w:sym w:font="Symbol" w:char="F06D"/>
      </w:r>
      <w:r w:rsidRPr="00CD2DB3">
        <w:rPr>
          <w:rFonts w:ascii="Arial" w:eastAsia="Times New Roman" w:hAnsi="Arial" w:cs="Arial"/>
        </w:rPr>
        <w:t>M</w:t>
      </w:r>
      <w:r w:rsidRPr="00CD2DB3">
        <w:rPr>
          <w:rFonts w:ascii="Arial" w:eastAsia="Times New Roman" w:hAnsi="Arial" w:cs="Arial"/>
          <w:bCs/>
        </w:rPr>
        <w:t>, deviația standard 4,02</w:t>
      </w:r>
      <w:r w:rsidR="00CD2DB3">
        <w:rPr>
          <w:rFonts w:ascii="Arial" w:eastAsia="Times New Roman" w:hAnsi="Arial" w:cs="Arial"/>
          <w:bCs/>
        </w:rPr>
        <w:t xml:space="preserve"> </w:t>
      </w:r>
      <w:r w:rsidRPr="00CD2DB3">
        <w:rPr>
          <w:rFonts w:ascii="Arial" w:eastAsia="Times New Roman" w:hAnsi="Arial" w:cs="Arial"/>
        </w:rPr>
        <w:sym w:font="Symbol" w:char="F06D"/>
      </w:r>
      <w:r w:rsidRPr="00CD2DB3">
        <w:rPr>
          <w:rFonts w:ascii="Arial" w:eastAsia="Times New Roman" w:hAnsi="Arial" w:cs="Arial"/>
        </w:rPr>
        <w:t>M</w:t>
      </w:r>
      <w:r w:rsidRPr="00CD2DB3">
        <w:rPr>
          <w:rFonts w:ascii="Arial" w:eastAsia="Times New Roman" w:hAnsi="Arial" w:cs="Arial"/>
          <w:bCs/>
        </w:rPr>
        <w:t>, percentila 75, 0,91</w:t>
      </w:r>
      <w:r w:rsidR="00CD2DB3">
        <w:rPr>
          <w:rFonts w:ascii="Arial" w:eastAsia="Times New Roman" w:hAnsi="Arial" w:cs="Arial"/>
          <w:bCs/>
        </w:rPr>
        <w:t xml:space="preserve"> </w:t>
      </w:r>
      <w:r w:rsidRPr="00CD2DB3">
        <w:rPr>
          <w:rFonts w:ascii="Arial" w:eastAsia="Times New Roman" w:hAnsi="Arial" w:cs="Arial"/>
        </w:rPr>
        <w:sym w:font="Symbol" w:char="F06D"/>
      </w:r>
      <w:r w:rsidRPr="00CD2DB3">
        <w:rPr>
          <w:rFonts w:ascii="Arial" w:eastAsia="Times New Roman" w:hAnsi="Arial" w:cs="Arial"/>
        </w:rPr>
        <w:t>M</w:t>
      </w:r>
      <w:r w:rsidRPr="00CD2DB3">
        <w:rPr>
          <w:rFonts w:ascii="Arial" w:eastAsia="Times New Roman" w:hAnsi="Arial" w:cs="Arial"/>
          <w:bCs/>
        </w:rPr>
        <w:t>)</w:t>
      </w:r>
      <w:r w:rsidR="00CD2DB3">
        <w:rPr>
          <w:rFonts w:ascii="Arial" w:eastAsia="Times New Roman" w:hAnsi="Arial" w:cs="Arial"/>
          <w:bCs/>
        </w:rPr>
        <w:t xml:space="preserve"> </w:t>
      </w:r>
      <w:r w:rsidRPr="00CD2DB3">
        <w:rPr>
          <w:rFonts w:ascii="Arial" w:eastAsia="Times New Roman" w:hAnsi="Arial" w:cs="Arial"/>
          <w:bCs/>
        </w:rPr>
        <w:t>(Fig</w:t>
      </w:r>
      <w:r w:rsidR="00CD2DB3">
        <w:rPr>
          <w:rFonts w:ascii="Arial" w:eastAsia="Times New Roman" w:hAnsi="Arial" w:cs="Arial"/>
          <w:bCs/>
        </w:rPr>
        <w:t>nr. 2.32</w:t>
      </w:r>
      <w:r w:rsidRPr="00CD2DB3">
        <w:rPr>
          <w:rFonts w:ascii="Arial" w:eastAsia="Times New Roman" w:hAnsi="Arial" w:cs="Arial"/>
          <w:bCs/>
        </w:rPr>
        <w:t>).</w:t>
      </w:r>
    </w:p>
    <w:p w:rsidR="00A946C8" w:rsidRPr="00697BD2" w:rsidRDefault="00A946C8" w:rsidP="00D47CAA">
      <w:pPr>
        <w:numPr>
          <w:ilvl w:val="0"/>
          <w:numId w:val="26"/>
        </w:numPr>
        <w:spacing w:after="0" w:line="276" w:lineRule="auto"/>
        <w:ind w:left="0" w:firstLine="0"/>
        <w:contextualSpacing/>
        <w:jc w:val="both"/>
        <w:rPr>
          <w:rFonts w:ascii="Arial" w:eastAsia="Times New Roman" w:hAnsi="Arial" w:cs="Arial"/>
          <w:sz w:val="24"/>
          <w:szCs w:val="28"/>
        </w:rPr>
      </w:pPr>
      <w:r w:rsidRPr="00CD2DB3">
        <w:rPr>
          <w:rFonts w:ascii="Arial" w:eastAsia="Times New Roman" w:hAnsi="Arial" w:cs="Arial"/>
        </w:rPr>
        <w:t>Fund (N=109</w:t>
      </w:r>
      <w:r w:rsidRPr="00A946C8">
        <w:rPr>
          <w:rFonts w:ascii="Arial" w:eastAsia="Times New Roman" w:hAnsi="Arial" w:cs="Arial"/>
          <w:szCs w:val="24"/>
        </w:rPr>
        <w:t>) 0,01-1,48</w:t>
      </w:r>
      <w:r w:rsidR="00CD2DB3">
        <w:rPr>
          <w:rFonts w:ascii="Arial" w:eastAsia="Times New Roman" w:hAnsi="Arial" w:cs="Arial"/>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xml:space="preserve"> (media 0,91</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deviația standard 2,95</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percentila 75, 0,78</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Figura nr.</w:t>
      </w:r>
      <w:r w:rsidR="00CD2DB3">
        <w:rPr>
          <w:rFonts w:ascii="Arial" w:eastAsia="Times New Roman" w:hAnsi="Arial" w:cs="Arial"/>
          <w:bCs/>
          <w:szCs w:val="24"/>
        </w:rPr>
        <w:t xml:space="preserve"> </w:t>
      </w:r>
      <w:r w:rsidRPr="00A946C8">
        <w:rPr>
          <w:rFonts w:ascii="Arial" w:eastAsia="Times New Roman" w:hAnsi="Arial" w:cs="Arial"/>
          <w:bCs/>
          <w:szCs w:val="24"/>
        </w:rPr>
        <w:t>2.32).</w:t>
      </w:r>
    </w:p>
    <w:p w:rsidR="00697BD2" w:rsidRPr="00A946C8" w:rsidRDefault="00697BD2" w:rsidP="00CD2DB3">
      <w:pPr>
        <w:spacing w:after="0" w:line="276" w:lineRule="auto"/>
        <w:contextualSpacing/>
        <w:jc w:val="both"/>
        <w:rPr>
          <w:rFonts w:ascii="Arial" w:eastAsia="Times New Roman" w:hAnsi="Arial" w:cs="Arial"/>
          <w:sz w:val="24"/>
          <w:szCs w:val="28"/>
        </w:rPr>
      </w:pPr>
    </w:p>
    <w:p w:rsidR="00A946C8" w:rsidRPr="00A946C8" w:rsidRDefault="00A946C8" w:rsidP="00A946C8">
      <w:pPr>
        <w:spacing w:line="360" w:lineRule="auto"/>
        <w:jc w:val="center"/>
        <w:rPr>
          <w:rFonts w:ascii="Arial" w:hAnsi="Arial" w:cs="Arial"/>
          <w:noProof/>
          <w:lang w:eastAsia="ro-RO"/>
        </w:rPr>
      </w:pPr>
      <w:r w:rsidRPr="00A946C8">
        <w:rPr>
          <w:rFonts w:ascii="Arial" w:hAnsi="Arial" w:cs="Arial"/>
          <w:noProof/>
          <w:lang w:val="en-US"/>
        </w:rPr>
        <w:drawing>
          <wp:inline distT="0" distB="0" distL="0" distR="0" wp14:anchorId="32E9B767" wp14:editId="4B2DBD4A">
            <wp:extent cx="3256280" cy="1914525"/>
            <wp:effectExtent l="0" t="0" r="1270" b="9525"/>
            <wp:docPr id="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79004" cy="1927886"/>
                    </a:xfrm>
                    <a:prstGeom prst="rect">
                      <a:avLst/>
                    </a:prstGeom>
                    <a:noFill/>
                  </pic:spPr>
                </pic:pic>
              </a:graphicData>
            </a:graphic>
          </wp:inline>
        </w:drawing>
      </w:r>
    </w:p>
    <w:p w:rsidR="00A946C8" w:rsidRPr="00A946C8" w:rsidRDefault="00A946C8" w:rsidP="00A946C8">
      <w:pPr>
        <w:spacing w:after="0" w:line="276" w:lineRule="auto"/>
        <w:jc w:val="center"/>
        <w:rPr>
          <w:rFonts w:ascii="Arial" w:hAnsi="Arial" w:cs="Arial"/>
          <w:szCs w:val="24"/>
        </w:rPr>
      </w:pPr>
      <w:r w:rsidRPr="00A946C8">
        <w:rPr>
          <w:rFonts w:ascii="Arial" w:eastAsia="Times New Roman" w:hAnsi="Arial" w:cs="Arial"/>
          <w:bCs/>
          <w:szCs w:val="24"/>
        </w:rPr>
        <w:t>Figura nr.</w:t>
      </w:r>
      <w:r w:rsidR="00CD2DB3">
        <w:rPr>
          <w:rFonts w:ascii="Arial" w:eastAsia="Times New Roman" w:hAnsi="Arial" w:cs="Arial"/>
          <w:bCs/>
          <w:szCs w:val="24"/>
        </w:rPr>
        <w:t xml:space="preserve"> </w:t>
      </w:r>
      <w:r w:rsidRPr="00A946C8">
        <w:rPr>
          <w:rFonts w:ascii="Arial" w:eastAsia="Times New Roman" w:hAnsi="Arial" w:cs="Arial"/>
          <w:bCs/>
          <w:szCs w:val="24"/>
        </w:rPr>
        <w:t xml:space="preserve">2.32. </w:t>
      </w:r>
      <w:r w:rsidRPr="00A946C8">
        <w:rPr>
          <w:rFonts w:ascii="Arial" w:hAnsi="Arial" w:cs="Arial"/>
          <w:szCs w:val="24"/>
        </w:rPr>
        <w:t>Concentrațiile azotiților în apele marine de suprafață comparate cu percentila 75 a datelor istorice din zona de studiu, aprilie 2019</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Concentrațiile </w:t>
      </w:r>
      <w:r w:rsidRPr="00A946C8">
        <w:rPr>
          <w:rFonts w:ascii="Arial" w:hAnsi="Arial" w:cs="Arial"/>
          <w:b/>
          <w:szCs w:val="24"/>
        </w:rPr>
        <w:t>amoniului</w:t>
      </w:r>
      <w:r w:rsidRPr="00A946C8">
        <w:rPr>
          <w:rFonts w:ascii="Arial" w:hAnsi="Arial" w:cs="Arial"/>
          <w:szCs w:val="24"/>
        </w:rPr>
        <w:t xml:space="preserve"> în zona investigată au înregistrat valori care s-au încadrat între 0,26-0,44</w:t>
      </w:r>
      <w:r w:rsidR="00CD2DB3">
        <w:rPr>
          <w:rFonts w:ascii="Arial" w:hAnsi="Arial" w:cs="Arial"/>
          <w:szCs w:val="24"/>
        </w:rPr>
        <w:t xml:space="preserve"> </w:t>
      </w:r>
      <w:r w:rsidRPr="00A946C8">
        <w:rPr>
          <w:rFonts w:ascii="Arial" w:hAnsi="Arial" w:cs="Arial"/>
          <w:szCs w:val="24"/>
        </w:rPr>
        <w:sym w:font="Symbol" w:char="F06D"/>
      </w:r>
      <w:r w:rsidRPr="00A946C8">
        <w:rPr>
          <w:rFonts w:ascii="Arial" w:hAnsi="Arial" w:cs="Arial"/>
          <w:szCs w:val="24"/>
        </w:rPr>
        <w:t>M. Toate valorile măsurate se încadrează în concentrația maxim admisă de legislația națională (Ord.</w:t>
      </w:r>
      <w:r w:rsidR="00CD2DB3">
        <w:rPr>
          <w:rFonts w:ascii="Arial" w:hAnsi="Arial" w:cs="Arial"/>
          <w:szCs w:val="24"/>
        </w:rPr>
        <w:t xml:space="preserve"> </w:t>
      </w:r>
      <w:r w:rsidRPr="00A946C8">
        <w:rPr>
          <w:rFonts w:ascii="Arial" w:hAnsi="Arial" w:cs="Arial"/>
          <w:szCs w:val="24"/>
        </w:rPr>
        <w:t>161/2006) și</w:t>
      </w:r>
      <w:r w:rsidR="00CD2DB3">
        <w:rPr>
          <w:rFonts w:ascii="Arial" w:hAnsi="Arial" w:cs="Arial"/>
          <w:szCs w:val="24"/>
        </w:rPr>
        <w:t xml:space="preserve"> </w:t>
      </w:r>
      <w:r w:rsidRPr="00A946C8">
        <w:rPr>
          <w:rFonts w:ascii="Arial" w:hAnsi="Arial" w:cs="Arial"/>
          <w:szCs w:val="24"/>
        </w:rPr>
        <w:t>în domeniul normal de variabilitate al zonei stabilit pe baza datelor istorice (1980-2007) din zonă (Portița, fâșia batimetrică 30-60</w:t>
      </w:r>
      <w:r w:rsidR="00CD2DB3">
        <w:rPr>
          <w:rFonts w:ascii="Arial" w:hAnsi="Arial" w:cs="Arial"/>
          <w:szCs w:val="24"/>
        </w:rPr>
        <w:t xml:space="preserve"> </w:t>
      </w:r>
      <w:r w:rsidRPr="00A946C8">
        <w:rPr>
          <w:rFonts w:ascii="Arial" w:hAnsi="Arial" w:cs="Arial"/>
          <w:szCs w:val="24"/>
        </w:rPr>
        <w:t>m)</w:t>
      </w:r>
      <w:r w:rsidR="00CD2DB3">
        <w:rPr>
          <w:rFonts w:ascii="Arial" w:hAnsi="Arial" w:cs="Arial"/>
          <w:szCs w:val="24"/>
        </w:rPr>
        <w:t>,</w:t>
      </w:r>
      <w:r w:rsidRPr="00A946C8">
        <w:rPr>
          <w:rFonts w:ascii="Arial" w:hAnsi="Arial" w:cs="Arial"/>
          <w:szCs w:val="24"/>
        </w:rPr>
        <w:t xml:space="preserve"> astfel:</w:t>
      </w:r>
    </w:p>
    <w:p w:rsidR="00A946C8" w:rsidRPr="00A946C8" w:rsidRDefault="00A946C8" w:rsidP="00D47CAA">
      <w:pPr>
        <w:numPr>
          <w:ilvl w:val="0"/>
          <w:numId w:val="26"/>
        </w:numPr>
        <w:spacing w:after="0" w:line="276" w:lineRule="auto"/>
        <w:ind w:left="0" w:firstLine="0"/>
        <w:contextualSpacing/>
        <w:jc w:val="both"/>
        <w:rPr>
          <w:rFonts w:ascii="Arial" w:eastAsia="Times New Roman" w:hAnsi="Arial" w:cs="Arial"/>
          <w:sz w:val="24"/>
          <w:szCs w:val="28"/>
        </w:rPr>
      </w:pPr>
      <w:r w:rsidRPr="00A946C8">
        <w:rPr>
          <w:rFonts w:ascii="Arial" w:eastAsia="Times New Roman" w:hAnsi="Arial" w:cs="Arial"/>
          <w:szCs w:val="24"/>
        </w:rPr>
        <w:t>Suprafață (N=75) 0,24-10,76</w:t>
      </w:r>
      <w:r w:rsidR="00CD2DB3">
        <w:rPr>
          <w:rFonts w:ascii="Arial" w:eastAsia="Times New Roman" w:hAnsi="Arial" w:cs="Arial"/>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xml:space="preserve"> (media 3,88</w:t>
      </w:r>
      <w:r w:rsidR="00CD2DB3">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deviația standard 4,56</w:t>
      </w:r>
      <w:r w:rsidR="00CD2DB3">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percentila 75, 5,14</w:t>
      </w:r>
      <w:r w:rsidR="00CD2DB3">
        <w:rPr>
          <w:rFonts w:ascii="Arial" w:eastAsia="Times New Roman" w:hAnsi="Arial" w:cs="Arial"/>
          <w:bCs/>
          <w:szCs w:val="24"/>
        </w:rPr>
        <w:t xml:space="preserve"> </w:t>
      </w:r>
      <w:r w:rsidRPr="00A946C8">
        <w:rPr>
          <w:rFonts w:ascii="Arial" w:eastAsia="Times New Roman" w:hAnsi="Arial" w:cs="Arial"/>
          <w:szCs w:val="24"/>
        </w:rPr>
        <w:sym w:font="Symbol" w:char="F06D"/>
      </w:r>
      <w:r w:rsidRPr="00A946C8">
        <w:rPr>
          <w:rFonts w:ascii="Arial" w:eastAsia="Times New Roman" w:hAnsi="Arial" w:cs="Arial"/>
          <w:szCs w:val="24"/>
        </w:rPr>
        <w:t>M</w:t>
      </w:r>
      <w:r w:rsidRPr="00A946C8">
        <w:rPr>
          <w:rFonts w:ascii="Arial" w:eastAsia="Times New Roman" w:hAnsi="Arial" w:cs="Arial"/>
          <w:bCs/>
          <w:szCs w:val="24"/>
        </w:rPr>
        <w:t>)( Figura nr.</w:t>
      </w:r>
      <w:r w:rsidR="00CD2DB3">
        <w:rPr>
          <w:rFonts w:ascii="Arial" w:eastAsia="Times New Roman" w:hAnsi="Arial" w:cs="Arial"/>
          <w:bCs/>
          <w:szCs w:val="24"/>
        </w:rPr>
        <w:t xml:space="preserve"> </w:t>
      </w:r>
      <w:r w:rsidRPr="00A946C8">
        <w:rPr>
          <w:rFonts w:ascii="Arial" w:eastAsia="Times New Roman" w:hAnsi="Arial" w:cs="Arial"/>
          <w:bCs/>
          <w:szCs w:val="24"/>
        </w:rPr>
        <w:t>2.33.).</w:t>
      </w:r>
    </w:p>
    <w:p w:rsidR="00A946C8" w:rsidRPr="00A946C8" w:rsidRDefault="00A946C8" w:rsidP="00D47CAA">
      <w:pPr>
        <w:numPr>
          <w:ilvl w:val="0"/>
          <w:numId w:val="26"/>
        </w:numPr>
        <w:spacing w:after="0" w:line="276" w:lineRule="auto"/>
        <w:ind w:left="0" w:firstLine="0"/>
        <w:contextualSpacing/>
        <w:jc w:val="both"/>
        <w:rPr>
          <w:rFonts w:ascii="Arial" w:eastAsia="Times New Roman" w:hAnsi="Arial" w:cs="Arial"/>
          <w:sz w:val="24"/>
          <w:szCs w:val="28"/>
        </w:rPr>
      </w:pPr>
      <w:r w:rsidRPr="00A946C8">
        <w:rPr>
          <w:rFonts w:ascii="Arial" w:eastAsia="Times New Roman" w:hAnsi="Arial" w:cs="Arial"/>
          <w:szCs w:val="24"/>
        </w:rPr>
        <w:t>Fund (N=72) 0,14-3,29</w:t>
      </w:r>
      <w:r w:rsidR="00CD2DB3">
        <w:rPr>
          <w:rFonts w:ascii="Arial" w:eastAsia="Times New Roman" w:hAnsi="Arial" w:cs="Arial"/>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xml:space="preserve"> (media 2,21</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deviația standard 3,06</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percentila 75, 2,20</w:t>
      </w:r>
      <w:r w:rsidR="00CD2DB3">
        <w:rPr>
          <w:rFonts w:ascii="Arial" w:eastAsia="Times New Roman" w:hAnsi="Arial" w:cs="Arial"/>
          <w:bCs/>
          <w:szCs w:val="24"/>
        </w:rPr>
        <w:t xml:space="preserve"> </w:t>
      </w:r>
      <w:r w:rsidRPr="00A946C8">
        <w:rPr>
          <w:rFonts w:ascii="Arial" w:eastAsia="Times New Roman" w:hAnsi="Arial" w:cs="Arial"/>
          <w:sz w:val="24"/>
          <w:szCs w:val="28"/>
        </w:rPr>
        <w:sym w:font="Symbol" w:char="F06D"/>
      </w:r>
      <w:r w:rsidRPr="00A946C8">
        <w:rPr>
          <w:rFonts w:ascii="Arial" w:eastAsia="Times New Roman" w:hAnsi="Arial" w:cs="Arial"/>
          <w:szCs w:val="24"/>
        </w:rPr>
        <w:t>M</w:t>
      </w:r>
      <w:r w:rsidRPr="00A946C8">
        <w:rPr>
          <w:rFonts w:ascii="Arial" w:eastAsia="Times New Roman" w:hAnsi="Arial" w:cs="Arial"/>
          <w:bCs/>
          <w:szCs w:val="24"/>
        </w:rPr>
        <w:t>)( Figura nr.</w:t>
      </w:r>
      <w:r w:rsidR="00CD2DB3">
        <w:rPr>
          <w:rFonts w:ascii="Arial" w:eastAsia="Times New Roman" w:hAnsi="Arial" w:cs="Arial"/>
          <w:bCs/>
          <w:szCs w:val="24"/>
        </w:rPr>
        <w:t xml:space="preserve"> </w:t>
      </w:r>
      <w:r w:rsidRPr="00A946C8">
        <w:rPr>
          <w:rFonts w:ascii="Arial" w:eastAsia="Times New Roman" w:hAnsi="Arial" w:cs="Arial"/>
          <w:bCs/>
          <w:szCs w:val="24"/>
        </w:rPr>
        <w:t>2.33.).</w:t>
      </w:r>
    </w:p>
    <w:p w:rsidR="00A946C8" w:rsidRPr="00A946C8" w:rsidRDefault="00A946C8" w:rsidP="00A946C8">
      <w:pPr>
        <w:spacing w:line="360" w:lineRule="auto"/>
        <w:jc w:val="center"/>
        <w:rPr>
          <w:rFonts w:ascii="Arial" w:hAnsi="Arial" w:cs="Arial"/>
        </w:rPr>
      </w:pPr>
      <w:r w:rsidRPr="00A946C8">
        <w:rPr>
          <w:rFonts w:ascii="Arial" w:hAnsi="Arial" w:cs="Arial"/>
          <w:noProof/>
          <w:lang w:val="en-US"/>
        </w:rPr>
        <w:drawing>
          <wp:inline distT="0" distB="0" distL="0" distR="0" wp14:anchorId="34C395AD" wp14:editId="4E51E6DD">
            <wp:extent cx="3183986" cy="1905000"/>
            <wp:effectExtent l="0" t="0" r="0" b="0"/>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5147" cy="1917661"/>
                    </a:xfrm>
                    <a:prstGeom prst="rect">
                      <a:avLst/>
                    </a:prstGeom>
                    <a:noFill/>
                  </pic:spPr>
                </pic:pic>
              </a:graphicData>
            </a:graphic>
          </wp:inline>
        </w:drawing>
      </w:r>
    </w:p>
    <w:p w:rsidR="00A946C8" w:rsidRPr="00A946C8" w:rsidRDefault="00A946C8" w:rsidP="00A946C8">
      <w:pPr>
        <w:spacing w:after="0" w:line="276" w:lineRule="auto"/>
        <w:jc w:val="center"/>
        <w:rPr>
          <w:rFonts w:ascii="Arial" w:hAnsi="Arial" w:cs="Arial"/>
          <w:szCs w:val="24"/>
        </w:rPr>
      </w:pPr>
      <w:r w:rsidRPr="00A946C8">
        <w:rPr>
          <w:rFonts w:ascii="Arial" w:hAnsi="Arial" w:cs="Arial"/>
          <w:szCs w:val="24"/>
        </w:rPr>
        <w:t>Figura nr.</w:t>
      </w:r>
      <w:r w:rsidR="00CD2DB3">
        <w:rPr>
          <w:rFonts w:ascii="Arial" w:hAnsi="Arial" w:cs="Arial"/>
          <w:szCs w:val="24"/>
        </w:rPr>
        <w:t xml:space="preserve"> </w:t>
      </w:r>
      <w:r w:rsidRPr="00A946C8">
        <w:rPr>
          <w:rFonts w:ascii="Arial" w:hAnsi="Arial" w:cs="Arial"/>
          <w:szCs w:val="24"/>
        </w:rPr>
        <w:t>2.33. Concentrațiile amoniului în apele marine de suprafață comparate cu percentila 75 a datelor istorice din zona de studiu, aprilie 2019</w:t>
      </w:r>
    </w:p>
    <w:p w:rsidR="00A946C8" w:rsidRPr="00A946C8" w:rsidRDefault="00180BEC" w:rsidP="00A946C8">
      <w:pPr>
        <w:spacing w:after="0" w:line="276" w:lineRule="auto"/>
        <w:ind w:firstLine="360"/>
        <w:jc w:val="both"/>
        <w:rPr>
          <w:rFonts w:ascii="Arial" w:hAnsi="Arial" w:cs="Arial"/>
          <w:b/>
          <w:szCs w:val="24"/>
        </w:rPr>
      </w:pPr>
      <w:r>
        <w:rPr>
          <w:rFonts w:ascii="Arial" w:hAnsi="Arial" w:cs="Arial"/>
          <w:b/>
          <w:szCs w:val="24"/>
        </w:rPr>
        <w:lastRenderedPageBreak/>
        <w:t xml:space="preserve">   </w:t>
      </w:r>
      <w:r w:rsidR="00A946C8" w:rsidRPr="00A946C8">
        <w:rPr>
          <w:rFonts w:ascii="Arial" w:hAnsi="Arial" w:cs="Arial"/>
          <w:b/>
          <w:szCs w:val="24"/>
        </w:rPr>
        <w:t>Concluzii</w:t>
      </w:r>
    </w:p>
    <w:p w:rsidR="00A946C8" w:rsidRPr="00A946C8" w:rsidRDefault="00A946C8" w:rsidP="00A946C8">
      <w:pPr>
        <w:spacing w:after="0" w:line="276" w:lineRule="auto"/>
        <w:ind w:firstLine="567"/>
        <w:contextualSpacing/>
        <w:jc w:val="both"/>
        <w:rPr>
          <w:rFonts w:ascii="Arial" w:eastAsia="Times New Roman" w:hAnsi="Arial" w:cs="Arial"/>
          <w:szCs w:val="24"/>
        </w:rPr>
      </w:pPr>
      <w:r w:rsidRPr="00A946C8">
        <w:rPr>
          <w:rFonts w:ascii="Arial" w:eastAsia="Times New Roman" w:hAnsi="Arial" w:cs="Arial"/>
          <w:szCs w:val="24"/>
        </w:rPr>
        <w:t>Salinitatea a oscilat în limitele valorilor specifice caracterului salmastru al apelor Mării Negre cu valori omogene în coloana de apă.</w:t>
      </w:r>
    </w:p>
    <w:p w:rsidR="00A946C8" w:rsidRPr="00A946C8" w:rsidRDefault="00A946C8" w:rsidP="00A946C8">
      <w:pPr>
        <w:spacing w:after="0" w:line="276" w:lineRule="auto"/>
        <w:ind w:firstLine="567"/>
        <w:contextualSpacing/>
        <w:jc w:val="both"/>
        <w:rPr>
          <w:rFonts w:ascii="Arial" w:eastAsia="Times New Roman" w:hAnsi="Arial" w:cs="Arial"/>
          <w:szCs w:val="24"/>
        </w:rPr>
      </w:pPr>
      <w:r w:rsidRPr="00A946C8">
        <w:rPr>
          <w:rFonts w:ascii="Arial" w:eastAsia="Times New Roman" w:hAnsi="Arial" w:cs="Arial"/>
          <w:szCs w:val="24"/>
        </w:rPr>
        <w:t>Regimul oxigenului dizolvat, investigat prin prisma a trei parametri</w:t>
      </w:r>
      <w:r w:rsidR="00417DF6">
        <w:rPr>
          <w:rFonts w:ascii="Arial" w:eastAsia="Times New Roman" w:hAnsi="Arial" w:cs="Arial"/>
          <w:szCs w:val="24"/>
        </w:rPr>
        <w:t>,</w:t>
      </w:r>
      <w:r w:rsidRPr="00A946C8">
        <w:rPr>
          <w:rFonts w:ascii="Arial" w:eastAsia="Times New Roman" w:hAnsi="Arial" w:cs="Arial"/>
          <w:szCs w:val="24"/>
        </w:rPr>
        <w:t xml:space="preserve"> a înregistrat valori care se încadrează în  domeniul normal de variabilitate al zonei de studiu.</w:t>
      </w:r>
    </w:p>
    <w:p w:rsidR="00A946C8" w:rsidRPr="00A946C8" w:rsidRDefault="00A946C8" w:rsidP="00A946C8">
      <w:pPr>
        <w:spacing w:after="0" w:line="276" w:lineRule="auto"/>
        <w:ind w:firstLine="567"/>
        <w:contextualSpacing/>
        <w:jc w:val="both"/>
        <w:rPr>
          <w:rFonts w:ascii="Arial" w:eastAsia="Times New Roman" w:hAnsi="Arial" w:cs="Arial"/>
          <w:szCs w:val="24"/>
        </w:rPr>
      </w:pPr>
      <w:r w:rsidRPr="00A946C8">
        <w:rPr>
          <w:rFonts w:ascii="Arial" w:eastAsia="Times New Roman" w:hAnsi="Arial" w:cs="Arial"/>
          <w:szCs w:val="24"/>
        </w:rPr>
        <w:t>Indicatorii de eutrofizare s-au încadrat atât în limitele admise de legislația națională (Ord.</w:t>
      </w:r>
      <w:r w:rsidR="00417DF6">
        <w:rPr>
          <w:rFonts w:ascii="Arial" w:eastAsia="Times New Roman" w:hAnsi="Arial" w:cs="Arial"/>
          <w:szCs w:val="24"/>
        </w:rPr>
        <w:t xml:space="preserve"> </w:t>
      </w:r>
      <w:r w:rsidRPr="00A946C8">
        <w:rPr>
          <w:rFonts w:ascii="Arial" w:eastAsia="Times New Roman" w:hAnsi="Arial" w:cs="Arial"/>
          <w:szCs w:val="24"/>
        </w:rPr>
        <w:t>161/2006)</w:t>
      </w:r>
      <w:r w:rsidR="00417DF6">
        <w:rPr>
          <w:rFonts w:ascii="Arial" w:eastAsia="Times New Roman" w:hAnsi="Arial" w:cs="Arial"/>
          <w:szCs w:val="24"/>
        </w:rPr>
        <w:t>,</w:t>
      </w:r>
      <w:r w:rsidRPr="00A946C8">
        <w:rPr>
          <w:rFonts w:ascii="Arial" w:eastAsia="Times New Roman" w:hAnsi="Arial" w:cs="Arial"/>
          <w:szCs w:val="24"/>
        </w:rPr>
        <w:t xml:space="preserve"> cât și în domeniile normale de variabilitate ale zonei identificate prin analiza statistică generală a datelor istorice din zona de studiu (Portița, fâșia batimetrică 30-60</w:t>
      </w:r>
      <w:r w:rsidR="00417DF6">
        <w:rPr>
          <w:rFonts w:ascii="Arial" w:eastAsia="Times New Roman" w:hAnsi="Arial" w:cs="Arial"/>
          <w:szCs w:val="24"/>
        </w:rPr>
        <w:t xml:space="preserve"> </w:t>
      </w:r>
      <w:r w:rsidRPr="00A946C8">
        <w:rPr>
          <w:rFonts w:ascii="Arial" w:eastAsia="Times New Roman" w:hAnsi="Arial" w:cs="Arial"/>
          <w:szCs w:val="24"/>
        </w:rPr>
        <w:t xml:space="preserve">m). </w:t>
      </w:r>
    </w:p>
    <w:p w:rsidR="00A946C8" w:rsidRPr="00A946C8" w:rsidRDefault="00A946C8" w:rsidP="00A946C8">
      <w:pPr>
        <w:spacing w:after="0" w:line="276" w:lineRule="auto"/>
        <w:ind w:firstLine="567"/>
        <w:contextualSpacing/>
        <w:jc w:val="both"/>
        <w:rPr>
          <w:rFonts w:ascii="Arial" w:eastAsia="Times New Roman" w:hAnsi="Arial" w:cs="Arial"/>
          <w:szCs w:val="24"/>
        </w:rPr>
      </w:pPr>
    </w:p>
    <w:p w:rsidR="00A946C8" w:rsidRPr="00A946C8" w:rsidRDefault="00A946C8" w:rsidP="00A946C8">
      <w:pPr>
        <w:spacing w:after="0" w:line="276" w:lineRule="auto"/>
        <w:ind w:firstLine="720"/>
        <w:jc w:val="both"/>
        <w:rPr>
          <w:rFonts w:ascii="Arial" w:hAnsi="Arial" w:cs="Arial"/>
          <w:b/>
          <w:bCs/>
          <w:color w:val="000000"/>
        </w:rPr>
      </w:pPr>
      <w:r w:rsidRPr="00A946C8">
        <w:rPr>
          <w:rFonts w:ascii="Arial" w:hAnsi="Arial" w:cs="Arial"/>
          <w:b/>
          <w:bCs/>
          <w:color w:val="000000"/>
        </w:rPr>
        <w:t xml:space="preserve">Conținutul total în hidrocarburi petroliere </w:t>
      </w:r>
      <w:r w:rsidR="00417DF6">
        <w:rPr>
          <w:rFonts w:ascii="Arial" w:hAnsi="Arial" w:cs="Arial"/>
          <w:b/>
          <w:bCs/>
          <w:color w:val="000000"/>
        </w:rPr>
        <w:t xml:space="preserve">- </w:t>
      </w:r>
      <w:r w:rsidRPr="00A946C8">
        <w:rPr>
          <w:rFonts w:ascii="Arial" w:hAnsi="Arial" w:cs="Arial"/>
          <w:b/>
          <w:bCs/>
          <w:color w:val="000000"/>
        </w:rPr>
        <w:t>HPT</w:t>
      </w:r>
    </w:p>
    <w:p w:rsidR="00A946C8" w:rsidRPr="00A946C8" w:rsidRDefault="00A946C8" w:rsidP="00A946C8">
      <w:pPr>
        <w:spacing w:after="0" w:line="276" w:lineRule="auto"/>
        <w:ind w:firstLine="720"/>
        <w:jc w:val="both"/>
        <w:rPr>
          <w:rFonts w:ascii="Arial" w:hAnsi="Arial" w:cs="Arial"/>
        </w:rPr>
      </w:pPr>
      <w:r w:rsidRPr="00A946C8">
        <w:rPr>
          <w:rFonts w:ascii="Arial" w:hAnsi="Arial" w:cs="Arial"/>
          <w:color w:val="000000"/>
        </w:rPr>
        <w:t xml:space="preserve">Concentrația hidrocarburilor petroliere determinată în apele marine prelevate în aprilie 2019 indică prezența încărcăturii cu poluant petrolier </w:t>
      </w:r>
      <w:r w:rsidRPr="00A946C8">
        <w:rPr>
          <w:rFonts w:ascii="Arial" w:hAnsi="Arial" w:cs="Arial"/>
        </w:rPr>
        <w:t xml:space="preserve">(Tabelul 3.1.2.). Pentru aprecierea gradului de contaminare s-a ales ca referință valoarea percentilei 75 (83,3 µg/L, n=327), calculată în apele din zona marină românească cu activități offshore în perioada 2010-2015 şi standardul de calitate pentru substanțele prioritare prevăzute de </w:t>
      </w:r>
      <w:r w:rsidRPr="00A946C8">
        <w:rPr>
          <w:rFonts w:ascii="Arial" w:hAnsi="Arial" w:cs="Arial"/>
          <w:i/>
          <w:iCs/>
        </w:rPr>
        <w:t xml:space="preserve">Ordinul Ministrului Mediului şi Gospodăririi apelor nr. 161/2006 pentru aprobarea “Normativului privind clasificarea calității apelor de suprafață în vederea stabilirii stării ecologice a corpurilor de apă“  </w:t>
      </w:r>
      <w:r w:rsidRPr="00A946C8">
        <w:rPr>
          <w:rFonts w:ascii="Arial" w:hAnsi="Arial" w:cs="Arial"/>
        </w:rPr>
        <w:t>(</w:t>
      </w:r>
      <w:r w:rsidRPr="00A946C8">
        <w:rPr>
          <w:rFonts w:ascii="Arial" w:eastAsia="Times New Roman" w:hAnsi="Arial" w:cs="Arial"/>
          <w:bCs/>
        </w:rPr>
        <w:t>Figura nr.2.34.</w:t>
      </w:r>
      <w:r w:rsidRPr="00A946C8">
        <w:rPr>
          <w:rFonts w:ascii="Arial" w:hAnsi="Arial" w:cs="Arial"/>
        </w:rPr>
        <w:t xml:space="preserve">). </w:t>
      </w:r>
    </w:p>
    <w:p w:rsidR="00A946C8" w:rsidRPr="00A946C8" w:rsidRDefault="00A946C8" w:rsidP="00A946C8">
      <w:pPr>
        <w:spacing w:after="0" w:line="276" w:lineRule="auto"/>
        <w:jc w:val="both"/>
        <w:rPr>
          <w:rFonts w:ascii="Arial" w:hAnsi="Arial" w:cs="Arial"/>
          <w:color w:val="000000"/>
          <w:szCs w:val="24"/>
          <w:highlight w:val="yellow"/>
        </w:rPr>
      </w:pPr>
      <w:r w:rsidRPr="00A946C8">
        <w:rPr>
          <w:rFonts w:ascii="Arial" w:hAnsi="Arial" w:cs="Arial"/>
          <w:szCs w:val="24"/>
        </w:rPr>
        <w:tab/>
      </w:r>
    </w:p>
    <w:p w:rsidR="00A946C8" w:rsidRPr="00A946C8" w:rsidRDefault="00A946C8" w:rsidP="00A946C8">
      <w:pPr>
        <w:spacing w:line="360" w:lineRule="auto"/>
        <w:jc w:val="center"/>
        <w:rPr>
          <w:rFonts w:ascii="Arial" w:hAnsi="Arial" w:cs="Arial"/>
          <w:color w:val="000000"/>
          <w:highlight w:val="yellow"/>
        </w:rPr>
      </w:pPr>
      <w:r w:rsidRPr="00A946C8">
        <w:rPr>
          <w:rFonts w:ascii="Arial" w:hAnsi="Arial" w:cs="Arial"/>
          <w:noProof/>
          <w:color w:val="000000"/>
          <w:highlight w:val="yellow"/>
          <w:lang w:val="en-US"/>
        </w:rPr>
        <w:drawing>
          <wp:inline distT="0" distB="0" distL="0" distR="0" wp14:anchorId="37127E08" wp14:editId="5B79D943">
            <wp:extent cx="3596005" cy="1850531"/>
            <wp:effectExtent l="0" t="0" r="4445"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11509" cy="1858510"/>
                    </a:xfrm>
                    <a:prstGeom prst="rect">
                      <a:avLst/>
                    </a:prstGeom>
                    <a:noFill/>
                  </pic:spPr>
                </pic:pic>
              </a:graphicData>
            </a:graphic>
          </wp:inline>
        </w:drawing>
      </w:r>
    </w:p>
    <w:p w:rsidR="00A946C8" w:rsidRPr="00A946C8" w:rsidRDefault="00A946C8" w:rsidP="00A946C8">
      <w:pPr>
        <w:spacing w:after="0" w:line="276" w:lineRule="auto"/>
        <w:jc w:val="center"/>
        <w:rPr>
          <w:rFonts w:ascii="Arial" w:hAnsi="Arial" w:cs="Arial"/>
          <w:szCs w:val="24"/>
        </w:rPr>
      </w:pPr>
      <w:r w:rsidRPr="00A946C8">
        <w:rPr>
          <w:rFonts w:ascii="Arial" w:hAnsi="Arial" w:cs="Arial"/>
          <w:szCs w:val="24"/>
        </w:rPr>
        <w:t xml:space="preserve">Figura nr.2.34. Concentrațiile hidrocarburilor petroliere-HPT (µg/L) în apele marine </w:t>
      </w:r>
      <w:r w:rsidRPr="00A946C8">
        <w:rPr>
          <w:rFonts w:ascii="Arial" w:hAnsi="Arial" w:cs="Arial"/>
          <w:sz w:val="20"/>
        </w:rPr>
        <w:t>din z</w:t>
      </w:r>
      <w:r w:rsidRPr="00A946C8">
        <w:rPr>
          <w:rFonts w:ascii="Arial" w:hAnsi="Arial" w:cs="Arial"/>
          <w:szCs w:val="24"/>
        </w:rPr>
        <w:t>ona de studiu comparate cu percentila 75 a datelor din zone cu activităţi offshore şi limita maxim admisă de Ordinul nr. 161/2006, aprilie 2019</w:t>
      </w:r>
    </w:p>
    <w:p w:rsidR="00A946C8" w:rsidRPr="00A946C8" w:rsidRDefault="00A946C8" w:rsidP="00A946C8">
      <w:pPr>
        <w:spacing w:after="0" w:line="276" w:lineRule="auto"/>
        <w:jc w:val="center"/>
        <w:rPr>
          <w:rFonts w:ascii="Arial" w:hAnsi="Arial" w:cs="Arial"/>
          <w:szCs w:val="24"/>
        </w:rPr>
      </w:pPr>
    </w:p>
    <w:p w:rsidR="00A946C8" w:rsidRPr="00A946C8" w:rsidRDefault="00A946C8" w:rsidP="00A946C8">
      <w:pPr>
        <w:spacing w:after="0" w:line="276" w:lineRule="auto"/>
        <w:ind w:firstLine="567"/>
        <w:jc w:val="both"/>
        <w:rPr>
          <w:rFonts w:ascii="Arial" w:hAnsi="Arial" w:cs="Arial"/>
          <w:color w:val="000000"/>
          <w:szCs w:val="24"/>
        </w:rPr>
      </w:pPr>
      <w:r w:rsidRPr="00A946C8">
        <w:rPr>
          <w:rFonts w:ascii="Arial" w:hAnsi="Arial" w:cs="Arial"/>
          <w:szCs w:val="24"/>
        </w:rPr>
        <w:t>În aprilie 2019, conținutul total în hidrocarburi petroliere - HPT (μg/L) în apele marine din zona de studiu nu a depășit nivelul ales ca referință, concentrațiile variind între 12,29 şi 12,75 µg/L. Analiza conținutului total în hidrocarburi petroliere indică un nivelul scăzut de contaminare, cu valori ale concentrațiilor care nu depășesc limita maxim admisă de standardul de calitate (&lt;200,0 µg/L).</w:t>
      </w:r>
      <w:r w:rsidRPr="00A946C8">
        <w:rPr>
          <w:rFonts w:ascii="Arial" w:hAnsi="Arial" w:cs="Arial"/>
          <w:color w:val="000000"/>
          <w:szCs w:val="24"/>
        </w:rPr>
        <w:t xml:space="preserve"> </w:t>
      </w:r>
    </w:p>
    <w:p w:rsidR="00A946C8" w:rsidRPr="00A946C8" w:rsidRDefault="00A946C8" w:rsidP="00A946C8">
      <w:pPr>
        <w:spacing w:after="0" w:line="276" w:lineRule="auto"/>
        <w:ind w:firstLine="720"/>
        <w:jc w:val="both"/>
        <w:rPr>
          <w:rFonts w:ascii="Arial" w:hAnsi="Arial" w:cs="Arial"/>
          <w:b/>
          <w:bCs/>
          <w:color w:val="000000"/>
          <w:szCs w:val="24"/>
        </w:rPr>
      </w:pPr>
    </w:p>
    <w:p w:rsidR="00A946C8" w:rsidRPr="00A946C8" w:rsidRDefault="00A946C8" w:rsidP="00A946C8">
      <w:pPr>
        <w:spacing w:after="0" w:line="276" w:lineRule="auto"/>
        <w:ind w:firstLine="720"/>
        <w:jc w:val="both"/>
        <w:rPr>
          <w:rFonts w:ascii="Arial" w:hAnsi="Arial" w:cs="Arial"/>
          <w:b/>
          <w:bCs/>
          <w:color w:val="000000"/>
          <w:szCs w:val="24"/>
        </w:rPr>
      </w:pPr>
      <w:r w:rsidRPr="00A946C8">
        <w:rPr>
          <w:rFonts w:ascii="Arial" w:hAnsi="Arial" w:cs="Arial"/>
          <w:b/>
          <w:bCs/>
          <w:color w:val="000000"/>
          <w:szCs w:val="24"/>
        </w:rPr>
        <w:t>Concluzii</w:t>
      </w:r>
    </w:p>
    <w:p w:rsidR="00A946C8" w:rsidRPr="00A946C8" w:rsidRDefault="00A946C8" w:rsidP="00A946C8">
      <w:pPr>
        <w:spacing w:after="0" w:line="276" w:lineRule="auto"/>
        <w:ind w:firstLine="567"/>
        <w:jc w:val="both"/>
        <w:rPr>
          <w:rFonts w:ascii="Arial" w:hAnsi="Arial" w:cs="Arial"/>
          <w:bCs/>
          <w:color w:val="000000"/>
          <w:szCs w:val="24"/>
        </w:rPr>
      </w:pPr>
      <w:r w:rsidRPr="00A946C8">
        <w:rPr>
          <w:rFonts w:ascii="Arial" w:hAnsi="Arial" w:cs="Arial"/>
          <w:bCs/>
          <w:color w:val="000000"/>
          <w:szCs w:val="24"/>
        </w:rPr>
        <w:t>În aprilie 2019, valorile concentrațiilor poluantului petrolier în apele marine din zona de studiu s-au situat sub limita maxim admisă de Ordinul nr.161/2006 şi sub valoarea percentilei 75 a datelor din zone cu activități offshore aleasă ca referință</w:t>
      </w:r>
    </w:p>
    <w:p w:rsidR="00A946C8" w:rsidRPr="00A946C8" w:rsidRDefault="00A946C8" w:rsidP="00A946C8">
      <w:pPr>
        <w:spacing w:after="0" w:line="276" w:lineRule="auto"/>
        <w:ind w:firstLine="720"/>
        <w:jc w:val="both"/>
        <w:rPr>
          <w:rFonts w:ascii="Arial" w:hAnsi="Arial" w:cs="Arial"/>
          <w:b/>
          <w:bCs/>
          <w:color w:val="000000"/>
          <w:szCs w:val="24"/>
          <w:highlight w:val="yellow"/>
          <w:u w:val="single"/>
        </w:rPr>
      </w:pPr>
    </w:p>
    <w:p w:rsidR="00A946C8" w:rsidRPr="00A946C8" w:rsidRDefault="00A946C8" w:rsidP="00A946C8">
      <w:pPr>
        <w:spacing w:after="0" w:line="276" w:lineRule="auto"/>
        <w:ind w:firstLine="720"/>
        <w:jc w:val="both"/>
        <w:rPr>
          <w:rFonts w:ascii="Arial" w:hAnsi="Arial" w:cs="Arial"/>
          <w:color w:val="0000FF"/>
          <w:szCs w:val="24"/>
        </w:rPr>
      </w:pPr>
      <w:r w:rsidRPr="00A946C8">
        <w:rPr>
          <w:rFonts w:ascii="Arial" w:hAnsi="Arial" w:cs="Arial"/>
          <w:b/>
          <w:bCs/>
          <w:color w:val="000000"/>
          <w:szCs w:val="24"/>
        </w:rPr>
        <w:t>Hidrocarburi Aromatice Polinucleare - HAP</w:t>
      </w:r>
      <w:r w:rsidRPr="00A946C8">
        <w:rPr>
          <w:rFonts w:ascii="Arial" w:hAnsi="Arial" w:cs="Arial"/>
          <w:b/>
          <w:bCs/>
          <w:color w:val="000000"/>
          <w:szCs w:val="24"/>
        </w:rPr>
        <w:tab/>
      </w:r>
      <w:r w:rsidRPr="00A946C8">
        <w:rPr>
          <w:rFonts w:ascii="Arial" w:hAnsi="Arial" w:cs="Arial"/>
          <w:color w:val="0000FF"/>
          <w:szCs w:val="24"/>
        </w:rPr>
        <w:tab/>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Nivelul de contaminare cu hidrocarburi aromatice polinucleare - HAP în apele marine prelevate din zona de studiu este prezentat în</w:t>
      </w:r>
      <w:r w:rsidRPr="00A946C8">
        <w:rPr>
          <w:rFonts w:ascii="Arial" w:hAnsi="Arial" w:cs="Arial"/>
          <w:b/>
          <w:bCs/>
          <w:szCs w:val="24"/>
        </w:rPr>
        <w:t xml:space="preserve"> </w:t>
      </w:r>
      <w:r w:rsidRPr="00A946C8">
        <w:rPr>
          <w:rFonts w:ascii="Arial" w:hAnsi="Arial" w:cs="Arial"/>
          <w:szCs w:val="24"/>
        </w:rPr>
        <w:t xml:space="preserve">Tabelul </w:t>
      </w:r>
      <w:r w:rsidR="00417DF6">
        <w:rPr>
          <w:rFonts w:ascii="Arial" w:hAnsi="Arial" w:cs="Arial"/>
          <w:szCs w:val="24"/>
        </w:rPr>
        <w:t>nr. 2.4</w:t>
      </w:r>
      <w:r w:rsidRPr="00A946C8">
        <w:rPr>
          <w:rFonts w:ascii="Arial" w:hAnsi="Arial" w:cs="Arial"/>
          <w:szCs w:val="24"/>
        </w:rPr>
        <w:t>. Analiza HAP</w:t>
      </w:r>
      <w:r w:rsidR="00417DF6">
        <w:rPr>
          <w:rFonts w:ascii="Arial" w:hAnsi="Arial" w:cs="Arial"/>
          <w:szCs w:val="24"/>
        </w:rPr>
        <w:t>-</w:t>
      </w:r>
      <w:r w:rsidRPr="00A946C8">
        <w:rPr>
          <w:rFonts w:ascii="Arial" w:hAnsi="Arial" w:cs="Arial"/>
          <w:szCs w:val="24"/>
        </w:rPr>
        <w:t xml:space="preserve">urilor, în aprilie 2019, indică prezența a 4 din cei 16 contaminanți organici prioritar periculoși (naftalină, </w:t>
      </w:r>
      <w:r w:rsidRPr="00A946C8">
        <w:rPr>
          <w:rFonts w:ascii="Arial" w:hAnsi="Arial" w:cs="Arial"/>
          <w:szCs w:val="24"/>
        </w:rPr>
        <w:lastRenderedPageBreak/>
        <w:t>acenaftilen, acenaften, fluoren, fenantren, antracen, fluoranten, piren, benzo[a]antracen, crisen, benzo[b]fluoranten, benzo[k]fluoranten, benzo[a]piren, benzo(g,h,i)perilen, dibenzo(a,h)antracen şi indeno(1,2,3 -c,d) piren) în probele analizate.</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Pentru aprecierea gradului de contaminare al apei cu HAP-uri s-a ales ca referință valoarea percentilei 75 (1,615 µg/L, n=384), calculată pentru hidrocarburile aromatice polinucleare în apele din zona de studiu în perioada 2010-2015 şi standardul de calitate pentru substanțele prioritare - Ordinul nr. 161/2006. Conținutul total în hidrocarburi aromatice polinucleare - </w:t>
      </w:r>
      <w:r w:rsidRPr="00A946C8">
        <w:rPr>
          <w:rFonts w:ascii="Arial" w:hAnsi="Arial" w:cs="Arial"/>
          <w:szCs w:val="24"/>
        </w:rPr>
        <w:sym w:font="Symbol" w:char="F053"/>
      </w:r>
      <w:r w:rsidRPr="00A946C8">
        <w:rPr>
          <w:rFonts w:ascii="Arial" w:hAnsi="Arial" w:cs="Arial"/>
          <w:szCs w:val="24"/>
          <w:vertAlign w:val="subscript"/>
        </w:rPr>
        <w:t>16</w:t>
      </w:r>
      <w:r w:rsidRPr="00A946C8">
        <w:rPr>
          <w:rFonts w:ascii="Arial" w:hAnsi="Arial" w:cs="Arial"/>
          <w:szCs w:val="24"/>
        </w:rPr>
        <w:t xml:space="preserve"> HAP (µg/L) înregistrat în aprilie 2019 depășește nivelul ales ca referință (Figura nr.</w:t>
      </w:r>
      <w:r w:rsidR="00417DF6">
        <w:rPr>
          <w:rFonts w:ascii="Arial" w:hAnsi="Arial" w:cs="Arial"/>
          <w:szCs w:val="24"/>
        </w:rPr>
        <w:t xml:space="preserve"> </w:t>
      </w:r>
      <w:r w:rsidRPr="00A946C8">
        <w:rPr>
          <w:rFonts w:ascii="Arial" w:hAnsi="Arial" w:cs="Arial"/>
          <w:szCs w:val="24"/>
        </w:rPr>
        <w:t>2.35), iar concentrațiile unor compuși individuali depășesc limita maxim admisă de standardul de calitate  (Tabelul nr. 2.</w:t>
      </w:r>
      <w:r w:rsidR="00417DF6">
        <w:rPr>
          <w:rFonts w:ascii="Arial" w:hAnsi="Arial" w:cs="Arial"/>
          <w:szCs w:val="24"/>
        </w:rPr>
        <w:t>5</w:t>
      </w:r>
      <w:r w:rsidRPr="00A946C8">
        <w:rPr>
          <w:rFonts w:ascii="Arial" w:hAnsi="Arial" w:cs="Arial"/>
          <w:szCs w:val="24"/>
        </w:rPr>
        <w:t>).</w:t>
      </w:r>
    </w:p>
    <w:p w:rsidR="00A946C8" w:rsidRPr="00A946C8" w:rsidRDefault="00A946C8" w:rsidP="00A946C8">
      <w:pPr>
        <w:spacing w:after="0" w:line="276" w:lineRule="auto"/>
        <w:ind w:firstLine="720"/>
        <w:jc w:val="both"/>
        <w:rPr>
          <w:rFonts w:ascii="Arial" w:hAnsi="Arial" w:cs="Arial"/>
          <w:szCs w:val="24"/>
          <w:highlight w:val="yellow"/>
        </w:rPr>
      </w:pPr>
    </w:p>
    <w:p w:rsidR="00A946C8" w:rsidRPr="00A946C8" w:rsidRDefault="00A946C8" w:rsidP="00A946C8">
      <w:pPr>
        <w:spacing w:line="360" w:lineRule="auto"/>
        <w:ind w:firstLine="720"/>
        <w:jc w:val="center"/>
        <w:rPr>
          <w:rFonts w:ascii="Arial" w:hAnsi="Arial" w:cs="Arial"/>
          <w:sz w:val="24"/>
          <w:szCs w:val="24"/>
        </w:rPr>
      </w:pPr>
      <w:r w:rsidRPr="00A946C8">
        <w:rPr>
          <w:rFonts w:ascii="Arial" w:hAnsi="Arial" w:cs="Arial"/>
          <w:noProof/>
          <w:sz w:val="24"/>
          <w:szCs w:val="24"/>
          <w:lang w:val="en-US"/>
        </w:rPr>
        <w:drawing>
          <wp:inline distT="0" distB="0" distL="0" distR="0" wp14:anchorId="6C90CFCE" wp14:editId="0A810454">
            <wp:extent cx="3648075" cy="1709551"/>
            <wp:effectExtent l="0" t="0" r="0" b="508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64313" cy="1717161"/>
                    </a:xfrm>
                    <a:prstGeom prst="rect">
                      <a:avLst/>
                    </a:prstGeom>
                    <a:noFill/>
                  </pic:spPr>
                </pic:pic>
              </a:graphicData>
            </a:graphic>
          </wp:inline>
        </w:drawing>
      </w:r>
    </w:p>
    <w:p w:rsidR="00A946C8" w:rsidRPr="00417DF6" w:rsidRDefault="00A946C8" w:rsidP="00A946C8">
      <w:pPr>
        <w:spacing w:after="0" w:line="276" w:lineRule="auto"/>
        <w:jc w:val="center"/>
        <w:rPr>
          <w:rFonts w:ascii="Arial" w:hAnsi="Arial" w:cs="Arial"/>
          <w:color w:val="000000"/>
        </w:rPr>
      </w:pPr>
      <w:r w:rsidRPr="00417DF6">
        <w:rPr>
          <w:rFonts w:ascii="Arial" w:eastAsia="Times New Roman" w:hAnsi="Arial" w:cs="Arial"/>
          <w:bCs/>
        </w:rPr>
        <w:t>Figura nr.</w:t>
      </w:r>
      <w:r w:rsidR="00417DF6" w:rsidRPr="00417DF6">
        <w:rPr>
          <w:rFonts w:ascii="Arial" w:eastAsia="Times New Roman" w:hAnsi="Arial" w:cs="Arial"/>
          <w:bCs/>
        </w:rPr>
        <w:t xml:space="preserve"> </w:t>
      </w:r>
      <w:r w:rsidRPr="00417DF6">
        <w:rPr>
          <w:rFonts w:ascii="Arial" w:eastAsia="Times New Roman" w:hAnsi="Arial" w:cs="Arial"/>
          <w:bCs/>
        </w:rPr>
        <w:t xml:space="preserve">2.35. </w:t>
      </w:r>
      <w:r w:rsidRPr="00417DF6">
        <w:rPr>
          <w:rFonts w:ascii="Arial" w:hAnsi="Arial" w:cs="Arial"/>
        </w:rPr>
        <w:t xml:space="preserve">Concentrațiile hidrocarburi aromatice polinucleare - </w:t>
      </w:r>
      <w:r w:rsidRPr="00417DF6">
        <w:rPr>
          <w:rFonts w:ascii="Arial" w:hAnsi="Arial" w:cs="Arial"/>
        </w:rPr>
        <w:sym w:font="Symbol" w:char="F053"/>
      </w:r>
      <w:r w:rsidRPr="00417DF6">
        <w:rPr>
          <w:rFonts w:ascii="Arial" w:hAnsi="Arial" w:cs="Arial"/>
          <w:vertAlign w:val="subscript"/>
        </w:rPr>
        <w:t>16</w:t>
      </w:r>
      <w:r w:rsidRPr="00417DF6">
        <w:rPr>
          <w:rFonts w:ascii="Arial" w:hAnsi="Arial" w:cs="Arial"/>
        </w:rPr>
        <w:t xml:space="preserve"> HAP (µg/L) în apele marine din</w:t>
      </w:r>
      <w:r w:rsidRPr="00417DF6">
        <w:rPr>
          <w:rFonts w:ascii="Arial" w:hAnsi="Arial" w:cs="Arial"/>
          <w:color w:val="000000"/>
        </w:rPr>
        <w:t xml:space="preserve"> zona de studiu comparate cu percentila 75 a datelor din zone cu activităţi offshore în perioada 2010-2015</w:t>
      </w:r>
    </w:p>
    <w:p w:rsidR="00A946C8" w:rsidRPr="00A946C8" w:rsidRDefault="00A946C8" w:rsidP="00A946C8">
      <w:pPr>
        <w:spacing w:after="0" w:line="276" w:lineRule="auto"/>
        <w:jc w:val="right"/>
        <w:rPr>
          <w:rFonts w:ascii="Arial" w:hAnsi="Arial" w:cs="Arial"/>
          <w:szCs w:val="24"/>
        </w:rPr>
      </w:pPr>
      <w:r w:rsidRPr="00A946C8">
        <w:rPr>
          <w:rFonts w:ascii="Arial" w:hAnsi="Arial" w:cs="Arial"/>
          <w:szCs w:val="24"/>
        </w:rPr>
        <w:t>Tabelul nr. 2.</w:t>
      </w:r>
      <w:r w:rsidR="00417DF6">
        <w:rPr>
          <w:rFonts w:ascii="Arial" w:hAnsi="Arial" w:cs="Arial"/>
          <w:szCs w:val="24"/>
        </w:rPr>
        <w:t>5</w:t>
      </w:r>
      <w:r w:rsidRPr="00A946C8">
        <w:rPr>
          <w:rFonts w:ascii="Arial" w:hAnsi="Arial" w:cs="Arial"/>
          <w:szCs w:val="24"/>
        </w:rPr>
        <w:t>.</w:t>
      </w:r>
    </w:p>
    <w:p w:rsidR="00A946C8" w:rsidRPr="00A946C8" w:rsidRDefault="00A946C8" w:rsidP="00A946C8">
      <w:pPr>
        <w:spacing w:after="0" w:line="276" w:lineRule="auto"/>
        <w:jc w:val="center"/>
        <w:rPr>
          <w:rFonts w:ascii="Arial" w:hAnsi="Arial" w:cs="Arial"/>
          <w:szCs w:val="24"/>
        </w:rPr>
      </w:pPr>
      <w:r w:rsidRPr="00A946C8">
        <w:rPr>
          <w:rFonts w:ascii="Arial" w:hAnsi="Arial" w:cs="Arial"/>
          <w:szCs w:val="24"/>
        </w:rPr>
        <w:t>Concentrațiile HAP- urilor  în apele marine din zona de studiu care depășesc valorile maxime admise de Ordinul nr.161/2006, aprilie 2019</w:t>
      </w:r>
    </w:p>
    <w:p w:rsidR="00A946C8" w:rsidRPr="00A946C8" w:rsidRDefault="00A946C8" w:rsidP="00A946C8">
      <w:pPr>
        <w:spacing w:after="0" w:line="276" w:lineRule="auto"/>
        <w:jc w:val="center"/>
        <w:rPr>
          <w:rFonts w:ascii="Arial" w:hAnsi="Arial" w:cs="Arial"/>
          <w:bCs/>
          <w:szCs w:val="24"/>
        </w:rPr>
      </w:pPr>
    </w:p>
    <w:tbl>
      <w:tblPr>
        <w:tblW w:w="0" w:type="auto"/>
        <w:jc w:val="center"/>
        <w:tblBorders>
          <w:top w:val="single" w:sz="12" w:space="0" w:color="008000"/>
          <w:bottom w:val="single" w:sz="12" w:space="0" w:color="008000"/>
        </w:tblBorders>
        <w:tblLook w:val="01E0" w:firstRow="1" w:lastRow="1" w:firstColumn="1" w:lastColumn="1" w:noHBand="0" w:noVBand="0"/>
      </w:tblPr>
      <w:tblGrid>
        <w:gridCol w:w="1982"/>
        <w:gridCol w:w="649"/>
        <w:gridCol w:w="1492"/>
        <w:gridCol w:w="222"/>
        <w:gridCol w:w="711"/>
        <w:gridCol w:w="711"/>
      </w:tblGrid>
      <w:tr w:rsidR="00A946C8" w:rsidRPr="00A946C8" w:rsidTr="00A946C8">
        <w:trPr>
          <w:trHeight w:val="255"/>
          <w:jc w:val="center"/>
        </w:trPr>
        <w:tc>
          <w:tcPr>
            <w:tcW w:w="0" w:type="auto"/>
            <w:vMerge w:val="restart"/>
            <w:tcBorders>
              <w:bottom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it-IT" w:eastAsia="ro-RO"/>
              </w:rPr>
            </w:pPr>
          </w:p>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szCs w:val="24"/>
                <w:lang w:val="en-US" w:eastAsia="ro-RO"/>
              </w:rPr>
              <w:t>Compus</w:t>
            </w:r>
          </w:p>
        </w:tc>
        <w:tc>
          <w:tcPr>
            <w:tcW w:w="0" w:type="auto"/>
            <w:vMerge w:val="restart"/>
            <w:tcBorders>
              <w:bottom w:val="single" w:sz="6" w:space="0" w:color="008000"/>
            </w:tcBorders>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p>
        </w:tc>
        <w:tc>
          <w:tcPr>
            <w:tcW w:w="0" w:type="auto"/>
            <w:vMerge w:val="restart"/>
            <w:tcBorders>
              <w:bottom w:val="single" w:sz="6" w:space="0" w:color="008000"/>
            </w:tcBorders>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LMA</w:t>
            </w:r>
            <w:r w:rsidRPr="00A946C8">
              <w:rPr>
                <w:rFonts w:ascii="Times New Roman" w:eastAsia="Times New Roman" w:hAnsi="Times New Roman" w:cs="Times New Roman"/>
                <w:i/>
                <w:color w:val="000000"/>
                <w:szCs w:val="24"/>
                <w:lang w:val="en-US" w:eastAsia="ro-RO"/>
              </w:rPr>
              <w:t xml:space="preserve"> (µg/L)</w:t>
            </w:r>
            <w:r w:rsidRPr="00A946C8">
              <w:rPr>
                <w:rFonts w:ascii="Times New Roman" w:eastAsia="Times New Roman" w:hAnsi="Times New Roman" w:cs="Times New Roman"/>
                <w:color w:val="000000"/>
                <w:szCs w:val="24"/>
                <w:lang w:eastAsia="ro-RO"/>
              </w:rPr>
              <w:t xml:space="preserve"> *</w:t>
            </w:r>
          </w:p>
        </w:tc>
        <w:tc>
          <w:tcPr>
            <w:tcW w:w="0" w:type="auto"/>
            <w:vMerge w:val="restart"/>
            <w:tcBorders>
              <w:bottom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p>
        </w:tc>
        <w:tc>
          <w:tcPr>
            <w:tcW w:w="0" w:type="auto"/>
            <w:gridSpan w:val="2"/>
            <w:tcBorders>
              <w:bottom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szCs w:val="24"/>
                <w:lang w:eastAsia="ro-RO"/>
              </w:rPr>
              <w:t xml:space="preserve"> HAP </w:t>
            </w:r>
            <w:r w:rsidRPr="00A946C8">
              <w:rPr>
                <w:rFonts w:ascii="Times New Roman" w:eastAsia="Times New Roman" w:hAnsi="Times New Roman" w:cs="Times New Roman"/>
                <w:i/>
                <w:color w:val="000000"/>
                <w:szCs w:val="24"/>
                <w:lang w:val="en-US" w:eastAsia="ro-RO"/>
              </w:rPr>
              <w:t>(µg/L)</w:t>
            </w:r>
          </w:p>
        </w:tc>
      </w:tr>
      <w:tr w:rsidR="00A946C8" w:rsidRPr="00A946C8" w:rsidTr="00A946C8">
        <w:trPr>
          <w:trHeight w:val="345"/>
          <w:jc w:val="center"/>
        </w:trPr>
        <w:tc>
          <w:tcPr>
            <w:tcW w:w="0" w:type="auto"/>
            <w:vMerge/>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p>
        </w:tc>
        <w:tc>
          <w:tcPr>
            <w:tcW w:w="0" w:type="auto"/>
            <w:vMerge/>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p>
        </w:tc>
        <w:tc>
          <w:tcPr>
            <w:tcW w:w="0" w:type="auto"/>
            <w:vMerge/>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p>
        </w:tc>
        <w:tc>
          <w:tcPr>
            <w:tcW w:w="0" w:type="auto"/>
            <w:vMerge/>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val="en-US" w:eastAsia="ro-RO"/>
              </w:rPr>
              <w:t>0 m</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val="en-US" w:eastAsia="ro-RO"/>
              </w:rPr>
              <w:t>50 m</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70C0"/>
                <w:szCs w:val="24"/>
                <w:lang w:val="en-US" w:eastAsia="ro-RO"/>
              </w:rPr>
              <w:t>Naftalina</w:t>
            </w:r>
            <w:r w:rsidRPr="00A946C8">
              <w:rPr>
                <w:rFonts w:ascii="Times New Roman" w:eastAsia="Times New Roman" w:hAnsi="Times New Roman" w:cs="Times New Roman"/>
                <w:color w:val="000000"/>
                <w:szCs w:val="24"/>
                <w:lang w:val="en-US" w:eastAsia="ro-RO"/>
              </w:rPr>
              <w:t xml:space="preserve">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70C0"/>
                <w:szCs w:val="24"/>
                <w:lang w:val="en-US" w:eastAsia="ro-RO"/>
              </w:rPr>
            </w:pPr>
            <w:r w:rsidRPr="00A946C8">
              <w:rPr>
                <w:rFonts w:ascii="Times New Roman" w:eastAsia="Times New Roman" w:hAnsi="Times New Roman" w:cs="Times New Roman"/>
                <w:color w:val="0070C0"/>
                <w:szCs w:val="24"/>
                <w:lang w:eastAsia="ro-RO"/>
              </w:rPr>
              <w:t>2,4000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9,40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9,44</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val="en-US" w:eastAsia="ro-RO"/>
              </w:rPr>
            </w:pPr>
            <w:r w:rsidRPr="00A946C8">
              <w:rPr>
                <w:rFonts w:ascii="Times New Roman" w:eastAsia="Times New Roman" w:hAnsi="Times New Roman" w:cs="Times New Roman"/>
                <w:color w:val="0070C0"/>
                <w:szCs w:val="24"/>
                <w:lang w:val="en-US" w:eastAsia="ro-RO"/>
              </w:rPr>
              <w:t xml:space="preserve">Fenantren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5B9BD5" w:themeColor="accent1"/>
                <w:szCs w:val="24"/>
                <w:lang w:val="en-US" w:eastAsia="ro-RO"/>
              </w:rPr>
            </w:pPr>
            <w:r w:rsidRPr="00A946C8">
              <w:rPr>
                <w:rFonts w:ascii="Times New Roman" w:eastAsia="Times New Roman" w:hAnsi="Times New Roman" w:cs="Times New Roman"/>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iCs/>
                <w:color w:val="0070C0"/>
                <w:szCs w:val="24"/>
                <w:lang w:eastAsia="ro-RO"/>
              </w:rPr>
            </w:pPr>
            <w:r w:rsidRPr="00A946C8">
              <w:rPr>
                <w:rFonts w:ascii="Times New Roman" w:eastAsia="Times New Roman" w:hAnsi="Times New Roman" w:cs="Times New Roman"/>
                <w:iCs/>
                <w:color w:val="0070C0"/>
                <w:szCs w:val="24"/>
                <w:lang w:eastAsia="ro-RO"/>
              </w:rPr>
              <w:t>0,0300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3,61</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3,87</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val="en-US" w:eastAsia="ro-RO"/>
              </w:rPr>
            </w:pPr>
            <w:r w:rsidRPr="00A946C8">
              <w:rPr>
                <w:rFonts w:ascii="Times New Roman" w:eastAsia="Times New Roman" w:hAnsi="Times New Roman" w:cs="Times New Roman"/>
                <w:color w:val="0070C0"/>
                <w:szCs w:val="24"/>
                <w:lang w:val="en-US" w:eastAsia="ro-RO"/>
              </w:rPr>
              <w:t xml:space="preserve">Antracen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70C0"/>
                <w:szCs w:val="24"/>
                <w:lang w:val="en-US" w:eastAsia="ro-RO"/>
              </w:rPr>
            </w:pPr>
            <w:r w:rsidRPr="00A946C8">
              <w:rPr>
                <w:rFonts w:ascii="Times New Roman" w:eastAsia="Times New Roman" w:hAnsi="Times New Roman" w:cs="Times New Roman"/>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iCs/>
                <w:color w:val="0070C0"/>
                <w:szCs w:val="24"/>
                <w:lang w:eastAsia="ro-RO"/>
              </w:rPr>
            </w:pPr>
            <w:r w:rsidRPr="00A946C8">
              <w:rPr>
                <w:rFonts w:ascii="Times New Roman" w:eastAsia="Times New Roman" w:hAnsi="Times New Roman" w:cs="Times New Roman"/>
                <w:iCs/>
                <w:color w:val="0070C0"/>
                <w:szCs w:val="24"/>
                <w:lang w:eastAsia="ro-RO"/>
              </w:rPr>
              <w:t>0,0630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0,19</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70C0"/>
                <w:szCs w:val="24"/>
                <w:lang w:eastAsia="ro-RO"/>
              </w:rPr>
            </w:pPr>
            <w:r w:rsidRPr="00A946C8">
              <w:rPr>
                <w:rFonts w:ascii="Times New Roman" w:eastAsia="Times New Roman" w:hAnsi="Times New Roman" w:cs="Times New Roman"/>
                <w:color w:val="0070C0"/>
                <w:szCs w:val="24"/>
                <w:lang w:eastAsia="ro-RO"/>
              </w:rPr>
              <w:t>0,99</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 xml:space="preserve">Fluoranten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eastAsia="ro-RO"/>
              </w:rPr>
              <w:t>0,0900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val="en-US" w:eastAsia="ro-RO"/>
              </w:rPr>
              <w:t xml:space="preserve">Benzo[a]antracen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iCs/>
                <w:color w:val="000000"/>
                <w:szCs w:val="24"/>
                <w:lang w:eastAsia="ro-RO"/>
              </w:rPr>
              <w:t>0,0100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 xml:space="preserve">Benzo[b]fluoranten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0,0250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val="en-US" w:eastAsia="ro-RO"/>
              </w:rPr>
              <w:t xml:space="preserve">Benzo[k]fluoranten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iCs/>
                <w:color w:val="000000"/>
                <w:szCs w:val="24"/>
                <w:lang w:eastAsia="ro-RO"/>
              </w:rPr>
            </w:pPr>
            <w:r w:rsidRPr="00A946C8">
              <w:rPr>
                <w:rFonts w:ascii="Times New Roman" w:eastAsia="Times New Roman" w:hAnsi="Times New Roman" w:cs="Times New Roman"/>
                <w:iCs/>
                <w:color w:val="000000"/>
                <w:szCs w:val="24"/>
                <w:lang w:eastAsia="ro-RO"/>
              </w:rPr>
              <w:t>0,0250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color w:val="000000"/>
                <w:szCs w:val="24"/>
                <w:lang w:eastAsia="ro-RO"/>
              </w:rPr>
              <w:t>nd</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color w:val="000000"/>
                <w:szCs w:val="24"/>
                <w:lang w:val="en-US" w:eastAsia="ro-RO"/>
              </w:rPr>
              <w:t xml:space="preserve">Benzo[a]piren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iCs/>
                <w:color w:val="000000"/>
                <w:szCs w:val="24"/>
                <w:lang w:eastAsia="ro-RO"/>
              </w:rPr>
              <w:t>0,0500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szCs w:val="24"/>
                <w:lang w:eastAsia="ro-RO"/>
              </w:rPr>
              <w:t>nd</w:t>
            </w:r>
          </w:p>
        </w:tc>
      </w:tr>
      <w:tr w:rsidR="00A946C8" w:rsidRPr="00A946C8" w:rsidTr="00A946C8">
        <w:trPr>
          <w:jc w:val="center"/>
        </w:trPr>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val="it-IT" w:eastAsia="ro-RO"/>
              </w:rPr>
            </w:pPr>
            <w:r w:rsidRPr="00A946C8">
              <w:rPr>
                <w:rFonts w:ascii="Times New Roman" w:eastAsia="Times New Roman" w:hAnsi="Times New Roman" w:cs="Times New Roman"/>
                <w:szCs w:val="24"/>
                <w:lang w:val="it-IT" w:eastAsia="ro-RO"/>
              </w:rPr>
              <w:t xml:space="preserve">Benzo (g,h,i)perilen </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szCs w:val="24"/>
                <w:lang w:val="en-US" w:eastAsia="ro-RO"/>
              </w:rPr>
            </w:pPr>
            <w:r w:rsidRPr="00A946C8">
              <w:rPr>
                <w:rFonts w:ascii="Times New Roman" w:eastAsia="Times New Roman" w:hAnsi="Times New Roman" w:cs="Times New Roman"/>
                <w:color w:val="000000"/>
                <w:szCs w:val="24"/>
                <w:lang w:val="en-US" w:eastAsia="ro-RO"/>
              </w:rPr>
              <w:t>µg/L</w:t>
            </w:r>
          </w:p>
        </w:tc>
        <w:tc>
          <w:tcPr>
            <w:tcW w:w="0" w:type="auto"/>
            <w:shd w:val="clear" w:color="auto" w:fill="auto"/>
          </w:tcPr>
          <w:p w:rsidR="00A946C8" w:rsidRPr="00A946C8" w:rsidRDefault="00A946C8" w:rsidP="00A946C8">
            <w:pPr>
              <w:spacing w:after="0" w:line="240" w:lineRule="auto"/>
              <w:rPr>
                <w:rFonts w:ascii="Times New Roman" w:eastAsia="Times New Roman" w:hAnsi="Times New Roman" w:cs="Times New Roman"/>
                <w:color w:val="000000"/>
                <w:szCs w:val="24"/>
                <w:lang w:val="en-US" w:eastAsia="ro-RO"/>
              </w:rPr>
            </w:pPr>
            <w:r w:rsidRPr="00A946C8">
              <w:rPr>
                <w:rFonts w:ascii="Times New Roman" w:eastAsia="Times New Roman" w:hAnsi="Times New Roman" w:cs="Times New Roman"/>
                <w:iCs/>
                <w:color w:val="000000"/>
                <w:szCs w:val="24"/>
                <w:lang w:eastAsia="ro-RO"/>
              </w:rPr>
              <w:t>0,0250</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szCs w:val="24"/>
                <w:lang w:eastAsia="ro-RO"/>
              </w:rPr>
            </w:pP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szCs w:val="24"/>
                <w:lang w:eastAsia="ro-RO"/>
              </w:rPr>
              <w:t>nd</w:t>
            </w:r>
          </w:p>
        </w:tc>
        <w:tc>
          <w:tcPr>
            <w:tcW w:w="0" w:type="auto"/>
            <w:shd w:val="clear" w:color="auto" w:fill="auto"/>
            <w:noWrap/>
          </w:tcPr>
          <w:p w:rsidR="00A946C8" w:rsidRPr="00A946C8" w:rsidRDefault="00A946C8" w:rsidP="00A946C8">
            <w:pPr>
              <w:spacing w:after="0" w:line="240" w:lineRule="auto"/>
              <w:rPr>
                <w:rFonts w:ascii="Times New Roman" w:eastAsia="Times New Roman" w:hAnsi="Times New Roman" w:cs="Times New Roman"/>
                <w:color w:val="000000"/>
                <w:szCs w:val="24"/>
                <w:lang w:eastAsia="ro-RO"/>
              </w:rPr>
            </w:pPr>
            <w:r w:rsidRPr="00A946C8">
              <w:rPr>
                <w:rFonts w:ascii="Times New Roman" w:eastAsia="Times New Roman" w:hAnsi="Times New Roman" w:cs="Times New Roman"/>
                <w:szCs w:val="24"/>
                <w:lang w:eastAsia="ro-RO"/>
              </w:rPr>
              <w:t>nd</w:t>
            </w:r>
          </w:p>
        </w:tc>
      </w:tr>
      <w:tr w:rsidR="00A946C8" w:rsidRPr="00A946C8" w:rsidTr="00A946C8">
        <w:trPr>
          <w:jc w:val="center"/>
        </w:trPr>
        <w:tc>
          <w:tcPr>
            <w:tcW w:w="0" w:type="auto"/>
            <w:tcBorders>
              <w:top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i/>
                <w:szCs w:val="24"/>
                <w:lang w:val="en-US" w:eastAsia="ro-RO"/>
              </w:rPr>
            </w:pPr>
            <w:r w:rsidRPr="00A946C8">
              <w:rPr>
                <w:rFonts w:ascii="Times New Roman" w:eastAsia="Times New Roman" w:hAnsi="Times New Roman" w:cs="Times New Roman"/>
                <w:i/>
                <w:color w:val="000000"/>
                <w:szCs w:val="24"/>
                <w:lang w:val="en-US" w:eastAsia="ro-RO"/>
              </w:rPr>
              <w:t xml:space="preserve">Total </w:t>
            </w:r>
            <w:r w:rsidRPr="00A946C8">
              <w:rPr>
                <w:rFonts w:ascii="Times New Roman" w:eastAsia="Times New Roman" w:hAnsi="Times New Roman" w:cs="Times New Roman"/>
                <w:i/>
                <w:iCs/>
                <w:color w:val="333333"/>
                <w:szCs w:val="24"/>
                <w:lang w:val="en-US" w:eastAsia="ro-RO"/>
              </w:rPr>
              <w:sym w:font="Symbol" w:char="F053"/>
            </w:r>
            <w:r w:rsidRPr="00A946C8">
              <w:rPr>
                <w:rFonts w:ascii="Times New Roman" w:eastAsia="Times New Roman" w:hAnsi="Times New Roman" w:cs="Times New Roman"/>
                <w:i/>
                <w:iCs/>
                <w:color w:val="333333"/>
                <w:szCs w:val="24"/>
                <w:vertAlign w:val="subscript"/>
                <w:lang w:val="en-US" w:eastAsia="ro-RO"/>
              </w:rPr>
              <w:t>16</w:t>
            </w:r>
            <w:r w:rsidRPr="00A946C8">
              <w:rPr>
                <w:rFonts w:ascii="Times New Roman" w:eastAsia="Times New Roman" w:hAnsi="Times New Roman" w:cs="Times New Roman"/>
                <w:i/>
                <w:iCs/>
                <w:color w:val="000000"/>
                <w:szCs w:val="24"/>
                <w:lang w:val="en-US" w:eastAsia="ro-RO"/>
              </w:rPr>
              <w:t xml:space="preserve">HAP </w:t>
            </w:r>
          </w:p>
        </w:tc>
        <w:tc>
          <w:tcPr>
            <w:tcW w:w="0" w:type="auto"/>
            <w:tcBorders>
              <w:top w:val="single" w:sz="6" w:space="0" w:color="008000"/>
            </w:tcBorders>
            <w:shd w:val="clear" w:color="auto" w:fill="auto"/>
          </w:tcPr>
          <w:p w:rsidR="00A946C8" w:rsidRPr="00A946C8" w:rsidRDefault="00A946C8" w:rsidP="00A946C8">
            <w:pPr>
              <w:spacing w:after="0" w:line="240" w:lineRule="auto"/>
              <w:rPr>
                <w:rFonts w:ascii="Times New Roman" w:eastAsia="Times New Roman" w:hAnsi="Times New Roman" w:cs="Times New Roman"/>
                <w:i/>
                <w:szCs w:val="24"/>
                <w:lang w:val="en-US" w:eastAsia="ro-RO"/>
              </w:rPr>
            </w:pPr>
            <w:r w:rsidRPr="00A946C8">
              <w:rPr>
                <w:rFonts w:ascii="Times New Roman" w:eastAsia="Times New Roman" w:hAnsi="Times New Roman" w:cs="Times New Roman"/>
                <w:i/>
                <w:color w:val="000000"/>
                <w:szCs w:val="24"/>
                <w:lang w:val="en-US" w:eastAsia="ro-RO"/>
              </w:rPr>
              <w:t>µg/L</w:t>
            </w:r>
          </w:p>
        </w:tc>
        <w:tc>
          <w:tcPr>
            <w:tcW w:w="0" w:type="auto"/>
            <w:tcBorders>
              <w:top w:val="single" w:sz="6" w:space="0" w:color="008000"/>
            </w:tcBorders>
            <w:shd w:val="clear" w:color="auto" w:fill="auto"/>
          </w:tcPr>
          <w:p w:rsidR="00A946C8" w:rsidRPr="00A946C8" w:rsidRDefault="00A946C8" w:rsidP="00A946C8">
            <w:pPr>
              <w:spacing w:after="0" w:line="240" w:lineRule="auto"/>
              <w:rPr>
                <w:rFonts w:ascii="Times New Roman" w:eastAsia="Times New Roman" w:hAnsi="Times New Roman" w:cs="Times New Roman"/>
                <w:i/>
                <w:color w:val="000000"/>
                <w:szCs w:val="24"/>
                <w:lang w:val="en-US" w:eastAsia="ro-RO"/>
              </w:rPr>
            </w:pPr>
            <w:r w:rsidRPr="00A946C8">
              <w:rPr>
                <w:rFonts w:ascii="Times New Roman" w:eastAsia="Times New Roman" w:hAnsi="Times New Roman" w:cs="Times New Roman"/>
                <w:i/>
                <w:color w:val="000000"/>
                <w:szCs w:val="24"/>
                <w:lang w:val="en-US" w:eastAsia="ro-RO"/>
              </w:rPr>
              <w:t>-</w:t>
            </w:r>
          </w:p>
        </w:tc>
        <w:tc>
          <w:tcPr>
            <w:tcW w:w="0" w:type="auto"/>
            <w:tcBorders>
              <w:top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i/>
                <w:szCs w:val="24"/>
                <w:lang w:val="en-US" w:eastAsia="ro-RO"/>
              </w:rPr>
            </w:pPr>
          </w:p>
        </w:tc>
        <w:tc>
          <w:tcPr>
            <w:tcW w:w="0" w:type="auto"/>
            <w:tcBorders>
              <w:top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i/>
                <w:color w:val="000000"/>
                <w:szCs w:val="24"/>
                <w:lang w:eastAsia="ro-RO"/>
              </w:rPr>
            </w:pPr>
            <w:r w:rsidRPr="00A946C8">
              <w:rPr>
                <w:rFonts w:ascii="Times New Roman" w:eastAsia="Times New Roman" w:hAnsi="Times New Roman" w:cs="Times New Roman"/>
                <w:i/>
                <w:color w:val="000000"/>
                <w:szCs w:val="24"/>
                <w:lang w:eastAsia="ro-RO"/>
              </w:rPr>
              <w:t>12,75</w:t>
            </w:r>
          </w:p>
        </w:tc>
        <w:tc>
          <w:tcPr>
            <w:tcW w:w="0" w:type="auto"/>
            <w:tcBorders>
              <w:top w:val="single" w:sz="6" w:space="0" w:color="008000"/>
            </w:tcBorders>
            <w:shd w:val="clear" w:color="auto" w:fill="auto"/>
            <w:noWrap/>
          </w:tcPr>
          <w:p w:rsidR="00A946C8" w:rsidRPr="00A946C8" w:rsidRDefault="00A946C8" w:rsidP="00A946C8">
            <w:pPr>
              <w:spacing w:after="0" w:line="240" w:lineRule="auto"/>
              <w:rPr>
                <w:rFonts w:ascii="Times New Roman" w:eastAsia="Times New Roman" w:hAnsi="Times New Roman" w:cs="Times New Roman"/>
                <w:i/>
                <w:color w:val="000000"/>
                <w:szCs w:val="24"/>
                <w:lang w:eastAsia="ro-RO"/>
              </w:rPr>
            </w:pPr>
            <w:r w:rsidRPr="00A946C8">
              <w:rPr>
                <w:rFonts w:ascii="Times New Roman" w:eastAsia="Times New Roman" w:hAnsi="Times New Roman" w:cs="Times New Roman"/>
                <w:i/>
                <w:color w:val="000000"/>
                <w:szCs w:val="24"/>
                <w:lang w:eastAsia="ro-RO"/>
              </w:rPr>
              <w:t>12,29</w:t>
            </w:r>
          </w:p>
        </w:tc>
      </w:tr>
    </w:tbl>
    <w:p w:rsidR="00A946C8" w:rsidRPr="00A946C8" w:rsidRDefault="00A946C8" w:rsidP="00A946C8">
      <w:pPr>
        <w:spacing w:line="360" w:lineRule="auto"/>
        <w:jc w:val="both"/>
        <w:rPr>
          <w:rFonts w:ascii="Arial" w:hAnsi="Arial" w:cs="Arial"/>
          <w:i/>
          <w:iCs/>
          <w:sz w:val="18"/>
          <w:szCs w:val="18"/>
        </w:rPr>
      </w:pPr>
      <w:r w:rsidRPr="00A946C8">
        <w:rPr>
          <w:rFonts w:ascii="Arial" w:hAnsi="Arial" w:cs="Arial"/>
          <w:b/>
          <w:bCs/>
          <w:color w:val="000000"/>
          <w:sz w:val="18"/>
          <w:szCs w:val="18"/>
        </w:rPr>
        <w:t>*</w:t>
      </w:r>
      <w:r w:rsidRPr="00A946C8">
        <w:rPr>
          <w:rFonts w:ascii="Arial" w:hAnsi="Arial" w:cs="Arial"/>
          <w:i/>
          <w:iCs/>
          <w:color w:val="000000"/>
          <w:sz w:val="18"/>
          <w:szCs w:val="18"/>
        </w:rPr>
        <w:t>LMA</w:t>
      </w:r>
      <w:r w:rsidRPr="00A946C8">
        <w:rPr>
          <w:rFonts w:ascii="Arial" w:hAnsi="Arial" w:cs="Arial"/>
          <w:bCs/>
          <w:color w:val="000000"/>
          <w:sz w:val="18"/>
          <w:szCs w:val="18"/>
        </w:rPr>
        <w:t xml:space="preserve"> (µg/L)</w:t>
      </w:r>
      <w:r w:rsidRPr="00A946C8">
        <w:rPr>
          <w:rFonts w:ascii="Arial" w:hAnsi="Arial" w:cs="Arial"/>
          <w:i/>
          <w:iCs/>
          <w:color w:val="000000"/>
          <w:sz w:val="18"/>
          <w:szCs w:val="18"/>
        </w:rPr>
        <w:t xml:space="preserve"> </w:t>
      </w:r>
      <w:r w:rsidRPr="00A946C8">
        <w:rPr>
          <w:rFonts w:ascii="Arial" w:hAnsi="Arial" w:cs="Arial"/>
          <w:i/>
          <w:iCs/>
          <w:sz w:val="18"/>
          <w:szCs w:val="18"/>
        </w:rPr>
        <w:t xml:space="preserve">- limita maxim admisă de Ordinul Ministrului Mediului şi Gospodăririi </w:t>
      </w:r>
      <w:r w:rsidR="00417DF6">
        <w:rPr>
          <w:rFonts w:ascii="Arial" w:hAnsi="Arial" w:cs="Arial"/>
          <w:i/>
          <w:iCs/>
          <w:sz w:val="18"/>
          <w:szCs w:val="18"/>
        </w:rPr>
        <w:t>A</w:t>
      </w:r>
      <w:r w:rsidRPr="00A946C8">
        <w:rPr>
          <w:rFonts w:ascii="Arial" w:hAnsi="Arial" w:cs="Arial"/>
          <w:i/>
          <w:iCs/>
          <w:sz w:val="18"/>
          <w:szCs w:val="18"/>
        </w:rPr>
        <w:t>pelor nr</w:t>
      </w:r>
      <w:r w:rsidR="00417DF6">
        <w:rPr>
          <w:rFonts w:ascii="Arial" w:hAnsi="Arial" w:cs="Arial"/>
          <w:i/>
          <w:iCs/>
          <w:sz w:val="18"/>
          <w:szCs w:val="18"/>
        </w:rPr>
        <w:t xml:space="preserve">. </w:t>
      </w:r>
      <w:r w:rsidRPr="00A946C8">
        <w:rPr>
          <w:rFonts w:ascii="Arial" w:hAnsi="Arial" w:cs="Arial"/>
          <w:i/>
          <w:iCs/>
          <w:sz w:val="18"/>
          <w:szCs w:val="18"/>
        </w:rPr>
        <w:t>161/2006 pentru aprobarea Normativului privind clasificarea calităţii apelor de suprafaţă în vederea stabilirii stării ecologice a corpurilor de apă</w:t>
      </w:r>
    </w:p>
    <w:p w:rsidR="00A946C8" w:rsidRPr="00A946C8" w:rsidRDefault="00A946C8" w:rsidP="00A946C8">
      <w:pPr>
        <w:spacing w:after="0" w:line="276" w:lineRule="auto"/>
        <w:ind w:firstLine="720"/>
        <w:jc w:val="both"/>
        <w:rPr>
          <w:rFonts w:ascii="Arial" w:hAnsi="Arial" w:cs="Arial"/>
          <w:b/>
          <w:bCs/>
          <w:color w:val="000000"/>
          <w:szCs w:val="24"/>
        </w:rPr>
      </w:pPr>
      <w:r w:rsidRPr="00A946C8">
        <w:rPr>
          <w:rFonts w:ascii="Arial" w:hAnsi="Arial" w:cs="Arial"/>
          <w:b/>
          <w:bCs/>
          <w:color w:val="000000"/>
          <w:szCs w:val="24"/>
        </w:rPr>
        <w:t>Concluzie</w:t>
      </w:r>
    </w:p>
    <w:p w:rsidR="00A946C8" w:rsidRPr="00A946C8" w:rsidRDefault="00A946C8" w:rsidP="00A946C8">
      <w:pPr>
        <w:spacing w:after="0" w:line="276" w:lineRule="auto"/>
        <w:ind w:firstLine="720"/>
        <w:jc w:val="both"/>
        <w:rPr>
          <w:rFonts w:ascii="Arial" w:hAnsi="Arial" w:cs="Arial"/>
          <w:color w:val="000000"/>
        </w:rPr>
      </w:pPr>
      <w:r w:rsidRPr="00A946C8">
        <w:rPr>
          <w:rFonts w:ascii="Arial" w:hAnsi="Arial" w:cs="Arial"/>
          <w:color w:val="000000"/>
        </w:rPr>
        <w:t>În aprilie 2019, conținutul total în hidrocarburi aromatice polinucleare indică un nivel ridicat de poluare, concentrațiile depășind valoarea percentilei 75 a datelor din zone cu activități offshore aleasă ca referința. Concentrațiile unor compuși individuali depășesc limita maxim admisă de standardul de calitate.</w:t>
      </w:r>
    </w:p>
    <w:p w:rsidR="00A946C8" w:rsidRPr="00A946C8" w:rsidRDefault="00A946C8" w:rsidP="00A946C8">
      <w:pPr>
        <w:tabs>
          <w:tab w:val="left" w:pos="0"/>
        </w:tabs>
        <w:spacing w:after="0" w:line="276" w:lineRule="auto"/>
        <w:ind w:firstLine="709"/>
        <w:jc w:val="both"/>
        <w:rPr>
          <w:rFonts w:ascii="Arial" w:hAnsi="Arial" w:cs="Arial"/>
          <w:b/>
          <w:lang w:eastAsia="ro-RO"/>
        </w:rPr>
      </w:pPr>
      <w:r w:rsidRPr="00A946C8">
        <w:rPr>
          <w:rFonts w:ascii="Arial" w:hAnsi="Arial" w:cs="Arial"/>
          <w:b/>
          <w:lang w:eastAsia="ro-RO"/>
        </w:rPr>
        <w:lastRenderedPageBreak/>
        <w:t>Metale grele</w:t>
      </w:r>
    </w:p>
    <w:p w:rsidR="00A946C8" w:rsidRPr="00A946C8" w:rsidRDefault="004B2E25" w:rsidP="00A946C8">
      <w:pPr>
        <w:tabs>
          <w:tab w:val="left" w:pos="0"/>
        </w:tabs>
        <w:spacing w:after="0" w:line="276" w:lineRule="auto"/>
        <w:jc w:val="both"/>
        <w:rPr>
          <w:rFonts w:ascii="Arial" w:hAnsi="Arial" w:cs="Arial"/>
          <w:lang w:eastAsia="ro-RO"/>
        </w:rPr>
      </w:pPr>
      <w:r w:rsidRPr="00A946C8">
        <w:rPr>
          <w:rFonts w:ascii="Arial" w:hAnsi="Arial" w:cs="Arial"/>
          <w:noProof/>
          <w:lang w:val="en-US"/>
        </w:rPr>
        <w:drawing>
          <wp:anchor distT="0" distB="0" distL="114300" distR="114300" simplePos="0" relativeHeight="251681792" behindDoc="0" locked="0" layoutInCell="1" allowOverlap="1" wp14:anchorId="128FD2F9" wp14:editId="329D66BC">
            <wp:simplePos x="0" y="0"/>
            <wp:positionH relativeFrom="margin">
              <wp:align>right</wp:align>
            </wp:positionH>
            <wp:positionV relativeFrom="paragraph">
              <wp:posOffset>1407795</wp:posOffset>
            </wp:positionV>
            <wp:extent cx="2887345" cy="1800225"/>
            <wp:effectExtent l="0" t="0" r="8255" b="9525"/>
            <wp:wrapSquare wrapText="bothSides"/>
            <wp:docPr id="4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7345" cy="1800225"/>
                    </a:xfrm>
                    <a:prstGeom prst="rect">
                      <a:avLst/>
                    </a:prstGeom>
                    <a:noFill/>
                  </pic:spPr>
                </pic:pic>
              </a:graphicData>
            </a:graphic>
            <wp14:sizeRelH relativeFrom="margin">
              <wp14:pctWidth>0</wp14:pctWidth>
            </wp14:sizeRelH>
            <wp14:sizeRelV relativeFrom="margin">
              <wp14:pctHeight>0</wp14:pctHeight>
            </wp14:sizeRelV>
          </wp:anchor>
        </w:drawing>
      </w:r>
      <w:r w:rsidR="00A946C8" w:rsidRPr="00A946C8">
        <w:rPr>
          <w:rFonts w:ascii="Arial" w:hAnsi="Arial" w:cs="Arial"/>
          <w:lang w:eastAsia="ro-RO"/>
        </w:rPr>
        <w:tab/>
        <w:t>Evoluția și distribuția concentrațiilor metalelor în</w:t>
      </w:r>
      <w:r w:rsidR="00417DF6">
        <w:rPr>
          <w:rFonts w:ascii="Arial" w:hAnsi="Arial" w:cs="Arial"/>
          <w:lang w:eastAsia="ro-RO"/>
        </w:rPr>
        <w:t xml:space="preserve"> </w:t>
      </w:r>
      <w:r w:rsidR="00A946C8" w:rsidRPr="00A946C8">
        <w:rPr>
          <w:rFonts w:ascii="Arial" w:hAnsi="Arial" w:cs="Arial"/>
          <w:lang w:eastAsia="ro-RO"/>
        </w:rPr>
        <w:t xml:space="preserve">apele de suprafață de-a lungul litoralului românesc sunt guvernate de mulți factori (surse terestre, aport atmosferic, fluxuri sedimentare) și, nu în ultimul rând, influența majoră exercitată de Dunăre. Astfel, contaminarea cu metale grele poate fi corelată cu surse urbane sau industriale, precum fabrici, centrale termoelectrice, facilitați portuare, stații de epurare. Influența râurilor asupra zonelor costiere este semnificativă, constituind o sursă majoră de metale, în special în forme particulate, evenimentele hidrologice extreme (inundații) contribuind la intensificarea acestui </w:t>
      </w:r>
      <w:r>
        <w:rPr>
          <w:rFonts w:ascii="Arial" w:hAnsi="Arial" w:cs="Arial"/>
          <w:lang w:eastAsia="ro-RO"/>
        </w:rPr>
        <w:t>r</w:t>
      </w:r>
      <w:r w:rsidR="00A946C8" w:rsidRPr="00A946C8">
        <w:rPr>
          <w:rFonts w:ascii="Arial" w:hAnsi="Arial" w:cs="Arial"/>
          <w:lang w:eastAsia="ro-RO"/>
        </w:rPr>
        <w:t xml:space="preserve">aport. </w:t>
      </w:r>
    </w:p>
    <w:p w:rsidR="004B2E25" w:rsidRDefault="004B2E25" w:rsidP="00697BD2">
      <w:pPr>
        <w:spacing w:line="240" w:lineRule="auto"/>
        <w:jc w:val="both"/>
        <w:rPr>
          <w:rFonts w:ascii="Arial" w:hAnsi="Arial" w:cs="Arial"/>
          <w:noProof/>
          <w:lang w:eastAsia="ro-RO"/>
        </w:rPr>
      </w:pPr>
      <w:r w:rsidRPr="00A946C8">
        <w:rPr>
          <w:rFonts w:ascii="Arial" w:hAnsi="Arial" w:cs="Arial"/>
          <w:noProof/>
          <w:lang w:val="en-US"/>
        </w:rPr>
        <w:drawing>
          <wp:anchor distT="0" distB="0" distL="114300" distR="114300" simplePos="0" relativeHeight="251684864" behindDoc="0" locked="0" layoutInCell="1" allowOverlap="1" wp14:anchorId="34389C37" wp14:editId="7ACDB01B">
            <wp:simplePos x="0" y="0"/>
            <wp:positionH relativeFrom="margin">
              <wp:align>left</wp:align>
            </wp:positionH>
            <wp:positionV relativeFrom="paragraph">
              <wp:posOffset>4305935</wp:posOffset>
            </wp:positionV>
            <wp:extent cx="2733675" cy="2072640"/>
            <wp:effectExtent l="0" t="0" r="9525" b="3810"/>
            <wp:wrapSquare wrapText="bothSides"/>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33675" cy="2072640"/>
                    </a:xfrm>
                    <a:prstGeom prst="rect">
                      <a:avLst/>
                    </a:prstGeom>
                    <a:noFill/>
                  </pic:spPr>
                </pic:pic>
              </a:graphicData>
            </a:graphic>
            <wp14:sizeRelH relativeFrom="margin">
              <wp14:pctWidth>0</wp14:pctWidth>
            </wp14:sizeRelH>
            <wp14:sizeRelV relativeFrom="margin">
              <wp14:pctHeight>0</wp14:pctHeight>
            </wp14:sizeRelV>
          </wp:anchor>
        </w:drawing>
      </w:r>
      <w:r w:rsidRPr="00A946C8">
        <w:rPr>
          <w:rFonts w:ascii="Arial" w:hAnsi="Arial" w:cs="Arial"/>
          <w:noProof/>
          <w:lang w:val="en-US"/>
        </w:rPr>
        <w:drawing>
          <wp:anchor distT="0" distB="0" distL="114300" distR="114300" simplePos="0" relativeHeight="251683840" behindDoc="0" locked="0" layoutInCell="1" allowOverlap="1" wp14:anchorId="01E32174" wp14:editId="01870788">
            <wp:simplePos x="0" y="0"/>
            <wp:positionH relativeFrom="margin">
              <wp:align>right</wp:align>
            </wp:positionH>
            <wp:positionV relativeFrom="paragraph">
              <wp:posOffset>2185035</wp:posOffset>
            </wp:positionV>
            <wp:extent cx="2887345" cy="2085975"/>
            <wp:effectExtent l="0" t="0" r="8255" b="9525"/>
            <wp:wrapSquare wrapText="bothSides"/>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7345" cy="2085975"/>
                    </a:xfrm>
                    <a:prstGeom prst="rect">
                      <a:avLst/>
                    </a:prstGeom>
                    <a:noFill/>
                  </pic:spPr>
                </pic:pic>
              </a:graphicData>
            </a:graphic>
            <wp14:sizeRelH relativeFrom="margin">
              <wp14:pctWidth>0</wp14:pctWidth>
            </wp14:sizeRelH>
            <wp14:sizeRelV relativeFrom="margin">
              <wp14:pctHeight>0</wp14:pctHeight>
            </wp14:sizeRelV>
          </wp:anchor>
        </w:drawing>
      </w:r>
      <w:r w:rsidRPr="00A946C8">
        <w:rPr>
          <w:rFonts w:ascii="Arial" w:hAnsi="Arial" w:cs="Arial"/>
          <w:noProof/>
          <w:lang w:val="en-US"/>
        </w:rPr>
        <w:drawing>
          <wp:anchor distT="0" distB="0" distL="114300" distR="114300" simplePos="0" relativeHeight="251680768" behindDoc="0" locked="0" layoutInCell="1" allowOverlap="1" wp14:anchorId="5B7B10B0" wp14:editId="1B3C1A57">
            <wp:simplePos x="0" y="0"/>
            <wp:positionH relativeFrom="margin">
              <wp:posOffset>47625</wp:posOffset>
            </wp:positionH>
            <wp:positionV relativeFrom="paragraph">
              <wp:posOffset>118110</wp:posOffset>
            </wp:positionV>
            <wp:extent cx="2733675" cy="1876425"/>
            <wp:effectExtent l="0" t="0" r="9525" b="9525"/>
            <wp:wrapSquare wrapText="bothSides"/>
            <wp:docPr id="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pic:spPr>
                </pic:pic>
              </a:graphicData>
            </a:graphic>
            <wp14:sizeRelH relativeFrom="margin">
              <wp14:pctWidth>0</wp14:pctWidth>
            </wp14:sizeRelH>
            <wp14:sizeRelV relativeFrom="margin">
              <wp14:pctHeight>0</wp14:pctHeight>
            </wp14:sizeRelV>
          </wp:anchor>
        </w:drawing>
      </w:r>
    </w:p>
    <w:p w:rsidR="004B2E25" w:rsidRDefault="004B2E25" w:rsidP="00697BD2">
      <w:pPr>
        <w:spacing w:line="240" w:lineRule="auto"/>
        <w:jc w:val="both"/>
        <w:rPr>
          <w:rFonts w:ascii="Arial" w:hAnsi="Arial" w:cs="Arial"/>
          <w:noProof/>
          <w:lang w:eastAsia="ro-RO"/>
        </w:rPr>
      </w:pPr>
      <w:r w:rsidRPr="00A946C8">
        <w:rPr>
          <w:rFonts w:ascii="Arial" w:hAnsi="Arial" w:cs="Arial"/>
          <w:noProof/>
          <w:sz w:val="24"/>
          <w:szCs w:val="24"/>
          <w:highlight w:val="yellow"/>
          <w:lang w:val="en-US"/>
        </w:rPr>
        <w:drawing>
          <wp:anchor distT="0" distB="0" distL="114300" distR="114300" simplePos="0" relativeHeight="251685888" behindDoc="0" locked="0" layoutInCell="1" allowOverlap="1" wp14:anchorId="3FE9E977" wp14:editId="0BAE60D0">
            <wp:simplePos x="0" y="0"/>
            <wp:positionH relativeFrom="margin">
              <wp:posOffset>2805430</wp:posOffset>
            </wp:positionH>
            <wp:positionV relativeFrom="paragraph">
              <wp:posOffset>2175510</wp:posOffset>
            </wp:positionV>
            <wp:extent cx="2887345" cy="2085975"/>
            <wp:effectExtent l="0" t="0" r="8255" b="9525"/>
            <wp:wrapSquare wrapText="bothSides"/>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7345" cy="2085975"/>
                    </a:xfrm>
                    <a:prstGeom prst="rect">
                      <a:avLst/>
                    </a:prstGeom>
                    <a:noFill/>
                  </pic:spPr>
                </pic:pic>
              </a:graphicData>
            </a:graphic>
            <wp14:sizeRelH relativeFrom="margin">
              <wp14:pctWidth>0</wp14:pctWidth>
            </wp14:sizeRelH>
            <wp14:sizeRelV relativeFrom="margin">
              <wp14:pctHeight>0</wp14:pctHeight>
            </wp14:sizeRelV>
          </wp:anchor>
        </w:drawing>
      </w:r>
      <w:r w:rsidRPr="00A946C8">
        <w:rPr>
          <w:rFonts w:ascii="Arial" w:hAnsi="Arial" w:cs="Arial"/>
          <w:noProof/>
          <w:lang w:val="en-US"/>
        </w:rPr>
        <w:drawing>
          <wp:anchor distT="0" distB="0" distL="114300" distR="114300" simplePos="0" relativeHeight="251682816" behindDoc="0" locked="0" layoutInCell="1" allowOverlap="1" wp14:anchorId="6BCB2C62" wp14:editId="6C728EF4">
            <wp:simplePos x="0" y="0"/>
            <wp:positionH relativeFrom="margin">
              <wp:align>left</wp:align>
            </wp:positionH>
            <wp:positionV relativeFrom="paragraph">
              <wp:posOffset>7620</wp:posOffset>
            </wp:positionV>
            <wp:extent cx="2733675" cy="1943100"/>
            <wp:effectExtent l="0" t="0" r="9525" b="0"/>
            <wp:wrapSquare wrapText="bothSides"/>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3675" cy="1943100"/>
                    </a:xfrm>
                    <a:prstGeom prst="rect">
                      <a:avLst/>
                    </a:prstGeom>
                    <a:noFill/>
                  </pic:spPr>
                </pic:pic>
              </a:graphicData>
            </a:graphic>
            <wp14:sizeRelH relativeFrom="margin">
              <wp14:pctWidth>0</wp14:pctWidth>
            </wp14:sizeRelH>
            <wp14:sizeRelV relativeFrom="margin">
              <wp14:pctHeight>0</wp14:pctHeight>
            </wp14:sizeRelV>
          </wp:anchor>
        </w:drawing>
      </w:r>
    </w:p>
    <w:p w:rsidR="004B2E25" w:rsidRDefault="004B2E25" w:rsidP="00697BD2">
      <w:pPr>
        <w:spacing w:line="240" w:lineRule="auto"/>
        <w:jc w:val="both"/>
        <w:rPr>
          <w:rFonts w:ascii="Arial" w:hAnsi="Arial" w:cs="Arial"/>
          <w:noProof/>
          <w:lang w:eastAsia="ro-RO"/>
        </w:rPr>
      </w:pPr>
    </w:p>
    <w:p w:rsidR="00A946C8" w:rsidRDefault="00A946C8" w:rsidP="00415D95">
      <w:pPr>
        <w:spacing w:line="240" w:lineRule="auto"/>
        <w:ind w:firstLine="851"/>
        <w:jc w:val="center"/>
        <w:rPr>
          <w:rFonts w:ascii="Arial" w:hAnsi="Arial" w:cs="Arial"/>
        </w:rPr>
      </w:pPr>
      <w:r w:rsidRPr="00A946C8">
        <w:rPr>
          <w:rFonts w:ascii="Arial" w:hAnsi="Arial" w:cs="Arial"/>
          <w:noProof/>
          <w:lang w:eastAsia="ro-RO"/>
        </w:rPr>
        <w:t xml:space="preserve">Figura nr. 2.36. </w:t>
      </w:r>
      <w:r w:rsidRPr="00A946C8">
        <w:rPr>
          <w:rFonts w:ascii="Arial" w:hAnsi="Arial" w:cs="Arial"/>
        </w:rPr>
        <w:t>Concentrațiile metalelor grele în apele marine din zona de studiu în aprilie 2019, comparate cu percentila 75</w:t>
      </w:r>
      <w:r w:rsidR="00415D95">
        <w:rPr>
          <w:rFonts w:ascii="Arial" w:hAnsi="Arial" w:cs="Arial"/>
        </w:rPr>
        <w:t xml:space="preserve"> a</w:t>
      </w:r>
      <w:r w:rsidRPr="00A946C8">
        <w:rPr>
          <w:rFonts w:ascii="Arial" w:hAnsi="Arial" w:cs="Arial"/>
        </w:rPr>
        <w:t xml:space="preserve"> datelor de monitoring, perioada 2006-2012 și  cu valorile standardelor de mediu (EQS)</w:t>
      </w:r>
    </w:p>
    <w:p w:rsidR="004B2E25" w:rsidRDefault="004B2E25" w:rsidP="00697BD2">
      <w:pPr>
        <w:tabs>
          <w:tab w:val="left" w:pos="1620"/>
        </w:tabs>
        <w:spacing w:after="0" w:line="276" w:lineRule="auto"/>
        <w:ind w:firstLine="700"/>
        <w:jc w:val="both"/>
        <w:rPr>
          <w:rFonts w:ascii="Arial" w:hAnsi="Arial" w:cs="Arial"/>
          <w:lang w:eastAsia="ro-RO"/>
        </w:rPr>
      </w:pPr>
    </w:p>
    <w:p w:rsidR="004B2E25" w:rsidRDefault="004B2E25" w:rsidP="004B2E25">
      <w:pPr>
        <w:tabs>
          <w:tab w:val="left" w:pos="0"/>
        </w:tabs>
        <w:spacing w:after="0" w:line="276" w:lineRule="auto"/>
        <w:ind w:firstLine="709"/>
        <w:jc w:val="both"/>
        <w:rPr>
          <w:rFonts w:ascii="Arial" w:hAnsi="Arial" w:cs="Arial"/>
          <w:lang w:eastAsia="ro-RO"/>
        </w:rPr>
      </w:pPr>
      <w:r>
        <w:rPr>
          <w:rFonts w:ascii="Arial" w:hAnsi="Arial" w:cs="Arial"/>
          <w:lang w:eastAsia="ro-RO"/>
        </w:rPr>
        <w:lastRenderedPageBreak/>
        <w:t xml:space="preserve">Fluxurile atmosferice de metale, demonstrând atât influențe naturale, cât și antropice, sunt de asemenea considerate a avea o pondere importantă pentru mările europene, atât în zonele de coastă, cât și la nivel de bazin, depinzând și de variabilitatea condițiilor meteorologice și climatologice locale. </w:t>
      </w:r>
    </w:p>
    <w:p w:rsidR="00697BD2" w:rsidRPr="00A946C8" w:rsidRDefault="00697BD2" w:rsidP="00697BD2">
      <w:pPr>
        <w:tabs>
          <w:tab w:val="left" w:pos="1620"/>
        </w:tabs>
        <w:spacing w:after="0" w:line="276" w:lineRule="auto"/>
        <w:ind w:firstLine="700"/>
        <w:jc w:val="both"/>
        <w:rPr>
          <w:rFonts w:ascii="Arial" w:hAnsi="Arial" w:cs="Arial"/>
          <w:lang w:eastAsia="ro-RO"/>
        </w:rPr>
      </w:pPr>
      <w:r w:rsidRPr="00A946C8">
        <w:rPr>
          <w:rFonts w:ascii="Arial" w:hAnsi="Arial" w:cs="Arial"/>
          <w:lang w:eastAsia="ro-RO"/>
        </w:rPr>
        <w:t xml:space="preserve">Condițiile fizico-chimice și hidrodinamice din zonele costiere influențează căile de transport și distribuție ale acestor elemente. Metalele din apa marină pot suferi reacții de complexare, schimburi ionice sau precipitare, în urma cărora se acumulează în substratul sedimentar, de unde pot fi ulterior reluate în coloana de apă. Datorită tuturor acestor factori, concentrațiile metalelor grele în apa marină sunt semnificativ influențate de variațiile spațiale (adâncime, apropierea de gura de vărsare fluvială sau de sursa de contaminare) sau temporale (sezon). Sedimentele costiere prezintă un grad de variabilitate mai redus față de coloana de apă. Totuși, metalele nu sunt fixate permanent în sediment. Variația parametrilor fizico-chimici în coloana de apã (pH, salinitate, potențial redox și  concentrația liganzilor organici) determină eliberarea metalelor din sediment în coloana de apă. </w:t>
      </w:r>
    </w:p>
    <w:p w:rsidR="00697BD2" w:rsidRPr="00A946C8" w:rsidRDefault="00697BD2" w:rsidP="00697BD2">
      <w:pPr>
        <w:spacing w:after="0" w:line="276" w:lineRule="auto"/>
        <w:ind w:firstLine="708"/>
        <w:jc w:val="both"/>
        <w:rPr>
          <w:rFonts w:ascii="Arial" w:hAnsi="Arial" w:cs="Arial"/>
        </w:rPr>
      </w:pPr>
      <w:r w:rsidRPr="00A946C8">
        <w:rPr>
          <w:rFonts w:ascii="Arial" w:hAnsi="Arial" w:cs="Arial"/>
        </w:rPr>
        <w:t xml:space="preserve">Rezultatele analizelor desfășurate în mai 2018 au evidențiat valori de concentrație prezentate în Tabel </w:t>
      </w:r>
      <w:r w:rsidR="00415D95">
        <w:rPr>
          <w:rFonts w:ascii="Arial" w:hAnsi="Arial" w:cs="Arial"/>
        </w:rPr>
        <w:t>nr. 2.4</w:t>
      </w:r>
      <w:r w:rsidRPr="00A946C8">
        <w:rPr>
          <w:rFonts w:ascii="Arial" w:hAnsi="Arial" w:cs="Arial"/>
        </w:rPr>
        <w:t>.</w:t>
      </w:r>
      <w:r w:rsidRPr="00A946C8">
        <w:rPr>
          <w:rFonts w:ascii="Arial" w:hAnsi="Arial" w:cs="Arial"/>
          <w:b/>
        </w:rPr>
        <w:t xml:space="preserve"> </w:t>
      </w:r>
      <w:r w:rsidRPr="00A946C8">
        <w:rPr>
          <w:rFonts w:ascii="Arial" w:hAnsi="Arial" w:cs="Arial"/>
        </w:rPr>
        <w:t>Aprecierea stării de calitate a zonei de studiu s-a realizat prin referire la nivelurile de prezență a metalelor grele în apele marine românești (f</w:t>
      </w:r>
      <w:r w:rsidR="00415D95">
        <w:rPr>
          <w:rFonts w:ascii="Arial" w:hAnsi="Arial" w:cs="Arial"/>
        </w:rPr>
        <w:t>â</w:t>
      </w:r>
      <w:r w:rsidRPr="00A946C8">
        <w:rPr>
          <w:rFonts w:ascii="Arial" w:hAnsi="Arial" w:cs="Arial"/>
        </w:rPr>
        <w:t xml:space="preserve">șia batimetrică cuprinsă între 5 </w:t>
      </w:r>
      <w:r w:rsidR="00415D95">
        <w:rPr>
          <w:rFonts w:ascii="Arial" w:hAnsi="Arial" w:cs="Arial"/>
        </w:rPr>
        <w:t>-</w:t>
      </w:r>
      <w:r w:rsidRPr="00A946C8">
        <w:rPr>
          <w:rFonts w:ascii="Arial" w:hAnsi="Arial" w:cs="Arial"/>
        </w:rPr>
        <w:t xml:space="preserve"> 60 m), prin prelucrarea statistică a bazei de date de monitoring (perioada 2006-2012, n=529), prin calcularea valorii percentilei 75th pentru fiecare element (valoarea  în care se încadrează 75% din măsurători). De asemenea, concentrațiile măsurate au fost comparate cu valorile standardelor de calitate a mediului (ape marine) (EQS) prevăzute de legislația națională (Ord. 161/2006) sau europeana (Directiva </w:t>
      </w:r>
      <w:r w:rsidRPr="00A946C8">
        <w:rPr>
          <w:rFonts w:ascii="Arial" w:hAnsi="Arial" w:cs="Arial"/>
          <w:bCs/>
        </w:rPr>
        <w:t>2013/39/EU</w:t>
      </w:r>
      <w:r w:rsidRPr="00A946C8">
        <w:rPr>
          <w:rFonts w:ascii="Arial" w:hAnsi="Arial" w:cs="Arial"/>
        </w:rPr>
        <w:t>).</w:t>
      </w:r>
    </w:p>
    <w:p w:rsidR="00697BD2" w:rsidRPr="00A946C8" w:rsidRDefault="00697BD2" w:rsidP="00697BD2">
      <w:pPr>
        <w:tabs>
          <w:tab w:val="left" w:pos="1620"/>
        </w:tabs>
        <w:spacing w:after="0" w:line="276" w:lineRule="auto"/>
        <w:ind w:firstLine="700"/>
        <w:jc w:val="both"/>
        <w:rPr>
          <w:rFonts w:ascii="Arial" w:hAnsi="Arial" w:cs="Arial"/>
          <w:lang w:eastAsia="ro-RO"/>
        </w:rPr>
      </w:pPr>
      <w:r w:rsidRPr="00A946C8">
        <w:rPr>
          <w:rFonts w:ascii="Arial" w:hAnsi="Arial" w:cs="Arial"/>
          <w:lang w:eastAsia="ro-RO"/>
        </w:rPr>
        <w:t xml:space="preserve">Concentrațiile metalelor grele în orizontul de suprafață  s-au situat în domenii normale de variabilitate, apropiate de limitele valorilor predominante ce caracterizează apele marine românești pentru perioada 2006-2012, și  nu au depășit valorile prag stabilite de legislație. în apele de adâncime valorile măsurate au fost în general mai ridicate decât limitele valorilor predominante pentru apele marine, cu depășiri ale standardelor de calitate observate în cazul cadmiului. </w:t>
      </w:r>
      <w:r w:rsidRPr="00A946C8">
        <w:rPr>
          <w:rFonts w:ascii="Arial" w:hAnsi="Arial" w:cs="Arial"/>
        </w:rPr>
        <w:t>(Figura nr.</w:t>
      </w:r>
      <w:r w:rsidR="00415D95">
        <w:rPr>
          <w:rFonts w:ascii="Arial" w:hAnsi="Arial" w:cs="Arial"/>
        </w:rPr>
        <w:t xml:space="preserve"> </w:t>
      </w:r>
      <w:r w:rsidRPr="00A946C8">
        <w:rPr>
          <w:rFonts w:ascii="Arial" w:hAnsi="Arial" w:cs="Arial"/>
        </w:rPr>
        <w:t xml:space="preserve">2.36.).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b/>
        </w:rPr>
        <w:t>Concluzii</w:t>
      </w:r>
    </w:p>
    <w:p w:rsidR="00A946C8" w:rsidRDefault="00A946C8" w:rsidP="00A946C8">
      <w:pPr>
        <w:spacing w:after="0" w:line="276" w:lineRule="auto"/>
        <w:ind w:firstLine="567"/>
        <w:jc w:val="both"/>
        <w:rPr>
          <w:rFonts w:ascii="Arial" w:hAnsi="Arial" w:cs="Arial"/>
        </w:rPr>
      </w:pPr>
      <w:r w:rsidRPr="00A946C8">
        <w:rPr>
          <w:rFonts w:ascii="Arial" w:hAnsi="Arial" w:cs="Arial"/>
        </w:rPr>
        <w:t>Rezultatele monitorizării metalelor grele în apa marina din zona studiata evidențiază că</w:t>
      </w:r>
      <w:r w:rsidR="00415D95">
        <w:rPr>
          <w:rFonts w:ascii="Arial" w:hAnsi="Arial" w:cs="Arial"/>
        </w:rPr>
        <w:t>,</w:t>
      </w:r>
      <w:r w:rsidRPr="00A946C8">
        <w:rPr>
          <w:rFonts w:ascii="Arial" w:hAnsi="Arial" w:cs="Arial"/>
        </w:rPr>
        <w:t xml:space="preserve"> în marea majoritate a cazurilor</w:t>
      </w:r>
      <w:r w:rsidR="00415D95">
        <w:rPr>
          <w:rFonts w:ascii="Arial" w:hAnsi="Arial" w:cs="Arial"/>
        </w:rPr>
        <w:t>,</w:t>
      </w:r>
      <w:r w:rsidRPr="00A946C8">
        <w:rPr>
          <w:rFonts w:ascii="Arial" w:hAnsi="Arial" w:cs="Arial"/>
        </w:rPr>
        <w:t xml:space="preserve"> concentrațiile au fost înscrise între limitele valorilor predominante ce caracterizează componentele abiotice ale ecosistemului  marin românesc, aflat sub influența diverselor presiuni antropice sau naturale.</w:t>
      </w:r>
    </w:p>
    <w:p w:rsidR="004B2E25" w:rsidRPr="00A946C8" w:rsidRDefault="004B2E25" w:rsidP="00A946C8">
      <w:pPr>
        <w:spacing w:after="0" w:line="276" w:lineRule="auto"/>
        <w:ind w:firstLine="567"/>
        <w:jc w:val="both"/>
        <w:rPr>
          <w:rFonts w:ascii="Arial" w:hAnsi="Arial" w:cs="Arial"/>
        </w:rPr>
      </w:pPr>
    </w:p>
    <w:p w:rsidR="00A946C8" w:rsidRPr="00A946C8" w:rsidRDefault="00A946C8" w:rsidP="004B2E25">
      <w:pPr>
        <w:autoSpaceDE w:val="0"/>
        <w:autoSpaceDN w:val="0"/>
        <w:adjustRightInd w:val="0"/>
        <w:spacing w:after="0" w:line="276" w:lineRule="auto"/>
        <w:ind w:firstLine="567"/>
        <w:jc w:val="both"/>
        <w:rPr>
          <w:rFonts w:ascii="Arial" w:hAnsi="Arial" w:cs="Arial"/>
          <w:b/>
          <w:bCs/>
          <w:szCs w:val="24"/>
        </w:rPr>
      </w:pPr>
      <w:r w:rsidRPr="00A946C8">
        <w:rPr>
          <w:rFonts w:ascii="Arial" w:hAnsi="Arial" w:cs="Arial"/>
          <w:b/>
          <w:bCs/>
          <w:szCs w:val="24"/>
        </w:rPr>
        <w:t>2.4. GEOLOGIA SUBSOLULUI</w:t>
      </w:r>
    </w:p>
    <w:p w:rsidR="00A946C8" w:rsidRPr="00A946C8" w:rsidRDefault="00A946C8" w:rsidP="004B2E25">
      <w:pPr>
        <w:autoSpaceDE w:val="0"/>
        <w:autoSpaceDN w:val="0"/>
        <w:adjustRightInd w:val="0"/>
        <w:spacing w:after="0" w:line="240" w:lineRule="auto"/>
        <w:jc w:val="both"/>
        <w:rPr>
          <w:rFonts w:ascii="Arial" w:hAnsi="Arial" w:cs="Arial"/>
          <w:b/>
          <w:bCs/>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Marea Neagră reprezintă un domeniu acvatorial intracontinental cu apă salmastră, de forma aproximativ eliptică, cu un areal de aproximativ 432.000 Km</w:t>
      </w:r>
      <w:r w:rsidRPr="00A946C8">
        <w:rPr>
          <w:rFonts w:ascii="Arial" w:hAnsi="Arial" w:cs="Arial"/>
          <w:color w:val="000000"/>
          <w:szCs w:val="24"/>
          <w:vertAlign w:val="superscript"/>
        </w:rPr>
        <w:t>2</w:t>
      </w:r>
      <w:r w:rsidRPr="00A946C8">
        <w:rPr>
          <w:rFonts w:ascii="Arial" w:hAnsi="Arial" w:cs="Arial"/>
          <w:color w:val="000000"/>
          <w:szCs w:val="24"/>
        </w:rPr>
        <w:t xml:space="preserve"> , înconjurată de un sistem</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de lanțuri orogenice alpine, incluzând Balcanidele - Pontidele, Caucazul, Crimeea și  Dobrogea de Nord.</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Bazinul Marii Negre reprezintă un bazin intern (backarc) deschis în perioada Cretacic Inferior</w:t>
      </w:r>
      <w:r w:rsidR="00415D95">
        <w:rPr>
          <w:rFonts w:ascii="Arial" w:hAnsi="Arial" w:cs="Arial"/>
          <w:color w:val="000000"/>
          <w:szCs w:val="24"/>
        </w:rPr>
        <w:t>-</w:t>
      </w:r>
      <w:r w:rsidRPr="00A946C8">
        <w:rPr>
          <w:rFonts w:ascii="Arial" w:hAnsi="Arial" w:cs="Arial"/>
          <w:color w:val="000000"/>
          <w:szCs w:val="24"/>
        </w:rPr>
        <w:t>Paleogen prin subducerea Neotethisului sub arcul vulcanic Balcanide</w:t>
      </w:r>
      <w:r w:rsidR="00415D95">
        <w:rPr>
          <w:rFonts w:ascii="Arial" w:hAnsi="Arial" w:cs="Arial"/>
          <w:color w:val="000000"/>
          <w:szCs w:val="24"/>
        </w:rPr>
        <w:t>-</w:t>
      </w:r>
      <w:r w:rsidRPr="00A946C8">
        <w:rPr>
          <w:rFonts w:ascii="Arial" w:hAnsi="Arial" w:cs="Arial"/>
          <w:color w:val="000000"/>
          <w:szCs w:val="24"/>
        </w:rPr>
        <w:t>Pontide și care a evoluat în timpul Mezozoicului și Neozoicului pe un fundament eterogen ca structură și vârstă.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Unitățile structurale-morfologice care delimitează bazinul Marii Negre, sunt:</w:t>
      </w:r>
    </w:p>
    <w:p w:rsidR="00A946C8" w:rsidRPr="00A946C8" w:rsidRDefault="00A946C8" w:rsidP="00A946C8">
      <w:pPr>
        <w:autoSpaceDE w:val="0"/>
        <w:autoSpaceDN w:val="0"/>
        <w:adjustRightInd w:val="0"/>
        <w:spacing w:after="0" w:line="276" w:lineRule="auto"/>
        <w:ind w:firstLine="1134"/>
        <w:jc w:val="both"/>
        <w:rPr>
          <w:rFonts w:ascii="Arial" w:hAnsi="Arial" w:cs="Arial"/>
          <w:b/>
          <w:bCs/>
          <w:color w:val="000000"/>
          <w:szCs w:val="24"/>
        </w:rPr>
      </w:pPr>
      <w:r w:rsidRPr="00A946C8">
        <w:rPr>
          <w:rFonts w:ascii="Arial" w:hAnsi="Arial" w:cs="Arial"/>
          <w:b/>
          <w:bCs/>
          <w:color w:val="000000"/>
          <w:szCs w:val="24"/>
        </w:rPr>
        <w:t>la Nord și  Nord -Est:</w:t>
      </w:r>
    </w:p>
    <w:p w:rsidR="00A946C8" w:rsidRPr="00A946C8" w:rsidRDefault="00A946C8" w:rsidP="00D47CAA">
      <w:pPr>
        <w:numPr>
          <w:ilvl w:val="0"/>
          <w:numId w:val="28"/>
        </w:numPr>
        <w:autoSpaceDE w:val="0"/>
        <w:autoSpaceDN w:val="0"/>
        <w:adjustRightInd w:val="0"/>
        <w:spacing w:after="0" w:line="276" w:lineRule="auto"/>
        <w:ind w:firstLine="1134"/>
        <w:contextualSpacing/>
        <w:jc w:val="both"/>
        <w:rPr>
          <w:rFonts w:ascii="Arial" w:eastAsia="Times New Roman" w:hAnsi="Arial" w:cs="Arial"/>
          <w:color w:val="000000"/>
          <w:szCs w:val="24"/>
        </w:rPr>
      </w:pPr>
      <w:r w:rsidRPr="00A946C8">
        <w:rPr>
          <w:rFonts w:ascii="Arial" w:eastAsia="Times New Roman" w:hAnsi="Arial" w:cs="Arial"/>
          <w:color w:val="000000"/>
          <w:szCs w:val="24"/>
        </w:rPr>
        <w:t>Platforma Est European</w:t>
      </w:r>
      <w:r w:rsidR="00415D95">
        <w:rPr>
          <w:rFonts w:ascii="Arial" w:eastAsia="Times New Roman" w:hAnsi="Arial" w:cs="Arial"/>
          <w:color w:val="000000"/>
          <w:szCs w:val="24"/>
        </w:rPr>
        <w:t>ă</w:t>
      </w:r>
    </w:p>
    <w:p w:rsidR="00A946C8" w:rsidRPr="00A946C8" w:rsidRDefault="00A946C8" w:rsidP="00D47CAA">
      <w:pPr>
        <w:numPr>
          <w:ilvl w:val="0"/>
          <w:numId w:val="28"/>
        </w:numPr>
        <w:autoSpaceDE w:val="0"/>
        <w:autoSpaceDN w:val="0"/>
        <w:adjustRightInd w:val="0"/>
        <w:spacing w:after="0" w:line="276" w:lineRule="auto"/>
        <w:ind w:firstLine="1134"/>
        <w:contextualSpacing/>
        <w:jc w:val="both"/>
        <w:rPr>
          <w:rFonts w:ascii="Arial" w:eastAsia="Times New Roman" w:hAnsi="Arial" w:cs="Arial"/>
          <w:color w:val="000000"/>
          <w:szCs w:val="24"/>
        </w:rPr>
      </w:pPr>
      <w:r w:rsidRPr="00A946C8">
        <w:rPr>
          <w:rFonts w:ascii="Arial" w:eastAsia="Times New Roman" w:hAnsi="Arial" w:cs="Arial"/>
          <w:color w:val="000000"/>
          <w:szCs w:val="24"/>
        </w:rPr>
        <w:t>Platforma Scitic</w:t>
      </w:r>
      <w:r w:rsidR="00415D95">
        <w:rPr>
          <w:rFonts w:ascii="Arial" w:eastAsia="Times New Roman" w:hAnsi="Arial" w:cs="Arial"/>
          <w:color w:val="000000"/>
          <w:szCs w:val="24"/>
        </w:rPr>
        <w:t>ă</w:t>
      </w:r>
    </w:p>
    <w:p w:rsidR="00A946C8" w:rsidRPr="00A946C8" w:rsidRDefault="00A946C8" w:rsidP="00D47CAA">
      <w:pPr>
        <w:numPr>
          <w:ilvl w:val="0"/>
          <w:numId w:val="28"/>
        </w:numPr>
        <w:autoSpaceDE w:val="0"/>
        <w:autoSpaceDN w:val="0"/>
        <w:adjustRightInd w:val="0"/>
        <w:spacing w:after="0" w:line="276" w:lineRule="auto"/>
        <w:ind w:firstLine="1134"/>
        <w:contextualSpacing/>
        <w:jc w:val="both"/>
        <w:rPr>
          <w:rFonts w:ascii="Arial" w:eastAsia="Times New Roman" w:hAnsi="Arial" w:cs="Arial"/>
          <w:color w:val="000000"/>
          <w:szCs w:val="24"/>
        </w:rPr>
      </w:pPr>
      <w:r w:rsidRPr="00A946C8">
        <w:rPr>
          <w:rFonts w:ascii="Arial" w:eastAsia="Times New Roman" w:hAnsi="Arial" w:cs="Arial"/>
          <w:color w:val="000000"/>
          <w:szCs w:val="24"/>
        </w:rPr>
        <w:lastRenderedPageBreak/>
        <w:t xml:space="preserve">Orogenul Alpin </w:t>
      </w:r>
      <w:r w:rsidR="00415D95">
        <w:rPr>
          <w:rFonts w:ascii="Arial" w:eastAsia="Times New Roman" w:hAnsi="Arial" w:cs="Arial"/>
          <w:color w:val="000000"/>
          <w:szCs w:val="24"/>
        </w:rPr>
        <w:t xml:space="preserve">- </w:t>
      </w:r>
      <w:r w:rsidRPr="00A946C8">
        <w:rPr>
          <w:rFonts w:ascii="Arial" w:eastAsia="Times New Roman" w:hAnsi="Arial" w:cs="Arial"/>
          <w:color w:val="000000"/>
          <w:szCs w:val="24"/>
        </w:rPr>
        <w:t>Dobrogea de N</w:t>
      </w:r>
      <w:r w:rsidR="00415D95">
        <w:rPr>
          <w:rFonts w:ascii="Arial" w:eastAsia="Times New Roman" w:hAnsi="Arial" w:cs="Arial"/>
          <w:color w:val="000000"/>
          <w:szCs w:val="24"/>
        </w:rPr>
        <w:t xml:space="preserve"> </w:t>
      </w:r>
      <w:r w:rsidRPr="00A946C8">
        <w:rPr>
          <w:rFonts w:ascii="Arial" w:eastAsia="Times New Roman" w:hAnsi="Arial" w:cs="Arial"/>
          <w:color w:val="000000"/>
          <w:szCs w:val="24"/>
        </w:rPr>
        <w:t>- Crimeea muntoasa</w:t>
      </w:r>
      <w:r w:rsidR="00415D95">
        <w:rPr>
          <w:rFonts w:ascii="Arial" w:eastAsia="Times New Roman" w:hAnsi="Arial" w:cs="Arial"/>
          <w:color w:val="000000"/>
          <w:szCs w:val="24"/>
        </w:rPr>
        <w:t xml:space="preserve"> </w:t>
      </w:r>
      <w:r w:rsidRPr="00A946C8">
        <w:rPr>
          <w:rFonts w:ascii="Arial" w:eastAsia="Times New Roman" w:hAnsi="Arial" w:cs="Arial"/>
          <w:color w:val="000000"/>
          <w:szCs w:val="24"/>
        </w:rPr>
        <w:t>-</w:t>
      </w:r>
      <w:r w:rsidR="00415D95">
        <w:rPr>
          <w:rFonts w:ascii="Arial" w:eastAsia="Times New Roman" w:hAnsi="Arial" w:cs="Arial"/>
          <w:color w:val="000000"/>
          <w:szCs w:val="24"/>
        </w:rPr>
        <w:t xml:space="preserve"> </w:t>
      </w:r>
      <w:r w:rsidRPr="00A946C8">
        <w:rPr>
          <w:rFonts w:ascii="Arial" w:eastAsia="Times New Roman" w:hAnsi="Arial" w:cs="Arial"/>
          <w:color w:val="000000"/>
          <w:szCs w:val="24"/>
        </w:rPr>
        <w:t>Caucazul Mare,</w:t>
      </w:r>
    </w:p>
    <w:p w:rsidR="00A946C8" w:rsidRPr="00A946C8" w:rsidRDefault="00A946C8" w:rsidP="00A946C8">
      <w:pPr>
        <w:autoSpaceDE w:val="0"/>
        <w:autoSpaceDN w:val="0"/>
        <w:adjustRightInd w:val="0"/>
        <w:spacing w:after="0" w:line="276" w:lineRule="auto"/>
        <w:ind w:firstLine="1134"/>
        <w:jc w:val="both"/>
        <w:rPr>
          <w:rFonts w:ascii="Arial" w:hAnsi="Arial" w:cs="Arial"/>
          <w:b/>
          <w:bCs/>
          <w:color w:val="000000"/>
          <w:szCs w:val="24"/>
        </w:rPr>
      </w:pPr>
      <w:r w:rsidRPr="00A946C8">
        <w:rPr>
          <w:rFonts w:ascii="Arial" w:hAnsi="Arial" w:cs="Arial"/>
          <w:b/>
          <w:bCs/>
          <w:color w:val="000000"/>
          <w:szCs w:val="24"/>
        </w:rPr>
        <w:t>la Vest, Sud - Vest și  Sud:</w:t>
      </w:r>
    </w:p>
    <w:p w:rsidR="00A946C8" w:rsidRPr="00A946C8" w:rsidRDefault="00A946C8" w:rsidP="00D47CAA">
      <w:pPr>
        <w:numPr>
          <w:ilvl w:val="0"/>
          <w:numId w:val="29"/>
        </w:numPr>
        <w:spacing w:after="0" w:line="240" w:lineRule="auto"/>
        <w:ind w:firstLine="1134"/>
        <w:rPr>
          <w:rFonts w:ascii="Arial" w:eastAsia="Times New Roman" w:hAnsi="Arial" w:cs="Arial"/>
          <w:szCs w:val="24"/>
          <w:lang w:eastAsia="ro-RO"/>
        </w:rPr>
      </w:pPr>
      <w:r w:rsidRPr="00A946C8">
        <w:rPr>
          <w:rFonts w:ascii="Arial" w:eastAsia="Times New Roman" w:hAnsi="Arial" w:cs="Arial"/>
          <w:szCs w:val="24"/>
          <w:lang w:eastAsia="ro-RO"/>
        </w:rPr>
        <w:t>Platforma Moesic</w:t>
      </w:r>
      <w:r w:rsidR="00415D95">
        <w:rPr>
          <w:rFonts w:ascii="Arial" w:eastAsia="Times New Roman" w:hAnsi="Arial" w:cs="Arial"/>
          <w:szCs w:val="24"/>
          <w:lang w:eastAsia="ro-RO"/>
        </w:rPr>
        <w:t>ă</w:t>
      </w:r>
    </w:p>
    <w:p w:rsidR="00A946C8" w:rsidRPr="00A946C8" w:rsidRDefault="00A946C8" w:rsidP="00D47CAA">
      <w:pPr>
        <w:numPr>
          <w:ilvl w:val="0"/>
          <w:numId w:val="29"/>
        </w:numPr>
        <w:spacing w:after="0" w:line="240" w:lineRule="auto"/>
        <w:ind w:firstLine="1134"/>
        <w:rPr>
          <w:rFonts w:ascii="Arial" w:eastAsia="Times New Roman" w:hAnsi="Arial" w:cs="Arial"/>
          <w:szCs w:val="24"/>
          <w:lang w:eastAsia="ro-RO"/>
        </w:rPr>
      </w:pPr>
      <w:r w:rsidRPr="00A946C8">
        <w:rPr>
          <w:rFonts w:ascii="Arial" w:eastAsia="Times New Roman" w:hAnsi="Arial" w:cs="Arial"/>
          <w:szCs w:val="24"/>
          <w:lang w:eastAsia="ro-RO"/>
        </w:rPr>
        <w:t xml:space="preserve">Orogenul Alpin </w:t>
      </w:r>
      <w:r w:rsidR="00415D95">
        <w:rPr>
          <w:rFonts w:ascii="Arial" w:eastAsia="Times New Roman" w:hAnsi="Arial" w:cs="Arial"/>
          <w:szCs w:val="24"/>
          <w:lang w:eastAsia="ro-RO"/>
        </w:rPr>
        <w:t xml:space="preserve">- </w:t>
      </w:r>
      <w:r w:rsidRPr="00A946C8">
        <w:rPr>
          <w:rFonts w:ascii="Arial" w:eastAsia="Times New Roman" w:hAnsi="Arial" w:cs="Arial"/>
          <w:szCs w:val="24"/>
          <w:lang w:eastAsia="ro-RO"/>
        </w:rPr>
        <w:t>Balcani -</w:t>
      </w:r>
      <w:r w:rsidR="00415D95">
        <w:rPr>
          <w:rFonts w:ascii="Arial" w:eastAsia="Times New Roman" w:hAnsi="Arial" w:cs="Arial"/>
          <w:szCs w:val="24"/>
          <w:lang w:eastAsia="ro-RO"/>
        </w:rPr>
        <w:t xml:space="preserve"> </w:t>
      </w:r>
      <w:r w:rsidRPr="00A946C8">
        <w:rPr>
          <w:rFonts w:ascii="Arial" w:eastAsia="Times New Roman" w:hAnsi="Arial" w:cs="Arial"/>
          <w:szCs w:val="24"/>
          <w:lang w:eastAsia="ro-RO"/>
        </w:rPr>
        <w:t>Pontidele Vestice,</w:t>
      </w:r>
    </w:p>
    <w:p w:rsidR="00A946C8" w:rsidRPr="00A946C8" w:rsidRDefault="00A946C8" w:rsidP="00A946C8">
      <w:pPr>
        <w:autoSpaceDE w:val="0"/>
        <w:autoSpaceDN w:val="0"/>
        <w:adjustRightInd w:val="0"/>
        <w:spacing w:after="0" w:line="240" w:lineRule="auto"/>
        <w:ind w:firstLine="1134"/>
        <w:rPr>
          <w:rFonts w:ascii="Calibri,Bold" w:hAnsi="Calibri,Bold" w:cs="Calibri,Bold"/>
          <w:b/>
          <w:bCs/>
          <w:color w:val="000000"/>
          <w:sz w:val="24"/>
          <w:szCs w:val="24"/>
        </w:rPr>
      </w:pPr>
      <w:r w:rsidRPr="00A946C8">
        <w:rPr>
          <w:rFonts w:ascii="Calibri,Bold" w:hAnsi="Calibri,Bold" w:cs="Calibri,Bold"/>
          <w:b/>
          <w:bCs/>
          <w:color w:val="000000"/>
          <w:sz w:val="24"/>
          <w:szCs w:val="24"/>
        </w:rPr>
        <w:t>la Sud, Sud -Est și  Est:</w:t>
      </w:r>
    </w:p>
    <w:p w:rsidR="00A946C8" w:rsidRPr="00A946C8" w:rsidRDefault="00A946C8" w:rsidP="00A946C8">
      <w:pPr>
        <w:autoSpaceDE w:val="0"/>
        <w:autoSpaceDN w:val="0"/>
        <w:adjustRightInd w:val="0"/>
        <w:spacing w:after="0" w:line="240" w:lineRule="auto"/>
        <w:rPr>
          <w:rFonts w:ascii="Arial" w:hAnsi="Arial" w:cs="Arial"/>
          <w:color w:val="000000"/>
          <w:szCs w:val="24"/>
        </w:rPr>
      </w:pPr>
      <w:r w:rsidRPr="00A946C8">
        <w:rPr>
          <w:rFonts w:ascii="Arial" w:hAnsi="Arial" w:cs="Arial"/>
          <w:color w:val="4F82BE"/>
          <w:szCs w:val="24"/>
        </w:rPr>
        <w:t xml:space="preserve">                              -  </w:t>
      </w:r>
      <w:r w:rsidRPr="00A946C8">
        <w:rPr>
          <w:rFonts w:ascii="Arial" w:hAnsi="Arial" w:cs="Arial"/>
          <w:color w:val="000000"/>
          <w:szCs w:val="24"/>
        </w:rPr>
        <w:t>Masivul Transcaucazian și</w:t>
      </w:r>
      <w:r w:rsidR="00415D95">
        <w:rPr>
          <w:rFonts w:ascii="Arial" w:hAnsi="Arial" w:cs="Arial"/>
          <w:color w:val="000000"/>
          <w:szCs w:val="24"/>
        </w:rPr>
        <w:t xml:space="preserve"> </w:t>
      </w:r>
      <w:r w:rsidRPr="00A946C8">
        <w:rPr>
          <w:rFonts w:ascii="Arial" w:hAnsi="Arial" w:cs="Arial"/>
          <w:color w:val="000000"/>
          <w:szCs w:val="24"/>
        </w:rPr>
        <w:t>Masivul Est Pontic.</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Dintre aceste unități, interesant prin poziția și perspectivele geologice ale zonei studiate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este: Orogenul Nord Dobrogean și în cadrul lui, depresiunea Histria. Aceasta reprezintă continuarea în offshore a Depresiunii Babadag.</w:t>
      </w:r>
    </w:p>
    <w:p w:rsidR="00A946C8" w:rsidRPr="00A946C8" w:rsidRDefault="00A946C8" w:rsidP="00A946C8">
      <w:pPr>
        <w:autoSpaceDE w:val="0"/>
        <w:autoSpaceDN w:val="0"/>
        <w:adjustRightInd w:val="0"/>
        <w:spacing w:after="0" w:line="276" w:lineRule="auto"/>
        <w:jc w:val="both"/>
        <w:rPr>
          <w:rFonts w:ascii="Arial" w:hAnsi="Arial" w:cs="Arial"/>
          <w:b/>
          <w:bCs/>
          <w:iCs/>
          <w:szCs w:val="24"/>
        </w:rPr>
      </w:pPr>
      <w:r w:rsidRPr="00A946C8">
        <w:rPr>
          <w:rFonts w:ascii="Arial" w:hAnsi="Arial" w:cs="Arial"/>
          <w:b/>
          <w:bCs/>
          <w:iCs/>
          <w:szCs w:val="24"/>
        </w:rPr>
        <w:t xml:space="preserve">         Caracterizarea subsolului pe amplasamentul propus</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Din punct de vedere batimetric, bazinul Mării Negre poate fi împărțit în patru provincii:</w:t>
      </w:r>
    </w:p>
    <w:p w:rsidR="00A946C8" w:rsidRPr="00A946C8" w:rsidRDefault="00B8070C" w:rsidP="00A946C8">
      <w:pPr>
        <w:autoSpaceDE w:val="0"/>
        <w:autoSpaceDN w:val="0"/>
        <w:adjustRightInd w:val="0"/>
        <w:spacing w:after="0" w:line="276" w:lineRule="auto"/>
        <w:jc w:val="both"/>
        <w:rPr>
          <w:rFonts w:ascii="Arial" w:hAnsi="Arial" w:cs="Arial"/>
          <w:color w:val="000000"/>
          <w:szCs w:val="24"/>
        </w:rPr>
      </w:pPr>
      <w:r>
        <w:rPr>
          <w:rFonts w:ascii="Arial" w:hAnsi="Arial" w:cs="Arial"/>
          <w:color w:val="000000"/>
          <w:szCs w:val="24"/>
        </w:rPr>
        <w:t>ș</w:t>
      </w:r>
      <w:r w:rsidR="00A946C8" w:rsidRPr="00A946C8">
        <w:rPr>
          <w:rFonts w:ascii="Arial" w:hAnsi="Arial" w:cs="Arial"/>
          <w:color w:val="000000"/>
          <w:szCs w:val="24"/>
        </w:rPr>
        <w:t>elf (platou continental), taluzul, piemontul și</w:t>
      </w:r>
      <w:r>
        <w:rPr>
          <w:rFonts w:ascii="Arial" w:hAnsi="Arial" w:cs="Arial"/>
          <w:color w:val="000000"/>
          <w:szCs w:val="24"/>
        </w:rPr>
        <w:t xml:space="preserve"> </w:t>
      </w:r>
      <w:r w:rsidR="00A946C8" w:rsidRPr="00A946C8">
        <w:rPr>
          <w:rFonts w:ascii="Arial" w:hAnsi="Arial" w:cs="Arial"/>
          <w:color w:val="000000"/>
          <w:szCs w:val="24"/>
        </w:rPr>
        <w:t>câmpia abisala, distribuite relativ neuniform.</w:t>
      </w:r>
    </w:p>
    <w:p w:rsidR="00A946C8" w:rsidRPr="00A946C8" w:rsidRDefault="00A946C8" w:rsidP="00A946C8">
      <w:pPr>
        <w:autoSpaceDE w:val="0"/>
        <w:autoSpaceDN w:val="0"/>
        <w:adjustRightInd w:val="0"/>
        <w:spacing w:after="0" w:line="276" w:lineRule="auto"/>
        <w:jc w:val="both"/>
        <w:rPr>
          <w:rFonts w:ascii="Arial" w:hAnsi="Arial" w:cs="Arial"/>
          <w:b/>
          <w:bCs/>
          <w:color w:val="000000"/>
          <w:sz w:val="20"/>
        </w:rPr>
      </w:pPr>
    </w:p>
    <w:p w:rsidR="00A946C8" w:rsidRPr="00A946C8" w:rsidRDefault="00A946C8" w:rsidP="00A946C8">
      <w:pPr>
        <w:spacing w:line="360" w:lineRule="auto"/>
        <w:ind w:firstLine="1800"/>
        <w:jc w:val="both"/>
        <w:rPr>
          <w:rFonts w:ascii="Arial" w:hAnsi="Arial" w:cs="Arial"/>
        </w:rPr>
      </w:pPr>
      <w:r w:rsidRPr="00A946C8">
        <w:rPr>
          <w:rFonts w:ascii="Arial" w:hAnsi="Arial" w:cs="Arial"/>
          <w:noProof/>
          <w:lang w:val="en-US"/>
        </w:rPr>
        <w:drawing>
          <wp:inline distT="0" distB="0" distL="0" distR="0" wp14:anchorId="3BC4B23A" wp14:editId="03F62A6C">
            <wp:extent cx="4000500" cy="1933575"/>
            <wp:effectExtent l="0" t="0" r="0" b="9525"/>
            <wp:docPr id="66" name="I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00500" cy="1933575"/>
                    </a:xfrm>
                    <a:prstGeom prst="rect">
                      <a:avLst/>
                    </a:prstGeom>
                    <a:noFill/>
                    <a:ln>
                      <a:noFill/>
                    </a:ln>
                  </pic:spPr>
                </pic:pic>
              </a:graphicData>
            </a:graphic>
          </wp:inline>
        </w:drawing>
      </w:r>
      <w:r w:rsidRPr="00A946C8">
        <w:rPr>
          <w:rFonts w:ascii="Arial" w:hAnsi="Arial" w:cs="Arial"/>
        </w:rPr>
        <w:t xml:space="preserve"> </w:t>
      </w:r>
    </w:p>
    <w:p w:rsidR="00A946C8" w:rsidRPr="00A946C8" w:rsidRDefault="00A946C8" w:rsidP="00A946C8">
      <w:pPr>
        <w:ind w:firstLine="547"/>
        <w:jc w:val="center"/>
        <w:rPr>
          <w:rFonts w:ascii="Arial" w:hAnsi="Arial" w:cs="Arial"/>
        </w:rPr>
      </w:pPr>
      <w:r w:rsidRPr="00A946C8">
        <w:rPr>
          <w:rFonts w:ascii="Arial" w:hAnsi="Arial" w:cs="Arial"/>
        </w:rPr>
        <w:t>Figura nr. 2.37. Morfologia Mării Negre</w:t>
      </w:r>
    </w:p>
    <w:p w:rsidR="00A946C8" w:rsidRPr="00A946C8" w:rsidRDefault="00A946C8" w:rsidP="00A946C8">
      <w:pPr>
        <w:spacing w:after="0" w:line="276" w:lineRule="auto"/>
        <w:ind w:firstLine="547"/>
        <w:jc w:val="both"/>
        <w:rPr>
          <w:rFonts w:ascii="Arial" w:hAnsi="Arial" w:cs="Arial"/>
          <w:lang w:val="pt-BR"/>
        </w:rPr>
      </w:pPr>
      <w:r w:rsidRPr="00A946C8">
        <w:rPr>
          <w:rFonts w:ascii="Arial" w:hAnsi="Arial" w:cs="Arial"/>
          <w:i/>
          <w:lang w:val="pt-BR"/>
        </w:rPr>
        <w:t>Şelful</w:t>
      </w:r>
      <w:r w:rsidRPr="00A946C8">
        <w:rPr>
          <w:rFonts w:ascii="Arial" w:hAnsi="Arial" w:cs="Arial"/>
          <w:lang w:val="pt-BR"/>
        </w:rPr>
        <w:t xml:space="preserve"> (</w:t>
      </w:r>
      <w:r w:rsidRPr="00A946C8">
        <w:rPr>
          <w:rFonts w:ascii="Arial" w:hAnsi="Arial" w:cs="Arial"/>
          <w:b/>
          <w:lang w:val="pt-BR"/>
        </w:rPr>
        <w:t>P</w:t>
      </w:r>
      <w:r w:rsidRPr="00A946C8">
        <w:rPr>
          <w:rFonts w:ascii="Arial" w:hAnsi="Arial" w:cs="Arial"/>
          <w:lang w:val="pt-BR"/>
        </w:rPr>
        <w:t xml:space="preserve">) </w:t>
      </w:r>
      <w:r w:rsidRPr="00A946C8">
        <w:rPr>
          <w:rFonts w:ascii="Arial" w:hAnsi="Arial" w:cs="Arial"/>
        </w:rPr>
        <w:t>ocupă 30% din suprafață, adâncime = 0-</w:t>
      </w:r>
      <w:smartTag w:uri="urn:schemas-microsoft-com:office:smarttags" w:element="metricconverter">
        <w:smartTagPr>
          <w:attr w:name="ProductID" w:val="+轰Ȁبᯣĩ⑔Ȁȓ棈Ĵැ몘ﻜ딾뎓㸊䒤宦ꞲႧ筡Ŀ졐ȑ몘ﻜ緿츊摕䖇ᖖ붰ᱎ堦ĺ㢤Ȁ抠ȋ槸ȋŅ"/>
        </w:smartTagPr>
        <w:r w:rsidRPr="00A946C8">
          <w:rPr>
            <w:rFonts w:ascii="Arial" w:hAnsi="Arial" w:cs="Arial"/>
          </w:rPr>
          <w:t xml:space="preserve">200 m, </w:t>
        </w:r>
      </w:smartTag>
      <w:r w:rsidRPr="00A946C8">
        <w:rPr>
          <w:rFonts w:ascii="Arial" w:hAnsi="Arial" w:cs="Arial"/>
          <w:lang w:val="pt-BR"/>
        </w:rPr>
        <w:t xml:space="preserve">are cea mai mare dezvoltare în partea nord-vestică a Mării Negre, între peninsula Crimea şi Delta Dunării, unde lărgimea sa depăşeşte </w:t>
      </w:r>
      <w:smartTag w:uri="urn:schemas-microsoft-com:office:smarttags" w:element="metricconverter">
        <w:smartTagPr>
          <w:attr w:name="ProductID" w:val="180 km"/>
        </w:smartTagPr>
        <w:r w:rsidRPr="00A946C8">
          <w:rPr>
            <w:rFonts w:ascii="Arial" w:hAnsi="Arial" w:cs="Arial"/>
            <w:lang w:val="pt-BR"/>
          </w:rPr>
          <w:t>180 km</w:t>
        </w:r>
      </w:smartTag>
      <w:r w:rsidRPr="00A946C8">
        <w:rPr>
          <w:rFonts w:ascii="Arial" w:hAnsi="Arial" w:cs="Arial"/>
          <w:lang w:val="pt-BR"/>
        </w:rPr>
        <w:t xml:space="preserve">, în timp ce, în lungul coastei Turciei, sudul şi estul peninsulei Crimeea şi litoralul georgian, lărgimea acestuia rar depăşeşte </w:t>
      </w:r>
      <w:smartTag w:uri="urn:schemas-microsoft-com:office:smarttags" w:element="metricconverter">
        <w:smartTagPr>
          <w:attr w:name="ProductID" w:val="20 km"/>
        </w:smartTagPr>
        <w:r w:rsidRPr="00A946C8">
          <w:rPr>
            <w:rFonts w:ascii="Arial" w:hAnsi="Arial" w:cs="Arial"/>
            <w:lang w:val="pt-BR"/>
          </w:rPr>
          <w:t>20 km</w:t>
        </w:r>
      </w:smartTag>
      <w:r w:rsidRPr="00A946C8">
        <w:rPr>
          <w:rFonts w:ascii="Arial" w:hAnsi="Arial" w:cs="Arial"/>
          <w:lang w:val="pt-BR"/>
        </w:rPr>
        <w:t xml:space="preserve">. În general, adâncimea şelfului este delimitată de izobata de </w:t>
      </w:r>
      <w:smartTag w:uri="urn:schemas-microsoft-com:office:smarttags" w:element="metricconverter">
        <w:smartTagPr>
          <w:attr w:name="ProductID" w:val="100 m"/>
        </w:smartTagPr>
        <w:r w:rsidRPr="00A946C8">
          <w:rPr>
            <w:rFonts w:ascii="Arial" w:hAnsi="Arial" w:cs="Arial"/>
            <w:lang w:val="pt-BR"/>
          </w:rPr>
          <w:t>100 m</w:t>
        </w:r>
      </w:smartTag>
      <w:r w:rsidRPr="00A946C8">
        <w:rPr>
          <w:rFonts w:ascii="Arial" w:hAnsi="Arial" w:cs="Arial"/>
          <w:lang w:val="pt-BR"/>
        </w:rPr>
        <w:t xml:space="preserve">, dar în sudul Crimeii şi al Mării Azov, panta continentală începe la o adâncime mai mare, de circa </w:t>
      </w:r>
      <w:smartTag w:uri="urn:schemas-microsoft-com:office:smarttags" w:element="metricconverter">
        <w:smartTagPr>
          <w:attr w:name="ProductID" w:val="130 m"/>
        </w:smartTagPr>
        <w:r w:rsidRPr="00A946C8">
          <w:rPr>
            <w:rFonts w:ascii="Arial" w:hAnsi="Arial" w:cs="Arial"/>
            <w:lang w:val="pt-BR"/>
          </w:rPr>
          <w:t>130 m</w:t>
        </w:r>
      </w:smartTag>
      <w:r w:rsidRPr="00A946C8">
        <w:rPr>
          <w:rFonts w:ascii="Arial" w:hAnsi="Arial" w:cs="Arial"/>
          <w:lang w:val="pt-BR"/>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i/>
          <w:iCs/>
          <w:color w:val="000000"/>
          <w:szCs w:val="24"/>
        </w:rPr>
        <w:t>Taluzul (</w:t>
      </w:r>
      <w:r w:rsidRPr="00A946C8">
        <w:rPr>
          <w:rFonts w:ascii="Arial" w:hAnsi="Arial" w:cs="Arial"/>
          <w:b/>
          <w:iCs/>
          <w:color w:val="000000"/>
          <w:szCs w:val="24"/>
        </w:rPr>
        <w:t>T</w:t>
      </w:r>
      <w:r w:rsidRPr="00A946C8">
        <w:rPr>
          <w:rFonts w:ascii="Arial" w:hAnsi="Arial" w:cs="Arial"/>
          <w:i/>
          <w:iCs/>
          <w:color w:val="000000"/>
          <w:szCs w:val="24"/>
        </w:rPr>
        <w:t>)(versantul continental</w:t>
      </w:r>
      <w:r w:rsidRPr="00A946C8">
        <w:rPr>
          <w:rFonts w:ascii="Arial" w:hAnsi="Arial" w:cs="Arial"/>
          <w:color w:val="000000"/>
          <w:szCs w:val="24"/>
        </w:rPr>
        <w:t>) se desfășoară între izobatele de 180 - 200 m (în partea superioară) și  1000 - 1500 m (in partea inferioara). Panta acestuia variază între 2 % (in nord-est) și 15 % (in sud- est). Acesta reprezintă 15% din suprafața totală a mării. El este afectat de alunecări, dislocații tectonice și canioane submarine.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w:t>
      </w:r>
      <w:r w:rsidRPr="00A946C8">
        <w:rPr>
          <w:rFonts w:ascii="Arial" w:hAnsi="Arial" w:cs="Arial"/>
          <w:i/>
          <w:iCs/>
          <w:color w:val="000000"/>
          <w:szCs w:val="24"/>
        </w:rPr>
        <w:t>Piemontul (</w:t>
      </w:r>
      <w:r w:rsidRPr="00A946C8">
        <w:rPr>
          <w:rFonts w:ascii="Arial" w:hAnsi="Arial" w:cs="Arial"/>
          <w:b/>
          <w:iCs/>
          <w:color w:val="000000"/>
          <w:szCs w:val="24"/>
        </w:rPr>
        <w:t>PM</w:t>
      </w:r>
      <w:r w:rsidRPr="00A946C8">
        <w:rPr>
          <w:rFonts w:ascii="Arial" w:hAnsi="Arial" w:cs="Arial"/>
          <w:color w:val="000000"/>
          <w:szCs w:val="24"/>
        </w:rPr>
        <w:t>) este reprezentat de zona de tranziție dintre taluzul platoului continental și câmpia abisală. O formațiune specifica este reprezentata de conul de aluviuni al Dunării, ce se extinde pe direcția NV-SE și traversează câmpia abisala. Profilurile seismice indică faptul ca acesta este compus din sedimente transportate de râurile mari din nord-vestul M</w:t>
      </w:r>
      <w:r w:rsidR="00B8070C">
        <w:rPr>
          <w:rFonts w:ascii="Arial" w:hAnsi="Arial" w:cs="Arial"/>
          <w:color w:val="000000"/>
          <w:szCs w:val="24"/>
        </w:rPr>
        <w:t>ă</w:t>
      </w:r>
      <w:r w:rsidRPr="00A946C8">
        <w:rPr>
          <w:rFonts w:ascii="Arial" w:hAnsi="Arial" w:cs="Arial"/>
          <w:color w:val="000000"/>
          <w:szCs w:val="24"/>
        </w:rPr>
        <w:t>rii Negre: Nipru, Bug, Nistru, Dunăre.</w:t>
      </w:r>
    </w:p>
    <w:p w:rsidR="00A946C8" w:rsidRPr="00A946C8" w:rsidRDefault="00B8070C"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centrul Marii Negre se afl</w:t>
      </w:r>
      <w:r>
        <w:rPr>
          <w:rFonts w:ascii="Arial" w:hAnsi="Arial" w:cs="Arial"/>
          <w:color w:val="000000"/>
          <w:szCs w:val="24"/>
        </w:rPr>
        <w:t>ă</w:t>
      </w:r>
      <w:r w:rsidR="00A946C8" w:rsidRPr="00A946C8">
        <w:rPr>
          <w:rFonts w:ascii="Arial" w:hAnsi="Arial" w:cs="Arial"/>
          <w:color w:val="000000"/>
          <w:szCs w:val="24"/>
        </w:rPr>
        <w:t xml:space="preserve"> </w:t>
      </w:r>
      <w:r w:rsidR="00A946C8" w:rsidRPr="00A946C8">
        <w:rPr>
          <w:rFonts w:ascii="Arial" w:hAnsi="Arial" w:cs="Arial"/>
          <w:i/>
          <w:iCs/>
          <w:color w:val="000000"/>
          <w:szCs w:val="24"/>
        </w:rPr>
        <w:t>platforma abisala</w:t>
      </w:r>
      <w:r w:rsidR="00A946C8" w:rsidRPr="00A946C8">
        <w:rPr>
          <w:rFonts w:ascii="Arial" w:hAnsi="Arial" w:cs="Arial"/>
          <w:iCs/>
          <w:color w:val="000000"/>
          <w:szCs w:val="24"/>
        </w:rPr>
        <w:t xml:space="preserve"> (</w:t>
      </w:r>
      <w:r w:rsidR="00A946C8" w:rsidRPr="00A946C8">
        <w:rPr>
          <w:rFonts w:ascii="Arial" w:hAnsi="Arial" w:cs="Arial"/>
          <w:b/>
          <w:iCs/>
          <w:color w:val="000000"/>
          <w:szCs w:val="24"/>
        </w:rPr>
        <w:t>CA</w:t>
      </w:r>
      <w:r w:rsidR="00A946C8" w:rsidRPr="00A946C8">
        <w:rPr>
          <w:rFonts w:ascii="Arial" w:hAnsi="Arial" w:cs="Arial"/>
          <w:iCs/>
          <w:color w:val="000000"/>
          <w:szCs w:val="24"/>
        </w:rPr>
        <w:t>)</w:t>
      </w:r>
      <w:r w:rsidR="00A946C8" w:rsidRPr="00A946C8">
        <w:rPr>
          <w:rFonts w:ascii="Arial" w:hAnsi="Arial" w:cs="Arial"/>
          <w:i/>
          <w:iCs/>
          <w:color w:val="000000"/>
          <w:szCs w:val="24"/>
        </w:rPr>
        <w:t xml:space="preserve">. </w:t>
      </w:r>
      <w:r w:rsidR="00A946C8" w:rsidRPr="00A946C8">
        <w:rPr>
          <w:rFonts w:ascii="Arial" w:hAnsi="Arial" w:cs="Arial"/>
          <w:color w:val="000000"/>
          <w:szCs w:val="24"/>
        </w:rPr>
        <w:t>Aceasta este mai dezvoltat</w:t>
      </w:r>
      <w:r>
        <w:rPr>
          <w:rFonts w:ascii="Arial" w:hAnsi="Arial" w:cs="Arial"/>
          <w:color w:val="000000"/>
          <w:szCs w:val="24"/>
        </w:rPr>
        <w:t>ă</w:t>
      </w:r>
      <w:r w:rsidR="00A946C8" w:rsidRPr="00A946C8">
        <w:rPr>
          <w:rFonts w:ascii="Arial" w:hAnsi="Arial" w:cs="Arial"/>
          <w:color w:val="000000"/>
          <w:szCs w:val="24"/>
        </w:rPr>
        <w:t xml:space="preserve"> în partea vestic</w:t>
      </w:r>
      <w:r>
        <w:rPr>
          <w:rFonts w:ascii="Arial" w:hAnsi="Arial" w:cs="Arial"/>
          <w:color w:val="000000"/>
          <w:szCs w:val="24"/>
        </w:rPr>
        <w:t>ă</w:t>
      </w:r>
      <w:r w:rsidR="00A946C8" w:rsidRPr="00A946C8">
        <w:rPr>
          <w:rFonts w:ascii="Arial" w:hAnsi="Arial" w:cs="Arial"/>
          <w:color w:val="000000"/>
          <w:szCs w:val="24"/>
        </w:rPr>
        <w:t xml:space="preserve"> a M</w:t>
      </w:r>
      <w:r>
        <w:rPr>
          <w:rFonts w:ascii="Arial" w:hAnsi="Arial" w:cs="Arial"/>
          <w:color w:val="000000"/>
          <w:szCs w:val="24"/>
        </w:rPr>
        <w:t>ă</w:t>
      </w:r>
      <w:r w:rsidR="00A946C8" w:rsidRPr="00A946C8">
        <w:rPr>
          <w:rFonts w:ascii="Arial" w:hAnsi="Arial" w:cs="Arial"/>
          <w:color w:val="000000"/>
          <w:szCs w:val="24"/>
        </w:rPr>
        <w:t>rii Negre, probabil datorit</w:t>
      </w:r>
      <w:r>
        <w:rPr>
          <w:rFonts w:ascii="Arial" w:hAnsi="Arial" w:cs="Arial"/>
          <w:color w:val="000000"/>
          <w:szCs w:val="24"/>
        </w:rPr>
        <w:t>ă</w:t>
      </w:r>
      <w:r w:rsidR="00A946C8" w:rsidRPr="00A946C8">
        <w:rPr>
          <w:rFonts w:ascii="Arial" w:hAnsi="Arial" w:cs="Arial"/>
          <w:color w:val="000000"/>
          <w:szCs w:val="24"/>
        </w:rPr>
        <w:t xml:space="preserve"> unei dezvoltări mai accentuate a curentelor de turbiditate din aceasta zon</w:t>
      </w:r>
      <w:r>
        <w:rPr>
          <w:rFonts w:ascii="Arial" w:hAnsi="Arial" w:cs="Arial"/>
          <w:color w:val="000000"/>
          <w:szCs w:val="24"/>
        </w:rPr>
        <w:t>ă</w:t>
      </w:r>
      <w:r w:rsidR="00A946C8" w:rsidRPr="00A946C8">
        <w:rPr>
          <w:rFonts w:ascii="Arial" w:hAnsi="Arial" w:cs="Arial"/>
          <w:color w:val="000000"/>
          <w:szCs w:val="24"/>
        </w:rPr>
        <w:t>, dar adâncimea maxim</w:t>
      </w:r>
      <w:r>
        <w:rPr>
          <w:rFonts w:ascii="Arial" w:hAnsi="Arial" w:cs="Arial"/>
          <w:color w:val="000000"/>
          <w:szCs w:val="24"/>
        </w:rPr>
        <w:t>ă</w:t>
      </w:r>
      <w:r w:rsidR="00A946C8" w:rsidRPr="00A946C8">
        <w:rPr>
          <w:rFonts w:ascii="Arial" w:hAnsi="Arial" w:cs="Arial"/>
          <w:color w:val="000000"/>
          <w:szCs w:val="24"/>
        </w:rPr>
        <w:t xml:space="preserve"> de 2206 m se afl</w:t>
      </w:r>
      <w:r>
        <w:rPr>
          <w:rFonts w:ascii="Arial" w:hAnsi="Arial" w:cs="Arial"/>
          <w:color w:val="000000"/>
          <w:szCs w:val="24"/>
        </w:rPr>
        <w:t>ă</w:t>
      </w:r>
      <w:r w:rsidR="00A946C8" w:rsidRPr="00A946C8">
        <w:rPr>
          <w:rFonts w:ascii="Arial" w:hAnsi="Arial" w:cs="Arial"/>
          <w:color w:val="000000"/>
          <w:szCs w:val="24"/>
        </w:rPr>
        <w:t xml:space="preserve"> în partea sudică a câmpiei, în dreptul Peninsulei Crimeea.</w:t>
      </w:r>
    </w:p>
    <w:p w:rsidR="00A946C8" w:rsidRPr="00A946C8" w:rsidRDefault="00A946C8" w:rsidP="00A946C8">
      <w:pPr>
        <w:autoSpaceDE w:val="0"/>
        <w:autoSpaceDN w:val="0"/>
        <w:adjustRightInd w:val="0"/>
        <w:spacing w:after="0" w:line="276" w:lineRule="auto"/>
        <w:ind w:firstLine="567"/>
        <w:jc w:val="both"/>
        <w:rPr>
          <w:rFonts w:ascii="Arial" w:hAnsi="Arial" w:cs="Arial"/>
        </w:rPr>
      </w:pPr>
      <w:r w:rsidRPr="00A946C8">
        <w:rPr>
          <w:rFonts w:ascii="Arial" w:hAnsi="Arial" w:cs="Arial"/>
        </w:rPr>
        <w:t>Din punct de vedere morfobatimetric, perimetrul de explorare - dezvoltare şi exploatare petrolieră XVIII Istria este amplasat platoul continental (şelful) al Mării Negre (</w:t>
      </w:r>
      <w:r w:rsidR="00B8070C">
        <w:rPr>
          <w:rFonts w:ascii="Arial" w:hAnsi="Arial" w:cs="Arial"/>
        </w:rPr>
        <w:t>F</w:t>
      </w:r>
      <w:r w:rsidRPr="00A946C8">
        <w:rPr>
          <w:rFonts w:ascii="Arial" w:hAnsi="Arial" w:cs="Arial"/>
        </w:rPr>
        <w:t>igura nr.</w:t>
      </w:r>
      <w:r w:rsidR="00B8070C">
        <w:rPr>
          <w:rFonts w:ascii="Arial" w:hAnsi="Arial" w:cs="Arial"/>
        </w:rPr>
        <w:t xml:space="preserve"> </w:t>
      </w:r>
      <w:r w:rsidRPr="00A946C8">
        <w:rPr>
          <w:rFonts w:ascii="Arial" w:hAnsi="Arial" w:cs="Arial"/>
        </w:rPr>
        <w:t>2.37).</w:t>
      </w:r>
    </w:p>
    <w:p w:rsidR="00A946C8" w:rsidRPr="00A946C8" w:rsidRDefault="00A946C8" w:rsidP="00A946C8">
      <w:pPr>
        <w:autoSpaceDE w:val="0"/>
        <w:autoSpaceDN w:val="0"/>
        <w:adjustRightInd w:val="0"/>
        <w:spacing w:after="0" w:line="276" w:lineRule="auto"/>
        <w:ind w:firstLine="567"/>
        <w:rPr>
          <w:rFonts w:ascii="Arial" w:hAnsi="Arial" w:cs="Arial"/>
          <w:szCs w:val="24"/>
        </w:rPr>
      </w:pPr>
      <w:r w:rsidRPr="00A946C8">
        <w:rPr>
          <w:rFonts w:ascii="Arial" w:hAnsi="Arial" w:cs="Arial"/>
        </w:rPr>
        <w:t xml:space="preserve"> </w:t>
      </w:r>
      <w:r w:rsidRPr="00A946C8">
        <w:rPr>
          <w:rFonts w:ascii="Arial" w:hAnsi="Arial" w:cs="Arial"/>
          <w:szCs w:val="24"/>
        </w:rPr>
        <w:t>Perspectiva 3D a batimetriei M</w:t>
      </w:r>
      <w:r w:rsidR="00B8070C">
        <w:rPr>
          <w:rFonts w:ascii="Arial" w:hAnsi="Arial" w:cs="Arial"/>
          <w:szCs w:val="24"/>
        </w:rPr>
        <w:t>ă</w:t>
      </w:r>
      <w:r w:rsidRPr="00A946C8">
        <w:rPr>
          <w:rFonts w:ascii="Arial" w:hAnsi="Arial" w:cs="Arial"/>
          <w:szCs w:val="24"/>
        </w:rPr>
        <w:t xml:space="preserve">rii Negre </w:t>
      </w:r>
      <w:r w:rsidR="00C15B18">
        <w:rPr>
          <w:rFonts w:ascii="Arial" w:hAnsi="Arial" w:cs="Arial"/>
          <w:szCs w:val="24"/>
        </w:rPr>
        <w:t>î</w:t>
      </w:r>
      <w:r w:rsidRPr="00A946C8">
        <w:rPr>
          <w:rFonts w:ascii="Arial" w:hAnsi="Arial" w:cs="Arial"/>
          <w:szCs w:val="24"/>
        </w:rPr>
        <w:t>n zona vestic</w:t>
      </w:r>
      <w:r w:rsidR="00C15B18">
        <w:rPr>
          <w:rFonts w:ascii="Arial" w:hAnsi="Arial" w:cs="Arial"/>
          <w:szCs w:val="24"/>
        </w:rPr>
        <w:t>ă</w:t>
      </w:r>
      <w:r w:rsidRPr="00A946C8">
        <w:rPr>
          <w:rFonts w:ascii="Arial" w:hAnsi="Arial" w:cs="Arial"/>
          <w:szCs w:val="24"/>
        </w:rPr>
        <w:t xml:space="preserve">, se observa </w:t>
      </w:r>
      <w:r w:rsidR="00B8070C">
        <w:rPr>
          <w:rFonts w:ascii="Arial" w:hAnsi="Arial" w:cs="Arial"/>
          <w:szCs w:val="24"/>
        </w:rPr>
        <w:t>î</w:t>
      </w:r>
      <w:r w:rsidRPr="00A946C8">
        <w:rPr>
          <w:rFonts w:ascii="Arial" w:hAnsi="Arial" w:cs="Arial"/>
          <w:szCs w:val="24"/>
        </w:rPr>
        <w:t>n imaginile</w:t>
      </w:r>
    </w:p>
    <w:p w:rsidR="00A946C8" w:rsidRPr="00A946C8" w:rsidRDefault="00A946C8" w:rsidP="00A946C8">
      <w:pPr>
        <w:spacing w:after="0" w:line="276" w:lineRule="auto"/>
        <w:jc w:val="both"/>
        <w:rPr>
          <w:rFonts w:ascii="Arial" w:hAnsi="Arial" w:cs="Arial"/>
          <w:sz w:val="20"/>
        </w:rPr>
      </w:pPr>
      <w:r w:rsidRPr="00A946C8">
        <w:rPr>
          <w:rFonts w:ascii="Arial" w:hAnsi="Arial" w:cs="Arial"/>
          <w:szCs w:val="24"/>
        </w:rPr>
        <w:t>următoare:</w:t>
      </w:r>
    </w:p>
    <w:p w:rsidR="00A946C8" w:rsidRPr="00A946C8" w:rsidRDefault="00A946C8" w:rsidP="00A946C8">
      <w:pPr>
        <w:spacing w:after="0" w:line="276" w:lineRule="auto"/>
        <w:ind w:firstLine="547"/>
        <w:jc w:val="center"/>
        <w:rPr>
          <w:rFonts w:ascii="Arial" w:hAnsi="Arial" w:cs="Arial"/>
        </w:rPr>
      </w:pPr>
      <w:r w:rsidRPr="00A946C8">
        <w:rPr>
          <w:noProof/>
          <w:lang w:val="en-US"/>
        </w:rPr>
        <w:lastRenderedPageBreak/>
        <w:drawing>
          <wp:inline distT="0" distB="0" distL="0" distR="0" wp14:anchorId="15C6326D" wp14:editId="6F89341F">
            <wp:extent cx="4495800" cy="2642633"/>
            <wp:effectExtent l="0" t="0" r="0" b="5715"/>
            <wp:docPr id="486" name="Imagin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98085" cy="2643976"/>
                    </a:xfrm>
                    <a:prstGeom prst="rect">
                      <a:avLst/>
                    </a:prstGeom>
                    <a:noFill/>
                    <a:ln>
                      <a:noFill/>
                    </a:ln>
                  </pic:spPr>
                </pic:pic>
              </a:graphicData>
            </a:graphic>
          </wp:inline>
        </w:drawing>
      </w:r>
    </w:p>
    <w:p w:rsidR="00A946C8" w:rsidRPr="00A946C8" w:rsidRDefault="00A946C8" w:rsidP="00A946C8">
      <w:pPr>
        <w:spacing w:after="0" w:line="276" w:lineRule="auto"/>
        <w:ind w:firstLine="547"/>
        <w:jc w:val="center"/>
        <w:rPr>
          <w:rFonts w:ascii="Arial" w:hAnsi="Arial" w:cs="Arial"/>
          <w:bCs/>
        </w:rPr>
      </w:pPr>
    </w:p>
    <w:p w:rsidR="00A946C8" w:rsidRPr="00A946C8" w:rsidRDefault="00A946C8" w:rsidP="00A946C8">
      <w:pPr>
        <w:spacing w:after="0" w:line="276" w:lineRule="auto"/>
        <w:ind w:firstLine="547"/>
        <w:jc w:val="center"/>
        <w:rPr>
          <w:rFonts w:ascii="Arial" w:hAnsi="Arial" w:cs="Arial"/>
        </w:rPr>
      </w:pPr>
      <w:r w:rsidRPr="00A946C8">
        <w:rPr>
          <w:rFonts w:ascii="Arial" w:hAnsi="Arial" w:cs="Arial"/>
          <w:bCs/>
        </w:rPr>
        <w:t>Figura nr</w:t>
      </w:r>
      <w:r w:rsidR="00B8070C">
        <w:rPr>
          <w:rFonts w:ascii="Arial" w:hAnsi="Arial" w:cs="Arial"/>
          <w:bCs/>
        </w:rPr>
        <w:t xml:space="preserve">. </w:t>
      </w:r>
      <w:r w:rsidRPr="00A946C8">
        <w:rPr>
          <w:rFonts w:ascii="Arial" w:hAnsi="Arial" w:cs="Arial"/>
          <w:bCs/>
        </w:rPr>
        <w:t>2.38.</w:t>
      </w:r>
      <w:r w:rsidRPr="00A946C8">
        <w:rPr>
          <w:rFonts w:ascii="Arial" w:hAnsi="Arial" w:cs="Arial"/>
        </w:rPr>
        <w:t xml:space="preserve"> Harta 3D a batimetriei din partea de vest a Marii Negre (vedere de la NV la SE)</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szCs w:val="24"/>
        </w:rPr>
      </w:pPr>
      <w:r w:rsidRPr="00A946C8">
        <w:rPr>
          <w:rFonts w:ascii="Arial" w:hAnsi="Arial" w:cs="Arial"/>
        </w:rPr>
        <w:t xml:space="preserve">    </w:t>
      </w:r>
      <w:r w:rsidRPr="00A946C8">
        <w:rPr>
          <w:rFonts w:ascii="Arial" w:hAnsi="Arial" w:cs="Arial"/>
          <w:color w:val="000000"/>
          <w:szCs w:val="24"/>
        </w:rPr>
        <w:t>Spre deosebire de majoritatea mărilor, care au o platform</w:t>
      </w:r>
      <w:r w:rsidR="00B8070C">
        <w:rPr>
          <w:rFonts w:ascii="Arial" w:hAnsi="Arial" w:cs="Arial"/>
          <w:color w:val="000000"/>
          <w:szCs w:val="24"/>
        </w:rPr>
        <w:t>ă</w:t>
      </w:r>
      <w:r w:rsidRPr="00A946C8">
        <w:rPr>
          <w:rFonts w:ascii="Arial" w:hAnsi="Arial" w:cs="Arial"/>
          <w:color w:val="000000"/>
          <w:szCs w:val="24"/>
        </w:rPr>
        <w:t xml:space="preserve"> uniform constituită, platforma continentală a Mării Negre, cu o adâncime de 0-180 m, este limitata ca întindere, ea atingând valorile maxime în partea de nord-vest. Din punct de vedere bionomic și biologic, limita inferioară a platoului continental, până la 180 m adâncime</w:t>
      </w:r>
      <w:r w:rsidR="00B8070C">
        <w:rPr>
          <w:rFonts w:ascii="Arial" w:hAnsi="Arial" w:cs="Arial"/>
          <w:color w:val="000000"/>
          <w:szCs w:val="24"/>
        </w:rPr>
        <w:t>,</w:t>
      </w:r>
      <w:r w:rsidRPr="00A946C8">
        <w:rPr>
          <w:rFonts w:ascii="Arial" w:hAnsi="Arial" w:cs="Arial"/>
          <w:color w:val="000000"/>
          <w:szCs w:val="24"/>
        </w:rPr>
        <w:t xml:space="preserve"> corespunde cu limita vieții din aceasta mare și prezint</w:t>
      </w:r>
      <w:r w:rsidR="00B8070C">
        <w:rPr>
          <w:rFonts w:ascii="Arial" w:hAnsi="Arial" w:cs="Arial"/>
          <w:color w:val="000000"/>
          <w:szCs w:val="24"/>
        </w:rPr>
        <w:t>ă</w:t>
      </w:r>
      <w:r w:rsidRPr="00A946C8">
        <w:rPr>
          <w:rFonts w:ascii="Arial" w:hAnsi="Arial" w:cs="Arial"/>
          <w:color w:val="000000"/>
          <w:szCs w:val="24"/>
        </w:rPr>
        <w:t xml:space="preserve"> oscilații foarte mari în diferite regiuni ale acesteia astfel, izobata de 180 m este foarte apropiata de țărm în partea de nord, la sud și la sud-est și foarte îndepărtata (depășind chiar 160 km) în partea de nord-vest. De la izobata de 180 m în jos, de la limita platoului continental, începe taluzul sau panta continentală, cu o </w:t>
      </w:r>
      <w:r w:rsidR="00B8070C">
        <w:rPr>
          <w:rFonts w:ascii="Arial" w:hAnsi="Arial" w:cs="Arial"/>
          <w:color w:val="000000"/>
          <w:szCs w:val="24"/>
        </w:rPr>
        <w:t>î</w:t>
      </w:r>
      <w:r w:rsidRPr="00A946C8">
        <w:rPr>
          <w:rFonts w:ascii="Arial" w:hAnsi="Arial" w:cs="Arial"/>
          <w:color w:val="000000"/>
          <w:szCs w:val="24"/>
        </w:rPr>
        <w:t>nclinație foarte mare, care în unele locuri ajunge p</w:t>
      </w:r>
      <w:r w:rsidR="00B8070C">
        <w:rPr>
          <w:rFonts w:ascii="Arial" w:hAnsi="Arial" w:cs="Arial"/>
          <w:color w:val="000000"/>
          <w:szCs w:val="24"/>
        </w:rPr>
        <w:t>â</w:t>
      </w:r>
      <w:r w:rsidRPr="00A946C8">
        <w:rPr>
          <w:rFonts w:ascii="Arial" w:hAnsi="Arial" w:cs="Arial"/>
          <w:color w:val="000000"/>
          <w:szCs w:val="24"/>
        </w:rPr>
        <w:t>n</w:t>
      </w:r>
      <w:r w:rsidR="00B8070C">
        <w:rPr>
          <w:rFonts w:ascii="Arial" w:hAnsi="Arial" w:cs="Arial"/>
          <w:color w:val="000000"/>
          <w:szCs w:val="24"/>
        </w:rPr>
        <w:t xml:space="preserve">ă </w:t>
      </w:r>
      <w:r w:rsidRPr="00A946C8">
        <w:rPr>
          <w:rFonts w:ascii="Arial" w:hAnsi="Arial" w:cs="Arial"/>
          <w:color w:val="000000"/>
          <w:szCs w:val="24"/>
        </w:rPr>
        <w:t>la 8-12 grade. Numai de la 1800 m taluzul continu</w:t>
      </w:r>
      <w:r w:rsidR="00B8070C">
        <w:rPr>
          <w:rFonts w:ascii="Arial" w:hAnsi="Arial" w:cs="Arial"/>
          <w:color w:val="000000"/>
          <w:szCs w:val="24"/>
        </w:rPr>
        <w:t>ă</w:t>
      </w:r>
      <w:r w:rsidRPr="00A946C8">
        <w:rPr>
          <w:rFonts w:ascii="Arial" w:hAnsi="Arial" w:cs="Arial"/>
          <w:color w:val="000000"/>
          <w:szCs w:val="24"/>
        </w:rPr>
        <w:t xml:space="preserve"> foarte lent, racordându-se la albia propriu-zis</w:t>
      </w:r>
      <w:r w:rsidR="00B8070C">
        <w:rPr>
          <w:rFonts w:ascii="Arial" w:hAnsi="Arial" w:cs="Arial"/>
          <w:color w:val="000000"/>
          <w:szCs w:val="24"/>
        </w:rPr>
        <w:t>ă</w:t>
      </w:r>
      <w:r w:rsidRPr="00A946C8">
        <w:rPr>
          <w:rFonts w:ascii="Arial" w:hAnsi="Arial" w:cs="Arial"/>
          <w:color w:val="000000"/>
          <w:szCs w:val="24"/>
        </w:rPr>
        <w:t xml:space="preserve"> a m</w:t>
      </w:r>
      <w:r w:rsidR="00B8070C">
        <w:rPr>
          <w:rFonts w:ascii="Arial" w:hAnsi="Arial" w:cs="Arial"/>
          <w:color w:val="000000"/>
          <w:szCs w:val="24"/>
        </w:rPr>
        <w:t>ă</w:t>
      </w:r>
      <w:r w:rsidRPr="00A946C8">
        <w:rPr>
          <w:rFonts w:ascii="Arial" w:hAnsi="Arial" w:cs="Arial"/>
          <w:color w:val="000000"/>
          <w:szCs w:val="24"/>
        </w:rPr>
        <w:t>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Perimetrul ISTRIA XVIII</w:t>
      </w:r>
      <w:r w:rsidR="00B8070C">
        <w:rPr>
          <w:rFonts w:ascii="Arial" w:hAnsi="Arial" w:cs="Arial"/>
          <w:color w:val="000000"/>
          <w:szCs w:val="24"/>
        </w:rPr>
        <w:t>,</w:t>
      </w:r>
      <w:r w:rsidRPr="00A946C8">
        <w:rPr>
          <w:rFonts w:ascii="Arial" w:hAnsi="Arial" w:cs="Arial"/>
          <w:color w:val="000000"/>
          <w:szCs w:val="24"/>
        </w:rPr>
        <w:t xml:space="preserve"> situat în largul Marii Negre, este localizat în depresiunea Histria, în cadrul căreia, pe baza sondelor adiacente săpate în zona, s-au identificat depozite mezozoice și cenozoice.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Principalele structuri ale șelfului rom</w:t>
      </w:r>
      <w:r w:rsidR="00C07EBF">
        <w:rPr>
          <w:rFonts w:ascii="Arial" w:hAnsi="Arial" w:cs="Arial"/>
          <w:color w:val="000000"/>
          <w:szCs w:val="24"/>
        </w:rPr>
        <w:t>â</w:t>
      </w:r>
      <w:r w:rsidRPr="00A946C8">
        <w:rPr>
          <w:rFonts w:ascii="Arial" w:hAnsi="Arial" w:cs="Arial"/>
          <w:color w:val="000000"/>
          <w:szCs w:val="24"/>
        </w:rPr>
        <w:t>nesc sunt legate de fracturarea cretacică, care a dus la deschiderea bazinului vestic al M</w:t>
      </w:r>
      <w:r w:rsidR="00C07EBF">
        <w:rPr>
          <w:rFonts w:ascii="Arial" w:hAnsi="Arial" w:cs="Arial"/>
          <w:color w:val="000000"/>
          <w:szCs w:val="24"/>
        </w:rPr>
        <w:t>ă</w:t>
      </w:r>
      <w:r w:rsidRPr="00A946C8">
        <w:rPr>
          <w:rFonts w:ascii="Arial" w:hAnsi="Arial" w:cs="Arial"/>
          <w:color w:val="000000"/>
          <w:szCs w:val="24"/>
        </w:rPr>
        <w:t>rii Negre. Fenomenul a început cel mai probabil în Barremian și a continuat până în Cretacicul târziu-Paleocen. Depunerile cretacice, paleocene și eocene sunt reprezentate de depozite clastice și carbonatice.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Depozitele maykopiene (Oligocen) sunt depozite monotone, formate în general din sedimente argiloase. Configurația reflecțiilor seismice din cadrul Maykopianului prezintă modele plan-paralele. Au fost totuși observate și suprafețe de reflexie cu configura</w:t>
      </w:r>
      <w:r w:rsidR="00C07EBF">
        <w:rPr>
          <w:rFonts w:ascii="Arial" w:hAnsi="Arial" w:cs="Arial"/>
          <w:color w:val="000000"/>
          <w:szCs w:val="24"/>
        </w:rPr>
        <w:t>ție</w:t>
      </w:r>
      <w:r w:rsidRPr="00A946C8">
        <w:rPr>
          <w:rFonts w:ascii="Arial" w:hAnsi="Arial" w:cs="Arial"/>
          <w:color w:val="000000"/>
          <w:szCs w:val="24"/>
        </w:rPr>
        <w:t xml:space="preserve"> clinoformă pe câteva profile în partea inferioar</w:t>
      </w:r>
      <w:r w:rsidR="00C07EBF">
        <w:rPr>
          <w:rFonts w:ascii="Arial" w:hAnsi="Arial" w:cs="Arial"/>
          <w:color w:val="000000"/>
          <w:szCs w:val="24"/>
        </w:rPr>
        <w:t>ă</w:t>
      </w:r>
      <w:r w:rsidRPr="00A946C8">
        <w:rPr>
          <w:rFonts w:ascii="Arial" w:hAnsi="Arial" w:cs="Arial"/>
          <w:color w:val="000000"/>
          <w:szCs w:val="24"/>
        </w:rPr>
        <w:t xml:space="preserve"> a intervalelor. Aceasta dovedește natura prograda</w:t>
      </w:r>
      <w:r w:rsidR="00C07EBF">
        <w:rPr>
          <w:rFonts w:ascii="Arial" w:hAnsi="Arial" w:cs="Arial"/>
          <w:color w:val="000000"/>
          <w:szCs w:val="24"/>
        </w:rPr>
        <w:t>ț</w:t>
      </w:r>
      <w:r w:rsidRPr="00A946C8">
        <w:rPr>
          <w:rFonts w:ascii="Arial" w:hAnsi="Arial" w:cs="Arial"/>
          <w:color w:val="000000"/>
          <w:szCs w:val="24"/>
        </w:rPr>
        <w:t>ionala a</w:t>
      </w:r>
      <w:r w:rsidR="00C07EBF">
        <w:rPr>
          <w:rFonts w:ascii="Arial" w:hAnsi="Arial" w:cs="Arial"/>
          <w:color w:val="000000"/>
          <w:szCs w:val="24"/>
        </w:rPr>
        <w:t xml:space="preserve"> </w:t>
      </w:r>
      <w:r w:rsidRPr="00A946C8">
        <w:rPr>
          <w:rFonts w:ascii="Arial" w:hAnsi="Arial" w:cs="Arial"/>
          <w:color w:val="000000"/>
          <w:szCs w:val="24"/>
        </w:rPr>
        <w:t>bazinului din perioada maykopiana cu clinoforme argiloase, cel puțin în perioada de început a depunerii.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Trăsătura predominant</w:t>
      </w:r>
      <w:r w:rsidR="00C07EBF">
        <w:rPr>
          <w:rFonts w:ascii="Arial" w:hAnsi="Arial" w:cs="Arial"/>
          <w:color w:val="000000"/>
          <w:szCs w:val="24"/>
        </w:rPr>
        <w:t>ă</w:t>
      </w:r>
      <w:r w:rsidRPr="00A946C8">
        <w:rPr>
          <w:rFonts w:ascii="Arial" w:hAnsi="Arial" w:cs="Arial"/>
          <w:color w:val="000000"/>
          <w:szCs w:val="24"/>
        </w:rPr>
        <w:t xml:space="preserve"> în zona este sedimentarea rapidă, ce a format depozite largi și slab litificate cu heterogeneitati verticale distincte. Canale submarine și depozite deltaice s-au acumulat în zona Perimetrului ISTRIA XVIII. Din punct de vedere litologic, acestea sunt depozite marine argilo-siltice cu intercalații de nisipuri. Înaintea depunerii stratelor aparținând</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Ponțianului Inferior s-au produs eroziuni de proporții, generate de scăderea nivelului m</w:t>
      </w:r>
      <w:r w:rsidR="00C07EBF">
        <w:rPr>
          <w:rFonts w:ascii="Arial" w:hAnsi="Arial" w:cs="Arial"/>
          <w:color w:val="000000"/>
          <w:szCs w:val="24"/>
        </w:rPr>
        <w:t>ă</w:t>
      </w:r>
      <w:r w:rsidRPr="00A946C8">
        <w:rPr>
          <w:rFonts w:ascii="Arial" w:hAnsi="Arial" w:cs="Arial"/>
          <w:color w:val="000000"/>
          <w:szCs w:val="24"/>
        </w:rPr>
        <w:t xml:space="preserve">rii. </w:t>
      </w:r>
      <w:r w:rsidR="00C07EBF">
        <w:rPr>
          <w:rFonts w:ascii="Arial" w:hAnsi="Arial" w:cs="Arial"/>
          <w:color w:val="000000"/>
          <w:szCs w:val="24"/>
        </w:rPr>
        <w:t>Î</w:t>
      </w:r>
      <w:r w:rsidRPr="00A946C8">
        <w:rPr>
          <w:rFonts w:ascii="Arial" w:hAnsi="Arial" w:cs="Arial"/>
          <w:color w:val="000000"/>
          <w:szCs w:val="24"/>
        </w:rPr>
        <w:t>n</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partea superioar</w:t>
      </w:r>
      <w:r w:rsidR="00C07EBF">
        <w:rPr>
          <w:rFonts w:ascii="Arial" w:hAnsi="Arial" w:cs="Arial"/>
          <w:color w:val="000000"/>
          <w:szCs w:val="24"/>
        </w:rPr>
        <w:t>ă</w:t>
      </w:r>
      <w:r w:rsidRPr="00A946C8">
        <w:rPr>
          <w:rFonts w:ascii="Arial" w:hAnsi="Arial" w:cs="Arial"/>
          <w:color w:val="000000"/>
          <w:szCs w:val="24"/>
        </w:rPr>
        <w:t xml:space="preserve"> a secțiunii de poziționale, sunt bine dezvoltate procesele gravitaționale ale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maselor de roci slab litificate, produse de mișcările de alunecare de-a lungul pantei împreună cu formarea de corpuri gravitaționale și  tectonic-gravitaționale. Corelarea stratigrafic</w:t>
      </w:r>
      <w:r w:rsidR="00C07EBF">
        <w:rPr>
          <w:rFonts w:ascii="Arial" w:hAnsi="Arial" w:cs="Arial"/>
          <w:color w:val="000000"/>
          <w:szCs w:val="24"/>
        </w:rPr>
        <w:t>ă</w:t>
      </w:r>
      <w:r w:rsidRPr="00A946C8">
        <w:rPr>
          <w:rFonts w:ascii="Arial" w:hAnsi="Arial" w:cs="Arial"/>
          <w:color w:val="000000"/>
          <w:szCs w:val="24"/>
        </w:rPr>
        <w:t xml:space="preserve"> este </w:t>
      </w:r>
      <w:r w:rsidRPr="00A946C8">
        <w:rPr>
          <w:rFonts w:ascii="Arial" w:hAnsi="Arial" w:cs="Arial"/>
          <w:color w:val="000000"/>
          <w:szCs w:val="24"/>
        </w:rPr>
        <w:lastRenderedPageBreak/>
        <w:t>complicată de deformarea secțiunii sedimentare (</w:t>
      </w:r>
      <w:r w:rsidR="00C07EBF">
        <w:rPr>
          <w:rFonts w:ascii="Arial" w:hAnsi="Arial" w:cs="Arial"/>
          <w:color w:val="000000"/>
          <w:szCs w:val="24"/>
        </w:rPr>
        <w:t>î</w:t>
      </w:r>
      <w:r w:rsidRPr="00A946C8">
        <w:rPr>
          <w:rFonts w:ascii="Arial" w:hAnsi="Arial" w:cs="Arial"/>
          <w:color w:val="000000"/>
          <w:szCs w:val="24"/>
        </w:rPr>
        <w:t>n principal prin faliere) care a avut loc în zonele cu gradienți maximi de grosime</w:t>
      </w:r>
      <w:r w:rsidR="00C07EBF">
        <w:rPr>
          <w:rFonts w:ascii="Arial" w:hAnsi="Arial" w:cs="Arial"/>
          <w:color w:val="000000"/>
          <w:szCs w:val="24"/>
        </w:rPr>
        <w:t>,</w:t>
      </w:r>
      <w:r w:rsidRPr="00A946C8">
        <w:rPr>
          <w:rFonts w:ascii="Arial" w:hAnsi="Arial" w:cs="Arial"/>
          <w:color w:val="000000"/>
          <w:szCs w:val="24"/>
        </w:rPr>
        <w:t xml:space="preserve"> </w:t>
      </w:r>
      <w:r w:rsidR="00C07EBF">
        <w:rPr>
          <w:rFonts w:ascii="Arial" w:hAnsi="Arial" w:cs="Arial"/>
          <w:color w:val="000000"/>
          <w:szCs w:val="24"/>
        </w:rPr>
        <w:t>cât</w:t>
      </w:r>
      <w:r w:rsidRPr="00A946C8">
        <w:rPr>
          <w:rFonts w:ascii="Arial" w:hAnsi="Arial" w:cs="Arial"/>
          <w:color w:val="000000"/>
          <w:szCs w:val="24"/>
        </w:rPr>
        <w:t xml:space="preserve"> și  de structurile complexe de încălecare.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iCs/>
          <w:szCs w:val="24"/>
        </w:rPr>
      </w:pPr>
      <w:r w:rsidRPr="00A946C8">
        <w:rPr>
          <w:rFonts w:ascii="CenturyGothic,BoldItalic" w:hAnsi="CenturyGothic,BoldItalic" w:cs="CenturyGothic,BoldItalic"/>
          <w:b/>
          <w:bCs/>
          <w:iCs/>
          <w:sz w:val="24"/>
          <w:szCs w:val="24"/>
        </w:rPr>
        <w:t>2</w:t>
      </w:r>
      <w:r w:rsidRPr="00A946C8">
        <w:rPr>
          <w:rFonts w:ascii="Arial" w:hAnsi="Arial" w:cs="Arial"/>
          <w:b/>
          <w:bCs/>
          <w:iCs/>
          <w:szCs w:val="24"/>
        </w:rPr>
        <w:t>.5. Activitate</w:t>
      </w:r>
      <w:r w:rsidR="00C15B18">
        <w:rPr>
          <w:rFonts w:ascii="Arial" w:hAnsi="Arial" w:cs="Arial"/>
          <w:b/>
          <w:bCs/>
          <w:iCs/>
          <w:szCs w:val="24"/>
        </w:rPr>
        <w:t>a</w:t>
      </w:r>
      <w:r w:rsidRPr="00A946C8">
        <w:rPr>
          <w:rFonts w:ascii="Arial" w:hAnsi="Arial" w:cs="Arial"/>
          <w:b/>
          <w:bCs/>
          <w:iCs/>
          <w:szCs w:val="24"/>
        </w:rPr>
        <w:t xml:space="preserve"> seismologică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Cu privire la seismicitatea Dobrogei și a Mării Negre, trebuie notat faptul că majoritatea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cutremurelor dobrogene și pontice sunt de tip crustal, sesizabile la adâncimi în scoarța între 5-60 km, în Marea Neagra fiind semnalate, ocazional și cutremure adânci, dar de magnitudini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mici.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Deși înregistrările seismologice au condus la localizarea mai multor epicentre în Dobrogea, atât în partea sa nordică, cât și în centru și în regiunea sudică, cele mai importante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cutremure au fost generate în doua arii epicentrale diferite: zona Dobrogei de Nord și zona litorală din sudul Dobrogei, la sud de Mangalia, pînă în zona de la est de capul Shabla (Bulgaria).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Câteodată, în cazul seismelor focare submarine (cum au fost cele localizate la est de capul Shabla), s-au produs valuri de tip tsunami, cu înălțimea de circa 4 metri, dislocări de maluri și alte fenomene geomorfologice locale.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Recent, pe baza adâncimii focarelor seismelor, la care s-au adăugată pozițiile epicentrelor și zonele de falii active, Diaconescu &amp; Malița (2006) au delimitat principalele surse seismice din zona Marii Negre: Dobrogea Nord (S1), Sursa central și  sud dobrogeană (S2), Shabla (S3), Istanbul (S4), Falia Nord Anatoliană (S5), Georgia (S6), Novorossjsk (S7), Crimeea (S8), West Black Sea Fault (S9) și  Mid Black Sea ridge (S10). Aceste surse seismice au valori ale magnitudinii cuprinse posibile intre 4.3(Mwp) în Bazinul vestic al M</w:t>
      </w:r>
      <w:r w:rsidR="00C07EBF">
        <w:rPr>
          <w:rFonts w:ascii="Arial" w:hAnsi="Arial" w:cs="Arial"/>
          <w:color w:val="000000"/>
          <w:szCs w:val="24"/>
        </w:rPr>
        <w:t>ă</w:t>
      </w:r>
      <w:r w:rsidRPr="00A946C8">
        <w:rPr>
          <w:rFonts w:ascii="Arial" w:hAnsi="Arial" w:cs="Arial"/>
          <w:color w:val="000000"/>
          <w:szCs w:val="24"/>
        </w:rPr>
        <w:t>rii Negre și 7.2 (Mwp) la Shabla (Bulgaria).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Rezumând, Dobrogea și Marea Neagr</w:t>
      </w:r>
      <w:r w:rsidR="00C07EBF">
        <w:rPr>
          <w:rFonts w:ascii="Arial" w:hAnsi="Arial" w:cs="Arial"/>
          <w:color w:val="000000"/>
          <w:szCs w:val="24"/>
        </w:rPr>
        <w:t>ă</w:t>
      </w:r>
      <w:r w:rsidRPr="00A946C8">
        <w:rPr>
          <w:rFonts w:ascii="Arial" w:hAnsi="Arial" w:cs="Arial"/>
          <w:color w:val="000000"/>
          <w:szCs w:val="24"/>
        </w:rPr>
        <w:t xml:space="preserve"> se caracterizează în general prin activitate seismica moderata (M = 5-5,5), definită prin cutremure crustale, de mica adâncime.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 regulă, seismele locale nu au magnitudini mari, dar pot fi resimțite mai intens în zonele lor epicentrale.</w:t>
      </w:r>
    </w:p>
    <w:p w:rsidR="00A946C8" w:rsidRPr="00A946C8" w:rsidRDefault="00B53E20"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zona litorală a Dobrogei de Sud și cu deosebire în zona Shabla-Kavarna (Bulgaria), se pot produce și cutremure majore, cu urmări distrugătoare și care pot determina formarea de valuri seismice de tip tsunami, cu efecte locale la Mangalia și Shabla. Astfel de evenimente sunt însă foarte rare, ele ap</w:t>
      </w:r>
      <w:r>
        <w:rPr>
          <w:rFonts w:ascii="Arial" w:hAnsi="Arial" w:cs="Arial"/>
          <w:color w:val="000000"/>
          <w:szCs w:val="24"/>
        </w:rPr>
        <w:t>ă</w:t>
      </w:r>
      <w:r w:rsidR="00A946C8" w:rsidRPr="00A946C8">
        <w:rPr>
          <w:rFonts w:ascii="Arial" w:hAnsi="Arial" w:cs="Arial"/>
          <w:color w:val="000000"/>
          <w:szCs w:val="24"/>
        </w:rPr>
        <w:t>r</w:t>
      </w:r>
      <w:r>
        <w:rPr>
          <w:rFonts w:ascii="Arial" w:hAnsi="Arial" w:cs="Arial"/>
          <w:color w:val="000000"/>
          <w:szCs w:val="24"/>
        </w:rPr>
        <w:t>â</w:t>
      </w:r>
      <w:r w:rsidR="00A946C8" w:rsidRPr="00A946C8">
        <w:rPr>
          <w:rFonts w:ascii="Arial" w:hAnsi="Arial" w:cs="Arial"/>
          <w:color w:val="000000"/>
          <w:szCs w:val="24"/>
        </w:rPr>
        <w:t>nd, în medie, la intervale de 300-500 de ani.</w:t>
      </w:r>
    </w:p>
    <w:p w:rsidR="00A946C8" w:rsidRPr="00A946C8" w:rsidRDefault="00A946C8" w:rsidP="00A946C8">
      <w:pPr>
        <w:autoSpaceDE w:val="0"/>
        <w:autoSpaceDN w:val="0"/>
        <w:adjustRightInd w:val="0"/>
        <w:spacing w:after="0" w:line="240" w:lineRule="auto"/>
        <w:jc w:val="right"/>
        <w:rPr>
          <w:rFonts w:ascii="Arial" w:hAnsi="Arial" w:cs="Arial"/>
          <w:color w:val="000000"/>
          <w:szCs w:val="20"/>
        </w:rPr>
      </w:pPr>
      <w:r w:rsidRPr="00A946C8">
        <w:rPr>
          <w:rFonts w:ascii="Arial" w:hAnsi="Arial" w:cs="Arial"/>
          <w:color w:val="000000"/>
          <w:szCs w:val="20"/>
        </w:rPr>
        <w:t xml:space="preserve">Tabelul </w:t>
      </w:r>
      <w:r w:rsidR="00B53E20">
        <w:rPr>
          <w:rFonts w:ascii="Arial" w:hAnsi="Arial" w:cs="Arial"/>
          <w:color w:val="000000"/>
          <w:szCs w:val="20"/>
        </w:rPr>
        <w:t xml:space="preserve">nr. </w:t>
      </w:r>
      <w:r w:rsidRPr="00A946C8">
        <w:rPr>
          <w:rFonts w:ascii="Arial" w:hAnsi="Arial" w:cs="Arial"/>
          <w:color w:val="000000"/>
          <w:szCs w:val="20"/>
        </w:rPr>
        <w:t>2.</w:t>
      </w:r>
      <w:r w:rsidR="00B53E20">
        <w:rPr>
          <w:rFonts w:ascii="Arial" w:hAnsi="Arial" w:cs="Arial"/>
          <w:color w:val="000000"/>
          <w:szCs w:val="20"/>
        </w:rPr>
        <w:t>6</w:t>
      </w:r>
      <w:r w:rsidRPr="00A946C8">
        <w:rPr>
          <w:rFonts w:ascii="Arial" w:hAnsi="Arial" w:cs="Arial"/>
          <w:color w:val="000000"/>
          <w:szCs w:val="20"/>
        </w:rPr>
        <w:t>.</w:t>
      </w:r>
    </w:p>
    <w:p w:rsidR="00A946C8" w:rsidRPr="00A946C8" w:rsidRDefault="00A946C8" w:rsidP="00A946C8">
      <w:pPr>
        <w:autoSpaceDE w:val="0"/>
        <w:autoSpaceDN w:val="0"/>
        <w:adjustRightInd w:val="0"/>
        <w:spacing w:after="0" w:line="240" w:lineRule="auto"/>
        <w:jc w:val="center"/>
        <w:rPr>
          <w:rFonts w:ascii="Arial" w:hAnsi="Arial" w:cs="Arial"/>
          <w:color w:val="000000"/>
          <w:szCs w:val="20"/>
        </w:rPr>
      </w:pPr>
      <w:r w:rsidRPr="00A946C8">
        <w:rPr>
          <w:rFonts w:ascii="Arial" w:hAnsi="Arial" w:cs="Arial"/>
          <w:color w:val="000000"/>
          <w:szCs w:val="20"/>
        </w:rPr>
        <w:t>Zonele cu potențial seismic Marea Neagră</w:t>
      </w:r>
    </w:p>
    <w:tbl>
      <w:tblPr>
        <w:tblStyle w:val="Tabelgril16"/>
        <w:tblW w:w="0" w:type="auto"/>
        <w:tblLook w:val="04A0" w:firstRow="1" w:lastRow="0" w:firstColumn="1" w:lastColumn="0" w:noHBand="0" w:noVBand="1"/>
      </w:tblPr>
      <w:tblGrid>
        <w:gridCol w:w="4106"/>
        <w:gridCol w:w="2410"/>
        <w:gridCol w:w="2403"/>
      </w:tblGrid>
      <w:tr w:rsidR="00A946C8" w:rsidRPr="00A946C8" w:rsidTr="00A946C8">
        <w:tc>
          <w:tcPr>
            <w:tcW w:w="4106"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b/>
                <w:bCs/>
                <w:color w:val="000000"/>
                <w:sz w:val="20"/>
              </w:rPr>
              <w:t>Sursa</w:t>
            </w:r>
          </w:p>
        </w:tc>
        <w:tc>
          <w:tcPr>
            <w:tcW w:w="241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b/>
                <w:bCs/>
                <w:color w:val="000000"/>
                <w:sz w:val="20"/>
              </w:rPr>
              <w:t>Magnitudine maxim</w:t>
            </w:r>
            <w:r w:rsidR="00B53E20">
              <w:rPr>
                <w:rFonts w:ascii="Arial" w:hAnsi="Arial" w:cs="Arial"/>
                <w:b/>
                <w:bCs/>
                <w:color w:val="000000"/>
                <w:sz w:val="20"/>
              </w:rPr>
              <w:t>ă</w:t>
            </w:r>
            <w:r w:rsidRPr="00A946C8">
              <w:rPr>
                <w:rFonts w:ascii="Arial" w:hAnsi="Arial" w:cs="Arial"/>
                <w:b/>
                <w:bCs/>
                <w:color w:val="000000"/>
                <w:sz w:val="20"/>
              </w:rPr>
              <w:t xml:space="preserve"> observată (Mw)</w:t>
            </w:r>
          </w:p>
        </w:tc>
        <w:tc>
          <w:tcPr>
            <w:tcW w:w="240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b/>
                <w:bCs/>
                <w:color w:val="000000"/>
                <w:sz w:val="20"/>
              </w:rPr>
              <w:t>Magnitudine maxim</w:t>
            </w:r>
            <w:r w:rsidR="00B53E20">
              <w:rPr>
                <w:rFonts w:ascii="Arial" w:hAnsi="Arial" w:cs="Arial"/>
                <w:b/>
                <w:bCs/>
                <w:color w:val="000000"/>
                <w:sz w:val="20"/>
              </w:rPr>
              <w:t>ă</w:t>
            </w:r>
            <w:r w:rsidRPr="00A946C8">
              <w:rPr>
                <w:rFonts w:ascii="Arial" w:hAnsi="Arial" w:cs="Arial"/>
                <w:b/>
                <w:bCs/>
                <w:color w:val="000000"/>
                <w:sz w:val="20"/>
              </w:rPr>
              <w:t xml:space="preserve"> posibilă (Mwp</w:t>
            </w:r>
            <w:r w:rsidRPr="00A946C8">
              <w:rPr>
                <w:rFonts w:ascii="Calibri,Bold" w:hAnsi="Calibri,Bold" w:cs="Calibri,Bold"/>
                <w:b/>
                <w:bCs/>
                <w:color w:val="000000"/>
                <w:sz w:val="20"/>
              </w:rPr>
              <w:t>)</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(S1)Nord Dobrogea</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5.1</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5.4</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(S1)Sursa seismic</w:t>
            </w:r>
            <w:r w:rsidR="00B53E20">
              <w:rPr>
                <w:rFonts w:ascii="Arial" w:hAnsi="Arial" w:cs="Arial"/>
                <w:color w:val="000000"/>
                <w:sz w:val="20"/>
                <w:szCs w:val="20"/>
              </w:rPr>
              <w:t xml:space="preserve">ă </w:t>
            </w:r>
            <w:r w:rsidRPr="00A946C8">
              <w:rPr>
                <w:rFonts w:ascii="Arial" w:hAnsi="Arial" w:cs="Arial"/>
                <w:color w:val="000000"/>
                <w:sz w:val="20"/>
                <w:szCs w:val="20"/>
              </w:rPr>
              <w:t>- sudic</w:t>
            </w:r>
            <w:r w:rsidR="00B53E20">
              <w:rPr>
                <w:rFonts w:ascii="Arial" w:hAnsi="Arial" w:cs="Arial"/>
                <w:color w:val="000000"/>
                <w:sz w:val="20"/>
                <w:szCs w:val="20"/>
              </w:rPr>
              <w:t>ă</w:t>
            </w:r>
            <w:r w:rsidRPr="00A946C8">
              <w:rPr>
                <w:rFonts w:ascii="Arial" w:hAnsi="Arial" w:cs="Arial"/>
                <w:color w:val="000000"/>
                <w:sz w:val="20"/>
                <w:szCs w:val="20"/>
              </w:rPr>
              <w:t xml:space="preserve"> dobrogean</w:t>
            </w:r>
            <w:r w:rsidR="00B53E20">
              <w:rPr>
                <w:rFonts w:ascii="Arial" w:hAnsi="Arial" w:cs="Arial"/>
                <w:color w:val="000000"/>
                <w:sz w:val="20"/>
                <w:szCs w:val="20"/>
              </w:rPr>
              <w:t>ă</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4.2</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4.5</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(S2)Shabla(sursa seismic</w:t>
            </w:r>
            <w:r w:rsidR="00B53E20">
              <w:rPr>
                <w:rFonts w:ascii="Arial" w:hAnsi="Arial" w:cs="Arial"/>
                <w:color w:val="000000"/>
                <w:sz w:val="20"/>
                <w:szCs w:val="20"/>
              </w:rPr>
              <w:t>ă</w:t>
            </w:r>
            <w:r w:rsidRPr="00A946C8">
              <w:rPr>
                <w:rFonts w:ascii="Arial" w:hAnsi="Arial" w:cs="Arial"/>
                <w:color w:val="000000"/>
                <w:sz w:val="20"/>
                <w:szCs w:val="20"/>
              </w:rPr>
              <w:t xml:space="preserve"> Dobrogea)</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7.1</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7.2</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(S3)Istanbul</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5.0</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5.4</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(S4)Falia Nord Anatolian</w:t>
            </w:r>
            <w:r w:rsidR="00B53E20">
              <w:rPr>
                <w:rFonts w:ascii="Arial" w:hAnsi="Arial" w:cs="Arial"/>
                <w:color w:val="000000"/>
                <w:sz w:val="20"/>
                <w:szCs w:val="20"/>
              </w:rPr>
              <w:t>ă</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6.1</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6.2</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(S5)Georgia</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5.8</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6.0</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(S6)Novorossjsk</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5.5</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5.9</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(S7)Crimeea</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6.5</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6.7</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(S8)West Black Sea Fault</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4.1</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4.3</w:t>
            </w:r>
          </w:p>
        </w:tc>
      </w:tr>
      <w:tr w:rsidR="00A946C8" w:rsidRPr="00A946C8" w:rsidTr="00A946C8">
        <w:tc>
          <w:tcPr>
            <w:tcW w:w="4106" w:type="dxa"/>
          </w:tcPr>
          <w:p w:rsidR="00A946C8" w:rsidRPr="00A946C8" w:rsidRDefault="00A946C8" w:rsidP="00A946C8">
            <w:pPr>
              <w:autoSpaceDE w:val="0"/>
              <w:autoSpaceDN w:val="0"/>
              <w:adjustRightInd w:val="0"/>
              <w:rPr>
                <w:rFonts w:ascii="Arial" w:hAnsi="Arial" w:cs="Arial"/>
                <w:color w:val="000000"/>
                <w:szCs w:val="20"/>
              </w:rPr>
            </w:pPr>
            <w:r w:rsidRPr="00A946C8">
              <w:rPr>
                <w:rFonts w:ascii="Arial" w:hAnsi="Arial" w:cs="Arial"/>
                <w:color w:val="000000"/>
                <w:sz w:val="20"/>
                <w:szCs w:val="20"/>
              </w:rPr>
              <w:t>(S9)West Black Sea ridge</w:t>
            </w:r>
          </w:p>
        </w:tc>
        <w:tc>
          <w:tcPr>
            <w:tcW w:w="2410"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4.6</w:t>
            </w:r>
          </w:p>
        </w:tc>
        <w:tc>
          <w:tcPr>
            <w:tcW w:w="2403" w:type="dxa"/>
          </w:tcPr>
          <w:p w:rsidR="00A946C8" w:rsidRPr="00A946C8" w:rsidRDefault="00A946C8" w:rsidP="00A946C8">
            <w:pPr>
              <w:autoSpaceDE w:val="0"/>
              <w:autoSpaceDN w:val="0"/>
              <w:adjustRightInd w:val="0"/>
              <w:jc w:val="center"/>
              <w:rPr>
                <w:rFonts w:ascii="Arial" w:hAnsi="Arial" w:cs="Arial"/>
                <w:color w:val="000000"/>
                <w:szCs w:val="20"/>
              </w:rPr>
            </w:pPr>
            <w:r w:rsidRPr="00A946C8">
              <w:rPr>
                <w:rFonts w:ascii="Arial" w:hAnsi="Arial" w:cs="Arial"/>
                <w:color w:val="000000"/>
                <w:sz w:val="20"/>
                <w:szCs w:val="20"/>
              </w:rPr>
              <w:t>4.9</w:t>
            </w:r>
          </w:p>
        </w:tc>
      </w:tr>
    </w:tbl>
    <w:p w:rsidR="00A946C8" w:rsidRPr="00A946C8" w:rsidRDefault="00A946C8" w:rsidP="00A946C8">
      <w:pPr>
        <w:autoSpaceDE w:val="0"/>
        <w:autoSpaceDN w:val="0"/>
        <w:adjustRightInd w:val="0"/>
        <w:spacing w:after="0" w:line="240" w:lineRule="auto"/>
        <w:jc w:val="center"/>
        <w:rPr>
          <w:rFonts w:ascii="Arial" w:hAnsi="Arial" w:cs="Arial"/>
          <w:color w:val="000000"/>
          <w:szCs w:val="20"/>
        </w:rPr>
      </w:pPr>
    </w:p>
    <w:p w:rsidR="00A946C8" w:rsidRPr="00A946C8" w:rsidRDefault="00A946C8" w:rsidP="00A946C8">
      <w:pPr>
        <w:autoSpaceDE w:val="0"/>
        <w:autoSpaceDN w:val="0"/>
        <w:adjustRightInd w:val="0"/>
        <w:spacing w:after="0" w:line="240" w:lineRule="auto"/>
        <w:jc w:val="center"/>
        <w:rPr>
          <w:rFonts w:ascii="Calibri" w:hAnsi="Calibri" w:cs="Calibri"/>
          <w:color w:val="000000"/>
          <w:sz w:val="20"/>
          <w:szCs w:val="20"/>
        </w:rPr>
      </w:pPr>
      <w:r w:rsidRPr="00A946C8">
        <w:rPr>
          <w:rFonts w:ascii="Calibri" w:hAnsi="Calibri" w:cs="Calibri"/>
          <w:noProof/>
          <w:color w:val="000000"/>
          <w:sz w:val="20"/>
          <w:szCs w:val="20"/>
          <w:lang w:val="en-US"/>
        </w:rPr>
        <w:lastRenderedPageBreak/>
        <w:drawing>
          <wp:inline distT="0" distB="0" distL="0" distR="0" wp14:anchorId="7DA16FC3" wp14:editId="35497843">
            <wp:extent cx="2552272" cy="4029219"/>
            <wp:effectExtent l="4445" t="0" r="5080" b="5080"/>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2566628" cy="4051883"/>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40" w:lineRule="auto"/>
        <w:rPr>
          <w:rFonts w:ascii="Calibri,Bold" w:hAnsi="Calibri,Bold" w:cs="Calibri,Bold"/>
          <w:b/>
          <w:bCs/>
          <w:color w:val="000000"/>
          <w:sz w:val="24"/>
          <w:szCs w:val="24"/>
        </w:rPr>
      </w:pPr>
    </w:p>
    <w:p w:rsidR="00A946C8" w:rsidRPr="00A946C8" w:rsidRDefault="00A946C8" w:rsidP="00A946C8">
      <w:pPr>
        <w:autoSpaceDE w:val="0"/>
        <w:autoSpaceDN w:val="0"/>
        <w:adjustRightInd w:val="0"/>
        <w:spacing w:after="0" w:line="240" w:lineRule="auto"/>
        <w:jc w:val="center"/>
        <w:rPr>
          <w:rFonts w:ascii="Arial" w:hAnsi="Arial" w:cs="Arial"/>
          <w:color w:val="000000"/>
        </w:rPr>
      </w:pPr>
      <w:r w:rsidRPr="00A946C8">
        <w:rPr>
          <w:rFonts w:ascii="Arial" w:hAnsi="Arial" w:cs="Arial"/>
        </w:rPr>
        <w:t>Figura nr.</w:t>
      </w:r>
      <w:r w:rsidR="00B53E20">
        <w:rPr>
          <w:rFonts w:ascii="Arial" w:hAnsi="Arial" w:cs="Arial"/>
        </w:rPr>
        <w:t xml:space="preserve"> </w:t>
      </w:r>
      <w:r w:rsidRPr="00A946C8">
        <w:rPr>
          <w:rFonts w:ascii="Arial" w:hAnsi="Arial" w:cs="Arial"/>
        </w:rPr>
        <w:t>2.39.</w:t>
      </w:r>
      <w:r w:rsidR="00B53E20">
        <w:rPr>
          <w:rFonts w:ascii="Arial" w:hAnsi="Arial" w:cs="Arial"/>
        </w:rPr>
        <w:t xml:space="preserve"> </w:t>
      </w:r>
      <w:r w:rsidRPr="00A946C8">
        <w:rPr>
          <w:rFonts w:ascii="Arial" w:hAnsi="Arial" w:cs="Arial"/>
          <w:color w:val="000000"/>
        </w:rPr>
        <w:t>Pozi</w:t>
      </w:r>
      <w:r w:rsidR="00B53E20">
        <w:rPr>
          <w:rFonts w:ascii="Arial" w:hAnsi="Arial" w:cs="Arial"/>
          <w:color w:val="000000"/>
        </w:rPr>
        <w:t>ț</w:t>
      </w:r>
      <w:r w:rsidRPr="00A946C8">
        <w:rPr>
          <w:rFonts w:ascii="Arial" w:hAnsi="Arial" w:cs="Arial"/>
          <w:color w:val="000000"/>
        </w:rPr>
        <w:t>ionarea zonelor cu grad de seismicitate ridicat în bazinul Marii Negre</w:t>
      </w:r>
    </w:p>
    <w:p w:rsidR="00A946C8" w:rsidRPr="00A946C8" w:rsidRDefault="00A946C8" w:rsidP="00A946C8">
      <w:pPr>
        <w:autoSpaceDE w:val="0"/>
        <w:autoSpaceDN w:val="0"/>
        <w:adjustRightInd w:val="0"/>
        <w:spacing w:after="0" w:line="240" w:lineRule="auto"/>
        <w:jc w:val="center"/>
        <w:rPr>
          <w:rFonts w:ascii="Arial" w:hAnsi="Arial" w:cs="Arial"/>
          <w:color w:val="000000"/>
        </w:rPr>
      </w:pPr>
      <w:r w:rsidRPr="00A946C8">
        <w:rPr>
          <w:rFonts w:ascii="Arial" w:hAnsi="Arial" w:cs="Arial"/>
          <w:color w:val="000000"/>
        </w:rPr>
        <w:t>(dupa Okay et al., 1994)</w:t>
      </w:r>
    </w:p>
    <w:p w:rsidR="00A946C8" w:rsidRPr="00A946C8" w:rsidRDefault="00A946C8" w:rsidP="00A946C8">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before="120" w:line="360" w:lineRule="auto"/>
        <w:ind w:firstLine="425"/>
        <w:jc w:val="both"/>
        <w:rPr>
          <w:rFonts w:ascii="Arial" w:hAnsi="Arial"/>
          <w:b/>
          <w:i/>
        </w:rPr>
      </w:pPr>
      <w:r w:rsidRPr="00A946C8">
        <w:rPr>
          <w:rFonts w:ascii="Arial" w:hAnsi="Arial"/>
          <w:b/>
          <w:i/>
          <w:noProof/>
          <w:lang w:val="en-US"/>
        </w:rPr>
        <w:drawing>
          <wp:inline distT="0" distB="0" distL="0" distR="0" wp14:anchorId="5E9775E2" wp14:editId="73924D3E">
            <wp:extent cx="6019800" cy="4467162"/>
            <wp:effectExtent l="0" t="0" r="0" b="0"/>
            <wp:docPr id="97" name="Imagine 97" descr="闒粀펤闀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闒粀펤闀粀"/>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64363" cy="4500231"/>
                    </a:xfrm>
                    <a:prstGeom prst="rect">
                      <a:avLst/>
                    </a:prstGeom>
                    <a:noFill/>
                    <a:ln>
                      <a:noFill/>
                    </a:ln>
                  </pic:spPr>
                </pic:pic>
              </a:graphicData>
            </a:graphic>
          </wp:inline>
        </w:drawing>
      </w:r>
    </w:p>
    <w:p w:rsidR="00A946C8" w:rsidRPr="00A946C8" w:rsidRDefault="00A946C8" w:rsidP="00A946C8">
      <w:pPr>
        <w:spacing w:after="0" w:line="240" w:lineRule="auto"/>
        <w:ind w:firstLine="540"/>
        <w:jc w:val="center"/>
        <w:rPr>
          <w:rFonts w:ascii="Arial" w:eastAsia="Times New Roman" w:hAnsi="Arial" w:cs="Times New Roman"/>
        </w:rPr>
      </w:pPr>
      <w:r w:rsidRPr="00A946C8">
        <w:rPr>
          <w:rFonts w:ascii="Arial" w:eastAsia="Times New Roman" w:hAnsi="Arial" w:cs="Times New Roman"/>
        </w:rPr>
        <w:t>Figura nr.</w:t>
      </w:r>
      <w:r w:rsidR="00B53E20">
        <w:rPr>
          <w:rFonts w:ascii="Arial" w:eastAsia="Times New Roman" w:hAnsi="Arial" w:cs="Times New Roman"/>
        </w:rPr>
        <w:t xml:space="preserve"> </w:t>
      </w:r>
      <w:r w:rsidRPr="00A946C8">
        <w:rPr>
          <w:rFonts w:ascii="Arial" w:eastAsia="Times New Roman" w:hAnsi="Arial" w:cs="Times New Roman"/>
        </w:rPr>
        <w:t>2.40. Zonarea  seismic</w:t>
      </w:r>
      <w:r w:rsidR="00B53E20">
        <w:rPr>
          <w:rFonts w:ascii="Arial" w:eastAsia="Times New Roman" w:hAnsi="Arial" w:cs="Times New Roman"/>
        </w:rPr>
        <w:t>ă</w:t>
      </w:r>
      <w:r w:rsidRPr="00A946C8">
        <w:rPr>
          <w:rFonts w:ascii="Arial" w:eastAsia="Times New Roman" w:hAnsi="Arial" w:cs="Times New Roman"/>
        </w:rPr>
        <w:t xml:space="preserve"> a Europei și Asiei Mici (a) cuprinzând</w:t>
      </w:r>
    </w:p>
    <w:p w:rsidR="00A946C8" w:rsidRPr="00A946C8" w:rsidRDefault="00A946C8" w:rsidP="00A946C8">
      <w:pPr>
        <w:spacing w:after="0" w:line="240" w:lineRule="auto"/>
        <w:ind w:firstLine="540"/>
        <w:jc w:val="center"/>
        <w:rPr>
          <w:rFonts w:ascii="Arial" w:eastAsia="Times New Roman" w:hAnsi="Arial" w:cs="Times New Roman"/>
        </w:rPr>
      </w:pPr>
      <w:r w:rsidRPr="00A946C8">
        <w:rPr>
          <w:rFonts w:ascii="Arial" w:eastAsia="Times New Roman" w:hAnsi="Arial" w:cs="Times New Roman"/>
        </w:rPr>
        <w:t xml:space="preserve"> regiunea de NV a Mării Negre slab afectată de cutremure de pământ care </w:t>
      </w:r>
    </w:p>
    <w:p w:rsidR="00A946C8" w:rsidRPr="00A946C8" w:rsidRDefault="00A946C8" w:rsidP="00A946C8">
      <w:pPr>
        <w:spacing w:after="0" w:line="240" w:lineRule="auto"/>
        <w:ind w:firstLine="540"/>
        <w:jc w:val="center"/>
        <w:rPr>
          <w:rFonts w:ascii="Arial" w:eastAsia="Times New Roman" w:hAnsi="Arial" w:cs="Times New Roman"/>
        </w:rPr>
      </w:pPr>
      <w:r w:rsidRPr="00A946C8">
        <w:rPr>
          <w:rFonts w:ascii="Arial" w:eastAsia="Times New Roman" w:hAnsi="Arial" w:cs="Times New Roman"/>
        </w:rPr>
        <w:t xml:space="preserve">se concentrează </w:t>
      </w:r>
      <w:r w:rsidR="00B53E20">
        <w:rPr>
          <w:rFonts w:ascii="Arial" w:eastAsia="Times New Roman" w:hAnsi="Arial" w:cs="Times New Roman"/>
        </w:rPr>
        <w:t>î</w:t>
      </w:r>
      <w:r w:rsidRPr="00A946C8">
        <w:rPr>
          <w:rFonts w:ascii="Arial" w:eastAsia="Times New Roman" w:hAnsi="Arial" w:cs="Times New Roman"/>
        </w:rPr>
        <w:t>n Cotul Carpaților</w:t>
      </w:r>
    </w:p>
    <w:p w:rsidR="00A946C8" w:rsidRPr="00A946C8" w:rsidRDefault="00A946C8" w:rsidP="00A946C8">
      <w:pPr>
        <w:autoSpaceDE w:val="0"/>
        <w:autoSpaceDN w:val="0"/>
        <w:adjustRightInd w:val="0"/>
        <w:spacing w:after="0" w:line="240" w:lineRule="auto"/>
        <w:rPr>
          <w:rFonts w:ascii="Calibri" w:hAnsi="Calibri" w:cs="Calibri"/>
          <w:color w:val="333333"/>
          <w:sz w:val="16"/>
          <w:szCs w:val="16"/>
        </w:rPr>
      </w:pPr>
    </w:p>
    <w:p w:rsidR="00A946C8" w:rsidRPr="00A946C8" w:rsidRDefault="00A946C8" w:rsidP="00A946C8">
      <w:pPr>
        <w:autoSpaceDE w:val="0"/>
        <w:autoSpaceDN w:val="0"/>
        <w:adjustRightInd w:val="0"/>
        <w:spacing w:after="0" w:line="276" w:lineRule="auto"/>
        <w:ind w:firstLine="426"/>
        <w:jc w:val="both"/>
        <w:rPr>
          <w:rFonts w:ascii="Arial" w:hAnsi="Arial" w:cs="Arial"/>
          <w:b/>
          <w:color w:val="000000"/>
          <w:szCs w:val="24"/>
        </w:rPr>
      </w:pPr>
      <w:r w:rsidRPr="00A946C8">
        <w:rPr>
          <w:rFonts w:ascii="Arial" w:hAnsi="Arial" w:cs="Arial"/>
          <w:b/>
          <w:color w:val="000000"/>
          <w:szCs w:val="24"/>
        </w:rPr>
        <w:t>Amplasamentul propus pentru săparea sondelor I9A și LO1 A Lebăda Est se situează în afara limitelor zonelor cu potențial seismic în Marea Neagră.</w:t>
      </w:r>
    </w:p>
    <w:p w:rsidR="00A946C8" w:rsidRPr="00A946C8" w:rsidRDefault="00A946C8" w:rsidP="00A946C8">
      <w:pPr>
        <w:autoSpaceDE w:val="0"/>
        <w:autoSpaceDN w:val="0"/>
        <w:adjustRightInd w:val="0"/>
        <w:spacing w:after="0" w:line="276" w:lineRule="auto"/>
        <w:ind w:firstLine="426"/>
        <w:jc w:val="both"/>
        <w:rPr>
          <w:rFonts w:ascii="Calibri" w:hAnsi="Calibri" w:cs="Calibri"/>
          <w:color w:val="000000"/>
          <w:sz w:val="24"/>
          <w:szCs w:val="24"/>
        </w:rPr>
      </w:pPr>
    </w:p>
    <w:p w:rsidR="00A946C8" w:rsidRPr="00A946C8" w:rsidRDefault="00A946C8" w:rsidP="00A946C8">
      <w:pPr>
        <w:autoSpaceDE w:val="0"/>
        <w:autoSpaceDN w:val="0"/>
        <w:adjustRightInd w:val="0"/>
        <w:spacing w:after="0" w:line="276" w:lineRule="auto"/>
        <w:ind w:firstLine="426"/>
        <w:rPr>
          <w:rFonts w:ascii="Arial" w:eastAsia="Times New Roman" w:hAnsi="Arial" w:cs="Arial"/>
          <w:b/>
          <w:bCs/>
          <w:sz w:val="24"/>
          <w:szCs w:val="24"/>
        </w:rPr>
      </w:pPr>
      <w:r w:rsidRPr="00A946C8">
        <w:rPr>
          <w:rFonts w:ascii="Arial" w:eastAsia="Times New Roman" w:hAnsi="Arial" w:cs="Arial"/>
          <w:b/>
          <w:bCs/>
          <w:sz w:val="24"/>
          <w:szCs w:val="24"/>
        </w:rPr>
        <w:lastRenderedPageBreak/>
        <w:t>2.6.  Caracteristicile hidrochimice ale solului</w:t>
      </w:r>
    </w:p>
    <w:p w:rsidR="00A946C8" w:rsidRPr="00A946C8" w:rsidRDefault="00A946C8" w:rsidP="00A946C8">
      <w:pPr>
        <w:spacing w:after="0" w:line="276" w:lineRule="auto"/>
        <w:ind w:right="-143" w:firstLine="426"/>
        <w:jc w:val="both"/>
        <w:rPr>
          <w:rFonts w:ascii="Arial" w:hAnsi="Arial" w:cs="Arial"/>
        </w:rPr>
      </w:pPr>
      <w:r w:rsidRPr="00A946C8">
        <w:rPr>
          <w:rFonts w:ascii="Arial" w:hAnsi="Arial" w:cs="Arial"/>
        </w:rPr>
        <w:t xml:space="preserve">Studiul contaminanților s-a realizat prin colectarea probelor de sediment în luna aprilie 2019 dintr-o stație cu adâncimea apei de aproximativ  53 m (sonda </w:t>
      </w:r>
      <w:bookmarkStart w:id="0" w:name="_Hlk8642313"/>
      <w:r w:rsidRPr="00A946C8">
        <w:rPr>
          <w:rFonts w:ascii="Arial" w:hAnsi="Arial" w:cs="Arial"/>
        </w:rPr>
        <w:t>I9A șiLO1A Lebada Est</w:t>
      </w:r>
      <w:bookmarkEnd w:id="0"/>
      <w:r w:rsidRPr="00A946C8">
        <w:rPr>
          <w:rFonts w:ascii="Arial" w:hAnsi="Arial" w:cs="Arial"/>
        </w:rPr>
        <w:t xml:space="preserve">). Zona marină de interes pentru prezentul studiu este situată pe platoul continental românesc, în aria de influență a aportului fluvial al Dunării și altor râuri din Nord Vestul Mării Negre </w:t>
      </w:r>
    </w:p>
    <w:p w:rsidR="00A946C8" w:rsidRPr="00A946C8" w:rsidRDefault="00A946C8" w:rsidP="00A946C8">
      <w:pPr>
        <w:spacing w:after="0" w:line="276" w:lineRule="auto"/>
        <w:ind w:firstLine="360"/>
        <w:jc w:val="both"/>
        <w:rPr>
          <w:rFonts w:ascii="Arial" w:hAnsi="Arial" w:cs="Arial"/>
        </w:rPr>
      </w:pPr>
      <w:r w:rsidRPr="00A946C8">
        <w:rPr>
          <w:rFonts w:ascii="Arial" w:hAnsi="Arial" w:cs="Arial"/>
        </w:rPr>
        <w:t>Parametrii analizaţi sunt:</w:t>
      </w:r>
      <w:r w:rsidR="00B53E20">
        <w:rPr>
          <w:rFonts w:ascii="Arial" w:hAnsi="Arial" w:cs="Arial"/>
        </w:rPr>
        <w:t xml:space="preserve"> </w:t>
      </w:r>
      <w:r w:rsidRPr="00A946C8">
        <w:rPr>
          <w:rFonts w:ascii="Arial" w:hAnsi="Arial" w:cs="Arial"/>
        </w:rPr>
        <w:t xml:space="preserve">Metale grele (Cu, Cd, Pb, Ni, Cr, Ba), Hidrocarburi aromatice polinucleare (HAP), Conținutul total în hidrocarburi petroliere (HPT). </w:t>
      </w:r>
    </w:p>
    <w:p w:rsidR="00A946C8" w:rsidRPr="00A946C8" w:rsidRDefault="00A946C8" w:rsidP="00A946C8">
      <w:pPr>
        <w:spacing w:after="0" w:line="276" w:lineRule="auto"/>
        <w:ind w:firstLine="567"/>
        <w:jc w:val="both"/>
        <w:rPr>
          <w:rFonts w:ascii="Arial" w:hAnsi="Arial" w:cs="Arial"/>
          <w:b/>
          <w:i/>
        </w:rPr>
      </w:pPr>
      <w:r w:rsidRPr="00A946C8">
        <w:rPr>
          <w:rFonts w:ascii="Arial" w:hAnsi="Arial" w:cs="Arial"/>
          <w:b/>
          <w:i/>
        </w:rPr>
        <w:t xml:space="preserve">Prelevare și conservare </w:t>
      </w:r>
    </w:p>
    <w:p w:rsidR="00A946C8" w:rsidRPr="00A946C8" w:rsidRDefault="00A946C8" w:rsidP="00A946C8">
      <w:pPr>
        <w:spacing w:line="276" w:lineRule="auto"/>
        <w:ind w:firstLine="567"/>
        <w:jc w:val="both"/>
        <w:rPr>
          <w:rFonts w:ascii="Arial" w:hAnsi="Arial" w:cs="Arial"/>
        </w:rPr>
      </w:pPr>
      <w:r w:rsidRPr="00A946C8">
        <w:rPr>
          <w:rFonts w:ascii="Arial" w:hAnsi="Arial" w:cs="Arial"/>
        </w:rPr>
        <w:t xml:space="preserve">Probele de sedimente superficiale au fost prelevate utilizând un boden - greifer de tip Van - Veen. După colectare probele s-au depozitat în recipiente speciale pregătite corespunzător şi au fost prelucrate imediat după prelevare şi introducere în laborator. Prelucrarea preliminară a </w:t>
      </w:r>
      <w:r w:rsidRPr="00A946C8">
        <w:rPr>
          <w:rFonts w:ascii="Arial" w:hAnsi="Arial" w:cs="Arial"/>
          <w:bCs/>
        </w:rPr>
        <w:t>sedimentelor</w:t>
      </w:r>
      <w:r w:rsidRPr="00A946C8">
        <w:rPr>
          <w:rFonts w:ascii="Arial" w:hAnsi="Arial" w:cs="Arial"/>
        </w:rPr>
        <w:t xml:space="preserve"> s-a efectuat conform metodelor de referință recomandate în studiul poluării marine. Probele au fost liofilizate, fragmentele grosiere (&gt; 0,5 mm) îndepărtate prin sitare, eşantioanele fiind ulterior bine omogenizate.</w:t>
      </w:r>
    </w:p>
    <w:p w:rsidR="00A946C8" w:rsidRPr="00A946C8" w:rsidRDefault="00A946C8" w:rsidP="00A946C8">
      <w:pPr>
        <w:spacing w:after="0" w:line="276" w:lineRule="auto"/>
        <w:ind w:firstLine="567"/>
        <w:jc w:val="both"/>
        <w:rPr>
          <w:rFonts w:ascii="Arial" w:hAnsi="Arial" w:cs="Arial"/>
          <w:b/>
          <w:bCs/>
          <w:color w:val="000000"/>
        </w:rPr>
      </w:pPr>
      <w:r w:rsidRPr="00A946C8">
        <w:rPr>
          <w:rFonts w:ascii="Arial" w:hAnsi="Arial" w:cs="Arial"/>
          <w:b/>
          <w:bCs/>
          <w:color w:val="000000"/>
        </w:rPr>
        <w:t>Metale grele</w:t>
      </w:r>
    </w:p>
    <w:p w:rsidR="00A946C8" w:rsidRPr="00A946C8" w:rsidRDefault="00A946C8" w:rsidP="00A946C8">
      <w:pPr>
        <w:spacing w:after="0" w:line="276" w:lineRule="auto"/>
        <w:ind w:firstLine="567"/>
        <w:jc w:val="both"/>
        <w:rPr>
          <w:rFonts w:ascii="Arial" w:hAnsi="Arial" w:cs="Arial"/>
          <w:color w:val="000000"/>
        </w:rPr>
      </w:pPr>
      <w:r w:rsidRPr="00A946C8">
        <w:rPr>
          <w:rFonts w:ascii="Arial" w:hAnsi="Arial" w:cs="Arial"/>
          <w:color w:val="000000"/>
        </w:rPr>
        <w:t>Prelucrarea sedimentelor a constat în tratamentul cu acid concentrat (HNO</w:t>
      </w:r>
      <w:r w:rsidRPr="00A946C8">
        <w:rPr>
          <w:rFonts w:ascii="Arial" w:hAnsi="Arial" w:cs="Arial"/>
          <w:color w:val="000000"/>
          <w:vertAlign w:val="subscript"/>
        </w:rPr>
        <w:t>3</w:t>
      </w:r>
      <w:r w:rsidRPr="00A946C8">
        <w:rPr>
          <w:rFonts w:ascii="Arial" w:hAnsi="Arial" w:cs="Arial"/>
          <w:color w:val="000000"/>
        </w:rPr>
        <w:t xml:space="preserve"> Suprapur), urmată de procesul de digestie în cuptor cu microunde. La terminarea mineralizării, probele au fost reluate în balon cotat de 100 ml, cu apa deionizată. </w:t>
      </w:r>
    </w:p>
    <w:p w:rsidR="00A946C8" w:rsidRPr="00A946C8" w:rsidRDefault="00A946C8" w:rsidP="00A946C8">
      <w:pPr>
        <w:spacing w:line="276" w:lineRule="auto"/>
        <w:ind w:firstLine="567"/>
        <w:jc w:val="both"/>
        <w:rPr>
          <w:rFonts w:ascii="Arial" w:hAnsi="Arial" w:cs="Arial"/>
          <w:color w:val="000000"/>
        </w:rPr>
      </w:pPr>
      <w:r w:rsidRPr="00A946C8">
        <w:rPr>
          <w:rFonts w:ascii="Arial" w:hAnsi="Arial" w:cs="Arial"/>
          <w:color w:val="000000"/>
        </w:rPr>
        <w:t>Determinarea analitică a conținutului de cupru, cadmiu, plumb, nichel</w:t>
      </w:r>
      <w:r w:rsidRPr="00A946C8">
        <w:rPr>
          <w:rFonts w:ascii="Arial" w:hAnsi="Arial" w:cs="Arial"/>
          <w:b/>
          <w:bCs/>
          <w:color w:val="000000"/>
        </w:rPr>
        <w:t xml:space="preserve">, </w:t>
      </w:r>
      <w:r w:rsidRPr="00A946C8">
        <w:rPr>
          <w:rFonts w:ascii="Arial" w:hAnsi="Arial" w:cs="Arial"/>
          <w:color w:val="000000"/>
        </w:rPr>
        <w:t>crom și  bariu  s-a efectuat prin metoda spectrometriei cu absorbţie atomică, folosind un instrument model SOLAAR M6 DUAL Zeeman, Thermo Electron - UNICAM. Calibrarea s-a efectuat cu standarde de lucru preparate pentru fiecare element, pornind de la soluţii stoc de 1000 μg/L (Merck). Domeniile de lucru sunt următoarele: Cu 0-50 μg/L; Cd 0-10 μg/L; Pb 0-25 μg/L; Ni 0-50 μg/L; Cr 0-50 μg/L; Ba 0-100 μg/L. S-au efectuat cel puţin 3 citiri instrumentale pentru fiecare probă, fiind raportată valoare medie. S-au aplicat  proceduri standard de analiză a metalelor grele, recomandate în studiile de poluare marină (IAEA-MEL, Monaco, 1999).</w:t>
      </w:r>
    </w:p>
    <w:p w:rsidR="00A946C8" w:rsidRPr="00A946C8" w:rsidRDefault="00A946C8" w:rsidP="00A946C8">
      <w:pPr>
        <w:spacing w:line="276" w:lineRule="auto"/>
        <w:ind w:firstLine="567"/>
        <w:jc w:val="both"/>
        <w:rPr>
          <w:rFonts w:ascii="Arial" w:hAnsi="Arial" w:cs="Arial"/>
          <w:color w:val="000000"/>
        </w:rPr>
      </w:pPr>
      <w:r w:rsidRPr="00A946C8">
        <w:rPr>
          <w:rFonts w:ascii="Arial" w:hAnsi="Arial" w:cs="Arial"/>
          <w:b/>
          <w:bCs/>
        </w:rPr>
        <w:t xml:space="preserve">HPT - </w:t>
      </w:r>
      <w:r w:rsidRPr="00A946C8">
        <w:rPr>
          <w:rFonts w:ascii="Arial" w:hAnsi="Arial" w:cs="Arial"/>
          <w:b/>
          <w:bCs/>
          <w:color w:val="000000"/>
        </w:rPr>
        <w:t xml:space="preserve">Conţinutul total în hidrocarburi petroliere. </w:t>
      </w:r>
      <w:r w:rsidRPr="00A946C8">
        <w:rPr>
          <w:rFonts w:ascii="Arial" w:hAnsi="Arial" w:cs="Arial"/>
          <w:color w:val="000000"/>
        </w:rPr>
        <w:t>Extracţia hidrocarburilor petroliere s-a efectuat cu un amestec de hexan/diclormetan: 7/3 (v/v). Determinarea de fluorescenţă s-a realizat cu analizorul de lichide Fluorat-02-3M, domeniu 200 - 950 nm (Manualul de instruire asupra măsurării compușilor organocloruraţi şi a hidrocarburilor din petrol în probele de mediu, IAEA-MEL/Marine Environmental Studies Laboratory, 1995).</w:t>
      </w:r>
    </w:p>
    <w:p w:rsidR="00A946C8" w:rsidRPr="00A946C8" w:rsidRDefault="00A946C8" w:rsidP="00A946C8">
      <w:pPr>
        <w:widowControl w:val="0"/>
        <w:spacing w:after="40" w:line="276" w:lineRule="auto"/>
        <w:ind w:firstLine="567"/>
        <w:jc w:val="both"/>
        <w:rPr>
          <w:rFonts w:ascii="Arial" w:eastAsia="Times New Roman" w:hAnsi="Arial" w:cs="Arial"/>
        </w:rPr>
      </w:pPr>
      <w:r w:rsidRPr="00A946C8">
        <w:rPr>
          <w:rFonts w:ascii="Arial" w:eastAsia="Times New Roman" w:hAnsi="Arial" w:cs="Arial"/>
          <w:b/>
          <w:bCs/>
        </w:rPr>
        <w:t xml:space="preserve"> Hidrocarburile Aromatice Polinucleare (HAP). </w:t>
      </w:r>
      <w:r w:rsidRPr="00A946C8">
        <w:rPr>
          <w:rFonts w:ascii="Arial" w:eastAsia="Times New Roman" w:hAnsi="Arial" w:cs="Arial"/>
        </w:rPr>
        <w:t>Determinarea HAP se efectuează în următoarele etape: extracție, purificare-concentrare şi analiza gaz cromatografică a extractelor obținute cu un echipament Clarus 500 cu spectrometru de masa (detector). Pentru calibrare s-a utilizat un standard  -100 µg/ml care conține un amestec de 16 HAP-uri: naftalină, acenaftilen, acenaften, fluoren,</w:t>
      </w:r>
      <w:r w:rsidRPr="00A946C8">
        <w:rPr>
          <w:rFonts w:ascii="Arial" w:eastAsia="Times New Roman" w:hAnsi="Arial" w:cs="Arial"/>
          <w:color w:val="FF0000"/>
        </w:rPr>
        <w:t xml:space="preserve"> </w:t>
      </w:r>
      <w:r w:rsidRPr="00A946C8">
        <w:rPr>
          <w:rFonts w:ascii="Arial" w:eastAsia="Times New Roman" w:hAnsi="Arial" w:cs="Arial"/>
        </w:rPr>
        <w:t>fenantren,antracen, fluoranten, piren, benzo[a]antracen, crisen,benzo[b]fluoranten, benzo[k]fluoranten, benzo[a]piren, benzo(g,h,i)perilen, dibenzo(a,h)antracen, indeno(1,2,3-c,d)piren şi 9,10 dihidroantracen ca standard intern.</w:t>
      </w:r>
    </w:p>
    <w:p w:rsidR="00A946C8" w:rsidRPr="00A946C8" w:rsidRDefault="00A946C8" w:rsidP="00A946C8">
      <w:pPr>
        <w:spacing w:after="0" w:line="276" w:lineRule="auto"/>
        <w:ind w:firstLine="360"/>
        <w:jc w:val="both"/>
        <w:rPr>
          <w:rFonts w:ascii="Arial" w:eastAsia="Times New Roman" w:hAnsi="Arial" w:cs="Arial"/>
          <w:sz w:val="24"/>
          <w:szCs w:val="24"/>
          <w:lang w:eastAsia="ro-RO"/>
        </w:rPr>
      </w:pPr>
      <w:r w:rsidRPr="00A946C8">
        <w:rPr>
          <w:rFonts w:ascii="Arial" w:eastAsia="Times New Roman" w:hAnsi="Arial" w:cs="Arial"/>
        </w:rPr>
        <w:t>Rezultatele monitorizării metalelor grele în apa marina din zona studiata evidențiază că, în marea majoritate a cazurilor, concentrațiile au fost înscrise între limitele valorilor predominante ce caracterizează componentele abiotice ale ecosistemului  marin românesc, aflat sub influența diverselor presiuni antropice sau naturale.</w:t>
      </w:r>
    </w:p>
    <w:p w:rsidR="00A946C8" w:rsidRPr="00A946C8" w:rsidRDefault="00A946C8" w:rsidP="00A946C8">
      <w:pPr>
        <w:spacing w:line="276" w:lineRule="auto"/>
        <w:jc w:val="both"/>
        <w:rPr>
          <w:rFonts w:ascii="Arial" w:hAnsi="Arial" w:cs="Arial"/>
        </w:rPr>
      </w:pPr>
      <w:r w:rsidRPr="00A946C8">
        <w:rPr>
          <w:rFonts w:ascii="Arial" w:hAnsi="Arial" w:cs="Arial"/>
        </w:rPr>
        <w:t xml:space="preserve">     Rezultatele investigațiilor eșantionului de sedimente marine se regăsesc în </w:t>
      </w:r>
      <w:r w:rsidR="00B53E20">
        <w:rPr>
          <w:rFonts w:ascii="Arial" w:hAnsi="Arial" w:cs="Arial"/>
          <w:szCs w:val="24"/>
        </w:rPr>
        <w:t>T</w:t>
      </w:r>
      <w:r w:rsidRPr="00A946C8">
        <w:rPr>
          <w:rFonts w:ascii="Arial" w:hAnsi="Arial" w:cs="Arial"/>
          <w:szCs w:val="24"/>
        </w:rPr>
        <w:t>abelul nr. 2.</w:t>
      </w:r>
      <w:r w:rsidR="00B53E20">
        <w:rPr>
          <w:rFonts w:ascii="Arial" w:hAnsi="Arial" w:cs="Arial"/>
          <w:szCs w:val="24"/>
        </w:rPr>
        <w:t>7</w:t>
      </w:r>
      <w:r w:rsidRPr="00A946C8">
        <w:rPr>
          <w:rFonts w:ascii="Arial" w:hAnsi="Arial" w:cs="Arial"/>
          <w:szCs w:val="24"/>
        </w:rPr>
        <w:t>.</w:t>
      </w:r>
    </w:p>
    <w:p w:rsidR="00A946C8" w:rsidRPr="00A946C8" w:rsidRDefault="00A946C8" w:rsidP="00A946C8">
      <w:pPr>
        <w:spacing w:line="240" w:lineRule="auto"/>
        <w:jc w:val="right"/>
        <w:rPr>
          <w:rFonts w:ascii="Arial" w:hAnsi="Arial" w:cs="Arial"/>
          <w:szCs w:val="24"/>
        </w:rPr>
      </w:pPr>
    </w:p>
    <w:p w:rsidR="004B2E25" w:rsidRDefault="004B2E25" w:rsidP="00A946C8">
      <w:pPr>
        <w:spacing w:line="240" w:lineRule="auto"/>
        <w:jc w:val="right"/>
        <w:rPr>
          <w:rFonts w:ascii="Arial" w:hAnsi="Arial" w:cs="Arial"/>
          <w:szCs w:val="24"/>
        </w:rPr>
      </w:pPr>
    </w:p>
    <w:p w:rsidR="00A946C8" w:rsidRPr="00A946C8" w:rsidRDefault="00A946C8" w:rsidP="00A946C8">
      <w:pPr>
        <w:spacing w:line="240" w:lineRule="auto"/>
        <w:jc w:val="right"/>
        <w:rPr>
          <w:rFonts w:ascii="Arial" w:hAnsi="Arial" w:cs="Arial"/>
          <w:szCs w:val="24"/>
        </w:rPr>
      </w:pPr>
      <w:r w:rsidRPr="00A946C8">
        <w:rPr>
          <w:rFonts w:ascii="Arial" w:hAnsi="Arial" w:cs="Arial"/>
          <w:szCs w:val="24"/>
        </w:rPr>
        <w:lastRenderedPageBreak/>
        <w:t>Tabelul nr. 2.</w:t>
      </w:r>
      <w:r w:rsidR="00B53E20">
        <w:rPr>
          <w:rFonts w:ascii="Arial" w:hAnsi="Arial" w:cs="Arial"/>
          <w:szCs w:val="24"/>
        </w:rPr>
        <w:t>7</w:t>
      </w:r>
      <w:r w:rsidRPr="00A946C8">
        <w:rPr>
          <w:rFonts w:ascii="Arial" w:hAnsi="Arial" w:cs="Arial"/>
          <w:szCs w:val="24"/>
        </w:rPr>
        <w:t>.</w:t>
      </w:r>
    </w:p>
    <w:p w:rsidR="00A946C8" w:rsidRPr="00A946C8" w:rsidRDefault="00A946C8" w:rsidP="00A946C8">
      <w:pPr>
        <w:spacing w:line="240" w:lineRule="auto"/>
        <w:jc w:val="center"/>
        <w:rPr>
          <w:rFonts w:ascii="Arial" w:hAnsi="Arial" w:cs="Arial"/>
        </w:rPr>
      </w:pPr>
      <w:r w:rsidRPr="00A946C8">
        <w:rPr>
          <w:rFonts w:ascii="Arial" w:hAnsi="Arial" w:cs="Arial"/>
          <w:lang w:val="it-IT"/>
        </w:rPr>
        <w:t xml:space="preserve">          Concentraţiile contaminanţilor în sedimentul marin prelevat în aprilie 2019 din zona sondei sonda </w:t>
      </w:r>
      <w:r w:rsidRPr="00A946C8">
        <w:rPr>
          <w:rFonts w:ascii="Arial" w:hAnsi="Arial" w:cs="Arial"/>
        </w:rPr>
        <w:t>I9A/LO1A Lebăda Est</w:t>
      </w:r>
    </w:p>
    <w:tbl>
      <w:tblPr>
        <w:tblpPr w:leftFromText="180" w:rightFromText="180" w:vertAnchor="text" w:horzAnchor="margin" w:tblpXSpec="center" w:tblpY="19"/>
        <w:tblW w:w="38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9"/>
        <w:gridCol w:w="672"/>
        <w:gridCol w:w="2790"/>
      </w:tblGrid>
      <w:tr w:rsidR="00A946C8" w:rsidRPr="00A946C8" w:rsidTr="00A946C8">
        <w:trPr>
          <w:trHeight w:val="606"/>
          <w:tblHeader/>
        </w:trPr>
        <w:tc>
          <w:tcPr>
            <w:tcW w:w="2506" w:type="pct"/>
            <w:shd w:val="clear" w:color="auto" w:fill="4F81BD"/>
          </w:tcPr>
          <w:p w:rsidR="00A946C8" w:rsidRPr="00A946C8" w:rsidRDefault="00A946C8" w:rsidP="00A946C8">
            <w:pPr>
              <w:spacing w:after="0" w:line="240" w:lineRule="auto"/>
              <w:rPr>
                <w:rFonts w:ascii="Arial" w:eastAsia="Times New Roman" w:hAnsi="Arial" w:cs="Arial"/>
                <w:color w:val="FFFFFF" w:themeColor="background1"/>
                <w:sz w:val="20"/>
                <w:szCs w:val="24"/>
                <w:lang w:eastAsia="ro-RO"/>
              </w:rPr>
            </w:pPr>
            <w:r w:rsidRPr="00A946C8">
              <w:rPr>
                <w:rFonts w:ascii="Arial" w:eastAsia="Times New Roman" w:hAnsi="Arial" w:cs="Arial"/>
                <w:color w:val="FFFFFF" w:themeColor="background1"/>
                <w:sz w:val="20"/>
                <w:szCs w:val="24"/>
                <w:lang w:eastAsia="ro-RO"/>
              </w:rPr>
              <w:t>Parametrul</w:t>
            </w:r>
          </w:p>
          <w:p w:rsidR="00A946C8" w:rsidRPr="00A946C8" w:rsidRDefault="00A946C8" w:rsidP="00A946C8">
            <w:pPr>
              <w:spacing w:after="0" w:line="240" w:lineRule="auto"/>
              <w:ind w:left="-1106" w:hanging="141"/>
              <w:jc w:val="center"/>
              <w:rPr>
                <w:rFonts w:ascii="Arial" w:eastAsia="Times New Roman" w:hAnsi="Arial" w:cs="Arial"/>
                <w:color w:val="FFFFFF" w:themeColor="background1"/>
                <w:sz w:val="20"/>
                <w:szCs w:val="24"/>
                <w:lang w:eastAsia="ro-RO"/>
              </w:rPr>
            </w:pPr>
          </w:p>
        </w:tc>
        <w:tc>
          <w:tcPr>
            <w:tcW w:w="484" w:type="pct"/>
            <w:shd w:val="clear" w:color="auto" w:fill="4F81BD"/>
          </w:tcPr>
          <w:p w:rsidR="00A946C8" w:rsidRPr="00A946C8" w:rsidRDefault="00A946C8" w:rsidP="00A946C8">
            <w:pPr>
              <w:spacing w:after="0" w:line="240" w:lineRule="auto"/>
              <w:rPr>
                <w:rFonts w:ascii="Arial" w:eastAsia="Times New Roman" w:hAnsi="Arial" w:cs="Arial"/>
                <w:color w:val="FFFFFF" w:themeColor="background1"/>
                <w:sz w:val="20"/>
                <w:szCs w:val="24"/>
                <w:lang w:eastAsia="ro-RO"/>
              </w:rPr>
            </w:pPr>
            <w:r w:rsidRPr="00A946C8">
              <w:rPr>
                <w:rFonts w:ascii="Arial" w:eastAsia="Times New Roman" w:hAnsi="Arial" w:cs="Arial"/>
                <w:color w:val="FFFFFF" w:themeColor="background1"/>
                <w:sz w:val="20"/>
                <w:szCs w:val="24"/>
                <w:lang w:eastAsia="ro-RO"/>
              </w:rPr>
              <w:t>UM</w:t>
            </w:r>
          </w:p>
        </w:tc>
        <w:tc>
          <w:tcPr>
            <w:tcW w:w="2010" w:type="pct"/>
            <w:shd w:val="clear" w:color="auto" w:fill="4F81BD"/>
          </w:tcPr>
          <w:p w:rsidR="00A946C8" w:rsidRPr="00A946C8" w:rsidRDefault="00A946C8" w:rsidP="00A946C8">
            <w:pPr>
              <w:spacing w:after="0" w:line="240" w:lineRule="auto"/>
              <w:rPr>
                <w:rFonts w:ascii="Arial" w:eastAsia="Times New Roman" w:hAnsi="Arial" w:cs="Arial"/>
                <w:color w:val="FFFFFF" w:themeColor="background1"/>
                <w:sz w:val="20"/>
                <w:szCs w:val="24"/>
                <w:lang w:eastAsia="ro-RO"/>
              </w:rPr>
            </w:pPr>
            <w:r w:rsidRPr="00A946C8">
              <w:rPr>
                <w:rFonts w:ascii="Arial" w:eastAsia="Times New Roman" w:hAnsi="Arial" w:cs="Arial"/>
                <w:color w:val="FFFFFF" w:themeColor="background1"/>
                <w:sz w:val="20"/>
                <w:szCs w:val="24"/>
                <w:lang w:eastAsia="ro-RO"/>
              </w:rPr>
              <w:t>Φ - 44° 31’ 38.6’’(N)</w:t>
            </w:r>
          </w:p>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color w:val="FFFFFF" w:themeColor="background1"/>
                <w:sz w:val="20"/>
                <w:szCs w:val="24"/>
                <w:lang w:eastAsia="ro-RO"/>
              </w:rPr>
              <w:t>Λ - 29° 32’ 55.5’’ (E)</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Cs w:val="24"/>
                <w:lang w:eastAsia="ro-RO"/>
              </w:rPr>
            </w:pPr>
          </w:p>
        </w:tc>
        <w:tc>
          <w:tcPr>
            <w:tcW w:w="484" w:type="pct"/>
          </w:tcPr>
          <w:p w:rsidR="00A946C8" w:rsidRPr="00A946C8" w:rsidRDefault="00A946C8" w:rsidP="00A946C8">
            <w:pPr>
              <w:spacing w:after="0" w:line="240" w:lineRule="auto"/>
              <w:rPr>
                <w:rFonts w:ascii="Arial" w:eastAsia="Times New Roman" w:hAnsi="Arial" w:cs="Arial"/>
                <w:szCs w:val="24"/>
                <w:highlight w:val="yellow"/>
                <w:lang w:eastAsia="ro-RO"/>
              </w:rPr>
            </w:pPr>
          </w:p>
        </w:tc>
        <w:tc>
          <w:tcPr>
            <w:tcW w:w="2010" w:type="pct"/>
          </w:tcPr>
          <w:p w:rsidR="00A946C8" w:rsidRPr="00A946C8" w:rsidRDefault="00A946C8" w:rsidP="00A946C8">
            <w:pPr>
              <w:spacing w:after="0" w:line="240" w:lineRule="auto"/>
              <w:rPr>
                <w:rFonts w:ascii="Arial" w:eastAsia="Times New Roman" w:hAnsi="Arial" w:cs="Arial"/>
                <w:color w:val="000000"/>
                <w:szCs w:val="24"/>
                <w:lang w:eastAsia="ro-RO"/>
              </w:rPr>
            </w:pPr>
            <w:r w:rsidRPr="00A946C8">
              <w:rPr>
                <w:rFonts w:ascii="Arial" w:eastAsia="Times New Roman" w:hAnsi="Arial" w:cs="Arial"/>
                <w:color w:val="000000"/>
                <w:sz w:val="20"/>
                <w:szCs w:val="24"/>
                <w:lang w:eastAsia="ro-RO"/>
              </w:rPr>
              <w:t>Aprilie 2019</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Cupru</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vAlign w:val="bottom"/>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   40.87</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Cadmiu</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vAlign w:val="bottom"/>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    2.02</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Plumb</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  60.12</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Nichel</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  42.31</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Crom</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  39.30</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Bariu</w:t>
            </w: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414,32</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sz w:val="20"/>
                <w:szCs w:val="24"/>
                <w:lang w:eastAsia="ro-RO"/>
              </w:rPr>
            </w:pPr>
          </w:p>
        </w:tc>
        <w:tc>
          <w:tcPr>
            <w:tcW w:w="484" w:type="pct"/>
          </w:tcPr>
          <w:p w:rsidR="00A946C8" w:rsidRPr="00A946C8" w:rsidRDefault="00A946C8" w:rsidP="00A946C8">
            <w:pPr>
              <w:spacing w:after="0" w:line="240" w:lineRule="auto"/>
              <w:rPr>
                <w:rFonts w:ascii="Arial" w:eastAsia="Times New Roman" w:hAnsi="Arial" w:cs="Arial"/>
                <w:sz w:val="20"/>
                <w:szCs w:val="24"/>
                <w:lang w:eastAsia="ro-RO"/>
              </w:rPr>
            </w:pPr>
          </w:p>
        </w:tc>
        <w:tc>
          <w:tcPr>
            <w:tcW w:w="2010" w:type="pct"/>
            <w:vAlign w:val="bottom"/>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Naftalină</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9,058</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Acenaftilen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0,038</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Acenaften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0,034</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Fluoren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Fenantren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0,478</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Antracen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0,054</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Fluoranten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50"/>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Piren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Benzo[a]antracen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center"/>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Crisen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Benzo[b]fluoranten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Benzo[k]fluoranten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Benzo[a]piren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Benzo (g,h,i)perilen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50"/>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Dibenzo(a,h)anthracene</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nd</w:t>
            </w:r>
          </w:p>
        </w:tc>
      </w:tr>
      <w:tr w:rsidR="00A946C8" w:rsidRPr="00A946C8" w:rsidTr="00A946C8">
        <w:trPr>
          <w:trHeight w:val="265"/>
          <w:tblHeader/>
        </w:trPr>
        <w:tc>
          <w:tcPr>
            <w:tcW w:w="2506" w:type="pct"/>
            <w:vAlign w:val="bottom"/>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Indeno(1,2,3-c,d)piren</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sz w:val="20"/>
                <w:szCs w:val="24"/>
                <w:lang w:eastAsia="ro-RO"/>
              </w:rPr>
            </w:pPr>
            <w:r w:rsidRPr="00A946C8">
              <w:rPr>
                <w:rFonts w:ascii="Arial" w:eastAsia="Times New Roman" w:hAnsi="Arial" w:cs="Arial"/>
                <w:sz w:val="20"/>
                <w:szCs w:val="24"/>
                <w:lang w:eastAsia="ro-RO"/>
              </w:rPr>
              <w:t xml:space="preserve">  0,045</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Total ∑</w:t>
            </w:r>
            <w:r w:rsidRPr="00A946C8">
              <w:rPr>
                <w:rFonts w:ascii="Arial" w:eastAsia="Times New Roman" w:hAnsi="Arial" w:cs="Arial"/>
                <w:color w:val="000000"/>
                <w:sz w:val="20"/>
                <w:szCs w:val="24"/>
                <w:vertAlign w:val="subscript"/>
                <w:lang w:eastAsia="ro-RO"/>
              </w:rPr>
              <w:t xml:space="preserve">16 </w:t>
            </w:r>
            <w:r w:rsidRPr="00A946C8">
              <w:rPr>
                <w:rFonts w:ascii="Arial" w:eastAsia="Times New Roman" w:hAnsi="Arial" w:cs="Arial"/>
                <w:color w:val="000000"/>
                <w:sz w:val="20"/>
                <w:szCs w:val="24"/>
                <w:lang w:eastAsia="ro-RO"/>
              </w:rPr>
              <w:t xml:space="preserve">HAP </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tcPr>
          <w:p w:rsidR="00A946C8" w:rsidRPr="00A946C8" w:rsidRDefault="00A946C8" w:rsidP="00A946C8">
            <w:pPr>
              <w:spacing w:after="0" w:line="240" w:lineRule="auto"/>
              <w:jc w:val="center"/>
              <w:rPr>
                <w:rFonts w:ascii="Arial" w:eastAsia="Times New Roman" w:hAnsi="Arial" w:cs="Arial"/>
                <w:color w:val="000000"/>
                <w:sz w:val="20"/>
                <w:szCs w:val="24"/>
                <w:lang w:eastAsia="ro-RO"/>
              </w:rPr>
            </w:pPr>
            <w:r w:rsidRPr="00A946C8">
              <w:rPr>
                <w:rFonts w:ascii="Arial" w:eastAsia="Times New Roman" w:hAnsi="Arial" w:cs="Arial"/>
                <w:sz w:val="20"/>
                <w:szCs w:val="24"/>
                <w:lang w:eastAsia="ro-RO"/>
              </w:rPr>
              <w:t xml:space="preserve">   9,707</w:t>
            </w:r>
          </w:p>
        </w:tc>
      </w:tr>
      <w:tr w:rsidR="00A946C8" w:rsidRPr="00A946C8" w:rsidTr="00A946C8">
        <w:trPr>
          <w:trHeight w:val="265"/>
          <w:tblHeader/>
        </w:trPr>
        <w:tc>
          <w:tcPr>
            <w:tcW w:w="2506"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 xml:space="preserve">Total hidrocarburi din petrol    </w:t>
            </w:r>
          </w:p>
        </w:tc>
        <w:tc>
          <w:tcPr>
            <w:tcW w:w="484" w:type="pct"/>
          </w:tcPr>
          <w:p w:rsidR="00A946C8" w:rsidRPr="00A946C8" w:rsidRDefault="00A946C8" w:rsidP="00A946C8">
            <w:pPr>
              <w:spacing w:after="0" w:line="240" w:lineRule="auto"/>
              <w:rPr>
                <w:rFonts w:ascii="Arial" w:eastAsia="Times New Roman" w:hAnsi="Arial" w:cs="Arial"/>
                <w:color w:val="000000"/>
                <w:sz w:val="20"/>
                <w:szCs w:val="24"/>
                <w:lang w:eastAsia="ro-RO"/>
              </w:rPr>
            </w:pPr>
            <w:r w:rsidRPr="00A946C8">
              <w:rPr>
                <w:rFonts w:ascii="Arial" w:eastAsia="Times New Roman" w:hAnsi="Arial" w:cs="Arial"/>
                <w:color w:val="000000"/>
                <w:sz w:val="20"/>
                <w:szCs w:val="24"/>
                <w:lang w:eastAsia="ro-RO"/>
              </w:rPr>
              <w:t>µg/g</w:t>
            </w:r>
          </w:p>
        </w:tc>
        <w:tc>
          <w:tcPr>
            <w:tcW w:w="2010" w:type="pct"/>
            <w:vAlign w:val="bottom"/>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sz w:val="20"/>
                <w:szCs w:val="24"/>
                <w:lang w:eastAsia="ro-RO"/>
              </w:rPr>
              <w:t xml:space="preserve">                196,55</w:t>
            </w:r>
          </w:p>
        </w:tc>
      </w:tr>
    </w:tbl>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sz w:val="24"/>
          <w:szCs w:val="24"/>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line="360" w:lineRule="auto"/>
        <w:ind w:firstLine="700"/>
        <w:rPr>
          <w:rFonts w:ascii="Arial" w:hAnsi="Arial" w:cs="Arial"/>
          <w:b/>
          <w:bCs/>
          <w:u w:val="single"/>
        </w:rPr>
      </w:pPr>
    </w:p>
    <w:p w:rsidR="00A946C8" w:rsidRPr="00A946C8" w:rsidRDefault="00A946C8" w:rsidP="00A946C8">
      <w:pPr>
        <w:spacing w:after="0" w:line="360" w:lineRule="auto"/>
        <w:jc w:val="both"/>
        <w:rPr>
          <w:rFonts w:ascii="Arial" w:hAnsi="Arial" w:cs="Arial"/>
          <w:b/>
          <w:bCs/>
          <w:color w:val="000000"/>
        </w:rPr>
      </w:pPr>
      <w:r w:rsidRPr="00A946C8">
        <w:rPr>
          <w:rFonts w:ascii="Arial" w:hAnsi="Arial" w:cs="Arial"/>
          <w:b/>
          <w:color w:val="000000"/>
        </w:rPr>
        <w:t xml:space="preserve">            Conținutul total în hidrocarburi petroliere </w:t>
      </w:r>
      <w:r w:rsidR="00B53E20">
        <w:rPr>
          <w:rFonts w:ascii="Arial" w:hAnsi="Arial" w:cs="Arial"/>
          <w:b/>
          <w:color w:val="000000"/>
        </w:rPr>
        <w:t>-</w:t>
      </w:r>
      <w:r w:rsidRPr="00A946C8">
        <w:rPr>
          <w:rFonts w:ascii="Arial" w:hAnsi="Arial" w:cs="Arial"/>
          <w:b/>
          <w:color w:val="000000"/>
        </w:rPr>
        <w:t xml:space="preserve"> HPT</w:t>
      </w:r>
    </w:p>
    <w:p w:rsidR="00A946C8" w:rsidRPr="00A946C8" w:rsidRDefault="00A946C8" w:rsidP="00A946C8">
      <w:pPr>
        <w:spacing w:after="0" w:line="276" w:lineRule="auto"/>
        <w:jc w:val="both"/>
        <w:rPr>
          <w:rFonts w:ascii="Arial" w:hAnsi="Arial" w:cs="Arial"/>
          <w:bCs/>
          <w:color w:val="000000"/>
        </w:rPr>
      </w:pPr>
      <w:r w:rsidRPr="00A946C8">
        <w:rPr>
          <w:rFonts w:ascii="Arial" w:hAnsi="Arial" w:cs="Arial"/>
          <w:color w:val="000000"/>
        </w:rPr>
        <w:tab/>
        <w:t>Concentrația hidrocarburilor petroliere determinată în sedimentele din apele marine prelevate în aprilie 2019 indică prezența</w:t>
      </w:r>
      <w:r w:rsidR="00492F30">
        <w:rPr>
          <w:rFonts w:ascii="Arial" w:hAnsi="Arial" w:cs="Arial"/>
          <w:color w:val="000000"/>
        </w:rPr>
        <w:t xml:space="preserve"> </w:t>
      </w:r>
      <w:r w:rsidRPr="00A946C8">
        <w:rPr>
          <w:rFonts w:ascii="Arial" w:hAnsi="Arial" w:cs="Arial"/>
          <w:color w:val="000000"/>
        </w:rPr>
        <w:t xml:space="preserve">încărcăturii cu poluant petrolier </w:t>
      </w:r>
      <w:r w:rsidRPr="00A946C8">
        <w:rPr>
          <w:rFonts w:ascii="Arial" w:hAnsi="Arial" w:cs="Arial"/>
        </w:rPr>
        <w:t>(</w:t>
      </w:r>
      <w:r w:rsidRPr="00A946C8">
        <w:rPr>
          <w:rFonts w:ascii="Arial" w:hAnsi="Arial" w:cs="Arial"/>
          <w:szCs w:val="24"/>
        </w:rPr>
        <w:t>Tabelul nr. 2.</w:t>
      </w:r>
      <w:r w:rsidR="00492F30">
        <w:rPr>
          <w:rFonts w:ascii="Arial" w:hAnsi="Arial" w:cs="Arial"/>
          <w:szCs w:val="24"/>
        </w:rPr>
        <w:t>7</w:t>
      </w:r>
      <w:r w:rsidRPr="00A946C8">
        <w:rPr>
          <w:rFonts w:ascii="Arial" w:hAnsi="Arial" w:cs="Arial"/>
        </w:rPr>
        <w:t xml:space="preserve">). </w:t>
      </w:r>
      <w:r w:rsidRPr="00A946C8">
        <w:rPr>
          <w:rFonts w:ascii="Arial" w:hAnsi="Arial" w:cs="Arial"/>
          <w:color w:val="000000"/>
        </w:rPr>
        <w:t>Conținutul total în hidrocarburi petroliere a fost de 196,55 µg/g, concentrație care depășește valoarea de 100 µg/g</w:t>
      </w:r>
      <w:r w:rsidRPr="00A946C8">
        <w:rPr>
          <w:rFonts w:ascii="Arial" w:hAnsi="Arial" w:cs="Arial"/>
          <w:bCs/>
          <w:color w:val="000000"/>
        </w:rPr>
        <w:t>, acceptată pentru sedimentele cu un nivel de poluare ridicat.</w:t>
      </w:r>
    </w:p>
    <w:p w:rsidR="00A946C8" w:rsidRPr="00A946C8" w:rsidRDefault="00A946C8" w:rsidP="00A946C8">
      <w:pPr>
        <w:spacing w:line="276" w:lineRule="auto"/>
        <w:jc w:val="both"/>
        <w:rPr>
          <w:rFonts w:ascii="Arial" w:hAnsi="Arial" w:cs="Arial"/>
          <w:color w:val="0000FF"/>
          <w:sz w:val="24"/>
          <w:szCs w:val="24"/>
        </w:rPr>
      </w:pPr>
      <w:r w:rsidRPr="00A946C8">
        <w:rPr>
          <w:rFonts w:ascii="Arial" w:hAnsi="Arial" w:cs="Arial"/>
          <w:color w:val="000000"/>
        </w:rPr>
        <w:tab/>
        <w:t>Alte referințe utilizate în aprecierea gradului de contaminare au fost valoarea percentilei 75 (104,2 µg/g</w:t>
      </w:r>
      <w:r w:rsidRPr="00A946C8">
        <w:rPr>
          <w:rFonts w:ascii="Arial" w:hAnsi="Arial" w:cs="Arial"/>
          <w:bCs/>
          <w:color w:val="000000"/>
        </w:rPr>
        <w:t>)</w:t>
      </w:r>
      <w:r w:rsidRPr="00A946C8">
        <w:rPr>
          <w:rFonts w:ascii="Arial" w:hAnsi="Arial" w:cs="Arial"/>
          <w:color w:val="000000"/>
        </w:rPr>
        <w:t xml:space="preserve"> calculată pentru concentrațiile hidrocarburilor petroliere în sedimentele din zona marină românească (perioada 2010 - 2015, n=371) şi limita maxim admisă (100,0 µg/g</w:t>
      </w:r>
      <w:r w:rsidRPr="00A946C8">
        <w:rPr>
          <w:rFonts w:ascii="Arial" w:hAnsi="Arial" w:cs="Arial"/>
          <w:bCs/>
          <w:color w:val="000000"/>
        </w:rPr>
        <w:t>)</w:t>
      </w:r>
      <w:r w:rsidRPr="00A946C8">
        <w:rPr>
          <w:rFonts w:ascii="Arial" w:hAnsi="Arial" w:cs="Arial"/>
          <w:color w:val="000000"/>
        </w:rPr>
        <w:t xml:space="preserve"> de </w:t>
      </w:r>
      <w:r w:rsidRPr="00A946C8">
        <w:rPr>
          <w:rFonts w:ascii="Arial" w:hAnsi="Arial" w:cs="Arial"/>
          <w:i/>
          <w:iCs/>
          <w:color w:val="000000"/>
        </w:rPr>
        <w:t xml:space="preserve">Ordinul  MAPPM nr. 756/1997 pentru aprobarea  Reglementării  privind evaluarea poluării mediului. Valoarea </w:t>
      </w:r>
      <w:r w:rsidRPr="00A946C8">
        <w:rPr>
          <w:rFonts w:ascii="Arial" w:hAnsi="Arial" w:cs="Arial"/>
          <w:color w:val="000000"/>
        </w:rPr>
        <w:t xml:space="preserve">determinată în aprilie 2019 depășești nivelul ales ca referință şi standardul de calitate indicând o poluare ridicată a sedimentelor marine din zona de studiu  </w:t>
      </w:r>
      <w:r w:rsidRPr="00A946C8">
        <w:rPr>
          <w:rFonts w:ascii="Arial" w:hAnsi="Arial" w:cs="Arial"/>
        </w:rPr>
        <w:t>(</w:t>
      </w:r>
      <w:r w:rsidRPr="00A946C8">
        <w:rPr>
          <w:rFonts w:ascii="Arial" w:hAnsi="Arial"/>
        </w:rPr>
        <w:t>Figura nr.</w:t>
      </w:r>
      <w:r w:rsidR="00492F30">
        <w:rPr>
          <w:rFonts w:ascii="Arial" w:hAnsi="Arial"/>
        </w:rPr>
        <w:t xml:space="preserve"> </w:t>
      </w:r>
      <w:r w:rsidRPr="00A946C8">
        <w:rPr>
          <w:rFonts w:ascii="Arial" w:hAnsi="Arial"/>
        </w:rPr>
        <w:t>2.41</w:t>
      </w:r>
      <w:r w:rsidRPr="00A946C8">
        <w:rPr>
          <w:rFonts w:ascii="Arial" w:hAnsi="Arial" w:cs="Arial"/>
        </w:rPr>
        <w:t>).</w:t>
      </w:r>
    </w:p>
    <w:p w:rsidR="00A946C8" w:rsidRPr="00A946C8" w:rsidRDefault="00A946C8" w:rsidP="00A946C8">
      <w:pPr>
        <w:spacing w:line="360" w:lineRule="auto"/>
        <w:jc w:val="center"/>
        <w:rPr>
          <w:rFonts w:ascii="Arial" w:hAnsi="Arial" w:cs="Arial"/>
          <w:sz w:val="24"/>
        </w:rPr>
      </w:pPr>
      <w:r w:rsidRPr="00A946C8">
        <w:rPr>
          <w:rFonts w:ascii="Arial" w:hAnsi="Arial" w:cs="Arial"/>
          <w:noProof/>
          <w:sz w:val="24"/>
          <w:lang w:val="en-US"/>
        </w:rPr>
        <w:lastRenderedPageBreak/>
        <w:drawing>
          <wp:inline distT="0" distB="0" distL="0" distR="0" wp14:anchorId="4EAA442D" wp14:editId="7506478A">
            <wp:extent cx="3590701" cy="1908895"/>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8928" cy="1918585"/>
                    </a:xfrm>
                    <a:prstGeom prst="rect">
                      <a:avLst/>
                    </a:prstGeom>
                    <a:noFill/>
                  </pic:spPr>
                </pic:pic>
              </a:graphicData>
            </a:graphic>
          </wp:inline>
        </w:drawing>
      </w:r>
    </w:p>
    <w:p w:rsidR="00A946C8" w:rsidRPr="00A946C8" w:rsidRDefault="00A946C8" w:rsidP="00A946C8">
      <w:pPr>
        <w:spacing w:line="240" w:lineRule="auto"/>
        <w:jc w:val="center"/>
        <w:rPr>
          <w:rFonts w:ascii="Arial" w:hAnsi="Arial" w:cs="Arial"/>
          <w:i/>
          <w:iCs/>
          <w:color w:val="000000"/>
        </w:rPr>
      </w:pPr>
      <w:r w:rsidRPr="00A946C8">
        <w:rPr>
          <w:rFonts w:ascii="Arial" w:hAnsi="Arial"/>
        </w:rPr>
        <w:t>Figura nr.</w:t>
      </w:r>
      <w:r w:rsidR="00492F30">
        <w:rPr>
          <w:rFonts w:ascii="Arial" w:hAnsi="Arial"/>
        </w:rPr>
        <w:t xml:space="preserve"> </w:t>
      </w:r>
      <w:r w:rsidRPr="00A946C8">
        <w:rPr>
          <w:rFonts w:ascii="Arial" w:hAnsi="Arial"/>
        </w:rPr>
        <w:t xml:space="preserve">2.41. </w:t>
      </w:r>
      <w:r w:rsidRPr="00A946C8">
        <w:rPr>
          <w:rFonts w:ascii="Arial" w:hAnsi="Arial" w:cs="Arial"/>
          <w:color w:val="000000"/>
        </w:rPr>
        <w:t>Concentrațiile hidrocarburilor petroliere (HPT)</w:t>
      </w:r>
      <w:r w:rsidR="00492F30">
        <w:rPr>
          <w:rFonts w:ascii="Arial" w:hAnsi="Arial" w:cs="Arial"/>
          <w:color w:val="000000"/>
        </w:rPr>
        <w:t xml:space="preserve"> </w:t>
      </w:r>
      <w:r w:rsidRPr="00A946C8">
        <w:rPr>
          <w:rFonts w:ascii="Arial" w:hAnsi="Arial" w:cs="Arial"/>
          <w:color w:val="000000"/>
        </w:rPr>
        <w:t>din  sedimentele marine din zona de studiu, în aprilie 2019</w:t>
      </w:r>
      <w:r w:rsidR="00492F30">
        <w:rPr>
          <w:rFonts w:ascii="Arial" w:hAnsi="Arial" w:cs="Arial"/>
          <w:color w:val="000000"/>
        </w:rPr>
        <w:t>,</w:t>
      </w:r>
      <w:r w:rsidRPr="00A946C8">
        <w:rPr>
          <w:rFonts w:ascii="Arial" w:hAnsi="Arial" w:cs="Arial"/>
          <w:color w:val="000000"/>
        </w:rPr>
        <w:t xml:space="preserve"> comparate cu percentila 75</w:t>
      </w:r>
      <w:r w:rsidR="00492F30">
        <w:rPr>
          <w:rFonts w:ascii="Arial" w:hAnsi="Arial" w:cs="Arial"/>
          <w:color w:val="000000"/>
        </w:rPr>
        <w:t xml:space="preserve"> </w:t>
      </w:r>
      <w:r w:rsidRPr="00A946C8">
        <w:rPr>
          <w:rFonts w:ascii="Arial" w:hAnsi="Arial" w:cs="Arial"/>
          <w:color w:val="000000"/>
        </w:rPr>
        <w:t>a datelor din zona marină românească şi standardul de calitate</w:t>
      </w:r>
    </w:p>
    <w:p w:rsidR="00A946C8" w:rsidRPr="00A946C8" w:rsidRDefault="00A946C8" w:rsidP="00A946C8">
      <w:pPr>
        <w:spacing w:after="0" w:line="360" w:lineRule="auto"/>
        <w:ind w:firstLine="567"/>
        <w:jc w:val="both"/>
        <w:rPr>
          <w:rFonts w:ascii="Arial" w:hAnsi="Arial" w:cs="Arial"/>
          <w:b/>
          <w:color w:val="000000"/>
        </w:rPr>
      </w:pPr>
      <w:r w:rsidRPr="00A946C8">
        <w:rPr>
          <w:rFonts w:ascii="Arial" w:hAnsi="Arial" w:cs="Arial"/>
          <w:b/>
          <w:color w:val="000000"/>
        </w:rPr>
        <w:t>Concluzie</w:t>
      </w:r>
    </w:p>
    <w:p w:rsidR="00A946C8" w:rsidRPr="00A946C8" w:rsidRDefault="00A946C8" w:rsidP="00A946C8">
      <w:pPr>
        <w:spacing w:after="0" w:line="276" w:lineRule="auto"/>
        <w:ind w:left="142" w:firstLine="425"/>
        <w:jc w:val="both"/>
        <w:rPr>
          <w:rFonts w:ascii="Arial" w:hAnsi="Arial" w:cs="Arial"/>
          <w:i/>
          <w:iCs/>
          <w:color w:val="000000"/>
          <w:highlight w:val="yellow"/>
        </w:rPr>
      </w:pPr>
      <w:r w:rsidRPr="00A946C8">
        <w:rPr>
          <w:rFonts w:ascii="Arial" w:hAnsi="Arial" w:cs="Arial"/>
          <w:color w:val="000000"/>
        </w:rPr>
        <w:t>În aprilie 2019</w:t>
      </w:r>
      <w:r w:rsidR="00492F30">
        <w:rPr>
          <w:rFonts w:ascii="Arial" w:hAnsi="Arial" w:cs="Arial"/>
          <w:color w:val="000000"/>
        </w:rPr>
        <w:t>,</w:t>
      </w:r>
      <w:r w:rsidRPr="00A946C8">
        <w:rPr>
          <w:rFonts w:ascii="Arial" w:hAnsi="Arial" w:cs="Arial"/>
          <w:color w:val="000000"/>
        </w:rPr>
        <w:t xml:space="preserve"> concentrația hidrocarburilor petroliere în sedimentul marin </w:t>
      </w:r>
      <w:r w:rsidRPr="00A946C8">
        <w:rPr>
          <w:rFonts w:ascii="Arial" w:hAnsi="Arial" w:cs="Arial"/>
          <w:lang w:eastAsia="ro-RO"/>
        </w:rPr>
        <w:t>indică un nivel ridicat de poluare.</w:t>
      </w:r>
    </w:p>
    <w:p w:rsidR="00A946C8" w:rsidRPr="00A946C8" w:rsidRDefault="00A946C8" w:rsidP="00A946C8">
      <w:pPr>
        <w:spacing w:after="0" w:line="360" w:lineRule="auto"/>
        <w:jc w:val="both"/>
        <w:rPr>
          <w:rFonts w:ascii="Arial" w:hAnsi="Arial" w:cs="Arial"/>
          <w:b/>
          <w:bCs/>
          <w:color w:val="000000"/>
          <w:u w:val="single"/>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rPr>
      </w:pPr>
      <w:r w:rsidRPr="00A946C8">
        <w:rPr>
          <w:rFonts w:ascii="Arial" w:hAnsi="Arial" w:cs="Arial"/>
          <w:b/>
          <w:bCs/>
          <w:color w:val="000000"/>
        </w:rPr>
        <w:t xml:space="preserve">Hidrocarburi aromatice policiclice </w:t>
      </w:r>
      <w:r w:rsidR="00492F30">
        <w:rPr>
          <w:rFonts w:ascii="Arial" w:hAnsi="Arial" w:cs="Arial"/>
          <w:b/>
          <w:bCs/>
          <w:color w:val="000000"/>
        </w:rPr>
        <w:t>-</w:t>
      </w:r>
      <w:r w:rsidRPr="00A946C8">
        <w:rPr>
          <w:rFonts w:ascii="Arial" w:hAnsi="Arial" w:cs="Arial"/>
          <w:b/>
          <w:bCs/>
          <w:color w:val="000000"/>
        </w:rPr>
        <w:t xml:space="preserve"> HAP</w:t>
      </w:r>
    </w:p>
    <w:p w:rsidR="00A946C8" w:rsidRPr="00A946C8" w:rsidRDefault="00A946C8" w:rsidP="00A946C8">
      <w:pPr>
        <w:spacing w:after="0" w:line="276" w:lineRule="auto"/>
        <w:ind w:firstLine="567"/>
        <w:jc w:val="both"/>
        <w:rPr>
          <w:rFonts w:ascii="Arial" w:hAnsi="Arial" w:cs="Arial"/>
          <w:color w:val="000000"/>
        </w:rPr>
      </w:pPr>
      <w:r w:rsidRPr="00A946C8">
        <w:rPr>
          <w:rFonts w:ascii="Arial" w:hAnsi="Arial" w:cs="Arial"/>
          <w:color w:val="000000"/>
        </w:rPr>
        <w:t>Nivelul de contaminare cu hidrocarburi aromatice polinucleare - HAP al sedimentului marin prelevat în aprilie 2019</w:t>
      </w:r>
      <w:r w:rsidRPr="00A946C8">
        <w:rPr>
          <w:rFonts w:ascii="Arial" w:hAnsi="Arial" w:cs="Arial"/>
          <w:bCs/>
          <w:color w:val="000000"/>
        </w:rPr>
        <w:t xml:space="preserve"> este prezentat în</w:t>
      </w:r>
      <w:r w:rsidRPr="00A946C8">
        <w:rPr>
          <w:rFonts w:ascii="Arial" w:hAnsi="Arial" w:cs="Arial"/>
          <w:b/>
          <w:bCs/>
          <w:color w:val="000000"/>
        </w:rPr>
        <w:t xml:space="preserve"> </w:t>
      </w:r>
      <w:r w:rsidRPr="00A946C8">
        <w:rPr>
          <w:rFonts w:ascii="Arial" w:hAnsi="Arial" w:cs="Arial"/>
          <w:bCs/>
        </w:rPr>
        <w:t>Tabelul nr. 4.</w:t>
      </w:r>
      <w:r w:rsidR="00492F30">
        <w:rPr>
          <w:rFonts w:ascii="Arial" w:hAnsi="Arial" w:cs="Arial"/>
          <w:bCs/>
        </w:rPr>
        <w:t>7</w:t>
      </w:r>
      <w:r w:rsidRPr="00A946C8">
        <w:rPr>
          <w:rFonts w:ascii="Arial" w:hAnsi="Arial" w:cs="Arial"/>
          <w:bCs/>
        </w:rPr>
        <w:t>.</w:t>
      </w:r>
      <w:r w:rsidRPr="00A946C8">
        <w:rPr>
          <w:rFonts w:ascii="Arial" w:hAnsi="Arial" w:cs="Arial"/>
          <w:b/>
          <w:bCs/>
        </w:rPr>
        <w:t xml:space="preserve"> </w:t>
      </w:r>
      <w:r w:rsidRPr="00A946C8">
        <w:rPr>
          <w:rFonts w:ascii="Arial" w:hAnsi="Arial" w:cs="Arial"/>
          <w:color w:val="000000"/>
        </w:rPr>
        <w:t>Analiza HAP-urilor indică prezentă a 6 din cei 16 contaminanți organici prioritar periculoși investigați (naftalină, acenaftilen, acenaften, fluoren, fenantren, antracen, fluoranten, piren, benzo[a]antracen, crisen, benzo[b]fluoranten, benzo[k]fluoranten, benzo[a]piren,  benzo(g,h,i)perilen, dibenzo (a,h)antracen şi indeno(1,2,3 -c,d) piren).</w:t>
      </w:r>
    </w:p>
    <w:p w:rsidR="00A946C8" w:rsidRPr="00A946C8" w:rsidRDefault="00A946C8" w:rsidP="00A946C8">
      <w:pPr>
        <w:spacing w:line="276" w:lineRule="auto"/>
        <w:ind w:firstLine="567"/>
        <w:jc w:val="both"/>
        <w:rPr>
          <w:rFonts w:ascii="Arial" w:hAnsi="Arial" w:cs="Arial"/>
        </w:rPr>
      </w:pPr>
      <w:r w:rsidRPr="00A946C8">
        <w:rPr>
          <w:rFonts w:ascii="Arial" w:hAnsi="Arial" w:cs="Arial"/>
          <w:color w:val="000000"/>
        </w:rPr>
        <w:t xml:space="preserve">Conținutul total în hidrocarburi aromatice polinucleare - </w:t>
      </w:r>
      <w:r w:rsidRPr="00A946C8">
        <w:rPr>
          <w:rFonts w:ascii="Arial" w:hAnsi="Arial" w:cs="Arial"/>
          <w:color w:val="000000"/>
        </w:rPr>
        <w:sym w:font="Symbol" w:char="F053"/>
      </w:r>
      <w:r w:rsidRPr="00A946C8">
        <w:rPr>
          <w:rFonts w:ascii="Arial" w:hAnsi="Arial" w:cs="Arial"/>
          <w:color w:val="000000"/>
          <w:vertAlign w:val="subscript"/>
        </w:rPr>
        <w:t>16</w:t>
      </w:r>
      <w:r w:rsidRPr="00A946C8">
        <w:rPr>
          <w:rFonts w:ascii="Arial" w:hAnsi="Arial" w:cs="Arial"/>
          <w:color w:val="000000"/>
        </w:rPr>
        <w:t xml:space="preserve"> HAP, 9,707 µg/g, determinat în aprilie 2019 depășește valoarea percentilei 75 (1,0860 µg/g) calculată pentru sedimentele din zona marină românească (perioada 2008 - 2014, n=347) şi limita maxim admisă (1,0000 µg/g) de Ordinul nr.161/</w:t>
      </w:r>
      <w:r w:rsidRPr="00A946C8">
        <w:rPr>
          <w:rFonts w:ascii="Arial" w:hAnsi="Arial" w:cs="Arial"/>
        </w:rPr>
        <w:t>2006  (</w:t>
      </w:r>
      <w:r w:rsidRPr="00A946C8">
        <w:rPr>
          <w:rFonts w:ascii="Arial" w:hAnsi="Arial"/>
        </w:rPr>
        <w:t>Figura nr.</w:t>
      </w:r>
      <w:r w:rsidR="00492F30">
        <w:rPr>
          <w:rFonts w:ascii="Arial" w:hAnsi="Arial"/>
        </w:rPr>
        <w:t xml:space="preserve"> </w:t>
      </w:r>
      <w:r w:rsidRPr="00A946C8">
        <w:rPr>
          <w:rFonts w:ascii="Arial" w:hAnsi="Arial"/>
        </w:rPr>
        <w:t>2.42)</w:t>
      </w:r>
    </w:p>
    <w:p w:rsidR="00A946C8" w:rsidRPr="00A946C8" w:rsidRDefault="00A946C8" w:rsidP="00A946C8">
      <w:pPr>
        <w:spacing w:line="360" w:lineRule="auto"/>
        <w:jc w:val="center"/>
        <w:rPr>
          <w:rFonts w:ascii="Arial" w:hAnsi="Arial" w:cs="Arial"/>
          <w:color w:val="0000FF"/>
          <w:sz w:val="24"/>
          <w:szCs w:val="24"/>
        </w:rPr>
      </w:pPr>
      <w:r w:rsidRPr="00A946C8">
        <w:rPr>
          <w:rFonts w:ascii="Arial" w:hAnsi="Arial" w:cs="Arial"/>
          <w:noProof/>
          <w:color w:val="0000FF"/>
          <w:sz w:val="24"/>
          <w:szCs w:val="24"/>
          <w:lang w:val="en-US"/>
        </w:rPr>
        <w:drawing>
          <wp:inline distT="0" distB="0" distL="0" distR="0" wp14:anchorId="0CF36722" wp14:editId="70C82956">
            <wp:extent cx="3490526" cy="1933575"/>
            <wp:effectExtent l="0" t="0" r="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02834" cy="1940393"/>
                    </a:xfrm>
                    <a:prstGeom prst="rect">
                      <a:avLst/>
                    </a:prstGeom>
                    <a:noFill/>
                  </pic:spPr>
                </pic:pic>
              </a:graphicData>
            </a:graphic>
          </wp:inline>
        </w:drawing>
      </w:r>
    </w:p>
    <w:p w:rsidR="00A946C8" w:rsidRPr="00A946C8" w:rsidRDefault="00A946C8" w:rsidP="00A946C8">
      <w:pPr>
        <w:spacing w:after="0" w:line="276" w:lineRule="auto"/>
        <w:jc w:val="center"/>
        <w:rPr>
          <w:rFonts w:ascii="Arial" w:hAnsi="Arial" w:cs="Arial"/>
          <w:i/>
          <w:iCs/>
          <w:color w:val="000000"/>
        </w:rPr>
      </w:pPr>
      <w:r w:rsidRPr="00A946C8">
        <w:rPr>
          <w:rFonts w:ascii="Arial" w:hAnsi="Arial"/>
        </w:rPr>
        <w:t>Figura nr.</w:t>
      </w:r>
      <w:r w:rsidR="00492F30">
        <w:rPr>
          <w:rFonts w:ascii="Arial" w:hAnsi="Arial"/>
        </w:rPr>
        <w:t xml:space="preserve"> </w:t>
      </w:r>
      <w:r w:rsidRPr="00A946C8">
        <w:rPr>
          <w:rFonts w:ascii="Arial" w:hAnsi="Arial"/>
        </w:rPr>
        <w:t xml:space="preserve">2.42. </w:t>
      </w:r>
      <w:r w:rsidRPr="00A946C8">
        <w:rPr>
          <w:rFonts w:ascii="Arial" w:hAnsi="Arial" w:cs="Arial"/>
          <w:color w:val="000000"/>
        </w:rPr>
        <w:t xml:space="preserve">Concentrațiile HAP în sedimentul marin prelevat în aprilie 2019 comparate cu percentila 75 a datelor din zona marină românească şi limita maxim admisă de </w:t>
      </w:r>
      <w:r w:rsidRPr="00A946C8">
        <w:rPr>
          <w:rFonts w:ascii="Arial" w:hAnsi="Arial" w:cs="Arial"/>
          <w:i/>
          <w:iCs/>
          <w:color w:val="000000"/>
        </w:rPr>
        <w:t>Ordinul 161/2006</w:t>
      </w:r>
    </w:p>
    <w:p w:rsidR="00A946C8" w:rsidRPr="00A946C8" w:rsidRDefault="00A946C8" w:rsidP="00A946C8">
      <w:pPr>
        <w:spacing w:after="0" w:line="276" w:lineRule="auto"/>
        <w:jc w:val="both"/>
        <w:rPr>
          <w:rFonts w:ascii="Arial" w:hAnsi="Arial" w:cs="Arial"/>
          <w:b/>
          <w:color w:val="000000"/>
        </w:rPr>
      </w:pPr>
    </w:p>
    <w:p w:rsidR="00A946C8" w:rsidRPr="00A946C8" w:rsidRDefault="00A946C8" w:rsidP="00A946C8">
      <w:pPr>
        <w:spacing w:after="0" w:line="276" w:lineRule="auto"/>
        <w:ind w:firstLine="720"/>
        <w:jc w:val="both"/>
        <w:rPr>
          <w:rFonts w:ascii="Arial" w:hAnsi="Arial" w:cs="Arial"/>
          <w:strike/>
          <w:color w:val="008080"/>
        </w:rPr>
      </w:pPr>
      <w:r w:rsidRPr="00A946C8">
        <w:rPr>
          <w:rFonts w:ascii="Arial" w:hAnsi="Arial" w:cs="Arial"/>
          <w:color w:val="000000"/>
        </w:rPr>
        <w:t>Aprecierea calității sedimentului, prelevat în aprilie 2019, pe baza c</w:t>
      </w:r>
      <w:r w:rsidRPr="00A946C8">
        <w:rPr>
          <w:rFonts w:ascii="Arial" w:hAnsi="Arial" w:cs="Arial"/>
          <w:iCs/>
          <w:color w:val="000000"/>
        </w:rPr>
        <w:t>riteriilor de calitate a sedimentelor propuse pentru starea ecologică în apele marine românești,</w:t>
      </w:r>
      <w:r w:rsidRPr="00A946C8">
        <w:rPr>
          <w:rFonts w:ascii="Arial" w:hAnsi="Arial" w:cs="Arial"/>
          <w:i/>
          <w:iCs/>
          <w:color w:val="000000"/>
        </w:rPr>
        <w:t xml:space="preserve"> </w:t>
      </w:r>
      <w:r w:rsidRPr="00A946C8">
        <w:rPr>
          <w:rFonts w:ascii="Arial" w:hAnsi="Arial" w:cs="Arial"/>
          <w:color w:val="000000"/>
        </w:rPr>
        <w:t xml:space="preserve">indică o stare </w:t>
      </w:r>
      <w:r w:rsidRPr="00A946C8">
        <w:rPr>
          <w:rFonts w:ascii="Arial" w:hAnsi="Arial" w:cs="Arial"/>
          <w:color w:val="000000"/>
        </w:rPr>
        <w:lastRenderedPageBreak/>
        <w:t>ecologică proastă.</w:t>
      </w:r>
      <w:r w:rsidR="00492F30">
        <w:rPr>
          <w:rFonts w:ascii="Arial" w:hAnsi="Arial" w:cs="Arial"/>
          <w:color w:val="000000"/>
        </w:rPr>
        <w:t xml:space="preserve"> </w:t>
      </w:r>
      <w:r w:rsidRPr="00A946C8">
        <w:rPr>
          <w:rFonts w:ascii="Arial" w:hAnsi="Arial" w:cs="Arial"/>
          <w:color w:val="000000"/>
        </w:rPr>
        <w:t xml:space="preserve">Stabilirea stării ecologice bune pentru hidrocarburile aromatice policiclice (HAP) în sedimentele de la litoralul românesc al Mării Negre s-a bazat pe criteriile de evaluare utilizate în metodologiile OSPAR, (valori BACs, BCs), US-EPA, (valoare ERL- Effect Range Low -percentila de 10 a concentrației  unui contaminant la care efectele biologice sunt reduse, puțin probabile) şi cele prevăzute în legislația națională – Ordinul nr.161/2006 (Boicenco şi colab. 2012, 2013). Concentrațiile compușilor individuali din sedimente sunt comparate cu valorile ERL. Calitatea sedimentelor este evaluată pe baza depășirilor acestor limite: starea ecologică bună (good ecological status – GES) este realizată când </w:t>
      </w:r>
      <w:r w:rsidRPr="00A946C8">
        <w:rPr>
          <w:rFonts w:ascii="Arial" w:hAnsi="Arial" w:cs="Arial"/>
          <w:color w:val="000000"/>
        </w:rPr>
        <w:sym w:font="Symbol" w:char="F053"/>
      </w:r>
      <w:r w:rsidRPr="00A946C8">
        <w:rPr>
          <w:rFonts w:ascii="Arial" w:hAnsi="Arial" w:cs="Arial"/>
          <w:color w:val="000000"/>
          <w:vertAlign w:val="subscript"/>
        </w:rPr>
        <w:t xml:space="preserve">16 </w:t>
      </w:r>
      <w:r w:rsidRPr="00A946C8">
        <w:rPr>
          <w:rFonts w:ascii="Arial" w:hAnsi="Arial" w:cs="Arial"/>
          <w:color w:val="000000"/>
        </w:rPr>
        <w:t xml:space="preserve">HAP-uri este cuprins în domeniul 0,150 – 1,000 (μg/g) şi valorile concentrațiilor compușilor individuali nu depăşesc valorile ERL (μg/g), iar starea ecologică proastă (bad ecological status – BES) este realizată atunci când valorile concentrațiilor HAP-urilor depăşesc valorile  </w:t>
      </w:r>
      <w:r w:rsidRPr="00A946C8">
        <w:rPr>
          <w:rFonts w:ascii="Arial" w:hAnsi="Arial" w:cs="Arial"/>
        </w:rPr>
        <w:t>ERL .</w:t>
      </w:r>
      <w:r w:rsidRPr="00A946C8">
        <w:rPr>
          <w:rFonts w:ascii="Arial" w:hAnsi="Arial" w:cs="Arial"/>
          <w:b/>
          <w:bCs/>
        </w:rPr>
        <w:t xml:space="preserve"> </w:t>
      </w:r>
    </w:p>
    <w:p w:rsidR="00A946C8" w:rsidRPr="00492F30" w:rsidRDefault="00A946C8" w:rsidP="00A946C8">
      <w:pPr>
        <w:autoSpaceDE w:val="0"/>
        <w:autoSpaceDN w:val="0"/>
        <w:adjustRightInd w:val="0"/>
        <w:spacing w:after="0" w:line="276" w:lineRule="auto"/>
        <w:jc w:val="both"/>
        <w:rPr>
          <w:rFonts w:ascii="Arial" w:hAnsi="Arial" w:cs="Arial"/>
        </w:rPr>
      </w:pPr>
      <w:r w:rsidRPr="00A946C8">
        <w:rPr>
          <w:rFonts w:ascii="Arial" w:hAnsi="Arial" w:cs="Arial"/>
        </w:rPr>
        <w:tab/>
        <w:t xml:space="preserve">Rezultatele privind conținutul total </w:t>
      </w:r>
      <w:r w:rsidRPr="00492F30">
        <w:rPr>
          <w:rFonts w:ascii="Arial" w:hAnsi="Arial" w:cs="Arial"/>
        </w:rPr>
        <w:t>de hidrocarburi policiclice aromatice -</w:t>
      </w:r>
      <w:r w:rsidRPr="00492F30">
        <w:rPr>
          <w:rFonts w:ascii="Arial" w:hAnsi="Arial" w:cs="Arial"/>
        </w:rPr>
        <w:sym w:font="Symbol" w:char="F053"/>
      </w:r>
      <w:r w:rsidRPr="00492F30">
        <w:rPr>
          <w:rFonts w:ascii="Arial" w:hAnsi="Arial" w:cs="Arial"/>
          <w:vertAlign w:val="subscript"/>
        </w:rPr>
        <w:t>16</w:t>
      </w:r>
      <w:r w:rsidRPr="00492F30">
        <w:rPr>
          <w:rFonts w:ascii="Arial" w:hAnsi="Arial" w:cs="Arial"/>
        </w:rPr>
        <w:t xml:space="preserve">HAP  şi concentrațiile compușilor individuali permit clasificarea sedimentului prelevat în aprilie 2019 ca fiind poluat (Tabelul nr. </w:t>
      </w:r>
      <w:r w:rsidR="00492F30" w:rsidRPr="00492F30">
        <w:rPr>
          <w:rFonts w:ascii="Arial" w:hAnsi="Arial" w:cs="Arial"/>
        </w:rPr>
        <w:t>2.8</w:t>
      </w:r>
      <w:r w:rsidRPr="00492F30">
        <w:rPr>
          <w:rFonts w:ascii="Arial" w:hAnsi="Arial" w:cs="Arial"/>
        </w:rPr>
        <w:t xml:space="preserve">). </w:t>
      </w:r>
    </w:p>
    <w:p w:rsidR="00A946C8" w:rsidRPr="00A946C8" w:rsidRDefault="00A946C8" w:rsidP="00A946C8">
      <w:pPr>
        <w:autoSpaceDE w:val="0"/>
        <w:autoSpaceDN w:val="0"/>
        <w:adjustRightInd w:val="0"/>
        <w:spacing w:line="276" w:lineRule="auto"/>
        <w:jc w:val="right"/>
        <w:rPr>
          <w:rFonts w:ascii="Arial" w:hAnsi="Arial" w:cs="Arial"/>
        </w:rPr>
      </w:pPr>
      <w:r w:rsidRPr="00A946C8">
        <w:rPr>
          <w:rFonts w:ascii="Arial" w:hAnsi="Arial" w:cs="Arial"/>
        </w:rPr>
        <w:t xml:space="preserve">Tabelul nr. </w:t>
      </w:r>
      <w:r w:rsidR="00492F30">
        <w:rPr>
          <w:rFonts w:ascii="Arial" w:hAnsi="Arial" w:cs="Arial"/>
        </w:rPr>
        <w:t>2.8</w:t>
      </w:r>
      <w:r w:rsidRPr="00A946C8">
        <w:rPr>
          <w:rFonts w:ascii="Arial" w:hAnsi="Arial" w:cs="Arial"/>
        </w:rPr>
        <w:t>.</w:t>
      </w:r>
    </w:p>
    <w:p w:rsidR="00A946C8" w:rsidRDefault="00A946C8" w:rsidP="004B2E25">
      <w:pPr>
        <w:autoSpaceDE w:val="0"/>
        <w:autoSpaceDN w:val="0"/>
        <w:adjustRightInd w:val="0"/>
        <w:spacing w:after="0" w:line="276" w:lineRule="auto"/>
        <w:jc w:val="center"/>
        <w:rPr>
          <w:rFonts w:ascii="Arial" w:hAnsi="Arial" w:cs="Arial"/>
          <w:color w:val="000000"/>
        </w:rPr>
      </w:pPr>
      <w:r w:rsidRPr="00A946C8">
        <w:rPr>
          <w:rFonts w:ascii="Arial" w:hAnsi="Arial" w:cs="Arial"/>
          <w:color w:val="000000"/>
        </w:rPr>
        <w:t xml:space="preserve">Evaluarea stării ecologice în sedimentul marin prelevat în aprilie 2019  </w:t>
      </w:r>
      <w:r w:rsidRPr="00A946C8">
        <w:rPr>
          <w:rFonts w:ascii="Arial" w:hAnsi="Arial" w:cs="Arial"/>
          <w:color w:val="000000"/>
          <w:lang w:val="fr-FR"/>
        </w:rPr>
        <w:t xml:space="preserve">în funcţie de </w:t>
      </w:r>
      <w:r w:rsidRPr="00A946C8">
        <w:rPr>
          <w:rFonts w:ascii="Arial" w:hAnsi="Arial" w:cs="Arial"/>
          <w:color w:val="000000"/>
        </w:rPr>
        <w:t>Σ</w:t>
      </w:r>
      <w:r w:rsidRPr="00A946C8">
        <w:rPr>
          <w:rFonts w:ascii="Arial" w:hAnsi="Arial" w:cs="Arial"/>
          <w:color w:val="000000"/>
          <w:vertAlign w:val="subscript"/>
        </w:rPr>
        <w:t>16</w:t>
      </w:r>
      <w:r w:rsidRPr="00A946C8">
        <w:rPr>
          <w:rFonts w:ascii="Arial" w:hAnsi="Arial" w:cs="Arial"/>
          <w:color w:val="000000"/>
        </w:rPr>
        <w:t>HAP (μg/g</w:t>
      </w:r>
      <w:r w:rsidRPr="00A946C8">
        <w:rPr>
          <w:rFonts w:ascii="Arial" w:hAnsi="Arial" w:cs="Arial"/>
          <w:color w:val="000000"/>
          <w:vertAlign w:val="superscript"/>
        </w:rPr>
        <w:t xml:space="preserve"> </w:t>
      </w:r>
      <w:r w:rsidRPr="00A946C8">
        <w:rPr>
          <w:rFonts w:ascii="Arial" w:hAnsi="Arial" w:cs="Arial"/>
          <w:color w:val="000000"/>
        </w:rPr>
        <w:t>sediment uscat) şi pe baza depășirilor concentrațiilor ERL</w:t>
      </w:r>
    </w:p>
    <w:p w:rsidR="004B2E25" w:rsidRPr="00A946C8" w:rsidRDefault="004B2E25" w:rsidP="004B2E25">
      <w:pPr>
        <w:autoSpaceDE w:val="0"/>
        <w:autoSpaceDN w:val="0"/>
        <w:adjustRightInd w:val="0"/>
        <w:spacing w:after="0" w:line="276" w:lineRule="auto"/>
        <w:jc w:val="center"/>
        <w:rPr>
          <w:rFonts w:ascii="Arial" w:hAnsi="Arial" w:cs="Arial"/>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3"/>
        <w:gridCol w:w="812"/>
        <w:gridCol w:w="1443"/>
      </w:tblGrid>
      <w:tr w:rsidR="00A946C8" w:rsidRPr="00A946C8" w:rsidTr="00A946C8">
        <w:trPr>
          <w:trHeight w:val="433"/>
          <w:jc w:val="center"/>
        </w:trPr>
        <w:tc>
          <w:tcPr>
            <w:tcW w:w="0" w:type="auto"/>
            <w:vMerge w:val="restart"/>
            <w:tcBorders>
              <w:top w:val="single" w:sz="4" w:space="0" w:color="auto"/>
              <w:left w:val="single" w:sz="4" w:space="0" w:color="auto"/>
              <w:right w:val="single" w:sz="4" w:space="0" w:color="auto"/>
            </w:tcBorders>
            <w:shd w:val="clear" w:color="auto" w:fill="D9D9D9" w:themeFill="background1" w:themeFillShade="D9"/>
          </w:tcPr>
          <w:p w:rsidR="00A946C8" w:rsidRPr="00A946C8" w:rsidRDefault="00A946C8" w:rsidP="00A946C8">
            <w:pPr>
              <w:spacing w:after="0" w:line="240" w:lineRule="auto"/>
              <w:rPr>
                <w:rFonts w:ascii="Times New Roman" w:eastAsia="Times New Roman" w:hAnsi="Times New Roman" w:cs="Times New Roman"/>
                <w:sz w:val="24"/>
                <w:szCs w:val="24"/>
                <w:lang w:eastAsia="ro-RO"/>
              </w:rPr>
            </w:pPr>
            <w:r w:rsidRPr="00A946C8">
              <w:rPr>
                <w:rFonts w:ascii="Times New Roman" w:eastAsia="Times New Roman" w:hAnsi="Times New Roman" w:cs="Times New Roman"/>
                <w:sz w:val="24"/>
                <w:szCs w:val="24"/>
                <w:lang w:eastAsia="ro-RO"/>
              </w:rPr>
              <w:t xml:space="preserve"> Denumire compus</w:t>
            </w:r>
          </w:p>
        </w:tc>
        <w:tc>
          <w:tcPr>
            <w:tcW w:w="0" w:type="auto"/>
            <w:vMerge w:val="restart"/>
            <w:tcBorders>
              <w:top w:val="single" w:sz="4" w:space="0" w:color="auto"/>
              <w:left w:val="single" w:sz="4" w:space="0" w:color="auto"/>
              <w:right w:val="single" w:sz="4" w:space="0" w:color="auto"/>
            </w:tcBorders>
            <w:shd w:val="clear" w:color="auto" w:fill="D9D9D9" w:themeFill="background1" w:themeFillShade="D9"/>
          </w:tcPr>
          <w:p w:rsidR="00A946C8" w:rsidRPr="00A946C8" w:rsidRDefault="00A946C8" w:rsidP="00A946C8">
            <w:pPr>
              <w:spacing w:after="0" w:line="240" w:lineRule="auto"/>
              <w:rPr>
                <w:rFonts w:ascii="Times New Roman" w:eastAsia="Times New Roman" w:hAnsi="Times New Roman" w:cs="Times New Roman"/>
                <w:sz w:val="24"/>
                <w:szCs w:val="24"/>
                <w:lang w:eastAsia="ro-RO"/>
              </w:rPr>
            </w:pPr>
            <w:r w:rsidRPr="00A946C8">
              <w:rPr>
                <w:rFonts w:ascii="Times New Roman" w:eastAsia="Times New Roman" w:hAnsi="Times New Roman" w:cs="Times New Roman"/>
                <w:sz w:val="24"/>
                <w:szCs w:val="24"/>
                <w:lang w:eastAsia="ro-RO"/>
              </w:rPr>
              <w:t>ERL*</w:t>
            </w:r>
          </w:p>
          <w:p w:rsidR="00A946C8" w:rsidRPr="00A946C8" w:rsidRDefault="00A946C8" w:rsidP="00A946C8">
            <w:pPr>
              <w:spacing w:after="0" w:line="240" w:lineRule="auto"/>
              <w:rPr>
                <w:rFonts w:ascii="Times New Roman" w:eastAsia="Times New Roman" w:hAnsi="Times New Roman" w:cs="Times New Roman"/>
                <w:sz w:val="24"/>
                <w:szCs w:val="24"/>
                <w:lang w:eastAsia="ro-RO"/>
              </w:rPr>
            </w:pPr>
            <w:r w:rsidRPr="00A946C8">
              <w:rPr>
                <w:rFonts w:ascii="Times New Roman" w:eastAsia="Times New Roman" w:hAnsi="Times New Roman" w:cs="Times New Roman"/>
                <w:sz w:val="24"/>
                <w:szCs w:val="24"/>
                <w:lang w:eastAsia="ro-RO"/>
              </w:rPr>
              <w:t>(μg/g)</w:t>
            </w:r>
          </w:p>
        </w:tc>
        <w:tc>
          <w:tcPr>
            <w:tcW w:w="0" w:type="auto"/>
            <w:vMerge w:val="restart"/>
            <w:tcBorders>
              <w:top w:val="single" w:sz="4" w:space="0" w:color="auto"/>
              <w:left w:val="single" w:sz="4" w:space="0" w:color="auto"/>
              <w:right w:val="single" w:sz="4" w:space="0" w:color="auto"/>
            </w:tcBorders>
            <w:shd w:val="clear" w:color="auto" w:fill="D9D9D9" w:themeFill="background1" w:themeFillShade="D9"/>
          </w:tcPr>
          <w:p w:rsidR="00A946C8" w:rsidRPr="00A946C8" w:rsidRDefault="00A946C8" w:rsidP="00A946C8">
            <w:pPr>
              <w:spacing w:after="0" w:line="240" w:lineRule="auto"/>
              <w:rPr>
                <w:rFonts w:ascii="Times New Roman" w:eastAsia="Times New Roman" w:hAnsi="Times New Roman" w:cs="Times New Roman"/>
                <w:sz w:val="24"/>
                <w:szCs w:val="24"/>
                <w:lang w:eastAsia="ro-RO"/>
              </w:rPr>
            </w:pPr>
            <w:r w:rsidRPr="00A946C8">
              <w:rPr>
                <w:rFonts w:ascii="Times New Roman" w:eastAsia="Times New Roman" w:hAnsi="Times New Roman" w:cs="Times New Roman"/>
                <w:sz w:val="24"/>
                <w:szCs w:val="24"/>
                <w:lang w:eastAsia="ro-RO"/>
              </w:rPr>
              <w:t xml:space="preserve">Concentraţia </w:t>
            </w:r>
          </w:p>
          <w:p w:rsidR="00A946C8" w:rsidRPr="00A946C8" w:rsidRDefault="00A946C8" w:rsidP="00A946C8">
            <w:pPr>
              <w:spacing w:after="0" w:line="240" w:lineRule="auto"/>
              <w:rPr>
                <w:rFonts w:ascii="Times New Roman" w:eastAsia="Times New Roman" w:hAnsi="Times New Roman" w:cs="Times New Roman"/>
                <w:sz w:val="24"/>
                <w:szCs w:val="24"/>
                <w:lang w:eastAsia="ro-RO"/>
              </w:rPr>
            </w:pPr>
            <w:r w:rsidRPr="00A946C8">
              <w:rPr>
                <w:rFonts w:ascii="Times New Roman" w:eastAsia="Times New Roman" w:hAnsi="Times New Roman" w:cs="Times New Roman"/>
                <w:sz w:val="24"/>
                <w:szCs w:val="24"/>
                <w:lang w:eastAsia="ro-RO"/>
              </w:rPr>
              <w:t>(μg/g)</w:t>
            </w:r>
          </w:p>
        </w:tc>
      </w:tr>
      <w:tr w:rsidR="00A946C8" w:rsidRPr="00A946C8" w:rsidTr="00A946C8">
        <w:trPr>
          <w:trHeight w:val="230"/>
          <w:jc w:val="center"/>
        </w:trPr>
        <w:tc>
          <w:tcPr>
            <w:tcW w:w="0" w:type="auto"/>
            <w:vMerge/>
            <w:tcBorders>
              <w:left w:val="single" w:sz="4" w:space="0" w:color="auto"/>
              <w:bottom w:val="single" w:sz="6" w:space="0" w:color="008000"/>
              <w:right w:val="single" w:sz="4" w:space="0" w:color="auto"/>
            </w:tcBorders>
            <w:shd w:val="clear" w:color="auto" w:fill="D9D9D9" w:themeFill="background1" w:themeFillShade="D9"/>
          </w:tcPr>
          <w:p w:rsidR="00A946C8" w:rsidRPr="00A946C8" w:rsidRDefault="00A946C8" w:rsidP="00A946C8">
            <w:pPr>
              <w:spacing w:after="0" w:line="240" w:lineRule="auto"/>
              <w:rPr>
                <w:rFonts w:ascii="Arial" w:eastAsia="Times New Roman" w:hAnsi="Arial" w:cs="Arial"/>
                <w:sz w:val="20"/>
                <w:szCs w:val="24"/>
                <w:lang w:eastAsia="ro-RO"/>
              </w:rPr>
            </w:pPr>
          </w:p>
        </w:tc>
        <w:tc>
          <w:tcPr>
            <w:tcW w:w="0" w:type="auto"/>
            <w:vMerge/>
            <w:tcBorders>
              <w:left w:val="single" w:sz="4" w:space="0" w:color="auto"/>
              <w:bottom w:val="single" w:sz="6" w:space="0" w:color="008000"/>
              <w:right w:val="single" w:sz="4" w:space="0" w:color="auto"/>
            </w:tcBorders>
            <w:shd w:val="clear" w:color="auto" w:fill="D9D9D9" w:themeFill="background1" w:themeFillShade="D9"/>
          </w:tcPr>
          <w:p w:rsidR="00A946C8" w:rsidRPr="00A946C8" w:rsidRDefault="00A946C8" w:rsidP="00A946C8">
            <w:pPr>
              <w:spacing w:after="0" w:line="240" w:lineRule="auto"/>
              <w:rPr>
                <w:rFonts w:ascii="Arial" w:eastAsia="Times New Roman" w:hAnsi="Arial" w:cs="Arial"/>
                <w:sz w:val="20"/>
                <w:szCs w:val="24"/>
                <w:lang w:eastAsia="ro-RO"/>
              </w:rPr>
            </w:pPr>
          </w:p>
        </w:tc>
        <w:tc>
          <w:tcPr>
            <w:tcW w:w="0" w:type="auto"/>
            <w:vMerge/>
            <w:tcBorders>
              <w:left w:val="single" w:sz="4" w:space="0" w:color="auto"/>
              <w:bottom w:val="single" w:sz="6" w:space="0" w:color="008000"/>
              <w:right w:val="single" w:sz="4" w:space="0" w:color="auto"/>
            </w:tcBorders>
            <w:shd w:val="clear" w:color="auto" w:fill="D9D9D9" w:themeFill="background1" w:themeFillShade="D9"/>
          </w:tcPr>
          <w:p w:rsidR="00A946C8" w:rsidRPr="00A946C8" w:rsidRDefault="00A946C8" w:rsidP="00A946C8">
            <w:pPr>
              <w:spacing w:after="0" w:line="240" w:lineRule="auto"/>
              <w:rPr>
                <w:rFonts w:ascii="Arial" w:eastAsia="Times New Roman" w:hAnsi="Arial" w:cs="Arial"/>
                <w:sz w:val="20"/>
                <w:szCs w:val="24"/>
                <w:lang w:eastAsia="ro-RO"/>
              </w:rPr>
            </w:pP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Naftalină</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0,1600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color w:val="000000" w:themeColor="text1"/>
                <w:sz w:val="18"/>
                <w:szCs w:val="24"/>
                <w:lang w:eastAsia="ro-RO"/>
              </w:rPr>
            </w:pPr>
            <w:r w:rsidRPr="004B2E25">
              <w:rPr>
                <w:rFonts w:ascii="Arial" w:eastAsia="Times New Roman" w:hAnsi="Arial" w:cs="Arial"/>
                <w:color w:val="0070C0"/>
                <w:sz w:val="18"/>
                <w:szCs w:val="24"/>
                <w:lang w:eastAsia="ro-RO"/>
              </w:rPr>
              <w:t>9,058</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Acenaftilen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0,0440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0,038</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Acenaften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0,0160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color w:val="0070C0"/>
                <w:sz w:val="18"/>
                <w:szCs w:val="24"/>
                <w:lang w:eastAsia="ro-RO"/>
              </w:rPr>
              <w:t>0,034</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Fluoren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0,0190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Fenantren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0,2400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color w:val="0070C0"/>
                <w:sz w:val="18"/>
                <w:szCs w:val="24"/>
                <w:lang w:eastAsia="ro-RO"/>
              </w:rPr>
              <w:t>0,478</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Antracen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0,0850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0,054</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Fluoranten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0,6600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Piren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0,6650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Benzo[a]antracen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0,2610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Crisen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0,3840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Benzo[b]fluoranten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Benzo[k]fluoranten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Benzo[a]piren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0,4300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Benzo (g,h,i)perilen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0,0850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color w:val="000000"/>
                <w:sz w:val="18"/>
                <w:szCs w:val="24"/>
                <w:lang w:eastAsia="ro-RO"/>
              </w:rPr>
            </w:pPr>
            <w:r w:rsidRPr="004B2E25">
              <w:rPr>
                <w:rFonts w:ascii="Arial" w:eastAsia="Times New Roman" w:hAnsi="Arial" w:cs="Arial"/>
                <w:color w:val="000000"/>
                <w:sz w:val="18"/>
                <w:szCs w:val="24"/>
                <w:lang w:eastAsia="ro-RO"/>
              </w:rPr>
              <w:t>Dibenzo(a,h)antracen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color w:val="000000"/>
                <w:sz w:val="18"/>
                <w:szCs w:val="24"/>
                <w:lang w:eastAsia="ro-RO"/>
              </w:rPr>
            </w:pPr>
            <w:r w:rsidRPr="004B2E25">
              <w:rPr>
                <w:rFonts w:ascii="Arial" w:eastAsia="Times New Roman" w:hAnsi="Arial" w:cs="Arial"/>
                <w:color w:val="000000"/>
                <w:sz w:val="18"/>
                <w:szCs w:val="24"/>
                <w:lang w:eastAsia="ro-RO"/>
              </w:rPr>
              <w:t>0,0630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nd</w:t>
            </w:r>
          </w:p>
        </w:tc>
      </w:tr>
      <w:tr w:rsidR="00A946C8"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color w:val="000000"/>
                <w:sz w:val="18"/>
                <w:szCs w:val="24"/>
                <w:lang w:eastAsia="ro-RO"/>
              </w:rPr>
            </w:pPr>
            <w:r w:rsidRPr="004B2E25">
              <w:rPr>
                <w:rFonts w:ascii="Arial" w:eastAsia="Times New Roman" w:hAnsi="Arial" w:cs="Arial"/>
                <w:color w:val="000000"/>
                <w:sz w:val="18"/>
                <w:szCs w:val="24"/>
                <w:lang w:eastAsia="ro-RO"/>
              </w:rPr>
              <w:t>Indeno(1,2,3-c,d)piren</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color w:val="000000"/>
                <w:sz w:val="18"/>
                <w:szCs w:val="24"/>
                <w:lang w:eastAsia="ro-RO"/>
              </w:rPr>
            </w:pPr>
            <w:r w:rsidRPr="004B2E25">
              <w:rPr>
                <w:rFonts w:ascii="Arial" w:eastAsia="Times New Roman" w:hAnsi="Arial" w:cs="Arial"/>
                <w:color w:val="000000"/>
                <w:sz w:val="18"/>
                <w:szCs w:val="24"/>
                <w:lang w:eastAsia="ro-RO"/>
              </w:rPr>
              <w:t>0,2400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sz w:val="18"/>
                <w:szCs w:val="24"/>
                <w:lang w:eastAsia="ro-RO"/>
              </w:rPr>
            </w:pPr>
            <w:r w:rsidRPr="004B2E25">
              <w:rPr>
                <w:rFonts w:ascii="Arial" w:eastAsia="Times New Roman" w:hAnsi="Arial" w:cs="Arial"/>
                <w:sz w:val="18"/>
                <w:szCs w:val="24"/>
                <w:lang w:eastAsia="ro-RO"/>
              </w:rPr>
              <w:t>0,045</w:t>
            </w:r>
          </w:p>
        </w:tc>
      </w:tr>
      <w:tr w:rsidR="00A946C8" w:rsidRPr="00A946C8" w:rsidTr="004B2E25">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b/>
                <w:bCs/>
                <w:color w:val="000000"/>
                <w:sz w:val="18"/>
                <w:szCs w:val="24"/>
                <w:lang w:eastAsia="ro-RO"/>
              </w:rPr>
            </w:pPr>
            <w:r w:rsidRPr="004B2E25">
              <w:rPr>
                <w:rFonts w:ascii="Arial" w:eastAsia="Times New Roman" w:hAnsi="Arial" w:cs="Arial"/>
                <w:b/>
                <w:bCs/>
                <w:color w:val="000000"/>
                <w:sz w:val="18"/>
                <w:szCs w:val="24"/>
                <w:lang w:eastAsia="ro-RO"/>
              </w:rPr>
              <w:sym w:font="Symbol" w:char="F053"/>
            </w:r>
            <w:r w:rsidRPr="004B2E25">
              <w:rPr>
                <w:rFonts w:ascii="Arial" w:eastAsia="Times New Roman" w:hAnsi="Arial" w:cs="Arial"/>
                <w:b/>
                <w:bCs/>
                <w:color w:val="000000"/>
                <w:sz w:val="18"/>
                <w:szCs w:val="24"/>
                <w:vertAlign w:val="subscript"/>
                <w:lang w:eastAsia="ro-RO"/>
              </w:rPr>
              <w:t>16</w:t>
            </w:r>
            <w:r w:rsidRPr="004B2E25">
              <w:rPr>
                <w:rFonts w:ascii="Arial" w:eastAsia="Times New Roman" w:hAnsi="Arial" w:cs="Arial"/>
                <w:b/>
                <w:bCs/>
                <w:color w:val="000000"/>
                <w:sz w:val="18"/>
                <w:szCs w:val="24"/>
                <w:lang w:eastAsia="ro-RO"/>
              </w:rPr>
              <w:t xml:space="preserve"> HAP (μg/g )</w:t>
            </w:r>
            <w:r w:rsidRPr="004B2E25">
              <w:rPr>
                <w:rFonts w:ascii="Arial" w:eastAsia="Times New Roman" w:hAnsi="Arial" w:cs="Arial"/>
                <w:i/>
                <w:iCs/>
                <w:color w:val="000000"/>
                <w:sz w:val="18"/>
                <w:szCs w:val="24"/>
                <w:lang w:eastAsia="ro-RO"/>
              </w:rPr>
              <w:t xml:space="preserve"> **</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b/>
                <w:bCs/>
                <w:color w:val="000000"/>
                <w:sz w:val="18"/>
                <w:szCs w:val="24"/>
                <w:lang w:eastAsia="ro-RO"/>
              </w:rPr>
            </w:pPr>
            <w:r w:rsidRPr="004B2E25">
              <w:rPr>
                <w:rFonts w:ascii="Arial" w:eastAsia="Times New Roman" w:hAnsi="Arial" w:cs="Arial"/>
                <w:b/>
                <w:bCs/>
                <w:color w:val="000000"/>
                <w:sz w:val="18"/>
                <w:szCs w:val="24"/>
                <w:lang w:eastAsia="ro-RO"/>
              </w:rPr>
              <w:t>1,0000</w:t>
            </w:r>
          </w:p>
        </w:tc>
        <w:tc>
          <w:tcPr>
            <w:tcW w:w="0" w:type="auto"/>
            <w:tcBorders>
              <w:top w:val="single" w:sz="4" w:space="0" w:color="auto"/>
              <w:left w:val="single" w:sz="4" w:space="0" w:color="auto"/>
              <w:bottom w:val="single" w:sz="4" w:space="0" w:color="auto"/>
              <w:right w:val="single" w:sz="4" w:space="0" w:color="auto"/>
            </w:tcBorders>
          </w:tcPr>
          <w:p w:rsidR="00A946C8" w:rsidRPr="004B2E25" w:rsidRDefault="00A946C8" w:rsidP="00A946C8">
            <w:pPr>
              <w:spacing w:after="0" w:line="240" w:lineRule="auto"/>
              <w:rPr>
                <w:rFonts w:ascii="Arial" w:eastAsia="Times New Roman" w:hAnsi="Arial" w:cs="Arial"/>
                <w:b/>
                <w:bCs/>
                <w:color w:val="000000"/>
                <w:sz w:val="18"/>
                <w:szCs w:val="24"/>
                <w:lang w:eastAsia="ro-RO"/>
              </w:rPr>
            </w:pPr>
            <w:r w:rsidRPr="004B2E25">
              <w:rPr>
                <w:rFonts w:ascii="Arial" w:eastAsia="Times New Roman" w:hAnsi="Arial" w:cs="Arial"/>
                <w:b/>
                <w:color w:val="0070C0"/>
                <w:sz w:val="18"/>
                <w:szCs w:val="24"/>
                <w:lang w:eastAsia="ro-RO"/>
              </w:rPr>
              <w:t>9,707</w:t>
            </w:r>
          </w:p>
        </w:tc>
      </w:tr>
      <w:tr w:rsidR="004B2E25" w:rsidRPr="00A946C8" w:rsidTr="00A946C8">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4B2E25" w:rsidRPr="004B2E25" w:rsidRDefault="004B2E25" w:rsidP="00A946C8">
            <w:pPr>
              <w:spacing w:after="0" w:line="240" w:lineRule="auto"/>
              <w:rPr>
                <w:rFonts w:ascii="Arial" w:eastAsia="Times New Roman" w:hAnsi="Arial" w:cs="Arial"/>
                <w:b/>
                <w:bCs/>
                <w:color w:val="000000"/>
                <w:sz w:val="18"/>
                <w:szCs w:val="24"/>
                <w:lang w:eastAsia="ro-RO"/>
              </w:rPr>
            </w:pPr>
          </w:p>
        </w:tc>
        <w:tc>
          <w:tcPr>
            <w:tcW w:w="0" w:type="auto"/>
            <w:tcBorders>
              <w:top w:val="single" w:sz="4" w:space="0" w:color="auto"/>
              <w:left w:val="single" w:sz="4" w:space="0" w:color="auto"/>
              <w:bottom w:val="single" w:sz="4" w:space="0" w:color="auto"/>
              <w:right w:val="single" w:sz="4" w:space="0" w:color="auto"/>
            </w:tcBorders>
          </w:tcPr>
          <w:p w:rsidR="004B2E25" w:rsidRPr="004B2E25" w:rsidRDefault="004B2E25" w:rsidP="00A946C8">
            <w:pPr>
              <w:spacing w:after="0" w:line="240" w:lineRule="auto"/>
              <w:rPr>
                <w:rFonts w:ascii="Arial" w:eastAsia="Times New Roman" w:hAnsi="Arial" w:cs="Arial"/>
                <w:b/>
                <w:bCs/>
                <w:color w:val="000000"/>
                <w:sz w:val="18"/>
                <w:szCs w:val="24"/>
                <w:lang w:eastAsia="ro-RO"/>
              </w:rPr>
            </w:pPr>
          </w:p>
        </w:tc>
        <w:tc>
          <w:tcPr>
            <w:tcW w:w="0" w:type="auto"/>
            <w:tcBorders>
              <w:top w:val="single" w:sz="4" w:space="0" w:color="auto"/>
              <w:left w:val="single" w:sz="4" w:space="0" w:color="auto"/>
              <w:bottom w:val="single" w:sz="6" w:space="0" w:color="008000"/>
              <w:right w:val="single" w:sz="4" w:space="0" w:color="auto"/>
            </w:tcBorders>
          </w:tcPr>
          <w:p w:rsidR="004B2E25" w:rsidRPr="004B2E25" w:rsidRDefault="004B2E25" w:rsidP="00A946C8">
            <w:pPr>
              <w:spacing w:after="0" w:line="240" w:lineRule="auto"/>
              <w:rPr>
                <w:rFonts w:ascii="Arial" w:eastAsia="Times New Roman" w:hAnsi="Arial" w:cs="Arial"/>
                <w:b/>
                <w:color w:val="0070C0"/>
                <w:sz w:val="18"/>
                <w:szCs w:val="24"/>
                <w:lang w:eastAsia="ro-RO"/>
              </w:rPr>
            </w:pPr>
          </w:p>
        </w:tc>
      </w:tr>
    </w:tbl>
    <w:p w:rsidR="004B2E25" w:rsidRDefault="004B2E25" w:rsidP="00A946C8">
      <w:pPr>
        <w:autoSpaceDE w:val="0"/>
        <w:autoSpaceDN w:val="0"/>
        <w:adjustRightInd w:val="0"/>
        <w:jc w:val="both"/>
        <w:rPr>
          <w:rFonts w:ascii="Arial" w:hAnsi="Arial" w:cs="Arial"/>
          <w:sz w:val="18"/>
          <w:szCs w:val="18"/>
        </w:rPr>
      </w:pPr>
    </w:p>
    <w:p w:rsidR="00A946C8" w:rsidRPr="00A946C8" w:rsidRDefault="00A946C8" w:rsidP="00A946C8">
      <w:pPr>
        <w:autoSpaceDE w:val="0"/>
        <w:autoSpaceDN w:val="0"/>
        <w:adjustRightInd w:val="0"/>
        <w:jc w:val="both"/>
        <w:rPr>
          <w:rFonts w:ascii="Arial" w:hAnsi="Arial" w:cs="Arial"/>
          <w:i/>
          <w:iCs/>
          <w:color w:val="000000"/>
          <w:sz w:val="18"/>
          <w:szCs w:val="18"/>
        </w:rPr>
      </w:pPr>
      <w:r w:rsidRPr="00A946C8">
        <w:rPr>
          <w:rFonts w:ascii="Arial" w:hAnsi="Arial" w:cs="Arial"/>
          <w:sz w:val="18"/>
          <w:szCs w:val="18"/>
        </w:rPr>
        <w:t xml:space="preserve">*Valorile ERL (μg/g sediment uscat) stabilite de US-EPA (1998) pentru hidrocarburi aromatice policiclice în sedimente marine (Long et al., 1980) şi adoptate de metodologia OSPAR (2008); ** limita maxim admisă de Ordinul nr.161/2006; </w:t>
      </w:r>
      <w:r w:rsidRPr="00A946C8">
        <w:rPr>
          <w:rFonts w:ascii="Arial" w:hAnsi="Arial" w:cs="Arial"/>
          <w:i/>
          <w:iCs/>
          <w:color w:val="000000"/>
          <w:sz w:val="18"/>
          <w:szCs w:val="18"/>
        </w:rPr>
        <w:t>*** Stare ecologică</w:t>
      </w:r>
      <w:r w:rsidR="00492F30">
        <w:rPr>
          <w:rFonts w:ascii="Arial" w:hAnsi="Arial" w:cs="Arial"/>
          <w:i/>
          <w:iCs/>
          <w:color w:val="000000"/>
          <w:sz w:val="18"/>
          <w:szCs w:val="18"/>
        </w:rPr>
        <w:t xml:space="preserve"> </w:t>
      </w:r>
      <w:r w:rsidRPr="00A946C8">
        <w:rPr>
          <w:rFonts w:ascii="Arial" w:hAnsi="Arial" w:cs="Arial"/>
          <w:i/>
          <w:iCs/>
          <w:color w:val="000000"/>
          <w:sz w:val="18"/>
          <w:szCs w:val="18"/>
        </w:rPr>
        <w:t>- Proastă (SEP, culoare roşie) -</w:t>
      </w:r>
      <w:r w:rsidRPr="00A946C8">
        <w:rPr>
          <w:rFonts w:ascii="Arial" w:hAnsi="Arial" w:cs="Arial"/>
          <w:i/>
          <w:iCs/>
          <w:color w:val="000000"/>
          <w:sz w:val="18"/>
          <w:szCs w:val="18"/>
        </w:rPr>
        <w:sym w:font="Symbol" w:char="F053"/>
      </w:r>
      <w:r w:rsidRPr="00A946C8">
        <w:rPr>
          <w:rFonts w:ascii="Arial" w:hAnsi="Arial" w:cs="Arial"/>
          <w:i/>
          <w:iCs/>
          <w:color w:val="000000"/>
          <w:sz w:val="18"/>
          <w:szCs w:val="18"/>
          <w:vertAlign w:val="subscript"/>
        </w:rPr>
        <w:t xml:space="preserve">16 </w:t>
      </w:r>
      <w:r w:rsidRPr="00A946C8">
        <w:rPr>
          <w:rFonts w:ascii="Arial" w:hAnsi="Arial" w:cs="Arial"/>
          <w:i/>
          <w:iCs/>
          <w:color w:val="000000"/>
          <w:sz w:val="18"/>
          <w:szCs w:val="18"/>
        </w:rPr>
        <w:t>HAP &gt; 1,0000 (μg/g) şi valorile concentraţiilor HAP-urilor, a compuşilor individuali  depăşesc valorile ERL (μg/g).</w:t>
      </w:r>
    </w:p>
    <w:p w:rsidR="00A946C8" w:rsidRPr="00A946C8" w:rsidRDefault="00A946C8" w:rsidP="00A946C8">
      <w:pPr>
        <w:spacing w:after="0" w:line="276" w:lineRule="auto"/>
        <w:ind w:firstLine="567"/>
        <w:jc w:val="both"/>
        <w:rPr>
          <w:rFonts w:ascii="Arial" w:hAnsi="Arial" w:cs="Arial"/>
          <w:b/>
          <w:color w:val="000000"/>
        </w:rPr>
      </w:pPr>
      <w:r w:rsidRPr="00A946C8">
        <w:rPr>
          <w:rFonts w:ascii="Arial" w:hAnsi="Arial" w:cs="Arial"/>
          <w:b/>
          <w:color w:val="000000"/>
        </w:rPr>
        <w:t>Concluzii</w:t>
      </w:r>
    </w:p>
    <w:p w:rsidR="00A946C8" w:rsidRPr="00A946C8" w:rsidRDefault="00A946C8" w:rsidP="00A946C8">
      <w:pPr>
        <w:autoSpaceDE w:val="0"/>
        <w:autoSpaceDN w:val="0"/>
        <w:adjustRightInd w:val="0"/>
        <w:spacing w:after="0" w:line="276" w:lineRule="auto"/>
        <w:ind w:firstLine="709"/>
        <w:jc w:val="both"/>
        <w:rPr>
          <w:rFonts w:ascii="Arial" w:hAnsi="Arial" w:cs="Arial"/>
          <w:i/>
          <w:iCs/>
          <w:color w:val="000000"/>
          <w:sz w:val="24"/>
          <w:szCs w:val="24"/>
        </w:rPr>
      </w:pPr>
      <w:r w:rsidRPr="00A946C8">
        <w:rPr>
          <w:rFonts w:ascii="Arial" w:hAnsi="Arial" w:cs="Arial"/>
          <w:color w:val="000000"/>
        </w:rPr>
        <w:t xml:space="preserve">În aprilie 2019, valoarea conţinutului total în hidrocarburilor aromatice polinucleare din sedimentul  marin indică un nivel scăzut de poluare. </w:t>
      </w:r>
    </w:p>
    <w:p w:rsidR="004B2E25" w:rsidRDefault="004B2E25" w:rsidP="00A946C8">
      <w:pPr>
        <w:tabs>
          <w:tab w:val="left" w:pos="1620"/>
        </w:tabs>
        <w:spacing w:after="0" w:line="276" w:lineRule="auto"/>
        <w:ind w:firstLine="700"/>
        <w:jc w:val="both"/>
        <w:rPr>
          <w:rFonts w:ascii="Arial" w:eastAsia="Times New Roman" w:hAnsi="Arial" w:cs="Arial"/>
          <w:b/>
          <w:lang w:eastAsia="ro-RO"/>
        </w:rPr>
      </w:pPr>
    </w:p>
    <w:p w:rsidR="004B2E25" w:rsidRDefault="004B2E25" w:rsidP="00A946C8">
      <w:pPr>
        <w:tabs>
          <w:tab w:val="left" w:pos="1620"/>
        </w:tabs>
        <w:spacing w:after="0" w:line="276" w:lineRule="auto"/>
        <w:ind w:firstLine="700"/>
        <w:jc w:val="both"/>
        <w:rPr>
          <w:rFonts w:ascii="Arial" w:eastAsia="Times New Roman" w:hAnsi="Arial" w:cs="Arial"/>
          <w:b/>
          <w:lang w:eastAsia="ro-RO"/>
        </w:rPr>
      </w:pPr>
    </w:p>
    <w:p w:rsidR="004B2E25" w:rsidRDefault="004B2E25" w:rsidP="00A946C8">
      <w:pPr>
        <w:tabs>
          <w:tab w:val="left" w:pos="1620"/>
        </w:tabs>
        <w:spacing w:after="0" w:line="276" w:lineRule="auto"/>
        <w:ind w:firstLine="700"/>
        <w:jc w:val="both"/>
        <w:rPr>
          <w:rFonts w:ascii="Arial" w:eastAsia="Times New Roman" w:hAnsi="Arial" w:cs="Arial"/>
          <w:b/>
          <w:lang w:eastAsia="ro-RO"/>
        </w:rPr>
      </w:pPr>
    </w:p>
    <w:p w:rsidR="00A946C8" w:rsidRPr="00A946C8" w:rsidRDefault="00A946C8" w:rsidP="00A946C8">
      <w:pPr>
        <w:tabs>
          <w:tab w:val="left" w:pos="1620"/>
        </w:tabs>
        <w:spacing w:after="0" w:line="276" w:lineRule="auto"/>
        <w:ind w:firstLine="700"/>
        <w:jc w:val="both"/>
        <w:rPr>
          <w:rFonts w:ascii="Arial" w:eastAsia="Times New Roman" w:hAnsi="Arial" w:cs="Arial"/>
          <w:b/>
          <w:lang w:eastAsia="ro-RO"/>
        </w:rPr>
      </w:pPr>
      <w:r w:rsidRPr="00A946C8">
        <w:rPr>
          <w:rFonts w:ascii="Arial" w:eastAsia="Times New Roman" w:hAnsi="Arial" w:cs="Arial"/>
          <w:b/>
          <w:lang w:eastAsia="ro-RO"/>
        </w:rPr>
        <w:lastRenderedPageBreak/>
        <w:t>Metale grele</w:t>
      </w:r>
    </w:p>
    <w:p w:rsidR="00A946C8" w:rsidRPr="00A946C8" w:rsidRDefault="00A946C8" w:rsidP="00A946C8">
      <w:pPr>
        <w:tabs>
          <w:tab w:val="left" w:pos="1620"/>
        </w:tabs>
        <w:spacing w:after="0" w:line="276" w:lineRule="auto"/>
        <w:ind w:firstLine="700"/>
        <w:jc w:val="both"/>
        <w:rPr>
          <w:rFonts w:ascii="Arial" w:eastAsia="Times New Roman" w:hAnsi="Arial" w:cs="Arial"/>
          <w:bCs/>
        </w:rPr>
      </w:pPr>
      <w:r w:rsidRPr="00A946C8">
        <w:rPr>
          <w:rFonts w:ascii="Arial" w:eastAsia="Times New Roman" w:hAnsi="Arial" w:cs="Arial"/>
          <w:b/>
          <w:noProof/>
          <w:szCs w:val="24"/>
          <w:lang w:val="en-US"/>
        </w:rPr>
        <w:drawing>
          <wp:anchor distT="0" distB="0" distL="114300" distR="114300" simplePos="0" relativeHeight="251688960" behindDoc="0" locked="0" layoutInCell="1" allowOverlap="1" wp14:anchorId="49E6CBF7" wp14:editId="362BA929">
            <wp:simplePos x="0" y="0"/>
            <wp:positionH relativeFrom="column">
              <wp:posOffset>147955</wp:posOffset>
            </wp:positionH>
            <wp:positionV relativeFrom="paragraph">
              <wp:posOffset>4401820</wp:posOffset>
            </wp:positionV>
            <wp:extent cx="2743200" cy="1724025"/>
            <wp:effectExtent l="0" t="0" r="0" b="9525"/>
            <wp:wrapSquare wrapText="bothSides"/>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3200" cy="1724025"/>
                    </a:xfrm>
                    <a:prstGeom prst="rect">
                      <a:avLst/>
                    </a:prstGeom>
                    <a:noFill/>
                  </pic:spPr>
                </pic:pic>
              </a:graphicData>
            </a:graphic>
            <wp14:sizeRelH relativeFrom="margin">
              <wp14:pctWidth>0</wp14:pctWidth>
            </wp14:sizeRelH>
            <wp14:sizeRelV relativeFrom="margin">
              <wp14:pctHeight>0</wp14:pctHeight>
            </wp14:sizeRelV>
          </wp:anchor>
        </w:drawing>
      </w:r>
      <w:r w:rsidRPr="00A946C8">
        <w:rPr>
          <w:rFonts w:ascii="Arial" w:eastAsia="Times New Roman" w:hAnsi="Arial" w:cs="Arial"/>
          <w:lang w:eastAsia="ro-RO"/>
        </w:rPr>
        <w:t xml:space="preserve">Deşi sunt constituenți normali ai mediului marin, în situația în care sursele antropice introduc cantități suplimentare, metalele pătrund în ciclurile biogeochimice şi, ca rezultat al potenţialului toxic, pot interfera cu funcţionarea normală a ecosistemelor. Metalele prezente în apa marină se asociază cel mai adesea cu particulele în suspensie şi se acumulează în sedimente, unde pot rămâne perioade îndelungate. Prin interacţii complexe, pot fi imobilizate, resuspendate sau preluate de organismele marine. Metalele grele fac parte din categoria poluanților persistenți în mediu şi chiar în situația ipotetică de reducere a aporturilor antropice, rezervele sedimentare de metale acumulate de-a lungul timpului continuă să ameninţe sănătatea ecosistemului marin. </w:t>
      </w:r>
      <w:r w:rsidRPr="00A946C8">
        <w:rPr>
          <w:rFonts w:ascii="Arial" w:eastAsia="Times New Roman" w:hAnsi="Arial" w:cs="Arial"/>
        </w:rPr>
        <w:t xml:space="preserve">Nivelurile naturale ale metalelor în sedimente variază în funcție de tipul și textura sedimentului, acestea având tendința să se acumuleze în fracțiunea fină sedimentară. Pe lângă variațiile naturale, activitățile industriale pot avea ca efect în unele zone creșterea concentrațiilor anumitor metale. </w:t>
      </w:r>
    </w:p>
    <w:p w:rsidR="00A946C8" w:rsidRPr="00A946C8" w:rsidRDefault="004B2E25" w:rsidP="00A946C8">
      <w:pPr>
        <w:ind w:left="187"/>
        <w:jc w:val="both"/>
        <w:rPr>
          <w:rFonts w:ascii="Arial" w:eastAsia="Times New Roman" w:hAnsi="Arial" w:cs="Arial"/>
          <w:b/>
          <w:szCs w:val="24"/>
        </w:rPr>
      </w:pPr>
      <w:r w:rsidRPr="00A946C8">
        <w:rPr>
          <w:rFonts w:ascii="Arial" w:eastAsia="Times New Roman" w:hAnsi="Arial" w:cs="Arial"/>
          <w:b/>
          <w:noProof/>
          <w:lang w:val="en-US"/>
        </w:rPr>
        <w:drawing>
          <wp:anchor distT="0" distB="0" distL="114300" distR="114300" simplePos="0" relativeHeight="251687936" behindDoc="0" locked="0" layoutInCell="1" allowOverlap="1" wp14:anchorId="05C3FC85" wp14:editId="4ABB35E2">
            <wp:simplePos x="0" y="0"/>
            <wp:positionH relativeFrom="margin">
              <wp:align>right</wp:align>
            </wp:positionH>
            <wp:positionV relativeFrom="paragraph">
              <wp:posOffset>209550</wp:posOffset>
            </wp:positionV>
            <wp:extent cx="2833370" cy="1828800"/>
            <wp:effectExtent l="0" t="0" r="5080" b="0"/>
            <wp:wrapSquare wrapText="bothSides"/>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3370" cy="1828800"/>
                    </a:xfrm>
                    <a:prstGeom prst="rect">
                      <a:avLst/>
                    </a:prstGeom>
                    <a:noFill/>
                  </pic:spPr>
                </pic:pic>
              </a:graphicData>
            </a:graphic>
            <wp14:sizeRelH relativeFrom="margin">
              <wp14:pctWidth>0</wp14:pctWidth>
            </wp14:sizeRelH>
            <wp14:sizeRelV relativeFrom="margin">
              <wp14:pctHeight>0</wp14:pctHeight>
            </wp14:sizeRelV>
          </wp:anchor>
        </w:drawing>
      </w:r>
      <w:r w:rsidRPr="00A946C8">
        <w:rPr>
          <w:rFonts w:ascii="Arial" w:eastAsia="Times New Roman" w:hAnsi="Arial" w:cs="Arial"/>
          <w:b/>
          <w:noProof/>
          <w:szCs w:val="24"/>
          <w:lang w:val="en-US"/>
        </w:rPr>
        <w:drawing>
          <wp:anchor distT="0" distB="0" distL="114300" distR="114300" simplePos="0" relativeHeight="251686912" behindDoc="0" locked="0" layoutInCell="1" allowOverlap="1" wp14:anchorId="440548FC" wp14:editId="19CDC324">
            <wp:simplePos x="0" y="0"/>
            <wp:positionH relativeFrom="column">
              <wp:posOffset>119380</wp:posOffset>
            </wp:positionH>
            <wp:positionV relativeFrom="paragraph">
              <wp:posOffset>156210</wp:posOffset>
            </wp:positionV>
            <wp:extent cx="2743200" cy="1885950"/>
            <wp:effectExtent l="0" t="0" r="0" b="0"/>
            <wp:wrapSquare wrapText="bothSides"/>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1885950"/>
                    </a:xfrm>
                    <a:prstGeom prst="rect">
                      <a:avLst/>
                    </a:prstGeom>
                    <a:noFill/>
                  </pic:spPr>
                </pic:pic>
              </a:graphicData>
            </a:graphic>
            <wp14:sizeRelH relativeFrom="margin">
              <wp14:pctWidth>0</wp14:pctWidth>
            </wp14:sizeRelH>
            <wp14:sizeRelV relativeFrom="margin">
              <wp14:pctHeight>0</wp14:pctHeight>
            </wp14:sizeRelV>
          </wp:anchor>
        </w:drawing>
      </w:r>
      <w:r w:rsidR="00A946C8" w:rsidRPr="00A946C8">
        <w:rPr>
          <w:rFonts w:ascii="Arial" w:eastAsia="Times New Roman" w:hAnsi="Arial" w:cs="Arial"/>
          <w:b/>
          <w:noProof/>
          <w:lang w:val="en-US"/>
        </w:rPr>
        <w:drawing>
          <wp:anchor distT="0" distB="0" distL="114300" distR="114300" simplePos="0" relativeHeight="251692032" behindDoc="0" locked="0" layoutInCell="1" allowOverlap="1" wp14:anchorId="0B0F0874" wp14:editId="5AC40C73">
            <wp:simplePos x="0" y="0"/>
            <wp:positionH relativeFrom="margin">
              <wp:align>right</wp:align>
            </wp:positionH>
            <wp:positionV relativeFrom="paragraph">
              <wp:posOffset>2232660</wp:posOffset>
            </wp:positionV>
            <wp:extent cx="2833370" cy="1666875"/>
            <wp:effectExtent l="0" t="0" r="5080" b="9525"/>
            <wp:wrapSquare wrapText="bothSides"/>
            <wp:docPr id="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3370" cy="1666875"/>
                    </a:xfrm>
                    <a:prstGeom prst="rect">
                      <a:avLst/>
                    </a:prstGeom>
                    <a:noFill/>
                  </pic:spPr>
                </pic:pic>
              </a:graphicData>
            </a:graphic>
            <wp14:sizeRelH relativeFrom="margin">
              <wp14:pctWidth>0</wp14:pctWidth>
            </wp14:sizeRelH>
            <wp14:sizeRelV relativeFrom="margin">
              <wp14:pctHeight>0</wp14:pctHeight>
            </wp14:sizeRelV>
          </wp:anchor>
        </w:drawing>
      </w:r>
      <w:r w:rsidR="00A946C8" w:rsidRPr="00A946C8">
        <w:rPr>
          <w:rFonts w:ascii="Arial" w:eastAsia="Times New Roman" w:hAnsi="Arial" w:cs="Arial"/>
          <w:b/>
          <w:noProof/>
          <w:szCs w:val="24"/>
          <w:lang w:val="en-US"/>
        </w:rPr>
        <w:drawing>
          <wp:anchor distT="0" distB="0" distL="114300" distR="114300" simplePos="0" relativeHeight="251691008" behindDoc="0" locked="0" layoutInCell="1" allowOverlap="1" wp14:anchorId="2E1E8E77" wp14:editId="654C3A47">
            <wp:simplePos x="0" y="0"/>
            <wp:positionH relativeFrom="margin">
              <wp:posOffset>161925</wp:posOffset>
            </wp:positionH>
            <wp:positionV relativeFrom="paragraph">
              <wp:posOffset>3970655</wp:posOffset>
            </wp:positionV>
            <wp:extent cx="2743200" cy="1666875"/>
            <wp:effectExtent l="0" t="0" r="0" b="9525"/>
            <wp:wrapSquare wrapText="bothSides"/>
            <wp:docPr id="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43200" cy="1666875"/>
                    </a:xfrm>
                    <a:prstGeom prst="rect">
                      <a:avLst/>
                    </a:prstGeom>
                    <a:noFill/>
                  </pic:spPr>
                </pic:pic>
              </a:graphicData>
            </a:graphic>
            <wp14:sizeRelH relativeFrom="margin">
              <wp14:pctWidth>0</wp14:pctWidth>
            </wp14:sizeRelH>
            <wp14:sizeRelV relativeFrom="margin">
              <wp14:pctHeight>0</wp14:pctHeight>
            </wp14:sizeRelV>
          </wp:anchor>
        </w:drawing>
      </w:r>
      <w:r w:rsidR="00A946C8" w:rsidRPr="00A946C8">
        <w:rPr>
          <w:rFonts w:ascii="Arial" w:eastAsia="Times New Roman" w:hAnsi="Arial" w:cs="Arial"/>
          <w:b/>
          <w:noProof/>
          <w:lang w:val="en-US"/>
        </w:rPr>
        <w:drawing>
          <wp:anchor distT="0" distB="0" distL="114300" distR="114300" simplePos="0" relativeHeight="251689984" behindDoc="0" locked="0" layoutInCell="1" allowOverlap="1" wp14:anchorId="3864A7D6" wp14:editId="088781C1">
            <wp:simplePos x="0" y="0"/>
            <wp:positionH relativeFrom="column">
              <wp:posOffset>2891155</wp:posOffset>
            </wp:positionH>
            <wp:positionV relativeFrom="paragraph">
              <wp:posOffset>3944620</wp:posOffset>
            </wp:positionV>
            <wp:extent cx="2833370" cy="1695450"/>
            <wp:effectExtent l="0" t="0" r="5080" b="0"/>
            <wp:wrapSquare wrapText="bothSides"/>
            <wp:docPr id="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3370" cy="1695450"/>
                    </a:xfrm>
                    <a:prstGeom prst="rect">
                      <a:avLst/>
                    </a:prstGeom>
                    <a:noFill/>
                  </pic:spPr>
                </pic:pic>
              </a:graphicData>
            </a:graphic>
            <wp14:sizeRelH relativeFrom="margin">
              <wp14:pctWidth>0</wp14:pctWidth>
            </wp14:sizeRelH>
            <wp14:sizeRelV relativeFrom="margin">
              <wp14:pctHeight>0</wp14:pctHeight>
            </wp14:sizeRelV>
          </wp:anchor>
        </w:drawing>
      </w:r>
    </w:p>
    <w:p w:rsidR="00A946C8" w:rsidRPr="00A946C8" w:rsidRDefault="00A946C8" w:rsidP="00A946C8">
      <w:pPr>
        <w:ind w:left="187"/>
        <w:jc w:val="both"/>
        <w:rPr>
          <w:rFonts w:ascii="Arial" w:eastAsia="Times New Roman" w:hAnsi="Arial" w:cs="Arial"/>
          <w:b/>
          <w:szCs w:val="24"/>
        </w:rPr>
      </w:pPr>
    </w:p>
    <w:p w:rsidR="00A946C8" w:rsidRPr="00A946C8" w:rsidRDefault="00A946C8" w:rsidP="00A946C8">
      <w:pPr>
        <w:spacing w:line="240" w:lineRule="auto"/>
        <w:ind w:left="187"/>
        <w:jc w:val="center"/>
        <w:rPr>
          <w:rFonts w:ascii="Arial" w:eastAsia="Times New Roman" w:hAnsi="Arial" w:cs="Arial"/>
          <w:b/>
        </w:rPr>
      </w:pPr>
    </w:p>
    <w:p w:rsidR="00A946C8" w:rsidRPr="00A946C8" w:rsidRDefault="00A946C8" w:rsidP="00A946C8">
      <w:pPr>
        <w:spacing w:line="240" w:lineRule="auto"/>
        <w:ind w:left="187"/>
        <w:jc w:val="center"/>
        <w:rPr>
          <w:rFonts w:ascii="Arial" w:eastAsia="Times New Roman" w:hAnsi="Arial" w:cs="Arial"/>
        </w:rPr>
      </w:pPr>
      <w:r w:rsidRPr="00A946C8">
        <w:rPr>
          <w:rFonts w:ascii="Arial" w:hAnsi="Arial"/>
        </w:rPr>
        <w:t>Figura nr.</w:t>
      </w:r>
      <w:r w:rsidR="00492F30">
        <w:rPr>
          <w:rFonts w:ascii="Arial" w:hAnsi="Arial"/>
        </w:rPr>
        <w:t xml:space="preserve"> </w:t>
      </w:r>
      <w:r w:rsidRPr="00A946C8">
        <w:rPr>
          <w:rFonts w:ascii="Arial" w:hAnsi="Arial"/>
        </w:rPr>
        <w:t xml:space="preserve">2.43. </w:t>
      </w:r>
      <w:r w:rsidRPr="00A946C8">
        <w:rPr>
          <w:rFonts w:ascii="Arial" w:eastAsia="Times New Roman" w:hAnsi="Arial" w:cs="Arial"/>
        </w:rPr>
        <w:t>Concentrațiile metalelor grele în sedimentele marine din zona de studiu în aprilie 2019 în comparație cu valorile predominante ce caracterizează sedimentele de la litoralul românesc (2006-2012) și</w:t>
      </w:r>
      <w:r w:rsidR="008A4C2F">
        <w:rPr>
          <w:rFonts w:ascii="Arial" w:eastAsia="Times New Roman" w:hAnsi="Arial" w:cs="Arial"/>
        </w:rPr>
        <w:t xml:space="preserve"> </w:t>
      </w:r>
      <w:r w:rsidRPr="00A946C8">
        <w:rPr>
          <w:rFonts w:ascii="Arial" w:eastAsia="Times New Roman" w:hAnsi="Arial" w:cs="Arial"/>
        </w:rPr>
        <w:t>cu standardele de calitate pentru sedimente</w:t>
      </w:r>
    </w:p>
    <w:p w:rsidR="00A946C8" w:rsidRPr="00A946C8" w:rsidRDefault="00A946C8" w:rsidP="00A946C8">
      <w:pPr>
        <w:spacing w:after="0" w:line="276" w:lineRule="auto"/>
        <w:ind w:firstLine="708"/>
        <w:jc w:val="both"/>
        <w:rPr>
          <w:rFonts w:ascii="Arial" w:eastAsia="Times New Roman" w:hAnsi="Arial" w:cs="Arial"/>
          <w:b/>
          <w:lang w:val="it-IT"/>
        </w:rPr>
      </w:pPr>
      <w:r w:rsidRPr="00A946C8">
        <w:rPr>
          <w:rFonts w:ascii="Arial" w:eastAsia="Times New Roman" w:hAnsi="Arial" w:cs="Arial"/>
        </w:rPr>
        <w:lastRenderedPageBreak/>
        <w:t xml:space="preserve">Rezultatele analizelor desfășurate în zona de studiu sunt prezentate în </w:t>
      </w:r>
      <w:r w:rsidRPr="00A946C8">
        <w:rPr>
          <w:rFonts w:ascii="Arial" w:hAnsi="Arial" w:cs="Arial"/>
        </w:rPr>
        <w:t xml:space="preserve">Tabelul nr. </w:t>
      </w:r>
      <w:r w:rsidR="008A4C2F">
        <w:rPr>
          <w:rFonts w:ascii="Arial" w:hAnsi="Arial" w:cs="Arial"/>
        </w:rPr>
        <w:t>2</w:t>
      </w:r>
      <w:r w:rsidRPr="00A946C8">
        <w:rPr>
          <w:rFonts w:ascii="Arial" w:hAnsi="Arial" w:cs="Arial"/>
        </w:rPr>
        <w:t>.</w:t>
      </w:r>
      <w:r w:rsidR="008A4C2F">
        <w:rPr>
          <w:rFonts w:ascii="Arial" w:hAnsi="Arial" w:cs="Arial"/>
        </w:rPr>
        <w:t>7</w:t>
      </w:r>
      <w:r w:rsidRPr="00A946C8">
        <w:rPr>
          <w:rFonts w:ascii="Arial" w:hAnsi="Arial" w:cs="Arial"/>
        </w:rPr>
        <w:t>.</w:t>
      </w:r>
    </w:p>
    <w:p w:rsidR="00A946C8" w:rsidRPr="00A946C8" w:rsidRDefault="00A946C8" w:rsidP="00A946C8">
      <w:pPr>
        <w:spacing w:after="0" w:line="276" w:lineRule="auto"/>
        <w:ind w:firstLine="708"/>
        <w:jc w:val="both"/>
        <w:rPr>
          <w:rFonts w:ascii="Arial" w:eastAsia="Times New Roman" w:hAnsi="Arial" w:cs="Arial"/>
        </w:rPr>
      </w:pPr>
      <w:r w:rsidRPr="00A946C8">
        <w:rPr>
          <w:rFonts w:ascii="Arial" w:eastAsia="Times New Roman" w:hAnsi="Arial" w:cs="Arial"/>
        </w:rPr>
        <w:t xml:space="preserve">Aprecierea gradului de contaminare al ariei investigate s-a realizat prin referire la nivelurile de prezență a metalelor grele în sedimentele din zona marină românească (fâșia batimetrică cuprinsă între 20 </w:t>
      </w:r>
      <w:r w:rsidR="008A4C2F">
        <w:rPr>
          <w:rFonts w:ascii="Arial" w:eastAsia="Times New Roman" w:hAnsi="Arial" w:cs="Arial"/>
        </w:rPr>
        <w:t>-</w:t>
      </w:r>
      <w:r w:rsidRPr="00A946C8">
        <w:rPr>
          <w:rFonts w:ascii="Arial" w:eastAsia="Times New Roman" w:hAnsi="Arial" w:cs="Arial"/>
        </w:rPr>
        <w:t xml:space="preserve"> 60 m), prin prelucrarea statistica a bazei de date de monitoring (perioada 2006-2012, n=292), prin calcularea valorii percentilei 75th pentru fiecare element (valoarea  în care se încadrează 75% dintre măsurători). De asemenea, concentrațiile măsurate au fost comparate cu valorile standardelor de calitate a mediului (sedimente marine) (EQS) prevăzute de legislația națională (Ord. 161/2006) sau internațională (Long</w:t>
      </w:r>
      <w:r w:rsidR="008A4C2F">
        <w:rPr>
          <w:rFonts w:ascii="Arial" w:eastAsia="Times New Roman" w:hAnsi="Arial" w:cs="Arial"/>
        </w:rPr>
        <w:t xml:space="preserve"> </w:t>
      </w:r>
      <w:r w:rsidRPr="00A946C8">
        <w:rPr>
          <w:rFonts w:ascii="Arial" w:eastAsia="Times New Roman" w:hAnsi="Arial" w:cs="Arial"/>
        </w:rPr>
        <w:t>&amp;</w:t>
      </w:r>
      <w:r w:rsidR="008A4C2F">
        <w:rPr>
          <w:rFonts w:ascii="Arial" w:eastAsia="Times New Roman" w:hAnsi="Arial" w:cs="Arial"/>
        </w:rPr>
        <w:t xml:space="preserve"> </w:t>
      </w:r>
      <w:r w:rsidRPr="00A946C8">
        <w:rPr>
          <w:rFonts w:ascii="Arial" w:eastAsia="Times New Roman" w:hAnsi="Arial" w:cs="Arial"/>
        </w:rPr>
        <w:t>Morgan, 1990).</w:t>
      </w:r>
    </w:p>
    <w:p w:rsidR="00A946C8" w:rsidRPr="00A946C8" w:rsidRDefault="00A946C8" w:rsidP="00A946C8">
      <w:pPr>
        <w:spacing w:after="0" w:line="276" w:lineRule="auto"/>
        <w:ind w:firstLine="708"/>
        <w:jc w:val="both"/>
        <w:rPr>
          <w:rFonts w:ascii="Arial" w:eastAsia="Times New Roman" w:hAnsi="Arial" w:cs="Arial"/>
        </w:rPr>
      </w:pPr>
      <w:r w:rsidRPr="00A946C8">
        <w:rPr>
          <w:rFonts w:ascii="Arial" w:eastAsia="Times New Roman" w:hAnsi="Arial" w:cs="Arial"/>
        </w:rPr>
        <w:t>Investigațiile asupra sedimentelor din zona de studiu efectuate în aprilie 2019 evidențiază în marea majoritate a cazurilor concentrații aflate intre limitele valorilor predominate ce caracterizează sedimentele marine, exceptând cadmiul și  plumbul. Pentru celelalte elemente investigate, nu s-au înregistrat depășiri ale standardelor de calitate pentru sedimente. (</w:t>
      </w:r>
      <w:r w:rsidRPr="00A946C8">
        <w:rPr>
          <w:rFonts w:ascii="Arial" w:hAnsi="Arial"/>
        </w:rPr>
        <w:t>Figura nr.</w:t>
      </w:r>
      <w:r w:rsidR="008A4C2F">
        <w:rPr>
          <w:rFonts w:ascii="Arial" w:hAnsi="Arial"/>
        </w:rPr>
        <w:t xml:space="preserve"> </w:t>
      </w:r>
      <w:r w:rsidRPr="00A946C8">
        <w:rPr>
          <w:rFonts w:ascii="Arial" w:hAnsi="Arial"/>
        </w:rPr>
        <w:t>2.43.</w:t>
      </w:r>
      <w:r w:rsidRPr="00A946C8">
        <w:rPr>
          <w:rFonts w:ascii="Arial" w:eastAsia="Times New Roman" w:hAnsi="Arial" w:cs="Arial"/>
        </w:rPr>
        <w:t>)</w:t>
      </w:r>
    </w:p>
    <w:p w:rsidR="00A946C8" w:rsidRPr="00A946C8" w:rsidRDefault="00A946C8" w:rsidP="00A946C8">
      <w:pPr>
        <w:spacing w:after="0" w:line="276" w:lineRule="auto"/>
        <w:ind w:firstLine="708"/>
        <w:jc w:val="both"/>
        <w:rPr>
          <w:rFonts w:ascii="Arial" w:eastAsia="Times New Roman" w:hAnsi="Arial" w:cs="Arial"/>
        </w:rPr>
      </w:pPr>
    </w:p>
    <w:p w:rsidR="00A946C8" w:rsidRPr="00A946C8" w:rsidRDefault="00A946C8" w:rsidP="00A946C8">
      <w:pPr>
        <w:spacing w:after="0" w:line="276" w:lineRule="auto"/>
        <w:ind w:firstLine="360"/>
        <w:jc w:val="both"/>
        <w:rPr>
          <w:rFonts w:ascii="Arial" w:eastAsia="Times New Roman" w:hAnsi="Arial" w:cs="Arial"/>
          <w:b/>
        </w:rPr>
      </w:pPr>
      <w:r w:rsidRPr="00A946C8">
        <w:rPr>
          <w:rFonts w:ascii="Arial" w:eastAsia="Times New Roman" w:hAnsi="Arial" w:cs="Arial"/>
          <w:b/>
        </w:rPr>
        <w:t>Concluzie</w:t>
      </w:r>
    </w:p>
    <w:p w:rsidR="00A946C8" w:rsidRPr="00A946C8" w:rsidRDefault="00A946C8" w:rsidP="00A946C8">
      <w:pPr>
        <w:tabs>
          <w:tab w:val="left" w:pos="0"/>
        </w:tabs>
        <w:spacing w:after="0" w:line="276" w:lineRule="auto"/>
        <w:ind w:firstLine="720"/>
        <w:contextualSpacing/>
        <w:jc w:val="both"/>
        <w:rPr>
          <w:rFonts w:ascii="Arial" w:hAnsi="Arial" w:cs="Arial"/>
          <w:sz w:val="24"/>
          <w:szCs w:val="24"/>
          <w:lang w:val="it-IT"/>
        </w:rPr>
      </w:pPr>
      <w:r w:rsidRPr="00A946C8">
        <w:rPr>
          <w:rFonts w:ascii="Arial" w:eastAsia="Times New Roman" w:hAnsi="Arial" w:cs="Arial"/>
        </w:rPr>
        <w:t>Rezultatele monitorizării metalelor grele în sedimentele superficiale din zona de studiu evidențiază, cu unele excepții, concentrații înscrise în limitele valorilor predominante ce caracterizează componentele abiotice ale ecosistemului  marin românesc, aflat sub influența diverselor presiuni antropice sau naturale.</w:t>
      </w:r>
      <w:r w:rsidRPr="00A946C8">
        <w:rPr>
          <w:rFonts w:ascii="Arial" w:hAnsi="Arial" w:cs="Arial"/>
          <w:sz w:val="24"/>
          <w:szCs w:val="24"/>
          <w:lang w:val="it-IT"/>
        </w:rPr>
        <w:t>.</w:t>
      </w:r>
    </w:p>
    <w:p w:rsidR="00A946C8" w:rsidRPr="00A946C8" w:rsidRDefault="00A946C8" w:rsidP="00A946C8">
      <w:pPr>
        <w:spacing w:after="0" w:line="276" w:lineRule="auto"/>
        <w:ind w:right="-1" w:firstLine="567"/>
        <w:jc w:val="both"/>
        <w:rPr>
          <w:rFonts w:ascii="Arial" w:hAnsi="Arial" w:cs="Arial"/>
          <w:szCs w:val="24"/>
          <w:lang w:val="it-IT"/>
        </w:rPr>
      </w:pPr>
      <w:r w:rsidRPr="00A946C8">
        <w:rPr>
          <w:rFonts w:ascii="Arial" w:hAnsi="Arial" w:cs="Arial"/>
          <w:szCs w:val="24"/>
          <w:lang w:val="it-IT"/>
        </w:rPr>
        <w:t>Apreciem că activitățile de foraj nu vor avea impact asupra structurii solului şi subsolului din amplasamentul sondelor. De asemenea, activitățile de foraj de explorare nu generează risc de producere a mișcărilor seismice.</w:t>
      </w:r>
    </w:p>
    <w:p w:rsidR="00A946C8" w:rsidRPr="00A946C8" w:rsidRDefault="00A946C8" w:rsidP="00A946C8">
      <w:pPr>
        <w:spacing w:after="0" w:line="276" w:lineRule="auto"/>
        <w:ind w:right="-1" w:firstLine="567"/>
        <w:jc w:val="both"/>
        <w:rPr>
          <w:rFonts w:ascii="Arial" w:hAnsi="Arial" w:cs="Arial"/>
          <w:szCs w:val="24"/>
          <w:lang w:val="it-IT"/>
        </w:rPr>
      </w:pPr>
      <w:r w:rsidRPr="00A946C8">
        <w:rPr>
          <w:rFonts w:ascii="Arial" w:hAnsi="Arial" w:cs="Arial"/>
          <w:szCs w:val="24"/>
          <w:lang w:val="it-IT"/>
        </w:rPr>
        <w:t xml:space="preserve">   </w:t>
      </w:r>
    </w:p>
    <w:p w:rsidR="00A946C8" w:rsidRPr="00A946C8" w:rsidRDefault="00A946C8" w:rsidP="00A946C8">
      <w:pPr>
        <w:spacing w:after="0" w:line="276" w:lineRule="auto"/>
        <w:ind w:firstLine="567"/>
        <w:jc w:val="both"/>
        <w:rPr>
          <w:rFonts w:ascii="Arial" w:hAnsi="Arial" w:cs="Arial"/>
          <w:b/>
          <w:bCs/>
          <w:szCs w:val="24"/>
        </w:rPr>
      </w:pPr>
      <w:r w:rsidRPr="00A946C8">
        <w:rPr>
          <w:rFonts w:ascii="Arial" w:hAnsi="Arial" w:cs="Arial"/>
          <w:b/>
          <w:bCs/>
          <w:szCs w:val="24"/>
        </w:rPr>
        <w:t>2.7. BIODIVERSITATE</w:t>
      </w:r>
    </w:p>
    <w:p w:rsidR="00A946C8" w:rsidRPr="00A946C8" w:rsidRDefault="00A946C8" w:rsidP="00A946C8">
      <w:pPr>
        <w:spacing w:after="0" w:line="276" w:lineRule="auto"/>
        <w:ind w:firstLine="567"/>
        <w:jc w:val="both"/>
        <w:rPr>
          <w:rFonts w:ascii="Arial" w:eastAsia="MS Mincho" w:hAnsi="Arial" w:cs="Arial"/>
          <w:sz w:val="20"/>
          <w:szCs w:val="24"/>
          <w:lang w:eastAsia="ro-RO"/>
        </w:rPr>
      </w:pPr>
    </w:p>
    <w:p w:rsidR="00A946C8" w:rsidRPr="00A946C8" w:rsidRDefault="00A946C8" w:rsidP="00A946C8">
      <w:pPr>
        <w:autoSpaceDE w:val="0"/>
        <w:autoSpaceDN w:val="0"/>
        <w:adjustRightInd w:val="0"/>
        <w:spacing w:after="0" w:line="240" w:lineRule="auto"/>
        <w:rPr>
          <w:rFonts w:ascii="Arial" w:hAnsi="Arial" w:cs="Arial"/>
          <w:b/>
          <w:bCs/>
          <w:iCs/>
          <w:szCs w:val="24"/>
        </w:rPr>
      </w:pPr>
      <w:r w:rsidRPr="00A946C8">
        <w:rPr>
          <w:rFonts w:ascii="Arial" w:hAnsi="Arial" w:cs="Arial"/>
          <w:b/>
          <w:bCs/>
          <w:i/>
          <w:iCs/>
          <w:szCs w:val="24"/>
        </w:rPr>
        <w:t xml:space="preserve">          </w:t>
      </w:r>
      <w:r w:rsidRPr="00A946C8">
        <w:rPr>
          <w:rFonts w:ascii="Arial" w:hAnsi="Arial" w:cs="Arial"/>
          <w:b/>
          <w:bCs/>
          <w:iCs/>
          <w:szCs w:val="24"/>
        </w:rPr>
        <w:t>2.7.1. Localizare amplasament în raport cu ariile naturale protejate</w:t>
      </w:r>
    </w:p>
    <w:p w:rsidR="00A946C8" w:rsidRPr="00A946C8" w:rsidRDefault="00A946C8" w:rsidP="00A946C8">
      <w:pPr>
        <w:autoSpaceDE w:val="0"/>
        <w:autoSpaceDN w:val="0"/>
        <w:adjustRightInd w:val="0"/>
        <w:spacing w:after="0" w:line="240" w:lineRule="auto"/>
        <w:rPr>
          <w:rFonts w:ascii="Arial" w:hAnsi="Arial" w:cs="Arial"/>
          <w:b/>
          <w:bCs/>
          <w:i/>
          <w:iCs/>
          <w:szCs w:val="24"/>
        </w:rPr>
      </w:pPr>
    </w:p>
    <w:p w:rsidR="00A946C8" w:rsidRPr="00A946C8" w:rsidRDefault="00A946C8" w:rsidP="00A946C8">
      <w:pPr>
        <w:spacing w:after="0" w:line="276" w:lineRule="auto"/>
        <w:ind w:right="-284" w:firstLine="539"/>
        <w:jc w:val="both"/>
        <w:rPr>
          <w:rFonts w:ascii="Arial" w:eastAsia="Times New Roman" w:hAnsi="Arial" w:cs="Arial"/>
          <w:szCs w:val="24"/>
        </w:rPr>
      </w:pPr>
      <w:r w:rsidRPr="00A946C8">
        <w:rPr>
          <w:rFonts w:ascii="Arial" w:eastAsia="Times New Roman" w:hAnsi="Arial" w:cs="Arial"/>
          <w:szCs w:val="24"/>
        </w:rPr>
        <w:t xml:space="preserve">Perimetrul în care se vor executa lucrările în sondele I9A și  LO1A Lebăda Est este amplasat în afara </w:t>
      </w:r>
      <w:r w:rsidRPr="00A946C8">
        <w:rPr>
          <w:rFonts w:ascii="Arial" w:eastAsia="Times New Roman" w:hAnsi="Arial" w:cs="Arial"/>
          <w:szCs w:val="24"/>
          <w:lang w:eastAsia="ar-SA"/>
        </w:rPr>
        <w:t>limitelor ariilor naturale protejate</w:t>
      </w:r>
      <w:r w:rsidRPr="00A946C8">
        <w:rPr>
          <w:rFonts w:ascii="Arial" w:eastAsia="Times New Roman" w:hAnsi="Arial" w:cs="Arial"/>
          <w:b/>
          <w:bCs/>
          <w:szCs w:val="24"/>
          <w:lang w:eastAsia="ar-SA"/>
        </w:rPr>
        <w:t xml:space="preserve"> </w:t>
      </w:r>
      <w:r w:rsidRPr="00A946C8">
        <w:rPr>
          <w:rFonts w:ascii="Arial" w:eastAsia="Times New Roman" w:hAnsi="Arial" w:cs="Arial"/>
          <w:bCs/>
          <w:szCs w:val="24"/>
          <w:lang w:eastAsia="ar-SA"/>
        </w:rPr>
        <w:t>Marea Neagră (ROSPA 0076)</w:t>
      </w:r>
      <w:r w:rsidRPr="00A946C8">
        <w:rPr>
          <w:rFonts w:ascii="Arial" w:eastAsia="Times New Roman" w:hAnsi="Arial" w:cs="Arial"/>
          <w:szCs w:val="24"/>
          <w:lang w:eastAsia="ar-SA"/>
        </w:rPr>
        <w:t xml:space="preserve"> şi </w:t>
      </w:r>
      <w:r w:rsidRPr="00A946C8">
        <w:rPr>
          <w:rFonts w:ascii="Arial" w:eastAsia="Times New Roman" w:hAnsi="Arial" w:cs="Arial"/>
          <w:bCs/>
          <w:szCs w:val="24"/>
          <w:lang w:eastAsia="ar-SA"/>
        </w:rPr>
        <w:t>Delta Dunării - zona marină (ROSCI 0066) -</w:t>
      </w:r>
      <w:r w:rsidRPr="00A946C8">
        <w:rPr>
          <w:rFonts w:ascii="Arial" w:eastAsia="Times New Roman" w:hAnsi="Arial" w:cs="Arial"/>
          <w:szCs w:val="24"/>
          <w:lang w:eastAsia="ar-SA"/>
        </w:rPr>
        <w:t xml:space="preserve"> </w:t>
      </w:r>
      <w:r w:rsidRPr="00A946C8">
        <w:rPr>
          <w:rFonts w:ascii="Arial" w:eastAsia="Times New Roman" w:hAnsi="Arial" w:cs="Arial"/>
          <w:szCs w:val="24"/>
        </w:rPr>
        <w:t xml:space="preserve">cea mai apropiată de aceasta fiind </w:t>
      </w:r>
      <w:r w:rsidRPr="00A946C8">
        <w:rPr>
          <w:rFonts w:ascii="Arial" w:eastAsia="Times New Roman" w:hAnsi="Arial" w:cs="Arial"/>
          <w:bCs/>
          <w:szCs w:val="24"/>
        </w:rPr>
        <w:t xml:space="preserve">Aria Specială de Protecție Avifaunistică Marea Neagră </w:t>
      </w:r>
      <w:r w:rsidRPr="00A946C8">
        <w:rPr>
          <w:rFonts w:ascii="Arial" w:eastAsia="Times New Roman" w:hAnsi="Arial" w:cs="Arial"/>
          <w:szCs w:val="24"/>
        </w:rPr>
        <w:t xml:space="preserve">ROSPA0066. </w:t>
      </w:r>
      <w:r w:rsidRPr="00A946C8">
        <w:rPr>
          <w:rFonts w:ascii="Arial" w:eastAsia="Times New Roman" w:hAnsi="Arial" w:cs="Arial"/>
          <w:bCs/>
          <w:szCs w:val="24"/>
        </w:rPr>
        <w:t xml:space="preserve">Distanța minimă </w:t>
      </w:r>
      <w:r w:rsidRPr="00A946C8">
        <w:rPr>
          <w:rFonts w:ascii="Arial" w:eastAsia="Times New Roman" w:hAnsi="Arial" w:cs="Arial"/>
          <w:szCs w:val="24"/>
        </w:rPr>
        <w:t xml:space="preserve">de la extremitatea estică a perimetrului, situat la est de rezervație </w:t>
      </w:r>
      <w:r w:rsidRPr="00A946C8">
        <w:rPr>
          <w:rFonts w:ascii="Arial" w:eastAsia="Times New Roman" w:hAnsi="Arial" w:cs="Arial"/>
          <w:bCs/>
          <w:szCs w:val="24"/>
          <w:lang w:eastAsia="ar-SA"/>
        </w:rPr>
        <w:t>(ROSCI 0066)</w:t>
      </w:r>
      <w:r w:rsidRPr="00A946C8">
        <w:rPr>
          <w:rFonts w:ascii="Arial" w:eastAsia="Times New Roman" w:hAnsi="Arial" w:cs="Arial"/>
          <w:szCs w:val="24"/>
        </w:rPr>
        <w:t xml:space="preserve">, până la limita estică a acesteia, este de </w:t>
      </w:r>
      <w:r w:rsidRPr="00A946C8">
        <w:rPr>
          <w:rFonts w:ascii="Arial" w:eastAsia="Times New Roman" w:hAnsi="Arial" w:cs="Arial"/>
          <w:bCs/>
          <w:szCs w:val="24"/>
        </w:rPr>
        <w:t xml:space="preserve">aproximativ 8 km  </w:t>
      </w:r>
      <w:r w:rsidRPr="00A946C8">
        <w:rPr>
          <w:rFonts w:ascii="Arial" w:eastAsia="Times New Roman" w:hAnsi="Arial" w:cs="Arial"/>
          <w:szCs w:val="24"/>
        </w:rPr>
        <w:t>(</w:t>
      </w:r>
      <w:r w:rsidRPr="00A946C8">
        <w:rPr>
          <w:rFonts w:ascii="Arial" w:hAnsi="Arial"/>
        </w:rPr>
        <w:t>Figura nr.</w:t>
      </w:r>
      <w:r w:rsidR="008A4C2F">
        <w:rPr>
          <w:rFonts w:ascii="Arial" w:hAnsi="Arial"/>
        </w:rPr>
        <w:t xml:space="preserve"> </w:t>
      </w:r>
      <w:r w:rsidRPr="00A946C8">
        <w:rPr>
          <w:rFonts w:ascii="Arial" w:hAnsi="Arial"/>
        </w:rPr>
        <w:t>2.44.</w:t>
      </w:r>
      <w:r w:rsidRPr="00A946C8">
        <w:rPr>
          <w:rFonts w:ascii="Arial" w:eastAsia="Times New Roman" w:hAnsi="Arial" w:cs="Arial"/>
          <w:szCs w:val="24"/>
        </w:rPr>
        <w:t>).</w:t>
      </w:r>
    </w:p>
    <w:p w:rsidR="00A946C8" w:rsidRPr="00A946C8" w:rsidRDefault="00A946C8" w:rsidP="00A946C8">
      <w:pPr>
        <w:spacing w:after="240" w:line="276" w:lineRule="auto"/>
        <w:ind w:right="-284" w:firstLine="567"/>
        <w:jc w:val="center"/>
        <w:rPr>
          <w:rFonts w:ascii="Arial" w:eastAsia="Times New Roman" w:hAnsi="Arial" w:cs="Arial"/>
          <w:szCs w:val="24"/>
          <w:highlight w:val="yellow"/>
          <w:lang w:eastAsia="ar-SA"/>
        </w:rPr>
      </w:pPr>
      <w:r w:rsidRPr="00A946C8">
        <w:rPr>
          <w:rFonts w:ascii="Arial" w:eastAsia="Times New Roman" w:hAnsi="Arial" w:cs="Arial"/>
          <w:noProof/>
          <w:sz w:val="24"/>
          <w:szCs w:val="24"/>
          <w:highlight w:val="yellow"/>
          <w:lang w:val="en-US"/>
        </w:rPr>
        <w:drawing>
          <wp:inline distT="0" distB="0" distL="0" distR="0" wp14:anchorId="518987C1" wp14:editId="2429CB43">
            <wp:extent cx="3676015" cy="2362909"/>
            <wp:effectExtent l="0" t="0" r="635" b="0"/>
            <wp:docPr id="117" name="Imagine 117" descr="C:\Users\CORNEL\Documents\OMV PETROM\I 9A - LO1A\Proiecte L01A si L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RNEL\Documents\OMV PETROM\I 9A - LO1A\Proiecte L01A si L9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04832" cy="2381433"/>
                    </a:xfrm>
                    <a:prstGeom prst="rect">
                      <a:avLst/>
                    </a:prstGeom>
                    <a:noFill/>
                    <a:ln>
                      <a:noFill/>
                    </a:ln>
                  </pic:spPr>
                </pic:pic>
              </a:graphicData>
            </a:graphic>
          </wp:inline>
        </w:drawing>
      </w:r>
    </w:p>
    <w:p w:rsidR="00A946C8" w:rsidRPr="00A946C8" w:rsidRDefault="00A946C8" w:rsidP="00A946C8">
      <w:pPr>
        <w:spacing w:before="120" w:after="120" w:line="240" w:lineRule="auto"/>
        <w:ind w:right="-284" w:firstLine="533"/>
        <w:jc w:val="center"/>
        <w:rPr>
          <w:rFonts w:ascii="Arial" w:eastAsia="Times New Roman" w:hAnsi="Arial" w:cs="Arial"/>
          <w:szCs w:val="24"/>
        </w:rPr>
      </w:pPr>
      <w:r w:rsidRPr="00A946C8">
        <w:rPr>
          <w:rFonts w:ascii="Arial" w:eastAsia="Times New Roman" w:hAnsi="Arial" w:cs="Arial"/>
          <w:szCs w:val="24"/>
        </w:rPr>
        <w:t>Figura nr.</w:t>
      </w:r>
      <w:r w:rsidR="008A4C2F">
        <w:rPr>
          <w:rFonts w:ascii="Arial" w:eastAsia="Times New Roman" w:hAnsi="Arial" w:cs="Arial"/>
          <w:szCs w:val="24"/>
        </w:rPr>
        <w:t xml:space="preserve"> </w:t>
      </w:r>
      <w:r w:rsidRPr="00A946C8">
        <w:rPr>
          <w:rFonts w:ascii="Arial" w:eastAsia="Times New Roman" w:hAnsi="Arial" w:cs="Arial"/>
          <w:szCs w:val="24"/>
        </w:rPr>
        <w:t xml:space="preserve">2.44. Localizarea perimetrului sondelor I9A și LO1A Lebăda Est. </w:t>
      </w:r>
    </w:p>
    <w:p w:rsidR="00A946C8" w:rsidRPr="00A946C8" w:rsidRDefault="00A946C8" w:rsidP="00A946C8">
      <w:pPr>
        <w:autoSpaceDE w:val="0"/>
        <w:autoSpaceDN w:val="0"/>
        <w:adjustRightInd w:val="0"/>
        <w:spacing w:after="0" w:line="276" w:lineRule="auto"/>
        <w:jc w:val="both"/>
        <w:rPr>
          <w:rFonts w:ascii="Arial" w:hAnsi="Arial" w:cs="Arial"/>
          <w:b/>
          <w:i/>
          <w:sz w:val="20"/>
          <w:szCs w:val="24"/>
        </w:rPr>
      </w:pPr>
    </w:p>
    <w:p w:rsidR="00A946C8" w:rsidRPr="00A946C8" w:rsidRDefault="00A946C8" w:rsidP="00A946C8">
      <w:pPr>
        <w:autoSpaceDE w:val="0"/>
        <w:autoSpaceDN w:val="0"/>
        <w:adjustRightInd w:val="0"/>
        <w:spacing w:line="240" w:lineRule="auto"/>
        <w:ind w:firstLine="567"/>
        <w:rPr>
          <w:rFonts w:ascii="Arial" w:hAnsi="Arial" w:cs="Arial"/>
          <w:b/>
          <w:bCs/>
          <w:iCs/>
          <w:szCs w:val="24"/>
        </w:rPr>
      </w:pPr>
      <w:r w:rsidRPr="00A946C8">
        <w:rPr>
          <w:rFonts w:ascii="Arial" w:hAnsi="Arial" w:cs="Arial"/>
          <w:b/>
          <w:bCs/>
          <w:iCs/>
          <w:szCs w:val="24"/>
        </w:rPr>
        <w:t>Informații despre biotopurile de pe amplasament</w:t>
      </w:r>
    </w:p>
    <w:p w:rsidR="00A946C8" w:rsidRPr="00A946C8" w:rsidRDefault="00A946C8" w:rsidP="00A946C8">
      <w:pPr>
        <w:spacing w:after="0" w:line="276" w:lineRule="auto"/>
        <w:ind w:firstLine="547"/>
        <w:jc w:val="both"/>
        <w:rPr>
          <w:rFonts w:ascii="Arial" w:hAnsi="Arial" w:cs="Arial"/>
          <w:i/>
          <w:iCs/>
          <w:noProof/>
        </w:rPr>
      </w:pPr>
      <w:r w:rsidRPr="00A946C8">
        <w:rPr>
          <w:rFonts w:ascii="Arial" w:hAnsi="Arial" w:cs="Arial"/>
          <w:color w:val="000000"/>
          <w:szCs w:val="24"/>
        </w:rPr>
        <w:t>Adâncimea m</w:t>
      </w:r>
      <w:r w:rsidR="008A4C2F">
        <w:rPr>
          <w:rFonts w:ascii="Arial" w:hAnsi="Arial" w:cs="Arial"/>
          <w:color w:val="000000"/>
          <w:szCs w:val="24"/>
        </w:rPr>
        <w:t>ă</w:t>
      </w:r>
      <w:r w:rsidRPr="00A946C8">
        <w:rPr>
          <w:rFonts w:ascii="Arial" w:hAnsi="Arial" w:cs="Arial"/>
          <w:color w:val="000000"/>
          <w:szCs w:val="24"/>
        </w:rPr>
        <w:t>rii în zona de interes a proiectului este de 50-55</w:t>
      </w:r>
      <w:r w:rsidR="008A4C2F">
        <w:rPr>
          <w:rFonts w:ascii="Arial" w:hAnsi="Arial" w:cs="Arial"/>
          <w:color w:val="000000"/>
          <w:szCs w:val="24"/>
        </w:rPr>
        <w:t xml:space="preserve"> </w:t>
      </w:r>
      <w:r w:rsidRPr="00A946C8">
        <w:rPr>
          <w:rFonts w:ascii="Arial" w:hAnsi="Arial" w:cs="Arial"/>
          <w:color w:val="000000"/>
          <w:szCs w:val="24"/>
        </w:rPr>
        <w:t>m, aflându-se în zona platformei continentale</w:t>
      </w:r>
      <w:r w:rsidRPr="00A946C8">
        <w:rPr>
          <w:rFonts w:ascii="Arial" w:hAnsi="Arial" w:cs="Arial"/>
          <w:noProof/>
        </w:rPr>
        <w:t xml:space="preserve"> și corespunde din punct de vedere biocenotic comunităţii mâlurilor cu midii de adânc, </w:t>
      </w:r>
      <w:r w:rsidRPr="00A946C8">
        <w:rPr>
          <w:rFonts w:ascii="Arial" w:hAnsi="Arial" w:cs="Arial"/>
          <w:i/>
          <w:noProof/>
        </w:rPr>
        <w:t xml:space="preserve">Mytilus galloprovincialis, </w:t>
      </w:r>
      <w:r w:rsidRPr="00A946C8">
        <w:rPr>
          <w:rFonts w:ascii="Arial" w:hAnsi="Arial" w:cs="Arial"/>
          <w:noProof/>
        </w:rPr>
        <w:t xml:space="preserve">cu o distribuţie vastă în intervalul batimetric 15 - 65 m adâncime. </w:t>
      </w:r>
      <w:r w:rsidRPr="00A946C8">
        <w:rPr>
          <w:rFonts w:ascii="Arial" w:hAnsi="Arial" w:cs="Arial"/>
          <w:iCs/>
          <w:noProof/>
        </w:rPr>
        <w:t xml:space="preserve">Din punct de vedere bionomic, intervalul batimetric analizat cuprinde </w:t>
      </w:r>
      <w:r w:rsidRPr="00A946C8">
        <w:rPr>
          <w:rFonts w:ascii="Arial" w:hAnsi="Arial" w:cs="Arial"/>
          <w:noProof/>
        </w:rPr>
        <w:t xml:space="preserve">mâlurile aluvionare circalitorale fine cu polichetul </w:t>
      </w:r>
      <w:r w:rsidRPr="00A946C8">
        <w:rPr>
          <w:rFonts w:ascii="Arial" w:hAnsi="Arial" w:cs="Arial"/>
          <w:iCs/>
          <w:noProof/>
        </w:rPr>
        <w:t>tubicol</w:t>
      </w:r>
      <w:r w:rsidRPr="00A946C8">
        <w:rPr>
          <w:rFonts w:ascii="Arial" w:hAnsi="Arial" w:cs="Arial"/>
          <w:i/>
          <w:iCs/>
          <w:noProof/>
        </w:rPr>
        <w:t xml:space="preserve"> Melinna palmata </w:t>
      </w:r>
      <w:r w:rsidRPr="00A946C8">
        <w:rPr>
          <w:rFonts w:ascii="Arial" w:hAnsi="Arial" w:cs="Arial"/>
          <w:noProof/>
        </w:rPr>
        <w:t xml:space="preserve">şi mâlurile (silt) din circalitoralul superior cu </w:t>
      </w:r>
      <w:r w:rsidRPr="00A946C8">
        <w:rPr>
          <w:rFonts w:ascii="Arial" w:hAnsi="Arial" w:cs="Arial"/>
          <w:i/>
          <w:iCs/>
          <w:noProof/>
        </w:rPr>
        <w:t>Abra, Spisula, Pitar, Cardiidae, Nepthys.</w:t>
      </w:r>
    </w:p>
    <w:p w:rsidR="00A946C8" w:rsidRPr="00A946C8" w:rsidRDefault="00A946C8" w:rsidP="0091427A">
      <w:pPr>
        <w:autoSpaceDE w:val="0"/>
        <w:autoSpaceDN w:val="0"/>
        <w:adjustRightInd w:val="0"/>
        <w:spacing w:after="0" w:line="276" w:lineRule="auto"/>
        <w:ind w:firstLine="708"/>
        <w:jc w:val="both"/>
        <w:rPr>
          <w:rFonts w:ascii="Arial" w:hAnsi="Arial" w:cs="Arial"/>
          <w:color w:val="000000"/>
          <w:szCs w:val="24"/>
        </w:rPr>
      </w:pPr>
      <w:r w:rsidRPr="00A946C8">
        <w:rPr>
          <w:rFonts w:ascii="Arial" w:hAnsi="Arial" w:cs="Arial"/>
          <w:color w:val="000000"/>
          <w:szCs w:val="24"/>
        </w:rPr>
        <w:t>Zona propusă pentru desfășurarea proiectului nu se suprapune peste niciunul dintre</w:t>
      </w:r>
    </w:p>
    <w:p w:rsidR="00A946C8" w:rsidRPr="00A946C8" w:rsidRDefault="00A946C8" w:rsidP="00A946C8">
      <w:pPr>
        <w:autoSpaceDE w:val="0"/>
        <w:autoSpaceDN w:val="0"/>
        <w:adjustRightInd w:val="0"/>
        <w:spacing w:after="0" w:line="276" w:lineRule="auto"/>
        <w:rPr>
          <w:rFonts w:ascii="Arial" w:hAnsi="Arial" w:cs="Arial"/>
          <w:color w:val="000000"/>
          <w:szCs w:val="24"/>
        </w:rPr>
      </w:pPr>
      <w:r w:rsidRPr="00A946C8">
        <w:rPr>
          <w:rFonts w:ascii="Arial" w:hAnsi="Arial" w:cs="Arial"/>
          <w:color w:val="000000"/>
          <w:szCs w:val="24"/>
        </w:rPr>
        <w:t xml:space="preserve">habitatele de interes comunitar, prezentate în </w:t>
      </w:r>
      <w:r w:rsidRPr="00A946C8">
        <w:rPr>
          <w:rFonts w:ascii="Arial" w:hAnsi="Arial" w:cs="Arial"/>
        </w:rPr>
        <w:t xml:space="preserve">Tabelul nr. </w:t>
      </w:r>
      <w:r w:rsidR="008A4C2F">
        <w:rPr>
          <w:rFonts w:ascii="Arial" w:hAnsi="Arial" w:cs="Arial"/>
        </w:rPr>
        <w:t>2.9</w:t>
      </w:r>
      <w:r w:rsidRPr="00A946C8">
        <w:rPr>
          <w:rFonts w:ascii="Arial" w:hAnsi="Arial" w:cs="Arial"/>
          <w:color w:val="000000"/>
          <w:szCs w:val="24"/>
        </w:rPr>
        <w:t>.</w:t>
      </w:r>
      <w:r w:rsidR="008A4C2F">
        <w:rPr>
          <w:rFonts w:ascii="Arial" w:hAnsi="Arial" w:cs="Arial"/>
          <w:color w:val="000000"/>
          <w:szCs w:val="24"/>
        </w:rPr>
        <w:t xml:space="preserve"> </w:t>
      </w:r>
    </w:p>
    <w:p w:rsidR="00A946C8" w:rsidRPr="00A946C8" w:rsidRDefault="00A946C8" w:rsidP="0091427A">
      <w:pPr>
        <w:autoSpaceDE w:val="0"/>
        <w:autoSpaceDN w:val="0"/>
        <w:adjustRightInd w:val="0"/>
        <w:spacing w:after="0" w:line="276" w:lineRule="auto"/>
        <w:ind w:firstLine="708"/>
        <w:jc w:val="both"/>
        <w:rPr>
          <w:rFonts w:ascii="Arial" w:hAnsi="Arial" w:cs="Arial"/>
          <w:color w:val="000000"/>
          <w:szCs w:val="24"/>
        </w:rPr>
      </w:pPr>
      <w:r w:rsidRPr="00A946C8">
        <w:rPr>
          <w:rFonts w:ascii="Arial" w:hAnsi="Arial" w:cs="Arial"/>
          <w:color w:val="000000"/>
          <w:szCs w:val="24"/>
        </w:rPr>
        <w:t>Dintre toate habitatele de interes comunitar care se întâlnesc în zona marin</w:t>
      </w:r>
      <w:r w:rsidR="008A4C2F">
        <w:rPr>
          <w:rFonts w:ascii="Arial" w:hAnsi="Arial" w:cs="Arial"/>
          <w:color w:val="000000"/>
          <w:szCs w:val="24"/>
        </w:rPr>
        <w:t>ă</w:t>
      </w:r>
      <w:r w:rsidRPr="00A946C8">
        <w:rPr>
          <w:rFonts w:ascii="Arial" w:hAnsi="Arial" w:cs="Arial"/>
          <w:color w:val="000000"/>
          <w:szCs w:val="24"/>
        </w:rPr>
        <w:t xml:space="preserve"> românească, numai habitatul 1170-2 </w:t>
      </w:r>
      <w:r w:rsidRPr="00A946C8">
        <w:rPr>
          <w:rFonts w:ascii="Arial" w:hAnsi="Arial" w:cs="Arial"/>
          <w:b/>
          <w:bCs/>
          <w:color w:val="000000"/>
          <w:szCs w:val="24"/>
        </w:rPr>
        <w:t xml:space="preserve">Recifi biogenici cu </w:t>
      </w:r>
      <w:r w:rsidRPr="00A946C8">
        <w:rPr>
          <w:rFonts w:ascii="Arial" w:hAnsi="Arial" w:cs="Arial"/>
          <w:b/>
          <w:bCs/>
          <w:i/>
          <w:color w:val="000000"/>
          <w:szCs w:val="24"/>
        </w:rPr>
        <w:t>Mytilus galloprovincialis</w:t>
      </w:r>
      <w:r w:rsidRPr="00A946C8">
        <w:rPr>
          <w:rFonts w:ascii="Arial" w:hAnsi="Arial" w:cs="Arial"/>
          <w:b/>
          <w:bCs/>
          <w:color w:val="000000"/>
          <w:szCs w:val="24"/>
        </w:rPr>
        <w:t xml:space="preserve"> </w:t>
      </w:r>
      <w:r w:rsidRPr="00A946C8">
        <w:rPr>
          <w:rFonts w:ascii="Arial" w:hAnsi="Arial" w:cs="Arial"/>
          <w:color w:val="000000"/>
          <w:szCs w:val="24"/>
        </w:rPr>
        <w:t>întrunește condițiile de batimetrie, existând posibilitatea ca acest habitat sa apară la adâncimi situate la peste 50 m.</w:t>
      </w:r>
    </w:p>
    <w:p w:rsidR="00A946C8" w:rsidRPr="00A946C8" w:rsidRDefault="00A946C8" w:rsidP="00A946C8">
      <w:pPr>
        <w:autoSpaceDE w:val="0"/>
        <w:autoSpaceDN w:val="0"/>
        <w:adjustRightInd w:val="0"/>
        <w:spacing w:after="0" w:line="240" w:lineRule="auto"/>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t>Tabelul nr. 2.</w:t>
      </w:r>
      <w:r w:rsidR="008A4C2F">
        <w:rPr>
          <w:rFonts w:ascii="Arial" w:hAnsi="Arial" w:cs="Arial"/>
          <w:iCs/>
          <w:color w:val="000000"/>
          <w:szCs w:val="20"/>
        </w:rPr>
        <w:t>9</w:t>
      </w:r>
      <w:r w:rsidRPr="00A946C8">
        <w:rPr>
          <w:rFonts w:ascii="Arial" w:hAnsi="Arial" w:cs="Arial"/>
          <w:iCs/>
          <w:color w:val="000000"/>
          <w:szCs w:val="20"/>
        </w:rPr>
        <w:t>.</w:t>
      </w:r>
    </w:p>
    <w:p w:rsidR="00A946C8" w:rsidRPr="00A946C8" w:rsidRDefault="00A946C8" w:rsidP="00A946C8">
      <w:pPr>
        <w:autoSpaceDE w:val="0"/>
        <w:autoSpaceDN w:val="0"/>
        <w:adjustRightInd w:val="0"/>
        <w:spacing w:after="0" w:line="240" w:lineRule="auto"/>
        <w:jc w:val="center"/>
        <w:rPr>
          <w:rFonts w:ascii="Arial" w:hAnsi="Arial" w:cs="Arial"/>
          <w:iCs/>
          <w:color w:val="000000"/>
          <w:szCs w:val="20"/>
        </w:rPr>
      </w:pPr>
      <w:r w:rsidRPr="00A946C8">
        <w:rPr>
          <w:rFonts w:ascii="Arial" w:hAnsi="Arial" w:cs="Arial"/>
          <w:iCs/>
          <w:color w:val="000000"/>
          <w:szCs w:val="20"/>
        </w:rPr>
        <w:t>Habitatele de interes comunitar care se întâlnesc în zona marina românească</w:t>
      </w:r>
    </w:p>
    <w:p w:rsidR="00A946C8" w:rsidRPr="00A946C8" w:rsidRDefault="00A946C8" w:rsidP="00A946C8">
      <w:pPr>
        <w:autoSpaceDE w:val="0"/>
        <w:autoSpaceDN w:val="0"/>
        <w:adjustRightInd w:val="0"/>
        <w:spacing w:after="0" w:line="240" w:lineRule="auto"/>
        <w:rPr>
          <w:rFonts w:ascii="Arial" w:hAnsi="Arial" w:cs="Arial"/>
          <w:i/>
          <w:iCs/>
          <w:color w:val="000000"/>
          <w:sz w:val="20"/>
          <w:szCs w:val="20"/>
        </w:rPr>
      </w:pPr>
    </w:p>
    <w:tbl>
      <w:tblPr>
        <w:tblStyle w:val="Tabelgril15"/>
        <w:tblW w:w="9634" w:type="dxa"/>
        <w:tblLook w:val="04A0" w:firstRow="1" w:lastRow="0" w:firstColumn="1" w:lastColumn="0" w:noHBand="0" w:noVBand="1"/>
      </w:tblPr>
      <w:tblGrid>
        <w:gridCol w:w="2830"/>
        <w:gridCol w:w="851"/>
        <w:gridCol w:w="3827"/>
        <w:gridCol w:w="2126"/>
      </w:tblGrid>
      <w:tr w:rsidR="00A946C8" w:rsidRPr="00A946C8" w:rsidTr="004B2E25">
        <w:tc>
          <w:tcPr>
            <w:tcW w:w="283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Denumire habitat</w:t>
            </w:r>
          </w:p>
          <w:p w:rsidR="00A946C8" w:rsidRPr="00A946C8" w:rsidRDefault="00A946C8" w:rsidP="00A946C8">
            <w:pPr>
              <w:autoSpaceDE w:val="0"/>
              <w:autoSpaceDN w:val="0"/>
              <w:adjustRightInd w:val="0"/>
              <w:rPr>
                <w:rFonts w:ascii="Arial" w:hAnsi="Arial" w:cs="Arial"/>
                <w:i/>
                <w:iCs/>
                <w:color w:val="000000"/>
                <w:sz w:val="20"/>
                <w:szCs w:val="20"/>
              </w:rPr>
            </w:pPr>
          </w:p>
        </w:tc>
        <w:tc>
          <w:tcPr>
            <w:tcW w:w="85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 xml:space="preserve">Cod </w:t>
            </w:r>
            <w:r w:rsidRPr="00A946C8">
              <w:rPr>
                <w:rFonts w:ascii="Arial" w:hAnsi="Arial" w:cs="Arial"/>
                <w:b/>
                <w:bCs/>
                <w:color w:val="000000"/>
                <w:sz w:val="18"/>
                <w:szCs w:val="20"/>
              </w:rPr>
              <w:t>Natura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2000</w:t>
            </w:r>
          </w:p>
        </w:tc>
        <w:tc>
          <w:tcPr>
            <w:tcW w:w="3827"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Caracterizare a habitatului în funcție</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de zonarea batimetrica</w:t>
            </w:r>
          </w:p>
          <w:p w:rsidR="00A946C8" w:rsidRPr="00A946C8" w:rsidRDefault="00A946C8" w:rsidP="00A946C8">
            <w:pPr>
              <w:autoSpaceDE w:val="0"/>
              <w:autoSpaceDN w:val="0"/>
              <w:adjustRightInd w:val="0"/>
              <w:rPr>
                <w:rFonts w:ascii="Arial" w:hAnsi="Arial" w:cs="Arial"/>
                <w:i/>
                <w:iCs/>
                <w:color w:val="000000"/>
                <w:sz w:val="20"/>
                <w:szCs w:val="20"/>
              </w:rPr>
            </w:pPr>
          </w:p>
        </w:tc>
        <w:tc>
          <w:tcPr>
            <w:tcW w:w="212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Pozitia fata de zona</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analizată</w:t>
            </w:r>
          </w:p>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4B2E25">
        <w:trPr>
          <w:trHeight w:val="719"/>
        </w:trPr>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Bancuri de nisip acoperite permanent de un strat mic de</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ap</w:t>
            </w:r>
            <w:r w:rsidR="008A4C2F">
              <w:rPr>
                <w:rFonts w:ascii="Arial" w:hAnsi="Arial" w:cs="Arial"/>
                <w:color w:val="000000"/>
                <w:sz w:val="18"/>
                <w:szCs w:val="20"/>
              </w:rPr>
              <w:t>ă</w:t>
            </w:r>
            <w:r w:rsidRPr="004B2E25">
              <w:rPr>
                <w:rFonts w:ascii="Arial" w:hAnsi="Arial" w:cs="Arial"/>
                <w:color w:val="000000"/>
                <w:sz w:val="18"/>
                <w:szCs w:val="20"/>
              </w:rPr>
              <w:t xml:space="preserve"> de</w:t>
            </w:r>
            <w:r w:rsidR="008A4C2F">
              <w:rPr>
                <w:rFonts w:ascii="Arial" w:hAnsi="Arial" w:cs="Arial"/>
                <w:color w:val="000000"/>
                <w:sz w:val="18"/>
                <w:szCs w:val="20"/>
              </w:rPr>
              <w:t xml:space="preserve"> mare</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1110</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 ce apare pe funduri nisipoase,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permanent imersate, aflate </w:t>
            </w:r>
            <w:r w:rsidR="008A4C2F">
              <w:rPr>
                <w:rFonts w:ascii="Arial" w:hAnsi="Arial" w:cs="Arial"/>
                <w:color w:val="000000"/>
                <w:sz w:val="18"/>
                <w:szCs w:val="20"/>
              </w:rPr>
              <w:t>î</w:t>
            </w:r>
            <w:r w:rsidRPr="004B2E25">
              <w:rPr>
                <w:rFonts w:ascii="Arial" w:hAnsi="Arial" w:cs="Arial"/>
                <w:color w:val="000000"/>
                <w:sz w:val="18"/>
                <w:szCs w:val="20"/>
              </w:rPr>
              <w:t>ntre</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izobatele de 1 și  20 m</w:t>
            </w:r>
          </w:p>
        </w:tc>
        <w:tc>
          <w:tcPr>
            <w:tcW w:w="2126"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sidR="008A4C2F">
              <w:rPr>
                <w:rFonts w:ascii="Arial" w:hAnsi="Arial" w:cs="Arial"/>
                <w:color w:val="000000"/>
                <w:sz w:val="18"/>
                <w:szCs w:val="20"/>
              </w:rPr>
              <w:t>ă</w:t>
            </w:r>
            <w:r w:rsidRPr="004B2E25">
              <w:rPr>
                <w:rFonts w:ascii="Arial" w:hAnsi="Arial" w:cs="Arial"/>
                <w:color w:val="000000"/>
                <w:sz w:val="18"/>
                <w:szCs w:val="20"/>
              </w:rPr>
              <w:t xml:space="preserve"> </w:t>
            </w:r>
            <w:r w:rsidR="008A4C2F">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Nisipuri fine de mic</w:t>
            </w:r>
            <w:r w:rsidR="00D63601">
              <w:rPr>
                <w:rFonts w:ascii="Arial" w:hAnsi="Arial" w:cs="Arial"/>
                <w:color w:val="000000"/>
                <w:sz w:val="18"/>
                <w:szCs w:val="20"/>
              </w:rPr>
              <w:t>ă</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adâncime la nord de</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Constan</w:t>
            </w:r>
            <w:r w:rsidR="00D63601">
              <w:rPr>
                <w:rFonts w:ascii="Arial" w:hAnsi="Arial" w:cs="Arial"/>
                <w:color w:val="000000"/>
                <w:sz w:val="18"/>
                <w:szCs w:val="20"/>
              </w:rPr>
              <w:t>ț</w:t>
            </w:r>
            <w:r w:rsidRPr="004B2E25">
              <w:rPr>
                <w:rFonts w:ascii="Arial" w:hAnsi="Arial" w:cs="Arial"/>
                <w:color w:val="000000"/>
                <w:sz w:val="18"/>
                <w:szCs w:val="20"/>
              </w:rPr>
              <w:t>a</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1110-3</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Habitat prezent </w:t>
            </w:r>
            <w:r w:rsidR="00D63601">
              <w:rPr>
                <w:rFonts w:ascii="Arial" w:hAnsi="Arial" w:cs="Arial"/>
                <w:color w:val="000000"/>
                <w:sz w:val="18"/>
                <w:szCs w:val="20"/>
              </w:rPr>
              <w:t>î</w:t>
            </w:r>
            <w:r w:rsidRPr="004B2E25">
              <w:rPr>
                <w:rFonts w:ascii="Arial" w:hAnsi="Arial" w:cs="Arial"/>
                <w:color w:val="000000"/>
                <w:sz w:val="18"/>
                <w:szCs w:val="20"/>
              </w:rPr>
              <w:t>ntre Sulina și nordul</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Capului Midia, în dreptul plajelor, la</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adâncimi cuprinse </w:t>
            </w:r>
            <w:r w:rsidR="00D63601">
              <w:rPr>
                <w:rFonts w:ascii="Arial" w:hAnsi="Arial" w:cs="Arial"/>
                <w:color w:val="000000"/>
                <w:sz w:val="18"/>
                <w:szCs w:val="20"/>
              </w:rPr>
              <w:t>î</w:t>
            </w:r>
            <w:r w:rsidRPr="004B2E25">
              <w:rPr>
                <w:rFonts w:ascii="Arial" w:hAnsi="Arial" w:cs="Arial"/>
                <w:color w:val="000000"/>
                <w:sz w:val="18"/>
                <w:szCs w:val="20"/>
              </w:rPr>
              <w:t>ntre linia de</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spargere a valurilor și izobata de 5-6</w:t>
            </w:r>
            <w:r w:rsidR="00D63601">
              <w:rPr>
                <w:rFonts w:ascii="Arial" w:hAnsi="Arial" w:cs="Arial"/>
                <w:color w:val="000000"/>
                <w:sz w:val="18"/>
                <w:szCs w:val="20"/>
              </w:rPr>
              <w:t xml:space="preserve"> </w:t>
            </w:r>
            <w:r w:rsidRPr="004B2E25">
              <w:rPr>
                <w:rFonts w:ascii="Arial" w:hAnsi="Arial" w:cs="Arial"/>
                <w:color w:val="000000"/>
                <w:sz w:val="18"/>
                <w:szCs w:val="20"/>
              </w:rPr>
              <w:t>m</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Nisipuri grosiere </w:t>
            </w:r>
            <w:r w:rsidR="00D63601">
              <w:rPr>
                <w:rFonts w:ascii="Arial" w:hAnsi="Arial" w:cs="Arial"/>
                <w:color w:val="000000"/>
                <w:sz w:val="18"/>
                <w:szCs w:val="20"/>
              </w:rPr>
              <w:t>ș</w:t>
            </w:r>
            <w:r w:rsidRPr="004B2E25">
              <w:rPr>
                <w:rFonts w:ascii="Arial" w:hAnsi="Arial" w:cs="Arial"/>
                <w:color w:val="000000"/>
                <w:sz w:val="18"/>
                <w:szCs w:val="20"/>
              </w:rPr>
              <w:t>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pietrișuri mărunte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bătute de valuri</w:t>
            </w:r>
          </w:p>
          <w:p w:rsidR="00A946C8" w:rsidRPr="004B2E25" w:rsidRDefault="00A946C8" w:rsidP="00A946C8">
            <w:pPr>
              <w:autoSpaceDE w:val="0"/>
              <w:autoSpaceDN w:val="0"/>
              <w:adjustRightInd w:val="0"/>
              <w:rPr>
                <w:rFonts w:ascii="Arial" w:hAnsi="Arial" w:cs="Arial"/>
                <w:i/>
                <w:iCs/>
                <w:color w:val="000000"/>
                <w:sz w:val="18"/>
                <w:szCs w:val="20"/>
              </w:rPr>
            </w:pP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1110-5</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caracteristic pentru baza</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digurilor în zona litoralului rom</w:t>
            </w:r>
            <w:r w:rsidR="00D63601">
              <w:rPr>
                <w:rFonts w:ascii="Arial" w:hAnsi="Arial" w:cs="Arial"/>
                <w:color w:val="000000"/>
                <w:sz w:val="18"/>
                <w:szCs w:val="20"/>
              </w:rPr>
              <w:t>â</w:t>
            </w:r>
            <w:r w:rsidRPr="004B2E25">
              <w:rPr>
                <w:rFonts w:ascii="Arial" w:hAnsi="Arial" w:cs="Arial"/>
                <w:color w:val="000000"/>
                <w:sz w:val="18"/>
                <w:szCs w:val="20"/>
              </w:rPr>
              <w:t xml:space="preserve">nesc </w:t>
            </w:r>
            <w:r w:rsidR="00D63601">
              <w:rPr>
                <w:rFonts w:ascii="Arial" w:hAnsi="Arial" w:cs="Arial"/>
                <w:color w:val="000000"/>
                <w:sz w:val="18"/>
                <w:szCs w:val="20"/>
              </w:rPr>
              <w:t>ș</w:t>
            </w:r>
            <w:r w:rsidRPr="004B2E25">
              <w:rPr>
                <w:rFonts w:ascii="Arial" w:hAnsi="Arial" w:cs="Arial"/>
                <w:color w:val="000000"/>
                <w:sz w:val="18"/>
                <w:szCs w:val="20"/>
              </w:rPr>
              <w:t>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zonele adăpostite din cadrul incintelor</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portuare.</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Nisipuri mâloase si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m</w:t>
            </w:r>
            <w:r w:rsidR="00D63601">
              <w:rPr>
                <w:rFonts w:ascii="Arial" w:hAnsi="Arial" w:cs="Arial"/>
                <w:color w:val="000000"/>
                <w:sz w:val="18"/>
                <w:szCs w:val="20"/>
              </w:rPr>
              <w:t>â</w:t>
            </w:r>
            <w:r w:rsidRPr="004B2E25">
              <w:rPr>
                <w:rFonts w:ascii="Arial" w:hAnsi="Arial" w:cs="Arial"/>
                <w:color w:val="000000"/>
                <w:sz w:val="18"/>
                <w:szCs w:val="20"/>
              </w:rPr>
              <w:t>luri nisipoase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bioturbate de</w:t>
            </w:r>
          </w:p>
          <w:p w:rsidR="00A946C8" w:rsidRPr="00D63601" w:rsidRDefault="00A946C8" w:rsidP="00A946C8">
            <w:pPr>
              <w:autoSpaceDE w:val="0"/>
              <w:autoSpaceDN w:val="0"/>
              <w:adjustRightInd w:val="0"/>
              <w:rPr>
                <w:rFonts w:ascii="Arial" w:hAnsi="Arial" w:cs="Arial"/>
                <w:i/>
                <w:iCs/>
                <w:color w:val="000000"/>
                <w:sz w:val="18"/>
                <w:szCs w:val="20"/>
              </w:rPr>
            </w:pPr>
            <w:r w:rsidRPr="00D63601">
              <w:rPr>
                <w:rFonts w:ascii="Arial" w:hAnsi="Arial" w:cs="Arial"/>
                <w:i/>
                <w:iCs/>
                <w:color w:val="000000"/>
                <w:sz w:val="18"/>
                <w:szCs w:val="20"/>
              </w:rPr>
              <w:t>Upogebia</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1110-8</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caracterizat prin funduri</w:t>
            </w:r>
          </w:p>
          <w:p w:rsidR="00A946C8" w:rsidRPr="004B2E25" w:rsidRDefault="00A946C8" w:rsidP="00A946C8">
            <w:pPr>
              <w:autoSpaceDE w:val="0"/>
              <w:autoSpaceDN w:val="0"/>
              <w:adjustRightInd w:val="0"/>
              <w:ind w:left="-108" w:firstLine="108"/>
              <w:rPr>
                <w:rFonts w:ascii="Arial" w:hAnsi="Arial" w:cs="Arial"/>
                <w:color w:val="000000"/>
                <w:sz w:val="18"/>
                <w:szCs w:val="20"/>
              </w:rPr>
            </w:pPr>
            <w:r w:rsidRPr="004B2E25">
              <w:rPr>
                <w:rFonts w:ascii="Arial" w:hAnsi="Arial" w:cs="Arial"/>
                <w:color w:val="000000"/>
                <w:sz w:val="18"/>
                <w:szCs w:val="20"/>
              </w:rPr>
              <w:t>sedimentare mâloase sau nisipoase,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aflate la adâncimi cuprinse </w:t>
            </w:r>
            <w:r w:rsidR="00D63601">
              <w:rPr>
                <w:rFonts w:ascii="Arial" w:hAnsi="Arial" w:cs="Arial"/>
                <w:color w:val="000000"/>
                <w:sz w:val="18"/>
                <w:szCs w:val="20"/>
              </w:rPr>
              <w:t>î</w:t>
            </w:r>
            <w:r w:rsidRPr="004B2E25">
              <w:rPr>
                <w:rFonts w:ascii="Arial" w:hAnsi="Arial" w:cs="Arial"/>
                <w:color w:val="000000"/>
                <w:sz w:val="18"/>
                <w:szCs w:val="20"/>
              </w:rPr>
              <w:t xml:space="preserve">ntre 10 </w:t>
            </w:r>
            <w:r w:rsidR="00D63601">
              <w:rPr>
                <w:rFonts w:ascii="Arial" w:hAnsi="Arial" w:cs="Arial"/>
                <w:color w:val="000000"/>
                <w:sz w:val="18"/>
                <w:szCs w:val="20"/>
              </w:rPr>
              <w:t>ș</w:t>
            </w:r>
            <w:r w:rsidRPr="004B2E25">
              <w:rPr>
                <w:rFonts w:ascii="Arial" w:hAnsi="Arial" w:cs="Arial"/>
                <w:color w:val="000000"/>
                <w:sz w:val="18"/>
                <w:szCs w:val="20"/>
              </w:rPr>
              <w:t>i</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30 m pe toat</w:t>
            </w:r>
            <w:r w:rsidR="00D63601">
              <w:rPr>
                <w:rFonts w:ascii="Arial" w:hAnsi="Arial" w:cs="Arial"/>
                <w:color w:val="000000"/>
                <w:sz w:val="18"/>
                <w:szCs w:val="20"/>
              </w:rPr>
              <w:t>ă</w:t>
            </w:r>
            <w:r w:rsidRPr="004B2E25">
              <w:rPr>
                <w:rFonts w:ascii="Arial" w:hAnsi="Arial" w:cs="Arial"/>
                <w:color w:val="000000"/>
                <w:sz w:val="18"/>
                <w:szCs w:val="20"/>
              </w:rPr>
              <w:t xml:space="preserve"> platforma continental</w:t>
            </w:r>
            <w:r w:rsidR="00D63601">
              <w:rPr>
                <w:rFonts w:ascii="Arial" w:hAnsi="Arial" w:cs="Arial"/>
                <w:color w:val="000000"/>
                <w:sz w:val="18"/>
                <w:szCs w:val="20"/>
              </w:rPr>
              <w:t>ă</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r w:rsidRPr="004B2E25">
              <w:rPr>
                <w:rFonts w:ascii="Arial" w:hAnsi="Arial" w:cs="Arial"/>
                <w:i/>
                <w:iCs/>
                <w:color w:val="000000"/>
                <w:sz w:val="18"/>
                <w:szCs w:val="20"/>
              </w:rPr>
              <w:t xml:space="preserve"> </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„Camca” de la gurile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Dun</w:t>
            </w:r>
            <w:r w:rsidR="00D63601">
              <w:rPr>
                <w:rFonts w:ascii="Arial" w:hAnsi="Arial" w:cs="Arial"/>
                <w:color w:val="000000"/>
                <w:sz w:val="18"/>
                <w:szCs w:val="20"/>
              </w:rPr>
              <w:t>ă</w:t>
            </w:r>
            <w:r w:rsidRPr="004B2E25">
              <w:rPr>
                <w:rFonts w:ascii="Arial" w:hAnsi="Arial" w:cs="Arial"/>
                <w:color w:val="000000"/>
                <w:sz w:val="18"/>
                <w:szCs w:val="20"/>
              </w:rPr>
              <w:t>rii</w:t>
            </w:r>
          </w:p>
          <w:p w:rsidR="00A946C8" w:rsidRPr="004B2E25" w:rsidRDefault="00A946C8" w:rsidP="00A946C8">
            <w:pPr>
              <w:autoSpaceDE w:val="0"/>
              <w:autoSpaceDN w:val="0"/>
              <w:adjustRightInd w:val="0"/>
              <w:rPr>
                <w:rFonts w:ascii="Arial" w:hAnsi="Arial" w:cs="Arial"/>
                <w:color w:val="000000"/>
                <w:sz w:val="18"/>
                <w:szCs w:val="20"/>
              </w:rPr>
            </w:pP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1110-7</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este caracteristic exclusiv</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zonei de nord a litoralului, în dreptul</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gurilor Dunării, pe funduri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sedimentare nisipoase unde se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acumulează cantități mari de suspensii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de origine vegetala ce se descompun</w:t>
            </w:r>
          </w:p>
          <w:p w:rsidR="00A946C8" w:rsidRPr="004B2E25" w:rsidRDefault="00BD3104" w:rsidP="00A946C8">
            <w:pPr>
              <w:autoSpaceDE w:val="0"/>
              <w:autoSpaceDN w:val="0"/>
              <w:adjustRightInd w:val="0"/>
              <w:rPr>
                <w:rFonts w:ascii="Arial" w:hAnsi="Arial" w:cs="Arial"/>
                <w:i/>
                <w:iCs/>
                <w:color w:val="000000"/>
                <w:sz w:val="18"/>
                <w:szCs w:val="20"/>
              </w:rPr>
            </w:pPr>
            <w:r>
              <w:rPr>
                <w:rFonts w:ascii="Arial" w:hAnsi="Arial" w:cs="Arial"/>
                <w:color w:val="000000"/>
                <w:sz w:val="18"/>
                <w:szCs w:val="20"/>
              </w:rPr>
              <w:t>î</w:t>
            </w:r>
            <w:r w:rsidR="00A946C8" w:rsidRPr="004B2E25">
              <w:rPr>
                <w:rFonts w:ascii="Arial" w:hAnsi="Arial" w:cs="Arial"/>
                <w:color w:val="000000"/>
                <w:sz w:val="18"/>
                <w:szCs w:val="20"/>
              </w:rPr>
              <w:t>n condiții de hipoxie sau anoxie</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Estuare</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1130</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 întâlnit doar în dreptul gurilor</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Dunării, în zona b</w:t>
            </w:r>
            <w:r w:rsidR="00BD3104">
              <w:rPr>
                <w:rFonts w:ascii="Arial" w:hAnsi="Arial" w:cs="Arial"/>
                <w:color w:val="000000"/>
                <w:sz w:val="18"/>
                <w:szCs w:val="20"/>
              </w:rPr>
              <w:t>ă</w:t>
            </w:r>
            <w:r w:rsidRPr="004B2E25">
              <w:rPr>
                <w:rFonts w:ascii="Arial" w:hAnsi="Arial" w:cs="Arial"/>
                <w:color w:val="000000"/>
                <w:sz w:val="18"/>
                <w:szCs w:val="20"/>
              </w:rPr>
              <w:t>ii Musura, a băii</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Sahalin. Se extinde spre larg pe</w:t>
            </w:r>
            <w:r w:rsidRPr="004B2E25">
              <w:rPr>
                <w:rFonts w:ascii="Calibri" w:hAnsi="Calibri" w:cs="Calibri"/>
                <w:color w:val="000000"/>
                <w:sz w:val="18"/>
                <w:szCs w:val="20"/>
              </w:rPr>
              <w:t xml:space="preserve"> </w:t>
            </w:r>
            <w:r w:rsidRPr="004B2E25">
              <w:rPr>
                <w:rFonts w:ascii="Arial" w:hAnsi="Arial" w:cs="Arial"/>
                <w:color w:val="000000"/>
                <w:sz w:val="18"/>
                <w:szCs w:val="20"/>
              </w:rPr>
              <w:t>platforma continental</w:t>
            </w:r>
            <w:r w:rsidR="00BD3104">
              <w:rPr>
                <w:rFonts w:ascii="Arial" w:hAnsi="Arial" w:cs="Arial"/>
                <w:color w:val="000000"/>
                <w:sz w:val="18"/>
                <w:szCs w:val="20"/>
              </w:rPr>
              <w:t>ă</w:t>
            </w:r>
            <w:r w:rsidRPr="004B2E25">
              <w:rPr>
                <w:rFonts w:ascii="Arial" w:hAnsi="Arial" w:cs="Arial"/>
                <w:color w:val="000000"/>
                <w:sz w:val="18"/>
                <w:szCs w:val="20"/>
              </w:rPr>
              <w:t xml:space="preserve"> până la izobata</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de 20 m</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r w:rsidRPr="004B2E25">
              <w:rPr>
                <w:rFonts w:ascii="Arial" w:hAnsi="Arial" w:cs="Arial"/>
                <w:i/>
                <w:iCs/>
                <w:color w:val="000000"/>
                <w:sz w:val="18"/>
                <w:szCs w:val="20"/>
              </w:rPr>
              <w:t xml:space="preserve"> </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Nisipuri mediolitorale</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1140-3</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 de tip ecotonal, situat pe linia</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de spargere a valurilor</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Melele și golfuri</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1160</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 de mic</w:t>
            </w:r>
            <w:r w:rsidR="00BD3104">
              <w:rPr>
                <w:rFonts w:ascii="Arial" w:hAnsi="Arial" w:cs="Arial"/>
                <w:color w:val="000000"/>
                <w:sz w:val="18"/>
                <w:szCs w:val="20"/>
              </w:rPr>
              <w:t>ă</w:t>
            </w:r>
            <w:r w:rsidRPr="004B2E25">
              <w:rPr>
                <w:rFonts w:ascii="Arial" w:hAnsi="Arial" w:cs="Arial"/>
                <w:color w:val="000000"/>
                <w:sz w:val="18"/>
                <w:szCs w:val="20"/>
              </w:rPr>
              <w:t xml:space="preserve"> adâncime, în zone</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ad</w:t>
            </w:r>
            <w:r w:rsidR="00BD3104">
              <w:rPr>
                <w:rFonts w:ascii="Arial" w:hAnsi="Arial" w:cs="Arial"/>
                <w:color w:val="000000"/>
                <w:sz w:val="18"/>
                <w:szCs w:val="20"/>
              </w:rPr>
              <w:t>ă</w:t>
            </w:r>
            <w:r w:rsidRPr="004B2E25">
              <w:rPr>
                <w:rFonts w:ascii="Arial" w:hAnsi="Arial" w:cs="Arial"/>
                <w:color w:val="000000"/>
                <w:sz w:val="18"/>
                <w:szCs w:val="20"/>
              </w:rPr>
              <w:t>postite ale coastei</w:t>
            </w:r>
          </w:p>
          <w:p w:rsidR="00A946C8" w:rsidRPr="004B2E25" w:rsidRDefault="00A946C8" w:rsidP="00A946C8">
            <w:pPr>
              <w:autoSpaceDE w:val="0"/>
              <w:autoSpaceDN w:val="0"/>
              <w:adjustRightInd w:val="0"/>
              <w:rPr>
                <w:rFonts w:ascii="Arial" w:hAnsi="Arial" w:cs="Arial"/>
                <w:i/>
                <w:iCs/>
                <w:color w:val="000000"/>
                <w:sz w:val="18"/>
                <w:szCs w:val="20"/>
              </w:rPr>
            </w:pP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 xml:space="preserve">Nisipuri mâloase </w:t>
            </w:r>
            <w:r w:rsidR="00BD3104">
              <w:rPr>
                <w:rFonts w:ascii="Arial" w:hAnsi="Arial" w:cs="Arial"/>
                <w:color w:val="000000"/>
                <w:sz w:val="18"/>
                <w:szCs w:val="20"/>
              </w:rPr>
              <w:t>î</w:t>
            </w:r>
            <w:r w:rsidRPr="004B2E25">
              <w:rPr>
                <w:rFonts w:ascii="Arial" w:hAnsi="Arial" w:cs="Arial"/>
                <w:color w:val="000000"/>
                <w:sz w:val="18"/>
                <w:szCs w:val="20"/>
              </w:rPr>
              <w:t>n</w:t>
            </w:r>
          </w:p>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zone adăpostite</w:t>
            </w:r>
          </w:p>
        </w:tc>
        <w:tc>
          <w:tcPr>
            <w:tcW w:w="851" w:type="dxa"/>
          </w:tcPr>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1160-1</w:t>
            </w:r>
          </w:p>
        </w:tc>
        <w:tc>
          <w:tcPr>
            <w:tcW w:w="3827" w:type="dxa"/>
          </w:tcPr>
          <w:p w:rsidR="00A946C8" w:rsidRPr="004B2E25" w:rsidRDefault="00A946C8" w:rsidP="00A946C8">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w:t>
            </w:r>
            <w:r w:rsidR="00BD3104">
              <w:rPr>
                <w:rFonts w:ascii="Arial" w:hAnsi="Arial" w:cs="Arial"/>
                <w:color w:val="000000"/>
                <w:sz w:val="18"/>
                <w:szCs w:val="20"/>
              </w:rPr>
              <w:t>t</w:t>
            </w:r>
            <w:r w:rsidRPr="004B2E25">
              <w:rPr>
                <w:rFonts w:ascii="Arial" w:hAnsi="Arial" w:cs="Arial"/>
                <w:color w:val="000000"/>
                <w:sz w:val="18"/>
                <w:szCs w:val="20"/>
              </w:rPr>
              <w:t xml:space="preserve"> situat la circa 3 m ad</w:t>
            </w:r>
            <w:r w:rsidR="00BD3104">
              <w:rPr>
                <w:rFonts w:ascii="Arial" w:hAnsi="Arial" w:cs="Arial"/>
                <w:color w:val="000000"/>
                <w:sz w:val="18"/>
                <w:szCs w:val="20"/>
              </w:rPr>
              <w:t>â</w:t>
            </w:r>
            <w:r w:rsidRPr="004B2E25">
              <w:rPr>
                <w:rFonts w:ascii="Arial" w:hAnsi="Arial" w:cs="Arial"/>
                <w:color w:val="000000"/>
                <w:sz w:val="18"/>
                <w:szCs w:val="20"/>
              </w:rPr>
              <w:t>ncime,</w:t>
            </w:r>
          </w:p>
          <w:p w:rsidR="00A946C8" w:rsidRPr="004B2E25" w:rsidRDefault="00BD3104" w:rsidP="00A946C8">
            <w:pPr>
              <w:autoSpaceDE w:val="0"/>
              <w:autoSpaceDN w:val="0"/>
              <w:adjustRightInd w:val="0"/>
              <w:rPr>
                <w:rFonts w:ascii="Arial" w:hAnsi="Arial" w:cs="Arial"/>
                <w:color w:val="000000"/>
                <w:sz w:val="18"/>
                <w:szCs w:val="20"/>
              </w:rPr>
            </w:pPr>
            <w:r>
              <w:rPr>
                <w:rFonts w:ascii="Arial" w:hAnsi="Arial" w:cs="Arial"/>
                <w:color w:val="000000"/>
                <w:sz w:val="18"/>
                <w:szCs w:val="20"/>
              </w:rPr>
              <w:t>î</w:t>
            </w:r>
            <w:r w:rsidR="00A946C8" w:rsidRPr="004B2E25">
              <w:rPr>
                <w:rFonts w:ascii="Arial" w:hAnsi="Arial" w:cs="Arial"/>
                <w:color w:val="000000"/>
                <w:sz w:val="18"/>
                <w:szCs w:val="20"/>
              </w:rPr>
              <w:t>n b</w:t>
            </w:r>
            <w:r>
              <w:rPr>
                <w:rFonts w:ascii="Arial" w:hAnsi="Arial" w:cs="Arial"/>
                <w:color w:val="000000"/>
                <w:sz w:val="18"/>
                <w:szCs w:val="20"/>
              </w:rPr>
              <w:t>ă</w:t>
            </w:r>
            <w:r w:rsidR="00A946C8" w:rsidRPr="004B2E25">
              <w:rPr>
                <w:rFonts w:ascii="Arial" w:hAnsi="Arial" w:cs="Arial"/>
                <w:color w:val="000000"/>
                <w:sz w:val="18"/>
                <w:szCs w:val="20"/>
              </w:rPr>
              <w:t>ile Musura și  Sacalin din dreptul</w:t>
            </w:r>
          </w:p>
          <w:p w:rsidR="00A946C8" w:rsidRPr="004B2E25" w:rsidRDefault="00A946C8" w:rsidP="00A946C8">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Deltei Dunării</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4B2E25" w:rsidRDefault="00D63601" w:rsidP="00D63601">
            <w:pPr>
              <w:autoSpaceDE w:val="0"/>
              <w:autoSpaceDN w:val="0"/>
              <w:adjustRightInd w:val="0"/>
              <w:rPr>
                <w:rFonts w:ascii="Arial" w:hAnsi="Arial" w:cs="Arial"/>
                <w:i/>
                <w:iCs/>
                <w:color w:val="000000"/>
                <w:sz w:val="18"/>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Recifi biogenici de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i/>
                <w:iCs/>
                <w:color w:val="000000"/>
                <w:sz w:val="20"/>
                <w:szCs w:val="20"/>
              </w:rPr>
              <w:t>Ficopomatus enigmaticus</w:t>
            </w:r>
          </w:p>
        </w:tc>
        <w:tc>
          <w:tcPr>
            <w:tcW w:w="851"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1170-1</w:t>
            </w:r>
          </w:p>
        </w:tc>
        <w:tc>
          <w:tcPr>
            <w:tcW w:w="3827"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Habitatul localizat în ape adăpostite, </w:t>
            </w:r>
            <w:r w:rsidR="00BD3104">
              <w:rPr>
                <w:rFonts w:ascii="Arial" w:hAnsi="Arial" w:cs="Arial"/>
                <w:color w:val="000000"/>
                <w:sz w:val="20"/>
                <w:szCs w:val="20"/>
              </w:rPr>
              <w:t>î</w:t>
            </w:r>
            <w:r w:rsidRPr="00A946C8">
              <w:rPr>
                <w:rFonts w:ascii="Arial" w:hAnsi="Arial" w:cs="Arial"/>
                <w:color w:val="000000"/>
                <w:sz w:val="20"/>
                <w:szCs w:val="20"/>
              </w:rPr>
              <w:t>n</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porturi sau în canalele de leg</w:t>
            </w:r>
            <w:r w:rsidR="00BD3104">
              <w:rPr>
                <w:rFonts w:ascii="Arial" w:hAnsi="Arial" w:cs="Arial"/>
                <w:color w:val="000000"/>
                <w:sz w:val="20"/>
                <w:szCs w:val="20"/>
              </w:rPr>
              <w:t>ă</w:t>
            </w:r>
            <w:r w:rsidRPr="00A946C8">
              <w:rPr>
                <w:rFonts w:ascii="Arial" w:hAnsi="Arial" w:cs="Arial"/>
                <w:color w:val="000000"/>
                <w:sz w:val="20"/>
                <w:szCs w:val="20"/>
              </w:rPr>
              <w:t>tur</w:t>
            </w:r>
            <w:r w:rsidR="00BD3104">
              <w:rPr>
                <w:rFonts w:ascii="Arial" w:hAnsi="Arial" w:cs="Arial"/>
                <w:color w:val="000000"/>
                <w:sz w:val="20"/>
                <w:szCs w:val="20"/>
              </w:rPr>
              <w:t>ă</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lastRenderedPageBreak/>
              <w:t>dintre mare și delt</w:t>
            </w:r>
            <w:r w:rsidR="00BD3104">
              <w:rPr>
                <w:rFonts w:ascii="Arial" w:hAnsi="Arial" w:cs="Arial"/>
                <w:color w:val="000000"/>
                <w:sz w:val="20"/>
                <w:szCs w:val="20"/>
              </w:rPr>
              <w:t>ă</w:t>
            </w:r>
            <w:r w:rsidRPr="00A946C8">
              <w:rPr>
                <w:rFonts w:ascii="Arial" w:hAnsi="Arial" w:cs="Arial"/>
                <w:color w:val="000000"/>
                <w:sz w:val="20"/>
                <w:szCs w:val="20"/>
              </w:rPr>
              <w:t>.</w:t>
            </w: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lastRenderedPageBreak/>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A946C8" w:rsidRDefault="00D63601" w:rsidP="00D63601">
            <w:pPr>
              <w:autoSpaceDE w:val="0"/>
              <w:autoSpaceDN w:val="0"/>
              <w:adjustRightInd w:val="0"/>
              <w:rPr>
                <w:rFonts w:ascii="Arial" w:hAnsi="Arial" w:cs="Arial"/>
                <w:i/>
                <w:iCs/>
                <w:color w:val="000000"/>
                <w:sz w:val="20"/>
                <w:szCs w:val="20"/>
              </w:rPr>
            </w:pPr>
            <w:r w:rsidRPr="004B2E25">
              <w:rPr>
                <w:rFonts w:ascii="Arial" w:hAnsi="Arial" w:cs="Arial"/>
                <w:color w:val="000000"/>
                <w:sz w:val="18"/>
                <w:szCs w:val="20"/>
              </w:rPr>
              <w:t>proiectului</w:t>
            </w:r>
          </w:p>
        </w:tc>
      </w:tr>
      <w:tr w:rsidR="00A946C8" w:rsidRPr="00A946C8" w:rsidTr="004B2E25">
        <w:tc>
          <w:tcPr>
            <w:tcW w:w="283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Recifi biogenici cu</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i/>
                <w:iCs/>
                <w:color w:val="000000"/>
                <w:sz w:val="20"/>
                <w:szCs w:val="20"/>
              </w:rPr>
              <w:t>Mytilus galloprovincialis</w:t>
            </w:r>
          </w:p>
        </w:tc>
        <w:tc>
          <w:tcPr>
            <w:tcW w:w="851"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1170-2</w:t>
            </w:r>
          </w:p>
        </w:tc>
        <w:tc>
          <w:tcPr>
            <w:tcW w:w="3827"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Habitat localizat </w:t>
            </w:r>
            <w:r w:rsidR="00BD3104">
              <w:rPr>
                <w:rFonts w:ascii="Arial" w:hAnsi="Arial" w:cs="Arial"/>
                <w:color w:val="000000"/>
                <w:sz w:val="20"/>
                <w:szCs w:val="20"/>
              </w:rPr>
              <w:t>î</w:t>
            </w:r>
            <w:r w:rsidRPr="00A946C8">
              <w:rPr>
                <w:rFonts w:ascii="Arial" w:hAnsi="Arial" w:cs="Arial"/>
                <w:color w:val="000000"/>
                <w:sz w:val="20"/>
                <w:szCs w:val="20"/>
              </w:rPr>
              <w:t>ntre 35 și  60 m</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adâncime, fiind răspândit pe toat</w:t>
            </w:r>
            <w:r w:rsidR="00BD3104">
              <w:rPr>
                <w:rFonts w:ascii="Arial" w:hAnsi="Arial" w:cs="Arial"/>
                <w:color w:val="000000"/>
                <w:sz w:val="20"/>
                <w:szCs w:val="20"/>
              </w:rPr>
              <w:t>ă</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lungimea litoralului</w:t>
            </w:r>
          </w:p>
        </w:tc>
        <w:tc>
          <w:tcPr>
            <w:tcW w:w="2126"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Habitatul se afl</w:t>
            </w:r>
            <w:r w:rsidR="00D63601">
              <w:rPr>
                <w:rFonts w:ascii="Arial" w:hAnsi="Arial" w:cs="Arial"/>
                <w:color w:val="000000"/>
                <w:sz w:val="20"/>
                <w:szCs w:val="20"/>
              </w:rPr>
              <w:t>ă</w:t>
            </w:r>
            <w:r w:rsidRPr="00A946C8">
              <w:rPr>
                <w:rFonts w:ascii="Arial" w:hAnsi="Arial" w:cs="Arial"/>
                <w:color w:val="000000"/>
                <w:sz w:val="20"/>
                <w:szCs w:val="20"/>
              </w:rPr>
              <w:t xml:space="preserve"> </w:t>
            </w:r>
            <w:r w:rsidR="00D63601">
              <w:rPr>
                <w:rFonts w:ascii="Arial" w:hAnsi="Arial" w:cs="Arial"/>
                <w:color w:val="000000"/>
                <w:sz w:val="20"/>
                <w:szCs w:val="20"/>
              </w:rPr>
              <w:t>î</w:t>
            </w:r>
            <w:r w:rsidRPr="00A946C8">
              <w:rPr>
                <w:rFonts w:ascii="Arial" w:hAnsi="Arial" w:cs="Arial"/>
                <w:color w:val="000000"/>
                <w:sz w:val="20"/>
                <w:szCs w:val="20"/>
              </w:rPr>
              <w:t>n</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zona de interes 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proiectului</w:t>
            </w:r>
          </w:p>
        </w:tc>
      </w:tr>
      <w:tr w:rsidR="00A946C8" w:rsidRPr="00A946C8" w:rsidTr="004B2E25">
        <w:tc>
          <w:tcPr>
            <w:tcW w:w="283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Structuri submarine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create de scurgeri de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gaze</w:t>
            </w:r>
          </w:p>
          <w:p w:rsidR="00A946C8" w:rsidRPr="00A946C8" w:rsidRDefault="00A946C8" w:rsidP="00A946C8">
            <w:pPr>
              <w:autoSpaceDE w:val="0"/>
              <w:autoSpaceDN w:val="0"/>
              <w:adjustRightInd w:val="0"/>
              <w:rPr>
                <w:rFonts w:ascii="Arial" w:hAnsi="Arial" w:cs="Arial"/>
                <w:color w:val="000000"/>
                <w:sz w:val="20"/>
                <w:szCs w:val="20"/>
              </w:rPr>
            </w:pPr>
          </w:p>
        </w:tc>
        <w:tc>
          <w:tcPr>
            <w:tcW w:w="851"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1180</w:t>
            </w:r>
          </w:p>
        </w:tc>
        <w:tc>
          <w:tcPr>
            <w:tcW w:w="3827"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Habitat prezent pe toat</w:t>
            </w:r>
            <w:r w:rsidR="00BD3104">
              <w:rPr>
                <w:rFonts w:ascii="Arial" w:hAnsi="Arial" w:cs="Arial"/>
                <w:color w:val="000000"/>
                <w:sz w:val="20"/>
                <w:szCs w:val="20"/>
              </w:rPr>
              <w:t>ă</w:t>
            </w:r>
            <w:r w:rsidRPr="00A946C8">
              <w:rPr>
                <w:rFonts w:ascii="Arial" w:hAnsi="Arial" w:cs="Arial"/>
                <w:color w:val="000000"/>
                <w:sz w:val="20"/>
                <w:szCs w:val="20"/>
              </w:rPr>
              <w:t xml:space="preserve"> lungimea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litoralului, dar reprezentat mai bine </w:t>
            </w:r>
            <w:r w:rsidR="00BD3104">
              <w:rPr>
                <w:rFonts w:ascii="Arial" w:hAnsi="Arial" w:cs="Arial"/>
                <w:color w:val="000000"/>
                <w:sz w:val="20"/>
                <w:szCs w:val="20"/>
              </w:rPr>
              <w:t>î</w:t>
            </w:r>
            <w:r w:rsidRPr="00A946C8">
              <w:rPr>
                <w:rFonts w:ascii="Arial" w:hAnsi="Arial" w:cs="Arial"/>
                <w:color w:val="000000"/>
                <w:sz w:val="20"/>
                <w:szCs w:val="20"/>
              </w:rPr>
              <w:t>n</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dreptul gurilor Dun</w:t>
            </w:r>
            <w:r w:rsidR="00BD3104">
              <w:rPr>
                <w:rFonts w:ascii="Arial" w:hAnsi="Arial" w:cs="Arial"/>
                <w:color w:val="000000"/>
                <w:sz w:val="20"/>
                <w:szCs w:val="20"/>
              </w:rPr>
              <w:t>ă</w:t>
            </w:r>
            <w:r w:rsidRPr="00A946C8">
              <w:rPr>
                <w:rFonts w:ascii="Arial" w:hAnsi="Arial" w:cs="Arial"/>
                <w:color w:val="000000"/>
                <w:sz w:val="20"/>
                <w:szCs w:val="20"/>
              </w:rPr>
              <w:t>rii. Habitatul este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constituit din pl</w:t>
            </w:r>
            <w:r w:rsidR="00BD3104">
              <w:rPr>
                <w:rFonts w:ascii="Arial" w:hAnsi="Arial" w:cs="Arial"/>
                <w:color w:val="000000"/>
                <w:sz w:val="20"/>
                <w:szCs w:val="20"/>
              </w:rPr>
              <w:t>ă</w:t>
            </w:r>
            <w:r w:rsidRPr="00A946C8">
              <w:rPr>
                <w:rFonts w:ascii="Arial" w:hAnsi="Arial" w:cs="Arial"/>
                <w:color w:val="000000"/>
                <w:sz w:val="20"/>
                <w:szCs w:val="20"/>
              </w:rPr>
              <w:t>ci de gresii carbonatate începând cu izobata de 10 m și  sub form</w:t>
            </w:r>
            <w:r w:rsidR="00BD3104">
              <w:rPr>
                <w:rFonts w:ascii="Arial" w:hAnsi="Arial" w:cs="Arial"/>
                <w:color w:val="000000"/>
                <w:sz w:val="20"/>
                <w:szCs w:val="20"/>
              </w:rPr>
              <w:t>ă</w:t>
            </w:r>
            <w:r w:rsidRPr="00A946C8">
              <w:rPr>
                <w:rFonts w:ascii="Arial" w:hAnsi="Arial" w:cs="Arial"/>
                <w:color w:val="000000"/>
                <w:sz w:val="20"/>
                <w:szCs w:val="20"/>
              </w:rPr>
              <w:t xml:space="preserve"> de coloane drepte sau ramificate începând cu izobata de 40 m.</w:t>
            </w:r>
          </w:p>
        </w:tc>
        <w:tc>
          <w:tcPr>
            <w:tcW w:w="2126"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Habitatul nu a fost</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identificat în zona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perimetrului ISTRIA XVIII</w:t>
            </w:r>
          </w:p>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4B2E25">
        <w:tc>
          <w:tcPr>
            <w:tcW w:w="283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w:t>
            </w:r>
            <w:r w:rsidR="00BD3104">
              <w:rPr>
                <w:rFonts w:ascii="Arial" w:hAnsi="Arial" w:cs="Arial"/>
                <w:color w:val="000000"/>
                <w:sz w:val="20"/>
                <w:szCs w:val="20"/>
              </w:rPr>
              <w:t>ș</w:t>
            </w:r>
            <w:r w:rsidRPr="00A946C8">
              <w:rPr>
                <w:rFonts w:ascii="Arial" w:hAnsi="Arial" w:cs="Arial"/>
                <w:color w:val="000000"/>
                <w:sz w:val="20"/>
                <w:szCs w:val="20"/>
              </w:rPr>
              <w:t>teri marine total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sau par</w:t>
            </w:r>
            <w:r w:rsidR="00BD3104">
              <w:rPr>
                <w:rFonts w:ascii="Arial" w:hAnsi="Arial" w:cs="Arial"/>
                <w:color w:val="000000"/>
                <w:sz w:val="20"/>
                <w:szCs w:val="20"/>
              </w:rPr>
              <w:t>ț</w:t>
            </w:r>
            <w:r w:rsidRPr="00A946C8">
              <w:rPr>
                <w:rFonts w:ascii="Arial" w:hAnsi="Arial" w:cs="Arial"/>
                <w:color w:val="000000"/>
                <w:sz w:val="20"/>
                <w:szCs w:val="20"/>
              </w:rPr>
              <w:t>ial submerse</w:t>
            </w:r>
          </w:p>
          <w:p w:rsidR="00A946C8" w:rsidRPr="00A946C8" w:rsidRDefault="00A946C8" w:rsidP="00A946C8">
            <w:pPr>
              <w:autoSpaceDE w:val="0"/>
              <w:autoSpaceDN w:val="0"/>
              <w:adjustRightInd w:val="0"/>
              <w:rPr>
                <w:rFonts w:ascii="Arial" w:hAnsi="Arial" w:cs="Arial"/>
                <w:color w:val="000000"/>
                <w:sz w:val="20"/>
                <w:szCs w:val="20"/>
              </w:rPr>
            </w:pPr>
          </w:p>
        </w:tc>
        <w:tc>
          <w:tcPr>
            <w:tcW w:w="851"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8330</w:t>
            </w:r>
          </w:p>
        </w:tc>
        <w:tc>
          <w:tcPr>
            <w:tcW w:w="3827"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Habitatul apare doar în sudul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litoralului, în zone cu faleze stâncoase</w:t>
            </w:r>
          </w:p>
          <w:p w:rsidR="00A946C8" w:rsidRPr="00A946C8" w:rsidRDefault="00A946C8" w:rsidP="00A946C8">
            <w:pPr>
              <w:autoSpaceDE w:val="0"/>
              <w:autoSpaceDN w:val="0"/>
              <w:adjustRightInd w:val="0"/>
              <w:rPr>
                <w:rFonts w:ascii="Arial" w:hAnsi="Arial" w:cs="Arial"/>
                <w:i/>
                <w:iCs/>
                <w:color w:val="000000"/>
                <w:sz w:val="20"/>
                <w:szCs w:val="20"/>
              </w:rPr>
            </w:pPr>
          </w:p>
        </w:tc>
        <w:tc>
          <w:tcPr>
            <w:tcW w:w="2126" w:type="dxa"/>
          </w:tcPr>
          <w:p w:rsidR="00D63601" w:rsidRPr="004B2E25" w:rsidRDefault="00D63601" w:rsidP="00D63601">
            <w:pPr>
              <w:autoSpaceDE w:val="0"/>
              <w:autoSpaceDN w:val="0"/>
              <w:adjustRightInd w:val="0"/>
              <w:rPr>
                <w:rFonts w:ascii="Arial" w:hAnsi="Arial" w:cs="Arial"/>
                <w:color w:val="000000"/>
                <w:sz w:val="18"/>
                <w:szCs w:val="20"/>
              </w:rPr>
            </w:pPr>
            <w:r w:rsidRPr="004B2E25">
              <w:rPr>
                <w:rFonts w:ascii="Arial" w:hAnsi="Arial" w:cs="Arial"/>
                <w:color w:val="000000"/>
                <w:sz w:val="18"/>
                <w:szCs w:val="20"/>
              </w:rPr>
              <w:t>Habitatul nu se afl</w:t>
            </w:r>
            <w:r>
              <w:rPr>
                <w:rFonts w:ascii="Arial" w:hAnsi="Arial" w:cs="Arial"/>
                <w:color w:val="000000"/>
                <w:sz w:val="18"/>
                <w:szCs w:val="20"/>
              </w:rPr>
              <w:t>ă</w:t>
            </w:r>
            <w:r w:rsidRPr="004B2E25">
              <w:rPr>
                <w:rFonts w:ascii="Arial" w:hAnsi="Arial" w:cs="Arial"/>
                <w:color w:val="000000"/>
                <w:sz w:val="18"/>
                <w:szCs w:val="20"/>
              </w:rPr>
              <w:t xml:space="preserve"> </w:t>
            </w:r>
            <w:r>
              <w:rPr>
                <w:rFonts w:ascii="Arial" w:hAnsi="Arial" w:cs="Arial"/>
                <w:color w:val="000000"/>
                <w:sz w:val="18"/>
                <w:szCs w:val="20"/>
              </w:rPr>
              <w:t>î</w:t>
            </w:r>
            <w:r w:rsidRPr="004B2E25">
              <w:rPr>
                <w:rFonts w:ascii="Arial" w:hAnsi="Arial" w:cs="Arial"/>
                <w:color w:val="000000"/>
                <w:sz w:val="18"/>
                <w:szCs w:val="20"/>
              </w:rPr>
              <w:t>n zona de interes a</w:t>
            </w:r>
          </w:p>
          <w:p w:rsidR="00A946C8" w:rsidRPr="00A946C8" w:rsidRDefault="00D63601" w:rsidP="00D63601">
            <w:pPr>
              <w:autoSpaceDE w:val="0"/>
              <w:autoSpaceDN w:val="0"/>
              <w:adjustRightInd w:val="0"/>
              <w:rPr>
                <w:rFonts w:ascii="Arial" w:hAnsi="Arial" w:cs="Arial"/>
                <w:i/>
                <w:iCs/>
                <w:color w:val="000000"/>
                <w:sz w:val="20"/>
                <w:szCs w:val="20"/>
              </w:rPr>
            </w:pPr>
            <w:r w:rsidRPr="004B2E25">
              <w:rPr>
                <w:rFonts w:ascii="Arial" w:hAnsi="Arial" w:cs="Arial"/>
                <w:color w:val="000000"/>
                <w:sz w:val="18"/>
                <w:szCs w:val="20"/>
              </w:rPr>
              <w:t>proiectului</w:t>
            </w:r>
          </w:p>
        </w:tc>
      </w:tr>
    </w:tbl>
    <w:p w:rsidR="00A946C8" w:rsidRPr="00A946C8" w:rsidRDefault="00A946C8" w:rsidP="00A946C8">
      <w:pPr>
        <w:autoSpaceDE w:val="0"/>
        <w:autoSpaceDN w:val="0"/>
        <w:adjustRightInd w:val="0"/>
        <w:spacing w:after="0" w:line="240" w:lineRule="auto"/>
        <w:rPr>
          <w:rFonts w:ascii="Arial" w:hAnsi="Arial" w:cs="Arial"/>
          <w:i/>
          <w:iCs/>
          <w:color w:val="000000"/>
          <w:sz w:val="20"/>
          <w:szCs w:val="20"/>
        </w:rPr>
      </w:pPr>
    </w:p>
    <w:p w:rsidR="00A946C8" w:rsidRPr="00A946C8" w:rsidRDefault="00A946C8" w:rsidP="00A946C8">
      <w:pPr>
        <w:autoSpaceDE w:val="0"/>
        <w:autoSpaceDN w:val="0"/>
        <w:adjustRightInd w:val="0"/>
        <w:spacing w:after="0" w:line="276" w:lineRule="auto"/>
        <w:ind w:firstLine="567"/>
        <w:jc w:val="both"/>
        <w:rPr>
          <w:rFonts w:ascii="Arial" w:hAnsi="Arial" w:cs="Arial"/>
          <w:b/>
          <w:bCs/>
          <w:iCs/>
          <w:color w:val="000000" w:themeColor="text1"/>
          <w:szCs w:val="24"/>
        </w:rPr>
      </w:pPr>
      <w:r w:rsidRPr="00A946C8">
        <w:rPr>
          <w:rFonts w:ascii="Arial" w:hAnsi="Arial" w:cs="Arial"/>
          <w:b/>
          <w:bCs/>
          <w:iCs/>
          <w:color w:val="000000" w:themeColor="text1"/>
          <w:szCs w:val="24"/>
        </w:rPr>
        <w:t>2.7.2. Informații privind planctonul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Planctonul, la modul general, este o asociație complexă de organisme vii, care plutesc în masa apei și care, din cauza lipsei sau dezvoltării insuficiente a organelor de locomoție, nu se pot opune activ deplasării maselor de apă, respectiv valurilor sau curenților. Planctonul poate fi clasificat în mai multe categorii, în funcție de anumite criterii, astfel, din punct de vedere al rolului trofic, se poate vorbi de un bacterioplancton (plancton bacterian), fitoplancton (plancton vegetal) și  zooplancton (plancton animal).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Comunitatea planctonică din orizontul superficial al coloanei de apa este structurată în</w:t>
      </w:r>
    </w:p>
    <w:p w:rsidR="00A946C8" w:rsidRPr="00A946C8" w:rsidRDefault="00A946C8" w:rsidP="00792B90">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două subunități: comunitatea fitoplanctonică (care include populațiile microalgelor care constituie baza trofică a sistemului ecologic) și cea zooplanctonică (principalii consumatori ai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producătorilor primari).</w:t>
      </w:r>
    </w:p>
    <w:p w:rsidR="00A946C8" w:rsidRPr="00A946C8" w:rsidRDefault="00792B90"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ceea ce privește populațiile zooplanctonice, acestea sunt grupate în dou</w:t>
      </w:r>
      <w:r>
        <w:rPr>
          <w:rFonts w:ascii="Arial" w:hAnsi="Arial" w:cs="Arial"/>
          <w:color w:val="000000"/>
          <w:szCs w:val="24"/>
        </w:rPr>
        <w:t>ă</w:t>
      </w:r>
      <w:r w:rsidR="00A946C8" w:rsidRPr="00A946C8">
        <w:rPr>
          <w:rFonts w:ascii="Arial" w:hAnsi="Arial" w:cs="Arial"/>
          <w:color w:val="000000"/>
          <w:szCs w:val="24"/>
        </w:rPr>
        <w:t xml:space="preserve"> subunități: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zooplancton-trofic, care include cea mai mare parte a speciilor de nevertebrate care dezvoltă</w:t>
      </w:r>
    </w:p>
    <w:p w:rsidR="00A946C8" w:rsidRPr="00A946C8" w:rsidRDefault="00A946C8" w:rsidP="00A946C8">
      <w:pPr>
        <w:autoSpaceDE w:val="0"/>
        <w:autoSpaceDN w:val="0"/>
        <w:adjustRightInd w:val="0"/>
        <w:spacing w:after="0" w:line="276" w:lineRule="auto"/>
        <w:jc w:val="both"/>
        <w:rPr>
          <w:rFonts w:ascii="Arial" w:hAnsi="Arial" w:cs="Arial"/>
          <w:i/>
          <w:iCs/>
          <w:color w:val="000000"/>
          <w:szCs w:val="24"/>
        </w:rPr>
      </w:pPr>
      <w:r w:rsidRPr="00A946C8">
        <w:rPr>
          <w:rFonts w:ascii="Arial" w:hAnsi="Arial" w:cs="Arial"/>
          <w:color w:val="000000"/>
          <w:szCs w:val="24"/>
        </w:rPr>
        <w:t xml:space="preserve">populații în plancton (majoritar crustacee) și zooplanctonul non-trofic sau zooplanctonul </w:t>
      </w:r>
      <w:r w:rsidR="00792B90">
        <w:rPr>
          <w:rFonts w:ascii="Arial" w:hAnsi="Arial" w:cs="Arial"/>
          <w:color w:val="000000"/>
          <w:szCs w:val="24"/>
        </w:rPr>
        <w:t>„</w:t>
      </w:r>
      <w:r w:rsidRPr="00A946C8">
        <w:rPr>
          <w:rFonts w:ascii="Arial" w:hAnsi="Arial" w:cs="Arial"/>
          <w:color w:val="000000"/>
          <w:szCs w:val="24"/>
        </w:rPr>
        <w:t xml:space="preserve">gelatinos” care este reprezentat de speciile genurilor: </w:t>
      </w:r>
      <w:r w:rsidRPr="00A946C8">
        <w:rPr>
          <w:rFonts w:ascii="Arial" w:hAnsi="Arial" w:cs="Arial"/>
          <w:i/>
          <w:iCs/>
          <w:color w:val="000000"/>
          <w:szCs w:val="24"/>
        </w:rPr>
        <w:t>Noctiluca, Aurelia, Mnemiopsis, Beroe.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szCs w:val="24"/>
        </w:rPr>
      </w:pPr>
      <w:r w:rsidRPr="00A946C8">
        <w:rPr>
          <w:rFonts w:ascii="Arial" w:hAnsi="Arial" w:cs="Arial"/>
          <w:b/>
          <w:bCs/>
          <w:i/>
          <w:iCs/>
          <w:color w:val="000000"/>
          <w:szCs w:val="24"/>
        </w:rPr>
        <w:t>Analiza indicilor populaționali și  biocenotici din cadrul comunități planctonice din perimetrul de studiu</w:t>
      </w:r>
    </w:p>
    <w:p w:rsidR="00A946C8" w:rsidRPr="00A946C8" w:rsidRDefault="00A946C8" w:rsidP="00A946C8">
      <w:pPr>
        <w:autoSpaceDE w:val="0"/>
        <w:autoSpaceDN w:val="0"/>
        <w:adjustRightInd w:val="0"/>
        <w:spacing w:after="0" w:line="276" w:lineRule="auto"/>
        <w:jc w:val="both"/>
        <w:rPr>
          <w:rFonts w:ascii="Arial" w:hAnsi="Arial" w:cs="Arial"/>
          <w:color w:val="000000"/>
          <w:sz w:val="18"/>
          <w:szCs w:val="20"/>
        </w:rPr>
      </w:pPr>
    </w:p>
    <w:p w:rsidR="00A946C8" w:rsidRPr="00A946C8" w:rsidRDefault="00A946C8" w:rsidP="00A946C8">
      <w:pPr>
        <w:autoSpaceDE w:val="0"/>
        <w:autoSpaceDN w:val="0"/>
        <w:adjustRightInd w:val="0"/>
        <w:spacing w:after="0" w:line="240" w:lineRule="auto"/>
        <w:rPr>
          <w:rFonts w:ascii="Arial" w:hAnsi="Arial" w:cs="Arial"/>
          <w:color w:val="000000"/>
          <w:sz w:val="20"/>
          <w:szCs w:val="20"/>
        </w:rPr>
      </w:pPr>
    </w:p>
    <w:p w:rsidR="00A946C8" w:rsidRPr="00A946C8" w:rsidRDefault="00A946C8" w:rsidP="00A946C8">
      <w:pPr>
        <w:autoSpaceDE w:val="0"/>
        <w:autoSpaceDN w:val="0"/>
        <w:adjustRightInd w:val="0"/>
        <w:spacing w:after="0" w:line="240" w:lineRule="auto"/>
        <w:rPr>
          <w:rFonts w:ascii="Arial" w:hAnsi="Arial" w:cs="Arial"/>
          <w:b/>
          <w:szCs w:val="20"/>
        </w:rPr>
      </w:pPr>
      <w:r w:rsidRPr="00A946C8">
        <w:rPr>
          <w:rFonts w:ascii="Arial" w:hAnsi="Arial" w:cs="Arial"/>
          <w:b/>
          <w:szCs w:val="20"/>
        </w:rPr>
        <w:t xml:space="preserve">        A. FITOPLANCTONUL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0"/>
        </w:rPr>
      </w:pPr>
      <w:r w:rsidRPr="00A946C8">
        <w:rPr>
          <w:rFonts w:ascii="Arial" w:hAnsi="Arial" w:cs="Arial"/>
          <w:color w:val="000000"/>
          <w:szCs w:val="20"/>
        </w:rPr>
        <w:t>Fitoplanctonul reprezintă componenta autotrofă a comunității planctonice și o parte esențială a ecosistemelor oceanelor, marilor și  bazinelor de apa dulce. Numele “fitoplancton“</w:t>
      </w:r>
    </w:p>
    <w:p w:rsidR="00A946C8" w:rsidRPr="00A946C8" w:rsidRDefault="00A946C8" w:rsidP="00A946C8">
      <w:pPr>
        <w:autoSpaceDE w:val="0"/>
        <w:autoSpaceDN w:val="0"/>
        <w:adjustRightInd w:val="0"/>
        <w:spacing w:after="0" w:line="276" w:lineRule="auto"/>
        <w:jc w:val="both"/>
        <w:rPr>
          <w:rFonts w:ascii="Arial" w:hAnsi="Arial" w:cs="Arial"/>
          <w:color w:val="000000"/>
          <w:szCs w:val="20"/>
        </w:rPr>
      </w:pPr>
      <w:r w:rsidRPr="00A946C8">
        <w:rPr>
          <w:rFonts w:ascii="Arial" w:hAnsi="Arial" w:cs="Arial"/>
          <w:color w:val="000000"/>
          <w:szCs w:val="20"/>
        </w:rPr>
        <w:t xml:space="preserve">vine de la cuvintele grecești </w:t>
      </w:r>
      <w:r w:rsidR="00792B90">
        <w:rPr>
          <w:rFonts w:ascii="Arial" w:hAnsi="Arial" w:cs="Arial"/>
          <w:color w:val="000000"/>
          <w:szCs w:val="20"/>
        </w:rPr>
        <w:t>„</w:t>
      </w:r>
      <w:r w:rsidRPr="00A946C8">
        <w:rPr>
          <w:rFonts w:ascii="Arial" w:hAnsi="Arial" w:cs="Arial"/>
          <w:color w:val="000000"/>
          <w:szCs w:val="20"/>
        </w:rPr>
        <w:t>phyton</w:t>
      </w:r>
      <w:r w:rsidR="00792B90">
        <w:rPr>
          <w:rFonts w:ascii="Arial" w:hAnsi="Arial" w:cs="Arial"/>
          <w:color w:val="000000"/>
          <w:szCs w:val="20"/>
        </w:rPr>
        <w:t>“</w:t>
      </w:r>
      <w:r w:rsidRPr="00A946C8">
        <w:rPr>
          <w:rFonts w:ascii="Arial" w:hAnsi="Arial" w:cs="Arial"/>
          <w:color w:val="000000"/>
          <w:szCs w:val="20"/>
        </w:rPr>
        <w:t xml:space="preserve">, care înseamnă </w:t>
      </w:r>
      <w:r w:rsidR="00792B90">
        <w:rPr>
          <w:rFonts w:ascii="Arial" w:hAnsi="Arial" w:cs="Arial"/>
          <w:color w:val="000000"/>
          <w:szCs w:val="20"/>
        </w:rPr>
        <w:t>„</w:t>
      </w:r>
      <w:r w:rsidRPr="00A946C8">
        <w:rPr>
          <w:rFonts w:ascii="Arial" w:hAnsi="Arial" w:cs="Arial"/>
          <w:color w:val="000000"/>
          <w:szCs w:val="20"/>
        </w:rPr>
        <w:t>planta</w:t>
      </w:r>
      <w:r w:rsidR="00792B90">
        <w:rPr>
          <w:rFonts w:ascii="Arial" w:hAnsi="Arial" w:cs="Arial"/>
          <w:color w:val="000000"/>
          <w:szCs w:val="20"/>
        </w:rPr>
        <w:t>“</w:t>
      </w:r>
      <w:r w:rsidRPr="00A946C8">
        <w:rPr>
          <w:rFonts w:ascii="Arial" w:hAnsi="Arial" w:cs="Arial"/>
          <w:color w:val="000000"/>
          <w:szCs w:val="20"/>
        </w:rPr>
        <w:t xml:space="preserve"> și </w:t>
      </w:r>
      <w:r w:rsidR="00792B90">
        <w:rPr>
          <w:rFonts w:ascii="Arial" w:hAnsi="Arial" w:cs="Arial"/>
          <w:color w:val="000000"/>
          <w:szCs w:val="20"/>
        </w:rPr>
        <w:t>„</w:t>
      </w:r>
      <w:r w:rsidRPr="00A946C8">
        <w:rPr>
          <w:rFonts w:ascii="Arial" w:hAnsi="Arial" w:cs="Arial"/>
          <w:color w:val="000000"/>
          <w:szCs w:val="20"/>
        </w:rPr>
        <w:t>planktos</w:t>
      </w:r>
      <w:r w:rsidR="00792B90">
        <w:rPr>
          <w:rFonts w:ascii="Arial" w:hAnsi="Arial" w:cs="Arial"/>
          <w:color w:val="000000"/>
          <w:szCs w:val="20"/>
        </w:rPr>
        <w:t>“</w:t>
      </w:r>
      <w:r w:rsidRPr="00A946C8">
        <w:rPr>
          <w:rFonts w:ascii="Arial" w:hAnsi="Arial" w:cs="Arial"/>
          <w:color w:val="000000"/>
          <w:szCs w:val="20"/>
        </w:rPr>
        <w:t xml:space="preserve">, care înseamnă </w:t>
      </w:r>
      <w:r w:rsidR="00792B90">
        <w:rPr>
          <w:rFonts w:ascii="Arial" w:hAnsi="Arial" w:cs="Arial"/>
          <w:color w:val="000000"/>
          <w:szCs w:val="20"/>
        </w:rPr>
        <w:t>„</w:t>
      </w:r>
      <w:r w:rsidRPr="00A946C8">
        <w:rPr>
          <w:rFonts w:ascii="Arial" w:hAnsi="Arial" w:cs="Arial"/>
          <w:color w:val="000000"/>
          <w:szCs w:val="20"/>
        </w:rPr>
        <w:t>rătăcitor</w:t>
      </w:r>
      <w:r w:rsidR="00792B90">
        <w:rPr>
          <w:rFonts w:ascii="Arial" w:hAnsi="Arial" w:cs="Arial"/>
          <w:color w:val="000000"/>
          <w:szCs w:val="20"/>
        </w:rPr>
        <w:t>“</w:t>
      </w:r>
      <w:r w:rsidRPr="00A946C8">
        <w:rPr>
          <w:rFonts w:ascii="Arial" w:hAnsi="Arial" w:cs="Arial"/>
          <w:color w:val="000000"/>
          <w:szCs w:val="20"/>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0"/>
        </w:rPr>
      </w:pPr>
      <w:r w:rsidRPr="00A946C8">
        <w:rPr>
          <w:rFonts w:ascii="Arial" w:hAnsi="Arial" w:cs="Arial"/>
          <w:color w:val="000000"/>
          <w:szCs w:val="20"/>
        </w:rPr>
        <w:t>Algele planctonice fotosintetizante reprezintă veriga de baz</w:t>
      </w:r>
      <w:r w:rsidR="00792B90">
        <w:rPr>
          <w:rFonts w:ascii="Arial" w:hAnsi="Arial" w:cs="Arial"/>
          <w:color w:val="000000"/>
          <w:szCs w:val="20"/>
        </w:rPr>
        <w:t>ă</w:t>
      </w:r>
      <w:r w:rsidRPr="00A946C8">
        <w:rPr>
          <w:rFonts w:ascii="Arial" w:hAnsi="Arial" w:cs="Arial"/>
          <w:color w:val="000000"/>
          <w:szCs w:val="20"/>
        </w:rPr>
        <w:t xml:space="preserve"> a lanțului trofic, deoarece</w:t>
      </w:r>
    </w:p>
    <w:p w:rsidR="00A946C8" w:rsidRPr="00A946C8" w:rsidRDefault="00A946C8" w:rsidP="00A946C8">
      <w:pPr>
        <w:autoSpaceDE w:val="0"/>
        <w:autoSpaceDN w:val="0"/>
        <w:adjustRightInd w:val="0"/>
        <w:spacing w:after="0" w:line="276" w:lineRule="auto"/>
        <w:jc w:val="both"/>
        <w:rPr>
          <w:rFonts w:ascii="Arial" w:hAnsi="Arial" w:cs="Arial"/>
          <w:color w:val="000000"/>
          <w:szCs w:val="20"/>
        </w:rPr>
      </w:pPr>
      <w:r w:rsidRPr="00A946C8">
        <w:rPr>
          <w:rFonts w:ascii="Arial" w:hAnsi="Arial" w:cs="Arial"/>
          <w:color w:val="000000"/>
          <w:szCs w:val="20"/>
        </w:rPr>
        <w:t xml:space="preserve">produc cea mai mare cantitate de material organic, în urma procesului de fotosinteză, fiind agenții pentru </w:t>
      </w:r>
      <w:r w:rsidR="00792B90">
        <w:rPr>
          <w:rFonts w:ascii="Arial" w:hAnsi="Arial" w:cs="Arial"/>
          <w:color w:val="000000"/>
          <w:szCs w:val="20"/>
        </w:rPr>
        <w:t>„</w:t>
      </w:r>
      <w:r w:rsidRPr="00A946C8">
        <w:rPr>
          <w:rFonts w:ascii="Arial" w:hAnsi="Arial" w:cs="Arial"/>
          <w:color w:val="000000"/>
          <w:szCs w:val="20"/>
        </w:rPr>
        <w:t>producția primară</w:t>
      </w:r>
      <w:r w:rsidR="00792B90">
        <w:rPr>
          <w:rFonts w:ascii="Arial" w:hAnsi="Arial" w:cs="Arial"/>
          <w:color w:val="000000"/>
          <w:szCs w:val="20"/>
        </w:rPr>
        <w:t>“</w:t>
      </w:r>
      <w:r w:rsidRPr="00A946C8">
        <w:rPr>
          <w:rFonts w:ascii="Arial" w:hAnsi="Arial" w:cs="Arial"/>
          <w:color w:val="000000"/>
          <w:szCs w:val="20"/>
        </w:rPr>
        <w:t>, adică crearea de compuși organici din dioxidul de carbon</w:t>
      </w:r>
    </w:p>
    <w:p w:rsidR="00A946C8" w:rsidRPr="00A946C8" w:rsidRDefault="00A946C8" w:rsidP="00A946C8">
      <w:pPr>
        <w:autoSpaceDE w:val="0"/>
        <w:autoSpaceDN w:val="0"/>
        <w:adjustRightInd w:val="0"/>
        <w:spacing w:after="0" w:line="276" w:lineRule="auto"/>
        <w:jc w:val="both"/>
        <w:rPr>
          <w:rFonts w:ascii="Arial" w:hAnsi="Arial" w:cs="Arial"/>
          <w:color w:val="000000"/>
          <w:szCs w:val="20"/>
        </w:rPr>
      </w:pPr>
      <w:r w:rsidRPr="00A946C8">
        <w:rPr>
          <w:rFonts w:ascii="Arial" w:hAnsi="Arial" w:cs="Arial"/>
          <w:color w:val="000000"/>
          <w:szCs w:val="20"/>
        </w:rPr>
        <w:t>dizolvat în apă, un proces care susține rețeaua trofică acvatică.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0"/>
        </w:rPr>
      </w:pPr>
      <w:r w:rsidRPr="00A946C8">
        <w:rPr>
          <w:rFonts w:ascii="Arial" w:hAnsi="Arial" w:cs="Arial"/>
          <w:color w:val="000000"/>
          <w:szCs w:val="20"/>
        </w:rPr>
        <w:t>Deoarece fitoplanctonul obține energie pentru procesul de fotosintez</w:t>
      </w:r>
      <w:r w:rsidR="00792B90">
        <w:rPr>
          <w:rFonts w:ascii="Arial" w:hAnsi="Arial" w:cs="Arial"/>
          <w:color w:val="000000"/>
          <w:szCs w:val="20"/>
        </w:rPr>
        <w:t>ă</w:t>
      </w:r>
      <w:r w:rsidRPr="00A946C8">
        <w:rPr>
          <w:rFonts w:ascii="Arial" w:hAnsi="Arial" w:cs="Arial"/>
          <w:color w:val="000000"/>
          <w:szCs w:val="20"/>
        </w:rPr>
        <w:t xml:space="preserve"> de la soare, trebuie s</w:t>
      </w:r>
      <w:r w:rsidR="00792B90">
        <w:rPr>
          <w:rFonts w:ascii="Arial" w:hAnsi="Arial" w:cs="Arial"/>
          <w:color w:val="000000"/>
          <w:szCs w:val="20"/>
        </w:rPr>
        <w:t>ă</w:t>
      </w:r>
      <w:r w:rsidRPr="00A946C8">
        <w:rPr>
          <w:rFonts w:ascii="Arial" w:hAnsi="Arial" w:cs="Arial"/>
          <w:color w:val="000000"/>
          <w:szCs w:val="20"/>
        </w:rPr>
        <w:t xml:space="preserve"> trăiască în stratul de suprafață bine luminat (denumit zona eufo</w:t>
      </w:r>
      <w:r w:rsidR="00792B90">
        <w:rPr>
          <w:rFonts w:ascii="Arial" w:hAnsi="Arial" w:cs="Arial"/>
          <w:color w:val="000000"/>
          <w:szCs w:val="20"/>
        </w:rPr>
        <w:t>t</w:t>
      </w:r>
      <w:r w:rsidRPr="00A946C8">
        <w:rPr>
          <w:rFonts w:ascii="Arial" w:hAnsi="Arial" w:cs="Arial"/>
          <w:color w:val="000000"/>
          <w:szCs w:val="20"/>
        </w:rPr>
        <w:t>ică) a oceanului, a mării, a lacului sau a oricărui alt corp de apă. Fitoplanctonului îi revine aproximativ jumătate din toat</w:t>
      </w:r>
      <w:r w:rsidR="00792B90">
        <w:rPr>
          <w:rFonts w:ascii="Arial" w:hAnsi="Arial" w:cs="Arial"/>
          <w:color w:val="000000"/>
          <w:szCs w:val="20"/>
        </w:rPr>
        <w:t>ă</w:t>
      </w:r>
      <w:r w:rsidRPr="00A946C8">
        <w:rPr>
          <w:rFonts w:ascii="Arial" w:hAnsi="Arial" w:cs="Arial"/>
          <w:color w:val="000000"/>
          <w:szCs w:val="20"/>
        </w:rPr>
        <w:t xml:space="preserve"> activitatea fotosintetică de pe Pământ.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0"/>
        </w:rPr>
      </w:pPr>
    </w:p>
    <w:p w:rsidR="00A946C8" w:rsidRPr="00792B90" w:rsidRDefault="00A946C8" w:rsidP="00A946C8">
      <w:pPr>
        <w:autoSpaceDE w:val="0"/>
        <w:autoSpaceDN w:val="0"/>
        <w:adjustRightInd w:val="0"/>
        <w:spacing w:after="0" w:line="276" w:lineRule="auto"/>
        <w:ind w:firstLine="567"/>
        <w:rPr>
          <w:rFonts w:ascii="Arial" w:hAnsi="Arial" w:cs="Arial"/>
          <w:b/>
          <w:bCs/>
          <w:i/>
          <w:iCs/>
        </w:rPr>
      </w:pPr>
      <w:r w:rsidRPr="00A946C8">
        <w:rPr>
          <w:rFonts w:ascii="CenturyGothic,BoldItalic" w:hAnsi="CenturyGothic,BoldItalic" w:cs="CenturyGothic,BoldItalic"/>
          <w:b/>
          <w:bCs/>
          <w:i/>
          <w:iCs/>
        </w:rPr>
        <w:t xml:space="preserve"> </w:t>
      </w:r>
      <w:r w:rsidRPr="00792B90">
        <w:rPr>
          <w:rFonts w:ascii="Arial" w:hAnsi="Arial" w:cs="Arial"/>
          <w:b/>
          <w:bCs/>
          <w:i/>
          <w:iCs/>
        </w:rPr>
        <w:t>Structura calitativ</w:t>
      </w:r>
      <w:r w:rsidR="00792B90">
        <w:rPr>
          <w:rFonts w:ascii="Arial" w:hAnsi="Arial" w:cs="Arial"/>
          <w:b/>
          <w:bCs/>
          <w:i/>
          <w:iCs/>
        </w:rPr>
        <w:t>ă</w:t>
      </w:r>
      <w:r w:rsidRPr="00792B90">
        <w:rPr>
          <w:rFonts w:ascii="Arial" w:hAnsi="Arial" w:cs="Arial"/>
          <w:b/>
          <w:bCs/>
          <w:i/>
          <w:iCs/>
        </w:rPr>
        <w:t xml:space="preserve"> a comunității fitoplanctonice și  analiza valen</w:t>
      </w:r>
      <w:r w:rsidR="00792B90">
        <w:rPr>
          <w:rFonts w:ascii="Arial" w:hAnsi="Arial" w:cs="Arial"/>
          <w:b/>
          <w:bCs/>
          <w:i/>
          <w:iCs/>
        </w:rPr>
        <w:t>ț</w:t>
      </w:r>
      <w:r w:rsidRPr="00792B90">
        <w:rPr>
          <w:rFonts w:ascii="Arial" w:hAnsi="Arial" w:cs="Arial"/>
          <w:b/>
          <w:bCs/>
          <w:i/>
          <w:iCs/>
        </w:rPr>
        <w:t>elor ecologice a speciilor identificate</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lastRenderedPageBreak/>
        <w:t>Studiul fitoplanctonului se bazează pe rezultatele analizelor calitative şi cantitative a patru probe colectate în luna aprilie 2019 din coloana de apă  în apele zona sondelor existente I9 și LO1 amplasate pe platformei de foraj marin PFSS3. Din această locație au fost prelevate probe de la orizontul de 0</w:t>
      </w:r>
      <w:r w:rsidR="00DA1995">
        <w:rPr>
          <w:rFonts w:ascii="Arial" w:hAnsi="Arial" w:cs="Arial"/>
          <w:szCs w:val="24"/>
        </w:rPr>
        <w:t xml:space="preserve"> </w:t>
      </w:r>
      <w:r w:rsidRPr="00A946C8">
        <w:rPr>
          <w:rFonts w:ascii="Arial" w:hAnsi="Arial" w:cs="Arial"/>
          <w:szCs w:val="24"/>
        </w:rPr>
        <w:t>m, 10</w:t>
      </w:r>
      <w:r w:rsidR="00DA1995">
        <w:rPr>
          <w:rFonts w:ascii="Arial" w:hAnsi="Arial" w:cs="Arial"/>
          <w:szCs w:val="24"/>
        </w:rPr>
        <w:t xml:space="preserve"> </w:t>
      </w:r>
      <w:r w:rsidRPr="00A946C8">
        <w:rPr>
          <w:rFonts w:ascii="Arial" w:hAnsi="Arial" w:cs="Arial"/>
          <w:szCs w:val="24"/>
        </w:rPr>
        <w:t>m, 20</w:t>
      </w:r>
      <w:r w:rsidR="00DA1995">
        <w:rPr>
          <w:rFonts w:ascii="Arial" w:hAnsi="Arial" w:cs="Arial"/>
          <w:szCs w:val="24"/>
        </w:rPr>
        <w:t xml:space="preserve"> </w:t>
      </w:r>
      <w:r w:rsidRPr="00A946C8">
        <w:rPr>
          <w:rFonts w:ascii="Arial" w:hAnsi="Arial" w:cs="Arial"/>
          <w:szCs w:val="24"/>
        </w:rPr>
        <w:t>m şi 40</w:t>
      </w:r>
      <w:r w:rsidR="00DA1995">
        <w:rPr>
          <w:rFonts w:ascii="Arial" w:hAnsi="Arial" w:cs="Arial"/>
          <w:szCs w:val="24"/>
        </w:rPr>
        <w:t xml:space="preserve"> </w:t>
      </w:r>
      <w:r w:rsidRPr="00A946C8">
        <w:rPr>
          <w:rFonts w:ascii="Arial" w:hAnsi="Arial" w:cs="Arial"/>
          <w:szCs w:val="24"/>
        </w:rPr>
        <w:t xml:space="preserve">m. </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În urma analizei celor patru probe s-au identificat în total 26 specii (</w:t>
      </w:r>
      <w:r w:rsidRPr="00A946C8">
        <w:rPr>
          <w:rFonts w:ascii="Arial" w:hAnsi="Arial" w:cs="Arial"/>
        </w:rPr>
        <w:t xml:space="preserve">Tabelul nr. </w:t>
      </w:r>
      <w:r w:rsidR="00DA1995">
        <w:rPr>
          <w:rFonts w:ascii="Arial" w:hAnsi="Arial" w:cs="Arial"/>
        </w:rPr>
        <w:t>2.10</w:t>
      </w:r>
      <w:r w:rsidRPr="00A946C8">
        <w:rPr>
          <w:rFonts w:ascii="Arial" w:hAnsi="Arial" w:cs="Arial"/>
          <w:szCs w:val="24"/>
        </w:rPr>
        <w:t>) ce aparțin la 6 grupe taxonomice (Bacillariophyta, Dinoflagellata, Chlorophyta, Cyanobacteria, Chrysophyta şi Cryptophyta). Analizând compoziția taxonomică se remarcă dominanța diatomeelor în proporție de 38%, fiind urmate de dinoflagelate cu un procent de 31%, criptofite, cu 12% și crisofite cu 11% (</w:t>
      </w:r>
      <w:r w:rsidRPr="00A946C8">
        <w:rPr>
          <w:rFonts w:ascii="Arial" w:hAnsi="Arial"/>
        </w:rPr>
        <w:t>Figura nr.</w:t>
      </w:r>
      <w:r w:rsidR="00DA1995">
        <w:rPr>
          <w:rFonts w:ascii="Arial" w:hAnsi="Arial"/>
        </w:rPr>
        <w:t xml:space="preserve"> </w:t>
      </w:r>
      <w:r w:rsidRPr="00A946C8">
        <w:rPr>
          <w:rFonts w:ascii="Arial" w:hAnsi="Arial"/>
        </w:rPr>
        <w:t>2.45.</w:t>
      </w:r>
      <w:r w:rsidRPr="00A946C8">
        <w:rPr>
          <w:rFonts w:ascii="Arial" w:hAnsi="Arial" w:cs="Arial"/>
          <w:szCs w:val="24"/>
        </w:rPr>
        <w:t>). Celelalte grupe au avut câte un singur reprezentant, reprezentând câte 1% din totalul numărului de specii.</w:t>
      </w:r>
    </w:p>
    <w:p w:rsidR="00A946C8" w:rsidRDefault="00A946C8" w:rsidP="00A946C8">
      <w:pPr>
        <w:spacing w:after="0" w:line="276" w:lineRule="auto"/>
        <w:ind w:firstLine="720"/>
        <w:jc w:val="both"/>
        <w:rPr>
          <w:rFonts w:ascii="Arial" w:hAnsi="Arial" w:cs="Arial"/>
          <w:noProof/>
          <w:szCs w:val="24"/>
        </w:rPr>
      </w:pPr>
      <w:r w:rsidRPr="00A946C8">
        <w:rPr>
          <w:rFonts w:ascii="Arial" w:hAnsi="Arial" w:cs="Arial"/>
          <w:szCs w:val="24"/>
        </w:rPr>
        <w:t>Astfel, s</w:t>
      </w:r>
      <w:r w:rsidRPr="00A946C8">
        <w:rPr>
          <w:rFonts w:ascii="Arial" w:hAnsi="Arial" w:cs="Arial"/>
          <w:noProof/>
          <w:szCs w:val="24"/>
        </w:rPr>
        <w:t xml:space="preserve">tructura calitativă a fitoplanctonului din zona </w:t>
      </w:r>
      <w:r w:rsidR="00DA1995">
        <w:rPr>
          <w:rFonts w:ascii="Arial" w:hAnsi="Arial" w:cs="Arial"/>
          <w:noProof/>
          <w:szCs w:val="24"/>
        </w:rPr>
        <w:t>PFSS3</w:t>
      </w:r>
      <w:r w:rsidRPr="00A946C8">
        <w:rPr>
          <w:rFonts w:ascii="Arial" w:hAnsi="Arial" w:cs="Arial"/>
          <w:noProof/>
          <w:szCs w:val="24"/>
        </w:rPr>
        <w:t xml:space="preserve"> s-a caracterizat printr-o diversitate specifică zonei de larg și perioadei de studiu. </w:t>
      </w:r>
    </w:p>
    <w:p w:rsidR="004B2E25" w:rsidRDefault="004B2E25" w:rsidP="00A946C8">
      <w:pPr>
        <w:spacing w:after="0" w:line="276" w:lineRule="auto"/>
        <w:ind w:firstLine="720"/>
        <w:jc w:val="both"/>
        <w:rPr>
          <w:rFonts w:ascii="Arial" w:hAnsi="Arial" w:cs="Arial"/>
          <w:noProof/>
          <w:szCs w:val="24"/>
        </w:rPr>
      </w:pPr>
    </w:p>
    <w:p w:rsidR="004B2E25" w:rsidRPr="00A946C8" w:rsidRDefault="004B2E25" w:rsidP="00A946C8">
      <w:pPr>
        <w:spacing w:after="0" w:line="276" w:lineRule="auto"/>
        <w:ind w:firstLine="720"/>
        <w:jc w:val="both"/>
        <w:rPr>
          <w:rFonts w:ascii="Arial" w:hAnsi="Arial" w:cs="Arial"/>
          <w:noProof/>
          <w:szCs w:val="24"/>
        </w:rPr>
      </w:pPr>
    </w:p>
    <w:p w:rsidR="00A946C8" w:rsidRPr="00A946C8" w:rsidRDefault="00A946C8" w:rsidP="00A946C8">
      <w:pPr>
        <w:spacing w:after="0" w:line="360" w:lineRule="auto"/>
        <w:jc w:val="center"/>
        <w:rPr>
          <w:rFonts w:ascii="Times New Roman" w:hAnsi="Times New Roman"/>
          <w:noProof/>
          <w:sz w:val="24"/>
          <w:szCs w:val="24"/>
          <w:lang w:val="it-IT" w:eastAsia="en-GB"/>
        </w:rPr>
      </w:pPr>
      <w:r w:rsidRPr="00A946C8">
        <w:rPr>
          <w:noProof/>
          <w:lang w:val="en-US"/>
        </w:rPr>
        <w:drawing>
          <wp:inline distT="0" distB="0" distL="0" distR="0" wp14:anchorId="72677C23" wp14:editId="071250C4">
            <wp:extent cx="4000500" cy="2286000"/>
            <wp:effectExtent l="0" t="0" r="0" b="0"/>
            <wp:docPr id="28" name="Chart 1">
              <a:extLst xmlns:a="http://schemas.openxmlformats.org/drawingml/2006/main">
                <a:ext uri="{FF2B5EF4-FFF2-40B4-BE49-F238E27FC236}">
                  <a16:creationId xmlns:a16="http://schemas.microsoft.com/office/drawing/2014/main" id="{71D5F72F-0FBF-4BD3-BA7B-1017CBF224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Pr="00A946C8">
        <w:rPr>
          <w:rFonts w:ascii="Times New Roman" w:hAnsi="Times New Roman"/>
          <w:noProof/>
          <w:sz w:val="24"/>
          <w:szCs w:val="24"/>
          <w:lang w:val="it-IT" w:eastAsia="en-GB"/>
        </w:rPr>
        <w:t xml:space="preserve"> </w:t>
      </w:r>
    </w:p>
    <w:p w:rsidR="00A946C8" w:rsidRPr="00A946C8" w:rsidRDefault="00A946C8" w:rsidP="00A946C8">
      <w:pPr>
        <w:spacing w:after="0" w:line="276" w:lineRule="auto"/>
        <w:jc w:val="center"/>
        <w:rPr>
          <w:rFonts w:ascii="Arial" w:hAnsi="Arial" w:cs="Arial"/>
          <w:noProof/>
          <w:szCs w:val="24"/>
        </w:rPr>
      </w:pPr>
      <w:r w:rsidRPr="00A946C8">
        <w:rPr>
          <w:rFonts w:ascii="Arial" w:hAnsi="Arial"/>
        </w:rPr>
        <w:t>Figura nr.</w:t>
      </w:r>
      <w:r w:rsidR="00DA1995">
        <w:rPr>
          <w:rFonts w:ascii="Arial" w:hAnsi="Arial"/>
        </w:rPr>
        <w:t xml:space="preserve"> </w:t>
      </w:r>
      <w:r w:rsidRPr="00A946C8">
        <w:rPr>
          <w:rFonts w:ascii="Arial" w:hAnsi="Arial"/>
        </w:rPr>
        <w:t>2.45.</w:t>
      </w:r>
      <w:r w:rsidR="00DA1995">
        <w:rPr>
          <w:rFonts w:ascii="Arial" w:hAnsi="Arial"/>
        </w:rPr>
        <w:t xml:space="preserve"> </w:t>
      </w:r>
      <w:r w:rsidRPr="00A946C8">
        <w:rPr>
          <w:rFonts w:ascii="Arial" w:hAnsi="Arial" w:cs="Arial"/>
          <w:szCs w:val="24"/>
        </w:rPr>
        <w:t xml:space="preserve">Compoziția taxonomică a fitoplanctonului </w:t>
      </w:r>
      <w:r w:rsidRPr="00A946C8">
        <w:rPr>
          <w:rFonts w:ascii="Arial" w:hAnsi="Arial" w:cs="Arial"/>
          <w:noProof/>
          <w:szCs w:val="24"/>
        </w:rPr>
        <w:t xml:space="preserve">în zona </w:t>
      </w:r>
    </w:p>
    <w:p w:rsidR="00A946C8" w:rsidRPr="00A946C8" w:rsidRDefault="00A946C8" w:rsidP="00A946C8">
      <w:pPr>
        <w:spacing w:after="0" w:line="276" w:lineRule="auto"/>
        <w:jc w:val="center"/>
        <w:rPr>
          <w:rFonts w:ascii="Arial" w:hAnsi="Arial" w:cs="Arial"/>
          <w:szCs w:val="24"/>
        </w:rPr>
      </w:pPr>
      <w:r w:rsidRPr="00A946C8">
        <w:rPr>
          <w:rFonts w:ascii="Arial" w:hAnsi="Arial" w:cs="Arial"/>
          <w:noProof/>
          <w:szCs w:val="24"/>
        </w:rPr>
        <w:t xml:space="preserve"> PFSS3 din 12 aprilie 2019</w:t>
      </w:r>
    </w:p>
    <w:p w:rsidR="00A946C8" w:rsidRPr="00A946C8" w:rsidRDefault="00A946C8" w:rsidP="00A946C8">
      <w:pPr>
        <w:spacing w:after="0" w:line="276" w:lineRule="auto"/>
        <w:ind w:firstLine="720"/>
        <w:jc w:val="both"/>
        <w:rPr>
          <w:rFonts w:ascii="Arial" w:hAnsi="Arial" w:cs="Arial"/>
          <w:noProof/>
          <w:sz w:val="20"/>
        </w:rPr>
      </w:pP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Din punct de vedere </w:t>
      </w:r>
      <w:r w:rsidRPr="00A946C8">
        <w:rPr>
          <w:rFonts w:ascii="Arial" w:hAnsi="Arial" w:cs="Arial"/>
          <w:b/>
          <w:szCs w:val="24"/>
        </w:rPr>
        <w:t>cantitativ</w:t>
      </w:r>
      <w:r w:rsidRPr="00A946C8">
        <w:rPr>
          <w:rFonts w:ascii="Arial" w:hAnsi="Arial" w:cs="Arial"/>
          <w:szCs w:val="24"/>
        </w:rPr>
        <w:t>, populația fitoplanctonică a avut o dezvoltare, specifică zonei marine de larg, densitățile oscilând între 28·10</w:t>
      </w:r>
      <w:r w:rsidRPr="00A946C8">
        <w:rPr>
          <w:rFonts w:ascii="Arial" w:hAnsi="Arial" w:cs="Arial"/>
          <w:szCs w:val="24"/>
          <w:vertAlign w:val="superscript"/>
        </w:rPr>
        <w:t>3</w:t>
      </w:r>
      <w:r w:rsidRPr="00A946C8">
        <w:rPr>
          <w:rFonts w:ascii="Arial" w:hAnsi="Arial" w:cs="Arial"/>
          <w:szCs w:val="24"/>
        </w:rPr>
        <w:t xml:space="preserve"> cel/L (valoare întâlnită în orizontul de 40m) și 894·10</w:t>
      </w:r>
      <w:r w:rsidRPr="00A946C8">
        <w:rPr>
          <w:rFonts w:ascii="Arial" w:hAnsi="Arial" w:cs="Arial"/>
          <w:szCs w:val="24"/>
          <w:vertAlign w:val="superscript"/>
        </w:rPr>
        <w:t xml:space="preserve">3 </w:t>
      </w:r>
      <w:r w:rsidRPr="00A946C8">
        <w:rPr>
          <w:rFonts w:ascii="Arial" w:hAnsi="Arial" w:cs="Arial"/>
          <w:szCs w:val="24"/>
        </w:rPr>
        <w:t>cel/L (la orizontul de 10m). În ceea ce priveşte biomasa, s-au înregistrat valori cuprinse între 1,45 și 519,03 mg/m</w:t>
      </w:r>
      <w:r w:rsidRPr="00A946C8">
        <w:rPr>
          <w:rFonts w:ascii="Arial" w:hAnsi="Arial" w:cs="Arial"/>
          <w:szCs w:val="24"/>
          <w:vertAlign w:val="superscript"/>
        </w:rPr>
        <w:t>3</w:t>
      </w:r>
      <w:r w:rsidRPr="00A946C8">
        <w:rPr>
          <w:rFonts w:ascii="Arial" w:hAnsi="Arial" w:cs="Arial"/>
          <w:szCs w:val="24"/>
        </w:rPr>
        <w:t>, valoarea maximă fiind înregistrată în orizontul de suprafață (10 m) (Figura nr.</w:t>
      </w:r>
      <w:r w:rsidR="00DA1995">
        <w:rPr>
          <w:rFonts w:ascii="Arial" w:hAnsi="Arial" w:cs="Arial"/>
          <w:szCs w:val="24"/>
        </w:rPr>
        <w:t xml:space="preserve"> </w:t>
      </w:r>
      <w:r w:rsidRPr="00A946C8">
        <w:rPr>
          <w:rFonts w:ascii="Arial" w:hAnsi="Arial" w:cs="Arial"/>
          <w:szCs w:val="24"/>
        </w:rPr>
        <w:t xml:space="preserve">2.46). </w:t>
      </w:r>
    </w:p>
    <w:p w:rsidR="00A946C8" w:rsidRPr="00A946C8" w:rsidRDefault="00A946C8" w:rsidP="00A946C8">
      <w:pPr>
        <w:spacing w:after="0" w:line="276" w:lineRule="auto"/>
        <w:ind w:firstLine="720"/>
        <w:jc w:val="both"/>
        <w:rPr>
          <w:rFonts w:ascii="Arial" w:hAnsi="Arial" w:cs="Arial"/>
          <w:szCs w:val="24"/>
        </w:rPr>
      </w:pPr>
      <w:r w:rsidRPr="00A946C8">
        <w:rPr>
          <w:rFonts w:ascii="Arial" w:hAnsi="Arial" w:cs="Arial"/>
          <w:szCs w:val="24"/>
        </w:rPr>
        <w:t xml:space="preserve">Se remarcă dominanța diatomeelor atât în </w:t>
      </w:r>
      <w:r w:rsidRPr="00A946C8">
        <w:rPr>
          <w:rFonts w:ascii="Arial" w:hAnsi="Arial" w:cs="Arial"/>
          <w:b/>
          <w:szCs w:val="24"/>
        </w:rPr>
        <w:t>densitate</w:t>
      </w:r>
      <w:r w:rsidRPr="00A946C8">
        <w:rPr>
          <w:rFonts w:ascii="Arial" w:hAnsi="Arial" w:cs="Arial"/>
          <w:szCs w:val="24"/>
        </w:rPr>
        <w:t>, cât și în biomas</w:t>
      </w:r>
      <w:r w:rsidR="00DA1995">
        <w:rPr>
          <w:rFonts w:ascii="Arial" w:hAnsi="Arial" w:cs="Arial"/>
          <w:szCs w:val="24"/>
        </w:rPr>
        <w:t>ă</w:t>
      </w:r>
      <w:r w:rsidRPr="00A946C8">
        <w:rPr>
          <w:rFonts w:ascii="Arial" w:hAnsi="Arial" w:cs="Arial"/>
          <w:szCs w:val="24"/>
        </w:rPr>
        <w:t xml:space="preserve"> în orizontul de suprafață (0-20 m), reprezentate prin: </w:t>
      </w:r>
      <w:r w:rsidRPr="00A946C8">
        <w:rPr>
          <w:rFonts w:ascii="Arial" w:hAnsi="Arial" w:cs="Arial"/>
          <w:i/>
          <w:iCs/>
          <w:szCs w:val="24"/>
        </w:rPr>
        <w:t>Chaetoceros curvisetus</w:t>
      </w:r>
      <w:r w:rsidRPr="00A946C8">
        <w:rPr>
          <w:rFonts w:ascii="Arial" w:hAnsi="Arial" w:cs="Arial"/>
          <w:szCs w:val="24"/>
        </w:rPr>
        <w:t xml:space="preserve"> (566·10</w:t>
      </w:r>
      <w:r w:rsidRPr="00A946C8">
        <w:rPr>
          <w:rFonts w:ascii="Arial" w:hAnsi="Arial" w:cs="Arial"/>
          <w:szCs w:val="24"/>
          <w:vertAlign w:val="superscript"/>
        </w:rPr>
        <w:t>3</w:t>
      </w:r>
      <w:r w:rsidRPr="00A946C8">
        <w:rPr>
          <w:rFonts w:ascii="Arial" w:hAnsi="Arial" w:cs="Arial"/>
          <w:szCs w:val="24"/>
        </w:rPr>
        <w:t xml:space="preserve"> cel/L și 340,73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Pseudo-nitzschia delicatissima</w:t>
      </w:r>
      <w:r w:rsidRPr="00A946C8">
        <w:rPr>
          <w:rFonts w:ascii="Arial" w:hAnsi="Arial" w:cs="Arial"/>
          <w:szCs w:val="24"/>
        </w:rPr>
        <w:t xml:space="preserve"> (90·10</w:t>
      </w:r>
      <w:r w:rsidRPr="00A946C8">
        <w:rPr>
          <w:rFonts w:ascii="Arial" w:hAnsi="Arial" w:cs="Arial"/>
          <w:szCs w:val="24"/>
          <w:vertAlign w:val="superscript"/>
        </w:rPr>
        <w:t>3</w:t>
      </w:r>
      <w:r w:rsidRPr="00A946C8">
        <w:rPr>
          <w:rFonts w:ascii="Arial" w:hAnsi="Arial" w:cs="Arial"/>
          <w:szCs w:val="24"/>
        </w:rPr>
        <w:t xml:space="preserve"> cel/L și 22,77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Attheya septentrionalis</w:t>
      </w:r>
      <w:r w:rsidRPr="00A946C8">
        <w:rPr>
          <w:rFonts w:ascii="Arial" w:hAnsi="Arial" w:cs="Arial"/>
          <w:szCs w:val="24"/>
        </w:rPr>
        <w:t xml:space="preserve"> (40·10</w:t>
      </w:r>
      <w:r w:rsidRPr="00A946C8">
        <w:rPr>
          <w:rFonts w:ascii="Arial" w:hAnsi="Arial" w:cs="Arial"/>
          <w:szCs w:val="24"/>
          <w:vertAlign w:val="superscript"/>
        </w:rPr>
        <w:t>3</w:t>
      </w:r>
      <w:r w:rsidRPr="00A946C8">
        <w:rPr>
          <w:rFonts w:ascii="Arial" w:hAnsi="Arial" w:cs="Arial"/>
          <w:szCs w:val="24"/>
        </w:rPr>
        <w:t xml:space="preserve"> cel/L și 24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Chaetoceros</w:t>
      </w:r>
      <w:r w:rsidRPr="00A946C8">
        <w:rPr>
          <w:rFonts w:ascii="Arial" w:hAnsi="Arial" w:cs="Arial"/>
          <w:szCs w:val="24"/>
        </w:rPr>
        <w:t xml:space="preserve"> (chiști) (18·10</w:t>
      </w:r>
      <w:r w:rsidRPr="00A946C8">
        <w:rPr>
          <w:rFonts w:ascii="Arial" w:hAnsi="Arial" w:cs="Arial"/>
          <w:szCs w:val="24"/>
          <w:vertAlign w:val="superscript"/>
        </w:rPr>
        <w:t>3</w:t>
      </w:r>
      <w:r w:rsidRPr="00A946C8">
        <w:rPr>
          <w:rFonts w:ascii="Arial" w:hAnsi="Arial" w:cs="Arial"/>
          <w:szCs w:val="24"/>
        </w:rPr>
        <w:t xml:space="preserve"> cel/L și 66,78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Nitzschia pungens</w:t>
      </w:r>
      <w:r w:rsidRPr="00A946C8">
        <w:rPr>
          <w:rFonts w:ascii="Arial" w:hAnsi="Arial" w:cs="Arial"/>
          <w:szCs w:val="24"/>
        </w:rPr>
        <w:t xml:space="preserve"> var. </w:t>
      </w:r>
      <w:r w:rsidRPr="00A946C8">
        <w:rPr>
          <w:rFonts w:ascii="Arial" w:hAnsi="Arial" w:cs="Arial"/>
          <w:i/>
          <w:iCs/>
          <w:szCs w:val="24"/>
        </w:rPr>
        <w:t>atlantica</w:t>
      </w:r>
      <w:r w:rsidRPr="00A946C8">
        <w:rPr>
          <w:rFonts w:ascii="Arial" w:hAnsi="Arial" w:cs="Arial"/>
          <w:szCs w:val="24"/>
        </w:rPr>
        <w:t xml:space="preserve"> (12·10</w:t>
      </w:r>
      <w:r w:rsidRPr="00A946C8">
        <w:rPr>
          <w:rFonts w:ascii="Arial" w:hAnsi="Arial" w:cs="Arial"/>
          <w:szCs w:val="24"/>
          <w:vertAlign w:val="superscript"/>
        </w:rPr>
        <w:t>3</w:t>
      </w:r>
      <w:r w:rsidRPr="00A946C8">
        <w:rPr>
          <w:rFonts w:ascii="Arial" w:hAnsi="Arial" w:cs="Arial"/>
          <w:szCs w:val="24"/>
        </w:rPr>
        <w:t xml:space="preserve"> cel/L și 8,4 mg/m</w:t>
      </w:r>
      <w:r w:rsidRPr="00A946C8">
        <w:rPr>
          <w:rFonts w:ascii="Arial" w:hAnsi="Arial" w:cs="Arial"/>
          <w:szCs w:val="24"/>
          <w:vertAlign w:val="superscript"/>
        </w:rPr>
        <w:t>3</w:t>
      </w:r>
      <w:r w:rsidRPr="00A946C8">
        <w:rPr>
          <w:rFonts w:ascii="Arial" w:hAnsi="Arial" w:cs="Arial"/>
          <w:szCs w:val="24"/>
        </w:rPr>
        <w:t xml:space="preserve">). În orizontul de adâncime (40 m), dominanța revine cianobacteriei </w:t>
      </w:r>
      <w:r w:rsidRPr="00A946C8">
        <w:rPr>
          <w:rFonts w:ascii="Arial" w:hAnsi="Arial" w:cs="Arial"/>
          <w:i/>
          <w:szCs w:val="24"/>
        </w:rPr>
        <w:t xml:space="preserve">Phormidium hormoides </w:t>
      </w:r>
      <w:r w:rsidRPr="00A946C8">
        <w:rPr>
          <w:rFonts w:ascii="Arial" w:hAnsi="Arial" w:cs="Arial"/>
          <w:szCs w:val="24"/>
        </w:rPr>
        <w:t>(24·10</w:t>
      </w:r>
      <w:r w:rsidRPr="00A946C8">
        <w:rPr>
          <w:rFonts w:ascii="Arial" w:hAnsi="Arial" w:cs="Arial"/>
          <w:szCs w:val="24"/>
          <w:vertAlign w:val="superscript"/>
        </w:rPr>
        <w:t xml:space="preserve">3 </w:t>
      </w:r>
      <w:r w:rsidRPr="00A946C8">
        <w:rPr>
          <w:rFonts w:ascii="Arial" w:hAnsi="Arial" w:cs="Arial"/>
          <w:szCs w:val="24"/>
        </w:rPr>
        <w:t>cel/L).</w:t>
      </w:r>
    </w:p>
    <w:p w:rsidR="00A946C8" w:rsidRPr="00A946C8" w:rsidRDefault="00A946C8" w:rsidP="00A946C8">
      <w:pPr>
        <w:spacing w:after="0" w:line="360" w:lineRule="auto"/>
        <w:ind w:firstLine="720"/>
        <w:jc w:val="both"/>
        <w:rPr>
          <w:rFonts w:ascii="Arial" w:hAnsi="Arial" w:cs="Arial"/>
          <w:noProof/>
          <w:sz w:val="24"/>
          <w:szCs w:val="24"/>
        </w:rPr>
      </w:pPr>
    </w:p>
    <w:p w:rsidR="00A946C8" w:rsidRPr="00A946C8" w:rsidRDefault="00A946C8" w:rsidP="00A946C8">
      <w:pPr>
        <w:spacing w:after="0" w:line="360" w:lineRule="auto"/>
        <w:jc w:val="center"/>
        <w:rPr>
          <w:noProof/>
        </w:rPr>
      </w:pPr>
      <w:r w:rsidRPr="00A946C8">
        <w:rPr>
          <w:noProof/>
          <w:lang w:val="en-US"/>
        </w:rPr>
        <w:lastRenderedPageBreak/>
        <w:drawing>
          <wp:inline distT="0" distB="0" distL="0" distR="0" wp14:anchorId="64B12107" wp14:editId="7A4D01BA">
            <wp:extent cx="3619500" cy="1962150"/>
            <wp:effectExtent l="0" t="0" r="0" b="0"/>
            <wp:docPr id="29" name="Chart 3">
              <a:extLst xmlns:a="http://schemas.openxmlformats.org/drawingml/2006/main">
                <a:ext uri="{FF2B5EF4-FFF2-40B4-BE49-F238E27FC236}">
                  <a16:creationId xmlns:a16="http://schemas.microsoft.com/office/drawing/2014/main" id="{73BB411A-A91F-4A4A-A67C-6B2C7C5B63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A946C8" w:rsidRPr="00A946C8" w:rsidRDefault="00A946C8" w:rsidP="00A946C8">
      <w:pPr>
        <w:spacing w:after="0" w:line="360" w:lineRule="auto"/>
        <w:jc w:val="center"/>
        <w:rPr>
          <w:rFonts w:ascii="Arial" w:hAnsi="Arial" w:cs="Arial"/>
          <w:noProof/>
          <w:sz w:val="24"/>
          <w:szCs w:val="24"/>
        </w:rPr>
      </w:pPr>
      <w:r w:rsidRPr="00A946C8">
        <w:rPr>
          <w:noProof/>
          <w:lang w:val="en-US"/>
        </w:rPr>
        <w:drawing>
          <wp:inline distT="0" distB="0" distL="0" distR="0" wp14:anchorId="774823E5" wp14:editId="2595F49D">
            <wp:extent cx="3657600" cy="2019300"/>
            <wp:effectExtent l="0" t="0" r="0" b="0"/>
            <wp:docPr id="487" name="Chart 6">
              <a:extLst xmlns:a="http://schemas.openxmlformats.org/drawingml/2006/main">
                <a:ext uri="{FF2B5EF4-FFF2-40B4-BE49-F238E27FC236}">
                  <a16:creationId xmlns:a16="http://schemas.microsoft.com/office/drawing/2014/main" id="{38BB6724-05A7-4136-B405-079A76AD35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A946C8" w:rsidRPr="00A946C8" w:rsidRDefault="00A946C8" w:rsidP="00A946C8">
      <w:pPr>
        <w:spacing w:after="0" w:line="360" w:lineRule="auto"/>
        <w:jc w:val="center"/>
        <w:rPr>
          <w:rFonts w:ascii="Arial" w:hAnsi="Arial" w:cs="Arial"/>
          <w:noProof/>
          <w:sz w:val="24"/>
          <w:szCs w:val="24"/>
        </w:rPr>
      </w:pPr>
    </w:p>
    <w:p w:rsidR="00A946C8" w:rsidRPr="00A946C8" w:rsidRDefault="00A946C8" w:rsidP="00A946C8">
      <w:pPr>
        <w:spacing w:after="0" w:line="276" w:lineRule="auto"/>
        <w:jc w:val="center"/>
        <w:rPr>
          <w:rFonts w:ascii="Arial" w:hAnsi="Arial" w:cs="Arial"/>
          <w:szCs w:val="24"/>
        </w:rPr>
      </w:pPr>
      <w:r w:rsidRPr="00A946C8">
        <w:rPr>
          <w:rFonts w:ascii="Arial" w:hAnsi="Arial" w:cs="Arial"/>
          <w:szCs w:val="24"/>
        </w:rPr>
        <w:t>Figura nr.</w:t>
      </w:r>
      <w:r w:rsidR="00DA1995">
        <w:rPr>
          <w:rFonts w:ascii="Arial" w:hAnsi="Arial" w:cs="Arial"/>
          <w:szCs w:val="24"/>
        </w:rPr>
        <w:t xml:space="preserve"> </w:t>
      </w:r>
      <w:r w:rsidRPr="00A946C8">
        <w:rPr>
          <w:rFonts w:ascii="Arial" w:hAnsi="Arial" w:cs="Arial"/>
          <w:szCs w:val="24"/>
        </w:rPr>
        <w:t xml:space="preserve">2.46. </w:t>
      </w:r>
      <w:r w:rsidRPr="00A946C8">
        <w:rPr>
          <w:rFonts w:ascii="Arial" w:hAnsi="Arial" w:cs="Arial"/>
          <w:noProof/>
          <w:szCs w:val="24"/>
        </w:rPr>
        <w:t>Valorile densităţii şi biomasei fitoplanctonice, pe grupe taxonomice, în zona FPSS 3 din aprilie 2019</w:t>
      </w:r>
    </w:p>
    <w:p w:rsidR="00A946C8" w:rsidRPr="00A946C8" w:rsidRDefault="00A946C8" w:rsidP="00A946C8">
      <w:pPr>
        <w:spacing w:after="0" w:line="276" w:lineRule="auto"/>
        <w:jc w:val="center"/>
        <w:rPr>
          <w:rFonts w:ascii="Arial" w:hAnsi="Arial" w:cs="Arial"/>
          <w:szCs w:val="24"/>
        </w:rPr>
      </w:pPr>
    </w:p>
    <w:p w:rsidR="00A946C8" w:rsidRPr="00A946C8" w:rsidRDefault="00A946C8" w:rsidP="00A946C8">
      <w:pPr>
        <w:spacing w:after="120" w:line="276" w:lineRule="auto"/>
        <w:ind w:firstLine="720"/>
        <w:jc w:val="both"/>
        <w:rPr>
          <w:rFonts w:ascii="Arial" w:eastAsia="Times New Roman" w:hAnsi="Arial" w:cs="Arial"/>
          <w:szCs w:val="24"/>
        </w:rPr>
      </w:pPr>
      <w:r w:rsidRPr="00A946C8">
        <w:rPr>
          <w:rFonts w:ascii="Arial" w:eastAsia="Times New Roman" w:hAnsi="Arial" w:cs="Arial"/>
          <w:szCs w:val="24"/>
        </w:rPr>
        <w:t xml:space="preserve">Referitor la </w:t>
      </w:r>
      <w:r w:rsidRPr="00A946C8">
        <w:rPr>
          <w:rFonts w:ascii="Arial" w:eastAsia="Times New Roman" w:hAnsi="Arial" w:cs="Arial"/>
          <w:b/>
          <w:szCs w:val="24"/>
        </w:rPr>
        <w:t>distribuția pe verticală a fitoplanctonului</w:t>
      </w:r>
      <w:r w:rsidRPr="00A946C8">
        <w:rPr>
          <w:rFonts w:ascii="Arial" w:eastAsia="Times New Roman" w:hAnsi="Arial" w:cs="Arial"/>
          <w:szCs w:val="24"/>
        </w:rPr>
        <w:t xml:space="preserve"> se observă o dezvoltare mai mare la suprafață (0-10</w:t>
      </w:r>
      <w:r w:rsidR="00DA1995">
        <w:rPr>
          <w:rFonts w:ascii="Arial" w:eastAsia="Times New Roman" w:hAnsi="Arial" w:cs="Arial"/>
          <w:szCs w:val="24"/>
        </w:rPr>
        <w:t xml:space="preserve"> </w:t>
      </w:r>
      <w:r w:rsidRPr="00A946C8">
        <w:rPr>
          <w:rFonts w:ascii="Arial" w:eastAsia="Times New Roman" w:hAnsi="Arial" w:cs="Arial"/>
          <w:szCs w:val="24"/>
        </w:rPr>
        <w:t>m), unde au fost atinse valorile maxime ale densității (568-894·10</w:t>
      </w:r>
      <w:r w:rsidRPr="00A946C8">
        <w:rPr>
          <w:rFonts w:ascii="Arial" w:eastAsia="Times New Roman" w:hAnsi="Arial" w:cs="Arial"/>
          <w:szCs w:val="24"/>
          <w:vertAlign w:val="superscript"/>
        </w:rPr>
        <w:t xml:space="preserve">3 </w:t>
      </w:r>
      <w:r w:rsidRPr="00A946C8">
        <w:rPr>
          <w:rFonts w:ascii="Arial" w:eastAsia="Times New Roman" w:hAnsi="Arial" w:cs="Arial"/>
          <w:szCs w:val="24"/>
        </w:rPr>
        <w:t>cel/L) și biomasei (353,24-519,02 mg/m</w:t>
      </w:r>
      <w:r w:rsidRPr="00A946C8">
        <w:rPr>
          <w:rFonts w:ascii="Arial" w:eastAsia="Times New Roman" w:hAnsi="Arial" w:cs="Arial"/>
          <w:szCs w:val="24"/>
          <w:vertAlign w:val="superscript"/>
        </w:rPr>
        <w:t>3</w:t>
      </w:r>
      <w:r w:rsidRPr="00A946C8">
        <w:rPr>
          <w:rFonts w:ascii="Arial" w:eastAsia="Times New Roman" w:hAnsi="Arial" w:cs="Arial"/>
          <w:szCs w:val="24"/>
        </w:rPr>
        <w:t xml:space="preserve">). </w:t>
      </w:r>
    </w:p>
    <w:p w:rsidR="00A946C8" w:rsidRPr="00A946C8" w:rsidRDefault="00A946C8" w:rsidP="00A946C8">
      <w:pPr>
        <w:spacing w:after="0" w:line="276" w:lineRule="auto"/>
        <w:ind w:firstLine="720"/>
        <w:jc w:val="both"/>
        <w:rPr>
          <w:rFonts w:ascii="Arial" w:eastAsia="Times New Roman" w:hAnsi="Arial" w:cs="Arial"/>
          <w:noProof/>
          <w:szCs w:val="24"/>
        </w:rPr>
      </w:pPr>
      <w:r w:rsidRPr="00A946C8">
        <w:rPr>
          <w:rFonts w:ascii="Arial" w:eastAsia="Times New Roman" w:hAnsi="Arial" w:cs="Arial"/>
          <w:noProof/>
          <w:szCs w:val="24"/>
        </w:rPr>
        <w:t xml:space="preserve">În ceea ce priveşte </w:t>
      </w:r>
      <w:r w:rsidRPr="00A946C8">
        <w:rPr>
          <w:rFonts w:ascii="Arial" w:eastAsia="Times New Roman" w:hAnsi="Arial" w:cs="Arial"/>
          <w:b/>
          <w:noProof/>
          <w:szCs w:val="24"/>
        </w:rPr>
        <w:t>conținutul de pigmenți clorofilieni</w:t>
      </w:r>
      <w:r w:rsidRPr="00A946C8">
        <w:rPr>
          <w:rFonts w:ascii="Arial" w:eastAsia="Times New Roman" w:hAnsi="Arial" w:cs="Arial"/>
          <w:noProof/>
          <w:szCs w:val="24"/>
        </w:rPr>
        <w:t xml:space="preserve"> ai fitoplanctonului</w:t>
      </w:r>
      <w:r w:rsidR="00DA1995">
        <w:rPr>
          <w:rFonts w:ascii="Arial" w:eastAsia="Times New Roman" w:hAnsi="Arial" w:cs="Arial"/>
          <w:noProof/>
          <w:szCs w:val="24"/>
        </w:rPr>
        <w:t xml:space="preserve"> </w:t>
      </w:r>
      <w:r w:rsidRPr="00A946C8">
        <w:rPr>
          <w:rFonts w:ascii="Arial" w:eastAsia="Times New Roman" w:hAnsi="Arial" w:cs="Arial"/>
          <w:bCs/>
          <w:noProof/>
          <w:szCs w:val="24"/>
        </w:rPr>
        <w:t>(</w:t>
      </w:r>
      <w:r w:rsidRPr="00A946C8">
        <w:rPr>
          <w:rFonts w:ascii="Arial" w:hAnsi="Arial" w:cs="Arial"/>
          <w:szCs w:val="24"/>
        </w:rPr>
        <w:t>Figura nr.</w:t>
      </w:r>
      <w:r w:rsidR="00DA1995">
        <w:rPr>
          <w:rFonts w:ascii="Arial" w:hAnsi="Arial" w:cs="Arial"/>
          <w:szCs w:val="24"/>
        </w:rPr>
        <w:t xml:space="preserve"> </w:t>
      </w:r>
      <w:r w:rsidRPr="00A946C8">
        <w:rPr>
          <w:rFonts w:ascii="Arial" w:hAnsi="Arial" w:cs="Arial"/>
          <w:szCs w:val="24"/>
        </w:rPr>
        <w:t>2.47</w:t>
      </w:r>
      <w:r w:rsidRPr="00A946C8">
        <w:rPr>
          <w:rFonts w:ascii="Arial" w:eastAsia="Times New Roman" w:hAnsi="Arial" w:cs="Arial"/>
          <w:bCs/>
          <w:noProof/>
          <w:szCs w:val="24"/>
        </w:rPr>
        <w:t>)</w:t>
      </w:r>
      <w:r w:rsidRPr="00A946C8">
        <w:rPr>
          <w:rFonts w:ascii="Arial" w:eastAsia="Times New Roman" w:hAnsi="Arial" w:cs="Arial"/>
          <w:noProof/>
          <w:szCs w:val="24"/>
        </w:rPr>
        <w:t xml:space="preserve">, se constată înregistrarea unor concentrații reduse, cuprinse între 0,35 și 1.69 </w:t>
      </w:r>
      <w:r w:rsidRPr="00A946C8">
        <w:rPr>
          <w:rFonts w:ascii="Arial" w:eastAsia="Times New Roman" w:hAnsi="Arial" w:cs="Arial"/>
          <w:bCs/>
          <w:noProof/>
          <w:szCs w:val="24"/>
        </w:rPr>
        <w:t>μg/L</w:t>
      </w:r>
      <w:r w:rsidRPr="00A946C8">
        <w:rPr>
          <w:rFonts w:ascii="Arial" w:eastAsia="Times New Roman" w:hAnsi="Arial" w:cs="Arial"/>
          <w:noProof/>
          <w:szCs w:val="24"/>
        </w:rPr>
        <w:t>. Valoarea maximă a fost înregistrată la suprafață, valoare care a scăzut spre straturile inferioare (40m) la 0,35</w:t>
      </w:r>
      <w:r w:rsidRPr="00A946C8">
        <w:rPr>
          <w:rFonts w:ascii="Arial" w:eastAsia="Times New Roman" w:hAnsi="Arial" w:cs="Arial"/>
          <w:bCs/>
          <w:noProof/>
          <w:szCs w:val="24"/>
        </w:rPr>
        <w:t xml:space="preserve"> μg/L. La orizontul de 20</w:t>
      </w:r>
      <w:r w:rsidR="00DA1995">
        <w:rPr>
          <w:rFonts w:ascii="Arial" w:eastAsia="Times New Roman" w:hAnsi="Arial" w:cs="Arial"/>
          <w:bCs/>
          <w:noProof/>
          <w:szCs w:val="24"/>
        </w:rPr>
        <w:t xml:space="preserve"> </w:t>
      </w:r>
      <w:r w:rsidRPr="00A946C8">
        <w:rPr>
          <w:rFonts w:ascii="Arial" w:eastAsia="Times New Roman" w:hAnsi="Arial" w:cs="Arial"/>
          <w:bCs/>
          <w:noProof/>
          <w:szCs w:val="24"/>
        </w:rPr>
        <w:t>m se remarcă o ușoară creștere a conținutului de clorofilă (</w:t>
      </w:r>
      <w:r w:rsidRPr="00A946C8">
        <w:rPr>
          <w:rFonts w:ascii="Arial" w:eastAsia="Times New Roman" w:hAnsi="Arial" w:cs="Arial"/>
          <w:noProof/>
          <w:szCs w:val="24"/>
        </w:rPr>
        <w:t xml:space="preserve">0,80 </w:t>
      </w:r>
      <w:r w:rsidRPr="00A946C8">
        <w:rPr>
          <w:rFonts w:ascii="Arial" w:eastAsia="Times New Roman" w:hAnsi="Arial" w:cs="Arial"/>
          <w:bCs/>
          <w:noProof/>
          <w:szCs w:val="24"/>
        </w:rPr>
        <w:t>μg/L).</w:t>
      </w:r>
    </w:p>
    <w:p w:rsidR="00A946C8" w:rsidRPr="00A946C8" w:rsidRDefault="00A946C8" w:rsidP="00A946C8">
      <w:pPr>
        <w:spacing w:after="0" w:line="360" w:lineRule="auto"/>
        <w:ind w:firstLine="720"/>
        <w:jc w:val="both"/>
        <w:rPr>
          <w:rFonts w:ascii="Arial" w:eastAsia="Times New Roman" w:hAnsi="Arial" w:cs="Arial"/>
          <w:bCs/>
          <w:noProof/>
          <w:sz w:val="24"/>
          <w:szCs w:val="24"/>
          <w:highlight w:val="yellow"/>
        </w:rPr>
      </w:pPr>
    </w:p>
    <w:p w:rsidR="00A946C8" w:rsidRPr="00A946C8" w:rsidRDefault="00A946C8" w:rsidP="00A946C8">
      <w:pPr>
        <w:spacing w:after="0" w:line="360" w:lineRule="auto"/>
        <w:ind w:firstLine="720"/>
        <w:jc w:val="center"/>
        <w:rPr>
          <w:rFonts w:ascii="Arial" w:eastAsia="Times New Roman" w:hAnsi="Arial" w:cs="Arial"/>
          <w:bCs/>
          <w:sz w:val="24"/>
          <w:szCs w:val="24"/>
          <w:highlight w:val="yellow"/>
        </w:rPr>
      </w:pPr>
      <w:r w:rsidRPr="00A946C8">
        <w:rPr>
          <w:rFonts w:ascii="Times New Roman" w:eastAsia="Times New Roman" w:hAnsi="Times New Roman" w:cs="Times New Roman"/>
          <w:noProof/>
          <w:sz w:val="20"/>
          <w:szCs w:val="20"/>
          <w:lang w:val="en-US"/>
        </w:rPr>
        <w:drawing>
          <wp:inline distT="0" distB="0" distL="0" distR="0" wp14:anchorId="04D5FE96" wp14:editId="209461EA">
            <wp:extent cx="3790950" cy="1695450"/>
            <wp:effectExtent l="0" t="0" r="0" b="0"/>
            <wp:docPr id="30" name="Chart 2">
              <a:extLst xmlns:a="http://schemas.openxmlformats.org/drawingml/2006/main">
                <a:ext uri="{FF2B5EF4-FFF2-40B4-BE49-F238E27FC236}">
                  <a16:creationId xmlns:a16="http://schemas.microsoft.com/office/drawing/2014/main" id="{E778CB34-54A4-4F26-9C17-D97570519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A946C8" w:rsidRPr="00A946C8" w:rsidRDefault="00A946C8" w:rsidP="00A946C8">
      <w:pPr>
        <w:spacing w:after="0"/>
        <w:jc w:val="center"/>
        <w:rPr>
          <w:rFonts w:ascii="Arial" w:hAnsi="Arial" w:cs="Arial"/>
          <w:noProof/>
          <w:szCs w:val="24"/>
        </w:rPr>
      </w:pPr>
      <w:r w:rsidRPr="00A946C8">
        <w:rPr>
          <w:rFonts w:ascii="Arial" w:hAnsi="Arial" w:cs="Arial"/>
          <w:szCs w:val="24"/>
        </w:rPr>
        <w:t>Figura nr.</w:t>
      </w:r>
      <w:r w:rsidR="00DA1995">
        <w:rPr>
          <w:rFonts w:ascii="Arial" w:hAnsi="Arial" w:cs="Arial"/>
          <w:szCs w:val="24"/>
        </w:rPr>
        <w:t xml:space="preserve"> </w:t>
      </w:r>
      <w:r w:rsidRPr="00A946C8">
        <w:rPr>
          <w:rFonts w:ascii="Arial" w:hAnsi="Arial" w:cs="Arial"/>
          <w:szCs w:val="24"/>
        </w:rPr>
        <w:t xml:space="preserve">2.47. </w:t>
      </w:r>
      <w:r w:rsidRPr="00A946C8">
        <w:rPr>
          <w:rFonts w:ascii="Arial" w:hAnsi="Arial" w:cs="Arial"/>
          <w:noProof/>
          <w:szCs w:val="24"/>
        </w:rPr>
        <w:t xml:space="preserve">Distribuţia clorofilei </w:t>
      </w:r>
      <w:r w:rsidRPr="00A946C8">
        <w:rPr>
          <w:rFonts w:ascii="Arial" w:hAnsi="Arial" w:cs="Arial"/>
          <w:i/>
          <w:noProof/>
          <w:szCs w:val="24"/>
        </w:rPr>
        <w:t xml:space="preserve">a </w:t>
      </w:r>
      <w:r w:rsidRPr="00A946C8">
        <w:rPr>
          <w:rFonts w:ascii="Arial" w:hAnsi="Arial" w:cs="Arial"/>
          <w:noProof/>
          <w:szCs w:val="24"/>
        </w:rPr>
        <w:t xml:space="preserve">(µg/L) în coloana de apă în zona </w:t>
      </w:r>
    </w:p>
    <w:p w:rsidR="00A946C8" w:rsidRPr="00A946C8" w:rsidRDefault="00A946C8" w:rsidP="00A946C8">
      <w:pPr>
        <w:spacing w:after="0" w:line="276" w:lineRule="auto"/>
        <w:jc w:val="center"/>
        <w:rPr>
          <w:rFonts w:ascii="Arial" w:hAnsi="Arial" w:cs="Arial"/>
          <w:b/>
          <w:noProof/>
          <w:szCs w:val="24"/>
        </w:rPr>
      </w:pPr>
      <w:r w:rsidRPr="00A946C8">
        <w:rPr>
          <w:rFonts w:ascii="Arial" w:hAnsi="Arial" w:cs="Arial"/>
          <w:noProof/>
          <w:szCs w:val="24"/>
        </w:rPr>
        <w:t>platformei de foraj marin FPSS 3 din aprilie 2019</w:t>
      </w:r>
    </w:p>
    <w:p w:rsidR="00A946C8" w:rsidRPr="00A946C8" w:rsidRDefault="00A946C8" w:rsidP="00A946C8">
      <w:pPr>
        <w:spacing w:after="0" w:line="276" w:lineRule="auto"/>
        <w:ind w:left="993" w:hanging="993"/>
        <w:jc w:val="right"/>
        <w:rPr>
          <w:rFonts w:ascii="Arial" w:hAnsi="Arial" w:cs="Arial"/>
          <w:color w:val="000000"/>
          <w:szCs w:val="24"/>
        </w:rPr>
      </w:pPr>
      <w:r w:rsidRPr="00A946C8">
        <w:rPr>
          <w:rFonts w:ascii="Arial" w:hAnsi="Arial" w:cs="Arial"/>
          <w:b/>
          <w:noProof/>
          <w:szCs w:val="24"/>
        </w:rPr>
        <w:lastRenderedPageBreak/>
        <w:t xml:space="preserve">              </w:t>
      </w:r>
      <w:r w:rsidRPr="00A946C8">
        <w:rPr>
          <w:rFonts w:ascii="Arial" w:hAnsi="Arial" w:cs="Arial"/>
        </w:rPr>
        <w:t>Tabelul nr. 2.</w:t>
      </w:r>
      <w:r w:rsidR="00DA1995">
        <w:rPr>
          <w:rFonts w:ascii="Arial" w:hAnsi="Arial" w:cs="Arial"/>
        </w:rPr>
        <w:t>10</w:t>
      </w:r>
      <w:r w:rsidRPr="00A946C8">
        <w:rPr>
          <w:rFonts w:ascii="Arial" w:hAnsi="Arial" w:cs="Arial"/>
          <w:color w:val="000000"/>
          <w:szCs w:val="24"/>
        </w:rPr>
        <w:t>.</w:t>
      </w:r>
    </w:p>
    <w:p w:rsidR="00A946C8" w:rsidRPr="00A946C8" w:rsidRDefault="00A946C8" w:rsidP="00A946C8">
      <w:pPr>
        <w:spacing w:after="0" w:line="276" w:lineRule="auto"/>
        <w:ind w:left="993" w:hanging="993"/>
        <w:jc w:val="center"/>
        <w:rPr>
          <w:rFonts w:ascii="Arial" w:hAnsi="Arial" w:cs="Arial"/>
          <w:noProof/>
          <w:szCs w:val="24"/>
        </w:rPr>
      </w:pPr>
      <w:r w:rsidRPr="00A946C8">
        <w:rPr>
          <w:rFonts w:ascii="Arial" w:hAnsi="Arial" w:cs="Arial"/>
          <w:noProof/>
          <w:szCs w:val="24"/>
        </w:rPr>
        <w:t>Lista speciilor fitoplanctonice din zona platformei marine</w:t>
      </w:r>
    </w:p>
    <w:p w:rsidR="00A946C8" w:rsidRPr="00A946C8" w:rsidRDefault="00A946C8" w:rsidP="00A946C8">
      <w:pPr>
        <w:spacing w:after="0" w:line="276" w:lineRule="auto"/>
        <w:ind w:left="993" w:hanging="993"/>
        <w:jc w:val="center"/>
        <w:rPr>
          <w:rFonts w:ascii="Arial" w:hAnsi="Arial" w:cs="Arial"/>
          <w:noProof/>
          <w:szCs w:val="24"/>
        </w:rPr>
      </w:pPr>
      <w:r w:rsidRPr="00A946C8">
        <w:rPr>
          <w:rFonts w:ascii="Arial" w:hAnsi="Arial" w:cs="Arial"/>
          <w:noProof/>
          <w:szCs w:val="24"/>
        </w:rPr>
        <w:t>FPSS 3 din aprilie 2019</w:t>
      </w:r>
    </w:p>
    <w:tbl>
      <w:tblPr>
        <w:tblW w:w="7454" w:type="dxa"/>
        <w:jc w:val="center"/>
        <w:tblLook w:val="04A0" w:firstRow="1" w:lastRow="0" w:firstColumn="1" w:lastColumn="0" w:noHBand="0" w:noVBand="1"/>
      </w:tblPr>
      <w:tblGrid>
        <w:gridCol w:w="3980"/>
        <w:gridCol w:w="3474"/>
      </w:tblGrid>
      <w:tr w:rsidR="00A946C8" w:rsidRPr="00A946C8" w:rsidTr="00A946C8">
        <w:trPr>
          <w:trHeight w:val="325"/>
          <w:jc w:val="center"/>
        </w:trPr>
        <w:tc>
          <w:tcPr>
            <w:tcW w:w="3980" w:type="dxa"/>
            <w:tcBorders>
              <w:top w:val="single" w:sz="4" w:space="0" w:color="auto"/>
              <w:left w:val="single" w:sz="4" w:space="0" w:color="auto"/>
              <w:bottom w:val="single" w:sz="8" w:space="0" w:color="auto"/>
              <w:right w:val="single" w:sz="8" w:space="0" w:color="auto"/>
            </w:tcBorders>
            <w:shd w:val="clear" w:color="000000" w:fill="9BC2E6"/>
            <w:noWrap/>
            <w:vAlign w:val="bottom"/>
            <w:hideMark/>
          </w:tcPr>
          <w:p w:rsidR="00A946C8" w:rsidRPr="00A946C8" w:rsidRDefault="00A946C8" w:rsidP="00A946C8">
            <w:pPr>
              <w:spacing w:after="0" w:line="240" w:lineRule="auto"/>
              <w:rPr>
                <w:rFonts w:cs="Calibri"/>
                <w:b/>
                <w:bCs/>
                <w:color w:val="000000"/>
                <w:lang w:val="en-GB" w:eastAsia="en-GB"/>
              </w:rPr>
            </w:pPr>
            <w:r w:rsidRPr="00A946C8">
              <w:rPr>
                <w:rFonts w:cs="Calibri"/>
                <w:b/>
                <w:bCs/>
                <w:color w:val="000000"/>
                <w:lang w:val="en-GB" w:eastAsia="en-GB"/>
              </w:rPr>
              <w:t>Bacillariophyta</w:t>
            </w:r>
          </w:p>
        </w:tc>
        <w:tc>
          <w:tcPr>
            <w:tcW w:w="3474" w:type="dxa"/>
            <w:tcBorders>
              <w:top w:val="single" w:sz="4" w:space="0" w:color="auto"/>
              <w:left w:val="nil"/>
              <w:bottom w:val="single" w:sz="8" w:space="0" w:color="auto"/>
              <w:right w:val="single" w:sz="4" w:space="0" w:color="auto"/>
            </w:tcBorders>
            <w:shd w:val="clear" w:color="000000" w:fill="9BC2E6"/>
            <w:noWrap/>
            <w:vAlign w:val="bottom"/>
            <w:hideMark/>
          </w:tcPr>
          <w:p w:rsidR="00A946C8" w:rsidRPr="00A946C8" w:rsidRDefault="00A946C8" w:rsidP="00A946C8">
            <w:pPr>
              <w:spacing w:after="0" w:line="240" w:lineRule="auto"/>
              <w:rPr>
                <w:rFonts w:cs="Calibri"/>
                <w:b/>
                <w:bCs/>
                <w:color w:val="000000"/>
                <w:lang w:val="en-GB" w:eastAsia="en-GB"/>
              </w:rPr>
            </w:pPr>
            <w:r w:rsidRPr="00A946C8">
              <w:rPr>
                <w:rFonts w:cs="Calibri"/>
                <w:b/>
                <w:bCs/>
                <w:color w:val="000000"/>
                <w:lang w:val="en-GB" w:eastAsia="en-GB"/>
              </w:rPr>
              <w:t>Dinoflagellata</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Attheya septentrionalis</w:t>
            </w:r>
          </w:p>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Cerataulina pelagica</w:t>
            </w:r>
          </w:p>
        </w:tc>
        <w:tc>
          <w:tcPr>
            <w:tcW w:w="3474" w:type="dxa"/>
            <w:tcBorders>
              <w:top w:val="nil"/>
              <w:left w:val="single" w:sz="8" w:space="0" w:color="auto"/>
              <w:bottom w:val="nil"/>
              <w:right w:val="single" w:sz="4" w:space="0" w:color="auto"/>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Amphidinium crassum</w:t>
            </w:r>
          </w:p>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Ensiculifera carinata</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Chaetoceros curvisetus</w:t>
            </w:r>
          </w:p>
        </w:tc>
        <w:tc>
          <w:tcPr>
            <w:tcW w:w="3474" w:type="dxa"/>
            <w:tcBorders>
              <w:top w:val="nil"/>
              <w:left w:val="single" w:sz="8" w:space="0" w:color="auto"/>
              <w:bottom w:val="nil"/>
              <w:right w:val="single" w:sz="4" w:space="0" w:color="auto"/>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Glenodinium paululum</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hideMark/>
          </w:tcPr>
          <w:p w:rsidR="00A946C8" w:rsidRPr="00A946C8" w:rsidRDefault="00A946C8" w:rsidP="00A946C8">
            <w:pPr>
              <w:spacing w:after="0" w:line="240" w:lineRule="auto"/>
              <w:rPr>
                <w:rFonts w:cs="Calibri"/>
                <w:i/>
                <w:iCs/>
                <w:color w:val="000000"/>
                <w:lang w:eastAsia="en-GB"/>
              </w:rPr>
            </w:pPr>
            <w:r w:rsidRPr="00A946C8">
              <w:rPr>
                <w:rFonts w:cs="Calibri"/>
                <w:i/>
                <w:iCs/>
                <w:color w:val="000000"/>
                <w:lang w:val="en-GB" w:eastAsia="en-GB"/>
              </w:rPr>
              <w:t xml:space="preserve">Chaetoceros </w:t>
            </w:r>
            <w:r w:rsidRPr="00A946C8">
              <w:rPr>
                <w:rFonts w:cs="Calibri"/>
                <w:color w:val="000000"/>
                <w:lang w:val="en-GB" w:eastAsia="en-GB"/>
              </w:rPr>
              <w:t>(chi</w:t>
            </w:r>
            <w:r w:rsidRPr="00A946C8">
              <w:rPr>
                <w:rFonts w:cs="Calibri"/>
                <w:color w:val="000000"/>
                <w:lang w:eastAsia="en-GB"/>
              </w:rPr>
              <w:t>ști)</w:t>
            </w:r>
          </w:p>
        </w:tc>
        <w:tc>
          <w:tcPr>
            <w:tcW w:w="3474" w:type="dxa"/>
            <w:tcBorders>
              <w:top w:val="nil"/>
              <w:left w:val="single" w:sz="8"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Gymnodinium helveticum</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Chaetoceros simplex</w:t>
            </w:r>
          </w:p>
        </w:tc>
        <w:tc>
          <w:tcPr>
            <w:tcW w:w="3474" w:type="dxa"/>
            <w:tcBorders>
              <w:top w:val="nil"/>
              <w:left w:val="single" w:sz="8"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 xml:space="preserve">Gymnodinium </w:t>
            </w:r>
            <w:r w:rsidRPr="00A946C8">
              <w:rPr>
                <w:rFonts w:cs="Calibri"/>
                <w:color w:val="000000"/>
                <w:lang w:val="en-GB" w:eastAsia="en-GB"/>
              </w:rPr>
              <w:t>sp. (Ø&lt;20µm)</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Cyclotella caspia</w:t>
            </w:r>
          </w:p>
        </w:tc>
        <w:tc>
          <w:tcPr>
            <w:tcW w:w="3474" w:type="dxa"/>
            <w:tcBorders>
              <w:top w:val="nil"/>
              <w:left w:val="single" w:sz="8"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Heterocapsa rotundata</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 xml:space="preserve">Navicula </w:t>
            </w:r>
            <w:r w:rsidRPr="00A946C8">
              <w:rPr>
                <w:rFonts w:cs="Calibri"/>
                <w:color w:val="000000"/>
                <w:lang w:val="en-GB" w:eastAsia="en-GB"/>
              </w:rPr>
              <w:t>sp.</w:t>
            </w:r>
          </w:p>
        </w:tc>
        <w:tc>
          <w:tcPr>
            <w:tcW w:w="3474" w:type="dxa"/>
            <w:tcBorders>
              <w:top w:val="nil"/>
              <w:left w:val="single" w:sz="8" w:space="0" w:color="auto"/>
              <w:bottom w:val="nil"/>
              <w:right w:val="single" w:sz="4" w:space="0" w:color="auto"/>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Mesoporos perforatus</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Nitzschia pungens v. atlantica</w:t>
            </w:r>
          </w:p>
        </w:tc>
        <w:tc>
          <w:tcPr>
            <w:tcW w:w="3474" w:type="dxa"/>
            <w:tcBorders>
              <w:top w:val="nil"/>
              <w:left w:val="single" w:sz="8"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Phalacroma rotundatum</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Nitzschia tenuirostris</w:t>
            </w:r>
          </w:p>
        </w:tc>
        <w:tc>
          <w:tcPr>
            <w:tcW w:w="3474" w:type="dxa"/>
            <w:tcBorders>
              <w:top w:val="single" w:sz="8" w:space="0" w:color="auto"/>
              <w:left w:val="single" w:sz="4" w:space="0" w:color="auto"/>
              <w:bottom w:val="single" w:sz="8" w:space="0" w:color="auto"/>
              <w:right w:val="single" w:sz="4" w:space="0" w:color="auto"/>
            </w:tcBorders>
            <w:shd w:val="clear" w:color="000000" w:fill="9BC2E6"/>
            <w:noWrap/>
            <w:vAlign w:val="bottom"/>
            <w:hideMark/>
          </w:tcPr>
          <w:p w:rsidR="00A946C8" w:rsidRPr="00A946C8" w:rsidRDefault="00A946C8" w:rsidP="00A946C8">
            <w:pPr>
              <w:spacing w:after="0" w:line="240" w:lineRule="auto"/>
              <w:rPr>
                <w:rFonts w:cs="Calibri"/>
                <w:b/>
                <w:bCs/>
                <w:i/>
                <w:iCs/>
                <w:color w:val="000000"/>
                <w:lang w:val="en-GB" w:eastAsia="en-GB"/>
              </w:rPr>
            </w:pPr>
            <w:r w:rsidRPr="00A946C8">
              <w:rPr>
                <w:rFonts w:cs="Calibri"/>
                <w:b/>
                <w:bCs/>
                <w:color w:val="000000"/>
                <w:lang w:val="en-GB" w:eastAsia="en-GB"/>
              </w:rPr>
              <w:t>Chlorophyta</w:t>
            </w:r>
          </w:p>
        </w:tc>
      </w:tr>
      <w:tr w:rsidR="00A946C8" w:rsidRPr="00A946C8" w:rsidTr="00A946C8">
        <w:trPr>
          <w:trHeight w:val="309"/>
          <w:jc w:val="center"/>
        </w:trPr>
        <w:tc>
          <w:tcPr>
            <w:tcW w:w="3980" w:type="dxa"/>
            <w:tcBorders>
              <w:top w:val="nil"/>
              <w:left w:val="single" w:sz="4" w:space="0" w:color="auto"/>
              <w:bottom w:val="nil"/>
              <w:right w:val="nil"/>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Pseudo-nitzschia delicatissima</w:t>
            </w:r>
          </w:p>
        </w:tc>
        <w:tc>
          <w:tcPr>
            <w:tcW w:w="3474" w:type="dxa"/>
            <w:tcBorders>
              <w:top w:val="nil"/>
              <w:left w:val="single" w:sz="4" w:space="0" w:color="auto"/>
              <w:bottom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 xml:space="preserve">Carteria </w:t>
            </w:r>
            <w:r w:rsidRPr="00A946C8">
              <w:rPr>
                <w:rFonts w:cs="Calibri"/>
                <w:color w:val="000000"/>
                <w:lang w:val="en-GB" w:eastAsia="en-GB"/>
              </w:rPr>
              <w:t>sp.</w:t>
            </w:r>
          </w:p>
        </w:tc>
      </w:tr>
      <w:tr w:rsidR="00A946C8" w:rsidRPr="00A946C8" w:rsidTr="00A946C8">
        <w:trPr>
          <w:trHeight w:val="309"/>
          <w:jc w:val="center"/>
        </w:trPr>
        <w:tc>
          <w:tcPr>
            <w:tcW w:w="3980" w:type="dxa"/>
            <w:tcBorders>
              <w:top w:val="single" w:sz="8" w:space="0" w:color="auto"/>
              <w:left w:val="single" w:sz="4" w:space="0" w:color="auto"/>
              <w:bottom w:val="single" w:sz="4" w:space="0" w:color="auto"/>
              <w:right w:val="nil"/>
            </w:tcBorders>
            <w:shd w:val="clear" w:color="000000" w:fill="9BC2E6"/>
            <w:noWrap/>
            <w:vAlign w:val="bottom"/>
          </w:tcPr>
          <w:p w:rsidR="00A946C8" w:rsidRPr="00A946C8" w:rsidRDefault="00A946C8" w:rsidP="00A946C8">
            <w:pPr>
              <w:spacing w:after="0" w:line="240" w:lineRule="auto"/>
              <w:rPr>
                <w:rFonts w:cs="Calibri"/>
                <w:b/>
                <w:bCs/>
                <w:i/>
                <w:iCs/>
                <w:color w:val="000000"/>
                <w:lang w:val="en-GB" w:eastAsia="en-GB"/>
              </w:rPr>
            </w:pPr>
            <w:r w:rsidRPr="00A946C8">
              <w:rPr>
                <w:rFonts w:cs="Calibri"/>
                <w:b/>
                <w:bCs/>
                <w:color w:val="000000"/>
                <w:lang w:val="en-GB" w:eastAsia="en-GB"/>
              </w:rPr>
              <w:t>Chrysophyta</w:t>
            </w:r>
          </w:p>
        </w:tc>
        <w:tc>
          <w:tcPr>
            <w:tcW w:w="3474" w:type="dxa"/>
            <w:tcBorders>
              <w:top w:val="single" w:sz="4" w:space="0" w:color="auto"/>
              <w:left w:val="single" w:sz="4" w:space="0" w:color="auto"/>
              <w:bottom w:val="single" w:sz="4" w:space="0" w:color="auto"/>
              <w:right w:val="single" w:sz="4" w:space="0" w:color="auto"/>
            </w:tcBorders>
            <w:shd w:val="clear" w:color="000000" w:fill="9BC2E6"/>
            <w:noWrap/>
            <w:vAlign w:val="bottom"/>
          </w:tcPr>
          <w:p w:rsidR="00A946C8" w:rsidRPr="00A946C8" w:rsidRDefault="00A946C8" w:rsidP="00A946C8">
            <w:pPr>
              <w:spacing w:after="0" w:line="240" w:lineRule="auto"/>
              <w:rPr>
                <w:rFonts w:cs="Calibri"/>
                <w:b/>
                <w:bCs/>
                <w:i/>
                <w:iCs/>
                <w:color w:val="000000"/>
                <w:lang w:val="en-GB" w:eastAsia="en-GB"/>
              </w:rPr>
            </w:pPr>
            <w:r w:rsidRPr="00A946C8">
              <w:rPr>
                <w:rFonts w:cs="Calibri"/>
                <w:b/>
                <w:bCs/>
                <w:color w:val="000000"/>
                <w:lang w:val="en-GB" w:eastAsia="en-GB"/>
              </w:rPr>
              <w:t>Cyanobacteria</w:t>
            </w:r>
          </w:p>
        </w:tc>
      </w:tr>
      <w:tr w:rsidR="00A946C8" w:rsidRPr="00A946C8" w:rsidTr="00A946C8">
        <w:trPr>
          <w:trHeight w:val="270"/>
          <w:jc w:val="center"/>
        </w:trPr>
        <w:tc>
          <w:tcPr>
            <w:tcW w:w="3980" w:type="dxa"/>
            <w:tcBorders>
              <w:top w:val="single" w:sz="4" w:space="0" w:color="auto"/>
              <w:left w:val="single" w:sz="4" w:space="0" w:color="auto"/>
              <w:right w:val="single" w:sz="4" w:space="0" w:color="auto"/>
            </w:tcBorders>
            <w:shd w:val="clear" w:color="auto" w:fill="auto"/>
            <w:noWrap/>
            <w:vAlign w:val="bottom"/>
            <w:hideMark/>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Apedinella spinifera</w:t>
            </w:r>
          </w:p>
        </w:tc>
        <w:tc>
          <w:tcPr>
            <w:tcW w:w="3474" w:type="dxa"/>
            <w:tcBorders>
              <w:top w:val="single" w:sz="4" w:space="0" w:color="auto"/>
              <w:left w:val="single" w:sz="4"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Phormidium hormoides</w:t>
            </w:r>
          </w:p>
        </w:tc>
      </w:tr>
      <w:tr w:rsidR="00A946C8" w:rsidRPr="00A946C8" w:rsidTr="00A946C8">
        <w:trPr>
          <w:trHeight w:val="270"/>
          <w:jc w:val="center"/>
        </w:trPr>
        <w:tc>
          <w:tcPr>
            <w:tcW w:w="3980" w:type="dxa"/>
            <w:tcBorders>
              <w:left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Dinobryon balticum</w:t>
            </w:r>
          </w:p>
        </w:tc>
        <w:tc>
          <w:tcPr>
            <w:tcW w:w="3474" w:type="dxa"/>
            <w:tcBorders>
              <w:top w:val="nil"/>
              <w:left w:val="single" w:sz="4"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color w:val="000000"/>
                <w:lang w:val="en-GB" w:eastAsia="en-GB"/>
              </w:rPr>
            </w:pPr>
          </w:p>
        </w:tc>
      </w:tr>
      <w:tr w:rsidR="00A946C8" w:rsidRPr="00A946C8" w:rsidTr="00A946C8">
        <w:trPr>
          <w:trHeight w:val="270"/>
          <w:jc w:val="center"/>
        </w:trPr>
        <w:tc>
          <w:tcPr>
            <w:tcW w:w="3980" w:type="dxa"/>
            <w:tcBorders>
              <w:left w:val="single" w:sz="4" w:space="0" w:color="auto"/>
              <w:bottom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Emiliania huxleyi</w:t>
            </w:r>
          </w:p>
        </w:tc>
        <w:tc>
          <w:tcPr>
            <w:tcW w:w="3474" w:type="dxa"/>
            <w:tcBorders>
              <w:top w:val="nil"/>
              <w:left w:val="single" w:sz="4"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color w:val="000000"/>
                <w:lang w:val="en-GB" w:eastAsia="en-GB"/>
              </w:rPr>
            </w:pPr>
          </w:p>
        </w:tc>
      </w:tr>
      <w:tr w:rsidR="00A946C8" w:rsidRPr="00A946C8" w:rsidTr="00A946C8">
        <w:trPr>
          <w:trHeight w:val="309"/>
          <w:jc w:val="center"/>
        </w:trPr>
        <w:tc>
          <w:tcPr>
            <w:tcW w:w="3980" w:type="dxa"/>
            <w:tcBorders>
              <w:top w:val="single" w:sz="4" w:space="0" w:color="auto"/>
              <w:left w:val="single" w:sz="4" w:space="0" w:color="auto"/>
              <w:bottom w:val="single" w:sz="8" w:space="0" w:color="auto"/>
              <w:right w:val="single" w:sz="4" w:space="0" w:color="auto"/>
            </w:tcBorders>
            <w:shd w:val="clear" w:color="000000" w:fill="9BC2E6"/>
            <w:noWrap/>
            <w:vAlign w:val="bottom"/>
            <w:hideMark/>
          </w:tcPr>
          <w:p w:rsidR="00A946C8" w:rsidRPr="00A946C8" w:rsidRDefault="00A946C8" w:rsidP="00A946C8">
            <w:pPr>
              <w:spacing w:after="0" w:line="240" w:lineRule="auto"/>
              <w:rPr>
                <w:rFonts w:cs="Calibri"/>
                <w:b/>
                <w:bCs/>
                <w:i/>
                <w:iCs/>
                <w:color w:val="000000"/>
                <w:lang w:val="en-GB" w:eastAsia="en-GB"/>
              </w:rPr>
            </w:pPr>
            <w:r w:rsidRPr="00A946C8">
              <w:rPr>
                <w:rFonts w:cs="Calibri"/>
                <w:b/>
                <w:bCs/>
                <w:color w:val="000000"/>
                <w:lang w:val="en-GB" w:eastAsia="en-GB"/>
              </w:rPr>
              <w:t>Cryptophyta</w:t>
            </w:r>
          </w:p>
        </w:tc>
        <w:tc>
          <w:tcPr>
            <w:tcW w:w="3474" w:type="dxa"/>
            <w:tcBorders>
              <w:top w:val="nil"/>
              <w:left w:val="single" w:sz="4"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p>
        </w:tc>
      </w:tr>
      <w:tr w:rsidR="00A946C8" w:rsidRPr="00A946C8" w:rsidTr="00A946C8">
        <w:trPr>
          <w:trHeight w:val="309"/>
          <w:jc w:val="center"/>
        </w:trPr>
        <w:tc>
          <w:tcPr>
            <w:tcW w:w="3980" w:type="dxa"/>
            <w:tcBorders>
              <w:top w:val="nil"/>
              <w:left w:val="single" w:sz="4" w:space="0" w:color="auto"/>
              <w:bottom w:val="nil"/>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Cryptomonas sp.</w:t>
            </w:r>
          </w:p>
          <w:p w:rsidR="00A946C8" w:rsidRPr="00A946C8" w:rsidRDefault="00A946C8" w:rsidP="00A946C8">
            <w:pPr>
              <w:spacing w:after="0" w:line="240" w:lineRule="auto"/>
              <w:rPr>
                <w:rFonts w:cs="Calibri"/>
                <w:i/>
                <w:iCs/>
                <w:color w:val="000000"/>
                <w:lang w:val="en-GB" w:eastAsia="en-GB"/>
              </w:rPr>
            </w:pPr>
            <w:r w:rsidRPr="00A946C8">
              <w:rPr>
                <w:rFonts w:cs="Calibri"/>
                <w:color w:val="000000"/>
                <w:lang w:val="en-GB" w:eastAsia="en-GB"/>
              </w:rPr>
              <w:t>Flagelate mici</w:t>
            </w:r>
          </w:p>
        </w:tc>
        <w:tc>
          <w:tcPr>
            <w:tcW w:w="3474" w:type="dxa"/>
            <w:tcBorders>
              <w:top w:val="nil"/>
              <w:left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p>
        </w:tc>
      </w:tr>
      <w:tr w:rsidR="00A946C8" w:rsidRPr="00A946C8" w:rsidTr="00A946C8">
        <w:trPr>
          <w:trHeight w:val="309"/>
          <w:jc w:val="center"/>
        </w:trPr>
        <w:tc>
          <w:tcPr>
            <w:tcW w:w="3980" w:type="dxa"/>
            <w:tcBorders>
              <w:top w:val="nil"/>
              <w:left w:val="single" w:sz="4" w:space="0" w:color="auto"/>
              <w:bottom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r w:rsidRPr="00A946C8">
              <w:rPr>
                <w:rFonts w:cs="Calibri"/>
                <w:i/>
                <w:iCs/>
                <w:color w:val="000000"/>
                <w:lang w:val="en-GB" w:eastAsia="en-GB"/>
              </w:rPr>
              <w:t>Hillea fusiformis</w:t>
            </w:r>
          </w:p>
        </w:tc>
        <w:tc>
          <w:tcPr>
            <w:tcW w:w="3474" w:type="dxa"/>
            <w:tcBorders>
              <w:top w:val="nil"/>
              <w:left w:val="single" w:sz="4" w:space="0" w:color="auto"/>
              <w:bottom w:val="single" w:sz="4" w:space="0" w:color="auto"/>
              <w:right w:val="single" w:sz="4" w:space="0" w:color="auto"/>
            </w:tcBorders>
            <w:shd w:val="clear" w:color="auto" w:fill="auto"/>
            <w:noWrap/>
            <w:vAlign w:val="bottom"/>
          </w:tcPr>
          <w:p w:rsidR="00A946C8" w:rsidRPr="00A946C8" w:rsidRDefault="00A946C8" w:rsidP="00A946C8">
            <w:pPr>
              <w:spacing w:after="0" w:line="240" w:lineRule="auto"/>
              <w:rPr>
                <w:rFonts w:cs="Calibri"/>
                <w:i/>
                <w:iCs/>
                <w:color w:val="000000"/>
                <w:lang w:val="en-GB" w:eastAsia="en-GB"/>
              </w:rPr>
            </w:pPr>
          </w:p>
        </w:tc>
      </w:tr>
    </w:tbl>
    <w:p w:rsidR="00A946C8" w:rsidRPr="00A946C8" w:rsidRDefault="00A946C8" w:rsidP="00A946C8">
      <w:pPr>
        <w:spacing w:after="0" w:line="360" w:lineRule="auto"/>
        <w:jc w:val="center"/>
        <w:rPr>
          <w:rFonts w:ascii="Arial" w:hAnsi="Arial" w:cs="Arial"/>
          <w:b/>
          <w:sz w:val="24"/>
          <w:szCs w:val="24"/>
        </w:rPr>
      </w:pPr>
    </w:p>
    <w:p w:rsidR="00A946C8" w:rsidRPr="00A946C8" w:rsidRDefault="00A946C8" w:rsidP="00A946C8">
      <w:pPr>
        <w:spacing w:after="0" w:line="276" w:lineRule="auto"/>
        <w:ind w:firstLine="567"/>
        <w:jc w:val="both"/>
        <w:rPr>
          <w:rFonts w:ascii="Arial" w:hAnsi="Arial" w:cs="Arial"/>
          <w:b/>
          <w:szCs w:val="24"/>
        </w:rPr>
      </w:pPr>
      <w:r w:rsidRPr="00A946C8">
        <w:rPr>
          <w:rFonts w:ascii="Arial" w:hAnsi="Arial" w:cs="Arial"/>
          <w:b/>
          <w:szCs w:val="24"/>
        </w:rPr>
        <w:t>Concluzii</w:t>
      </w:r>
    </w:p>
    <w:p w:rsidR="00A946C8" w:rsidRPr="00A946C8" w:rsidRDefault="00A946C8" w:rsidP="00A946C8">
      <w:pPr>
        <w:spacing w:after="0" w:line="276" w:lineRule="auto"/>
        <w:ind w:firstLine="567"/>
        <w:jc w:val="both"/>
        <w:rPr>
          <w:rFonts w:ascii="Arial" w:hAnsi="Arial" w:cs="Arial"/>
          <w:noProof/>
          <w:szCs w:val="24"/>
        </w:rPr>
      </w:pPr>
      <w:r w:rsidRPr="00A946C8">
        <w:rPr>
          <w:rFonts w:ascii="Arial" w:hAnsi="Arial" w:cs="Arial"/>
          <w:szCs w:val="24"/>
        </w:rPr>
        <w:t>S</w:t>
      </w:r>
      <w:r w:rsidRPr="00A946C8">
        <w:rPr>
          <w:rFonts w:ascii="Arial" w:hAnsi="Arial" w:cs="Arial"/>
          <w:noProof/>
          <w:szCs w:val="24"/>
        </w:rPr>
        <w:t xml:space="preserve">tructura calitativă a fitoplanctonului din zona platformei de foraj marin Lebăda Est 9A s-a caracterizat prin diversitate, situație specifică zonei de larg şi perioadei analizate. </w:t>
      </w:r>
    </w:p>
    <w:p w:rsidR="00A946C8" w:rsidRPr="00A946C8" w:rsidRDefault="00A946C8" w:rsidP="00A946C8">
      <w:pPr>
        <w:spacing w:after="0" w:line="276" w:lineRule="auto"/>
        <w:ind w:firstLine="567"/>
        <w:jc w:val="both"/>
        <w:rPr>
          <w:rFonts w:ascii="Arial" w:hAnsi="Arial" w:cs="Arial"/>
          <w:noProof/>
          <w:szCs w:val="24"/>
        </w:rPr>
      </w:pPr>
      <w:r w:rsidRPr="00A946C8">
        <w:rPr>
          <w:rFonts w:ascii="Arial" w:hAnsi="Arial" w:cs="Arial"/>
          <w:noProof/>
          <w:szCs w:val="24"/>
        </w:rPr>
        <w:t>Se remarcă dominanța diatomeelor din punct de vedere al biodiversității (38%), fiind urmate de dinoflagelatelor cu 31% şi criptofite cu 12% din numărul total al speciilor fitoplanctonice. Celelalte grupe au fost reprezentate de câte o singură specie.</w:t>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rPr>
        <w:t xml:space="preserve">Din punct de vedere </w:t>
      </w:r>
      <w:r w:rsidRPr="00A946C8">
        <w:rPr>
          <w:rFonts w:ascii="Arial" w:hAnsi="Arial" w:cs="Arial"/>
          <w:noProof/>
          <w:szCs w:val="24"/>
        </w:rPr>
        <w:t>al cantităților înregistrate</w:t>
      </w:r>
      <w:r w:rsidRPr="00A946C8">
        <w:rPr>
          <w:rFonts w:ascii="Arial" w:hAnsi="Arial" w:cs="Arial"/>
          <w:szCs w:val="24"/>
        </w:rPr>
        <w:t>, comunitatea fitoplanctonică a avut o dezvoltare redusă, specifică zonei marine de larg. Densitatea a avut valori cuprinse între 28 - 894·10</w:t>
      </w:r>
      <w:r w:rsidRPr="00A946C8">
        <w:rPr>
          <w:rFonts w:ascii="Arial" w:hAnsi="Arial" w:cs="Arial"/>
          <w:szCs w:val="24"/>
          <w:vertAlign w:val="superscript"/>
        </w:rPr>
        <w:t xml:space="preserve">3 </w:t>
      </w:r>
      <w:r w:rsidRPr="00A946C8">
        <w:rPr>
          <w:rFonts w:ascii="Arial" w:hAnsi="Arial" w:cs="Arial"/>
          <w:szCs w:val="24"/>
        </w:rPr>
        <w:t>cel/L, iar biomasa, între 1,45 și 519,03 mg/m</w:t>
      </w:r>
      <w:r w:rsidRPr="00A946C8">
        <w:rPr>
          <w:rFonts w:ascii="Arial" w:hAnsi="Arial" w:cs="Arial"/>
          <w:szCs w:val="24"/>
          <w:vertAlign w:val="superscript"/>
        </w:rPr>
        <w:t>3</w:t>
      </w:r>
      <w:r w:rsidRPr="00A946C8">
        <w:rPr>
          <w:rFonts w:ascii="Arial" w:hAnsi="Arial" w:cs="Arial"/>
          <w:szCs w:val="24"/>
        </w:rPr>
        <w:t>.</w:t>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rPr>
        <w:t xml:space="preserve">Se remarcă dominanța diatomeelor atât în </w:t>
      </w:r>
      <w:r w:rsidRPr="00A946C8">
        <w:rPr>
          <w:rFonts w:ascii="Arial" w:hAnsi="Arial" w:cs="Arial"/>
          <w:bCs/>
          <w:szCs w:val="24"/>
        </w:rPr>
        <w:t>densitate</w:t>
      </w:r>
      <w:r w:rsidRPr="00A946C8">
        <w:rPr>
          <w:rFonts w:ascii="Arial" w:hAnsi="Arial" w:cs="Arial"/>
          <w:szCs w:val="24"/>
        </w:rPr>
        <w:t xml:space="preserve">, cât și în biomasă în orizontul de suprafață (0-20 m), reprezentate prin: </w:t>
      </w:r>
      <w:r w:rsidRPr="00A946C8">
        <w:rPr>
          <w:rFonts w:ascii="Arial" w:hAnsi="Arial" w:cs="Arial"/>
          <w:i/>
          <w:iCs/>
          <w:szCs w:val="24"/>
        </w:rPr>
        <w:t>Chaetoceros curvisetus</w:t>
      </w:r>
      <w:r w:rsidRPr="00A946C8">
        <w:rPr>
          <w:rFonts w:ascii="Arial" w:hAnsi="Arial" w:cs="Arial"/>
          <w:szCs w:val="24"/>
        </w:rPr>
        <w:t xml:space="preserve"> (566·10</w:t>
      </w:r>
      <w:r w:rsidRPr="00A946C8">
        <w:rPr>
          <w:rFonts w:ascii="Arial" w:hAnsi="Arial" w:cs="Arial"/>
          <w:szCs w:val="24"/>
          <w:vertAlign w:val="superscript"/>
        </w:rPr>
        <w:t>3</w:t>
      </w:r>
      <w:r w:rsidRPr="00A946C8">
        <w:rPr>
          <w:rFonts w:ascii="Arial" w:hAnsi="Arial" w:cs="Arial"/>
          <w:szCs w:val="24"/>
        </w:rPr>
        <w:t xml:space="preserve"> cel/L și 340,73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Pseudo-nitzschia delicatissima</w:t>
      </w:r>
      <w:r w:rsidRPr="00A946C8">
        <w:rPr>
          <w:rFonts w:ascii="Arial" w:hAnsi="Arial" w:cs="Arial"/>
          <w:szCs w:val="24"/>
        </w:rPr>
        <w:t xml:space="preserve"> (90·10</w:t>
      </w:r>
      <w:r w:rsidRPr="00A946C8">
        <w:rPr>
          <w:rFonts w:ascii="Arial" w:hAnsi="Arial" w:cs="Arial"/>
          <w:szCs w:val="24"/>
          <w:vertAlign w:val="superscript"/>
        </w:rPr>
        <w:t>3</w:t>
      </w:r>
      <w:r w:rsidRPr="00A946C8">
        <w:rPr>
          <w:rFonts w:ascii="Arial" w:hAnsi="Arial" w:cs="Arial"/>
          <w:szCs w:val="24"/>
        </w:rPr>
        <w:t xml:space="preserve"> cel/L și 22,77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Attheya septentrionalis</w:t>
      </w:r>
      <w:r w:rsidRPr="00A946C8">
        <w:rPr>
          <w:rFonts w:ascii="Arial" w:hAnsi="Arial" w:cs="Arial"/>
          <w:szCs w:val="24"/>
        </w:rPr>
        <w:t xml:space="preserve"> (40·10</w:t>
      </w:r>
      <w:r w:rsidRPr="00A946C8">
        <w:rPr>
          <w:rFonts w:ascii="Arial" w:hAnsi="Arial" w:cs="Arial"/>
          <w:szCs w:val="24"/>
          <w:vertAlign w:val="superscript"/>
        </w:rPr>
        <w:t>3</w:t>
      </w:r>
      <w:r w:rsidRPr="00A946C8">
        <w:rPr>
          <w:rFonts w:ascii="Arial" w:hAnsi="Arial" w:cs="Arial"/>
          <w:szCs w:val="24"/>
        </w:rPr>
        <w:t xml:space="preserve"> cel/L și 24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Chaetoceros</w:t>
      </w:r>
      <w:r w:rsidRPr="00A946C8">
        <w:rPr>
          <w:rFonts w:ascii="Arial" w:hAnsi="Arial" w:cs="Arial"/>
          <w:szCs w:val="24"/>
        </w:rPr>
        <w:t xml:space="preserve"> (chiști) (18·10</w:t>
      </w:r>
      <w:r w:rsidRPr="00A946C8">
        <w:rPr>
          <w:rFonts w:ascii="Arial" w:hAnsi="Arial" w:cs="Arial"/>
          <w:szCs w:val="24"/>
          <w:vertAlign w:val="superscript"/>
        </w:rPr>
        <w:t>3</w:t>
      </w:r>
      <w:r w:rsidRPr="00A946C8">
        <w:rPr>
          <w:rFonts w:ascii="Arial" w:hAnsi="Arial" w:cs="Arial"/>
          <w:szCs w:val="24"/>
        </w:rPr>
        <w:t xml:space="preserve"> cel/L și 66,78 mg/m</w:t>
      </w:r>
      <w:r w:rsidRPr="00A946C8">
        <w:rPr>
          <w:rFonts w:ascii="Arial" w:hAnsi="Arial" w:cs="Arial"/>
          <w:szCs w:val="24"/>
          <w:vertAlign w:val="superscript"/>
        </w:rPr>
        <w:t>3</w:t>
      </w:r>
      <w:r w:rsidRPr="00A946C8">
        <w:rPr>
          <w:rFonts w:ascii="Arial" w:hAnsi="Arial" w:cs="Arial"/>
          <w:szCs w:val="24"/>
        </w:rPr>
        <w:t xml:space="preserve">), </w:t>
      </w:r>
      <w:r w:rsidRPr="00A946C8">
        <w:rPr>
          <w:rFonts w:ascii="Arial" w:hAnsi="Arial" w:cs="Arial"/>
          <w:i/>
          <w:iCs/>
          <w:szCs w:val="24"/>
        </w:rPr>
        <w:t>Nitzschia pungens</w:t>
      </w:r>
      <w:r w:rsidRPr="00A946C8">
        <w:rPr>
          <w:rFonts w:ascii="Arial" w:hAnsi="Arial" w:cs="Arial"/>
          <w:szCs w:val="24"/>
        </w:rPr>
        <w:t xml:space="preserve"> var. </w:t>
      </w:r>
      <w:r w:rsidRPr="00A946C8">
        <w:rPr>
          <w:rFonts w:ascii="Arial" w:hAnsi="Arial" w:cs="Arial"/>
          <w:i/>
          <w:iCs/>
          <w:szCs w:val="24"/>
        </w:rPr>
        <w:t>atlantica</w:t>
      </w:r>
      <w:r w:rsidRPr="00A946C8">
        <w:rPr>
          <w:rFonts w:ascii="Arial" w:hAnsi="Arial" w:cs="Arial"/>
          <w:szCs w:val="24"/>
        </w:rPr>
        <w:t xml:space="preserve"> (12·10</w:t>
      </w:r>
      <w:r w:rsidRPr="00A946C8">
        <w:rPr>
          <w:rFonts w:ascii="Arial" w:hAnsi="Arial" w:cs="Arial"/>
          <w:szCs w:val="24"/>
          <w:vertAlign w:val="superscript"/>
        </w:rPr>
        <w:t>3</w:t>
      </w:r>
      <w:r w:rsidRPr="00A946C8">
        <w:rPr>
          <w:rFonts w:ascii="Arial" w:hAnsi="Arial" w:cs="Arial"/>
          <w:szCs w:val="24"/>
        </w:rPr>
        <w:t xml:space="preserve"> cel/L și 8,4 mg/m</w:t>
      </w:r>
      <w:r w:rsidRPr="00A946C8">
        <w:rPr>
          <w:rFonts w:ascii="Arial" w:hAnsi="Arial" w:cs="Arial"/>
          <w:szCs w:val="24"/>
          <w:vertAlign w:val="superscript"/>
        </w:rPr>
        <w:t>3</w:t>
      </w:r>
      <w:r w:rsidRPr="00A946C8">
        <w:rPr>
          <w:rFonts w:ascii="Arial" w:hAnsi="Arial" w:cs="Arial"/>
          <w:szCs w:val="24"/>
        </w:rPr>
        <w:t xml:space="preserve">). În orizontul de adâncime (40 m), dominanța revine cianobacteriei </w:t>
      </w:r>
      <w:r w:rsidRPr="00A946C8">
        <w:rPr>
          <w:rFonts w:ascii="Arial" w:hAnsi="Arial" w:cs="Arial"/>
          <w:i/>
          <w:szCs w:val="24"/>
        </w:rPr>
        <w:t xml:space="preserve">Phormidium hormoides </w:t>
      </w:r>
      <w:r w:rsidRPr="00A946C8">
        <w:rPr>
          <w:rFonts w:ascii="Arial" w:hAnsi="Arial" w:cs="Arial"/>
          <w:szCs w:val="24"/>
        </w:rPr>
        <w:t>(24·10</w:t>
      </w:r>
      <w:r w:rsidRPr="00A946C8">
        <w:rPr>
          <w:rFonts w:ascii="Arial" w:hAnsi="Arial" w:cs="Arial"/>
          <w:szCs w:val="24"/>
          <w:vertAlign w:val="superscript"/>
        </w:rPr>
        <w:t xml:space="preserve">3 </w:t>
      </w:r>
      <w:r w:rsidRPr="00A946C8">
        <w:rPr>
          <w:rFonts w:ascii="Arial" w:hAnsi="Arial" w:cs="Arial"/>
          <w:szCs w:val="24"/>
        </w:rPr>
        <w:t>cel/L).</w:t>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rPr>
        <w:t>Referitor la conținutul de pigmenți clorofilieni ai fitoplanctonului</w:t>
      </w:r>
      <w:r w:rsidRPr="00A946C8">
        <w:rPr>
          <w:rFonts w:ascii="Arial" w:hAnsi="Arial" w:cs="Arial"/>
          <w:i/>
          <w:szCs w:val="24"/>
        </w:rPr>
        <w:t>,</w:t>
      </w:r>
      <w:r w:rsidRPr="00A946C8">
        <w:rPr>
          <w:rFonts w:ascii="Arial" w:hAnsi="Arial" w:cs="Arial"/>
          <w:szCs w:val="24"/>
        </w:rPr>
        <w:t xml:space="preserve"> se constată înregistrarea unor valori reduse de clorofilă </w:t>
      </w:r>
      <w:r w:rsidRPr="00A946C8">
        <w:rPr>
          <w:rFonts w:ascii="Arial" w:hAnsi="Arial" w:cs="Arial"/>
          <w:i/>
          <w:szCs w:val="24"/>
        </w:rPr>
        <w:t>a</w:t>
      </w:r>
      <w:r w:rsidRPr="00A946C8">
        <w:rPr>
          <w:rFonts w:ascii="Arial" w:hAnsi="Arial" w:cs="Arial"/>
          <w:szCs w:val="24"/>
        </w:rPr>
        <w:t>, în concordanță cu dezvoltarea fitoplanctonului în zona și perioada studiată şi distribuite relativ omogen în coloana de apă.</w:t>
      </w:r>
    </w:p>
    <w:p w:rsidR="00A946C8" w:rsidRPr="00A946C8" w:rsidRDefault="00A946C8" w:rsidP="00A946C8">
      <w:pPr>
        <w:autoSpaceDE w:val="0"/>
        <w:autoSpaceDN w:val="0"/>
        <w:adjustRightInd w:val="0"/>
        <w:spacing w:after="0" w:line="240" w:lineRule="auto"/>
        <w:rPr>
          <w:rFonts w:ascii="Arial" w:hAnsi="Arial" w:cs="Arial"/>
          <w:b/>
          <w:bCs/>
          <w:i/>
          <w:iCs/>
          <w:color w:val="000000"/>
          <w:szCs w:val="24"/>
        </w:rPr>
      </w:pPr>
    </w:p>
    <w:p w:rsidR="00A946C8" w:rsidRPr="00A946C8" w:rsidRDefault="00A946C8" w:rsidP="00A946C8">
      <w:pPr>
        <w:autoSpaceDE w:val="0"/>
        <w:autoSpaceDN w:val="0"/>
        <w:adjustRightInd w:val="0"/>
        <w:spacing w:after="0" w:line="240" w:lineRule="auto"/>
        <w:ind w:firstLine="567"/>
        <w:rPr>
          <w:rFonts w:ascii="Arial" w:hAnsi="Arial" w:cs="Arial"/>
          <w:b/>
          <w:bCs/>
          <w:i/>
          <w:iCs/>
          <w:color w:val="000000"/>
          <w:szCs w:val="24"/>
        </w:rPr>
      </w:pPr>
      <w:r w:rsidRPr="00A946C8">
        <w:rPr>
          <w:rFonts w:ascii="Arial" w:hAnsi="Arial" w:cs="Arial"/>
          <w:b/>
          <w:bCs/>
          <w:i/>
          <w:iCs/>
          <w:color w:val="000000"/>
          <w:szCs w:val="24"/>
        </w:rPr>
        <w:t>Succesiunea sezonier</w:t>
      </w:r>
      <w:r w:rsidR="008353C0">
        <w:rPr>
          <w:rFonts w:ascii="Arial" w:hAnsi="Arial" w:cs="Arial"/>
          <w:b/>
          <w:bCs/>
          <w:i/>
          <w:iCs/>
          <w:color w:val="000000"/>
          <w:szCs w:val="24"/>
        </w:rPr>
        <w:t>ă</w:t>
      </w:r>
      <w:r w:rsidRPr="00A946C8">
        <w:rPr>
          <w:rFonts w:ascii="Arial" w:hAnsi="Arial" w:cs="Arial"/>
          <w:b/>
          <w:bCs/>
          <w:i/>
          <w:iCs/>
          <w:color w:val="000000"/>
          <w:szCs w:val="24"/>
        </w:rPr>
        <w:t xml:space="preserve"> a fitoplanctonului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În zonele de pe glob unde există o succesiune de anotimpuri, pe lângă variațiile prezentate mai sus, există o schimbare a speciilor dominante de la un anotimp la altul și o anume </w:t>
      </w:r>
      <w:r w:rsidRPr="00A946C8">
        <w:rPr>
          <w:rFonts w:ascii="Arial" w:hAnsi="Arial" w:cs="Arial"/>
          <w:b/>
          <w:bCs/>
          <w:color w:val="000000"/>
          <w:szCs w:val="24"/>
        </w:rPr>
        <w:t>succesiune sezonier</w:t>
      </w:r>
      <w:r w:rsidR="008353C0">
        <w:rPr>
          <w:rFonts w:ascii="Arial" w:hAnsi="Arial" w:cs="Arial"/>
          <w:b/>
          <w:bCs/>
          <w:color w:val="000000"/>
          <w:szCs w:val="24"/>
        </w:rPr>
        <w:t>ă</w:t>
      </w:r>
      <w:r w:rsidRPr="00A946C8">
        <w:rPr>
          <w:rFonts w:ascii="Arial" w:hAnsi="Arial" w:cs="Arial"/>
          <w:b/>
          <w:bCs/>
          <w:color w:val="000000"/>
          <w:szCs w:val="24"/>
        </w:rPr>
        <w:t xml:space="preserve">. </w:t>
      </w:r>
      <w:r w:rsidRPr="00A946C8">
        <w:rPr>
          <w:rFonts w:ascii="Arial" w:hAnsi="Arial" w:cs="Arial"/>
          <w:color w:val="000000"/>
          <w:szCs w:val="24"/>
        </w:rPr>
        <w:t>În zona temperat</w:t>
      </w:r>
      <w:r w:rsidR="008353C0">
        <w:rPr>
          <w:rFonts w:ascii="Arial" w:hAnsi="Arial" w:cs="Arial"/>
          <w:color w:val="000000"/>
          <w:szCs w:val="24"/>
        </w:rPr>
        <w:t>ă</w:t>
      </w:r>
      <w:r w:rsidRPr="00A946C8">
        <w:rPr>
          <w:rFonts w:ascii="Arial" w:hAnsi="Arial" w:cs="Arial"/>
          <w:color w:val="000000"/>
          <w:szCs w:val="24"/>
        </w:rPr>
        <w:t xml:space="preserve">, unde și  bogăția în specii este mare, apare o succesiune a dezvoltării diverselor grupe de alge, cu maxim al unuia sau alteia dintre grupe, </w:t>
      </w:r>
      <w:r w:rsidRPr="00A946C8">
        <w:rPr>
          <w:rFonts w:ascii="Arial" w:hAnsi="Arial" w:cs="Arial"/>
          <w:color w:val="000000"/>
          <w:szCs w:val="24"/>
        </w:rPr>
        <w:lastRenderedPageBreak/>
        <w:t>în unul sau altul din anotimpuri, de primăvara până toamna. În acest caz, una sau mai multe specii de dinoflagelate, diatomee sau cocolitoforide, predomină în plancton o perioad</w:t>
      </w:r>
      <w:r w:rsidR="008353C0">
        <w:rPr>
          <w:rFonts w:ascii="Arial" w:hAnsi="Arial" w:cs="Arial"/>
          <w:color w:val="000000"/>
          <w:szCs w:val="24"/>
        </w:rPr>
        <w:t>ă</w:t>
      </w:r>
      <w:r w:rsidRPr="00A946C8">
        <w:rPr>
          <w:rFonts w:ascii="Arial" w:hAnsi="Arial" w:cs="Arial"/>
          <w:color w:val="000000"/>
          <w:szCs w:val="24"/>
        </w:rPr>
        <w:t xml:space="preserve"> de timp mai lungă sau mai scurtă, fiind apoi înlocuite cu alte specii.</w:t>
      </w:r>
    </w:p>
    <w:p w:rsidR="00A946C8" w:rsidRPr="00A946C8" w:rsidRDefault="00A946C8" w:rsidP="00A946C8">
      <w:pPr>
        <w:autoSpaceDE w:val="0"/>
        <w:autoSpaceDN w:val="0"/>
        <w:adjustRightInd w:val="0"/>
        <w:spacing w:after="0" w:line="240" w:lineRule="auto"/>
        <w:ind w:firstLine="567"/>
        <w:jc w:val="both"/>
        <w:rPr>
          <w:rFonts w:ascii="Arial" w:hAnsi="Arial" w:cs="Arial"/>
          <w:color w:val="000000"/>
          <w:szCs w:val="24"/>
        </w:rPr>
      </w:pPr>
      <w:r w:rsidRPr="00A946C8">
        <w:rPr>
          <w:rFonts w:ascii="Arial" w:hAnsi="Arial" w:cs="Arial"/>
          <w:color w:val="000000"/>
          <w:szCs w:val="24"/>
        </w:rPr>
        <w:t>Maximul fitoplanctonic de primăvar</w:t>
      </w:r>
      <w:r w:rsidR="008353C0">
        <w:rPr>
          <w:rFonts w:ascii="Arial" w:hAnsi="Arial" w:cs="Arial"/>
          <w:color w:val="000000"/>
          <w:szCs w:val="24"/>
        </w:rPr>
        <w:t>ă</w:t>
      </w:r>
      <w:r w:rsidRPr="00A946C8">
        <w:rPr>
          <w:rFonts w:ascii="Arial" w:hAnsi="Arial" w:cs="Arial"/>
          <w:color w:val="000000"/>
          <w:szCs w:val="24"/>
        </w:rPr>
        <w:t xml:space="preserve"> este determinat de diatomeele de dimensiuni mici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și cu rata de înmulțire ridicată, care sunt urmate de diatomeele de dimensiuni mai mari, iar acestea din urma sunt înlocuite vara de dinofite.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S-au încercat mai multe explicații pentru descifrarea acestui fenomen. Cauza sa a fost atribuit</w:t>
      </w:r>
      <w:r w:rsidR="008353C0">
        <w:rPr>
          <w:rFonts w:ascii="Arial" w:hAnsi="Arial" w:cs="Arial"/>
          <w:color w:val="000000"/>
          <w:szCs w:val="24"/>
        </w:rPr>
        <w:t>ă</w:t>
      </w:r>
      <w:r w:rsidRPr="00A946C8">
        <w:rPr>
          <w:rFonts w:ascii="Arial" w:hAnsi="Arial" w:cs="Arial"/>
          <w:color w:val="000000"/>
          <w:szCs w:val="24"/>
        </w:rPr>
        <w:t xml:space="preserve"> inițial variațiilor de temperatură, dar pe de alta parte s-a constatat ca prezen</w:t>
      </w:r>
      <w:r w:rsidR="008353C0">
        <w:rPr>
          <w:rFonts w:ascii="Arial" w:hAnsi="Arial" w:cs="Arial"/>
          <w:color w:val="000000"/>
          <w:szCs w:val="24"/>
        </w:rPr>
        <w:t>ț</w:t>
      </w:r>
      <w:r w:rsidRPr="00A946C8">
        <w:rPr>
          <w:rFonts w:ascii="Arial" w:hAnsi="Arial" w:cs="Arial"/>
          <w:color w:val="000000"/>
          <w:szCs w:val="24"/>
        </w:rPr>
        <w:t>a unor specii dominante nu este legată strict de o anumită temperatură și în plus succesiunea speciilor dominante este destul de rapidă, față de variațiile temperaturii care sunt mai lente.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 asemenea, fenomenul ar putea fi corelat și cu variația nutri</w:t>
      </w:r>
      <w:r w:rsidR="008353C0">
        <w:rPr>
          <w:rFonts w:ascii="Arial" w:hAnsi="Arial" w:cs="Arial"/>
          <w:color w:val="000000"/>
          <w:szCs w:val="24"/>
        </w:rPr>
        <w:t>en</w:t>
      </w:r>
      <w:r w:rsidRPr="00A946C8">
        <w:rPr>
          <w:rFonts w:ascii="Arial" w:hAnsi="Arial" w:cs="Arial"/>
          <w:color w:val="000000"/>
          <w:szCs w:val="24"/>
        </w:rPr>
        <w:t>ților din masa apei, dar din nou, s-au observat neconcordan</w:t>
      </w:r>
      <w:r w:rsidR="008353C0">
        <w:rPr>
          <w:rFonts w:ascii="Arial" w:hAnsi="Arial" w:cs="Arial"/>
          <w:color w:val="000000"/>
          <w:szCs w:val="24"/>
        </w:rPr>
        <w:t>ț</w:t>
      </w:r>
      <w:r w:rsidRPr="00A946C8">
        <w:rPr>
          <w:rFonts w:ascii="Arial" w:hAnsi="Arial" w:cs="Arial"/>
          <w:color w:val="000000"/>
          <w:szCs w:val="24"/>
        </w:rPr>
        <w:t>e între ritmul dezvoltării și declinul asociațiilor fitoplanctonice și variația concentrației de nutrienți. O altă explica</w:t>
      </w:r>
      <w:r w:rsidR="008353C0">
        <w:rPr>
          <w:rFonts w:ascii="Arial" w:hAnsi="Arial" w:cs="Arial"/>
          <w:color w:val="000000"/>
          <w:szCs w:val="24"/>
        </w:rPr>
        <w:t>ție</w:t>
      </w:r>
      <w:r w:rsidRPr="00A946C8">
        <w:rPr>
          <w:rFonts w:ascii="Arial" w:hAnsi="Arial" w:cs="Arial"/>
          <w:color w:val="000000"/>
          <w:szCs w:val="24"/>
        </w:rPr>
        <w:t xml:space="preserve"> se referă strict la interacțiunile biologice între diferite specii. Anumite organisme secretă o categorie de substanțe organice numite ectocrine, care au efecte importante asupra altor organisme.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Ectocrinele sunt diverse și fac parte din mai multe categorii de compuși organici; unele dintre ele sunt toxice, inhibând dezvoltarea altor alge, altele au rol stimulator, cum ar fi vitaminele (îndeosebi cele din complexul B), care sunt absolut necesare dezvoltării algelor.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S-a mai arătat și faptul c</w:t>
      </w:r>
      <w:r w:rsidR="00B2541F">
        <w:rPr>
          <w:rFonts w:ascii="Arial" w:hAnsi="Arial" w:cs="Arial"/>
          <w:color w:val="000000"/>
          <w:szCs w:val="24"/>
        </w:rPr>
        <w:t>ă</w:t>
      </w:r>
      <w:r w:rsidRPr="00A946C8">
        <w:rPr>
          <w:rFonts w:ascii="Arial" w:hAnsi="Arial" w:cs="Arial"/>
          <w:color w:val="000000"/>
          <w:szCs w:val="24"/>
        </w:rPr>
        <w:t xml:space="preserve"> speciile fitoplanctonofage pot fi selective, deci au preferințe pentru anumite grupe de alge și ca urmare, prin faptul c</w:t>
      </w:r>
      <w:r w:rsidR="00B2541F">
        <w:rPr>
          <w:rFonts w:ascii="Arial" w:hAnsi="Arial" w:cs="Arial"/>
          <w:color w:val="000000"/>
          <w:szCs w:val="24"/>
        </w:rPr>
        <w:t>ă</w:t>
      </w:r>
      <w:r w:rsidRPr="00A946C8">
        <w:rPr>
          <w:rFonts w:ascii="Arial" w:hAnsi="Arial" w:cs="Arial"/>
          <w:color w:val="000000"/>
          <w:szCs w:val="24"/>
        </w:rPr>
        <w:t xml:space="preserve"> se hrănesc cu anumite specii, modific</w:t>
      </w:r>
      <w:r w:rsidR="00B2541F">
        <w:rPr>
          <w:rFonts w:ascii="Arial" w:hAnsi="Arial" w:cs="Arial"/>
          <w:color w:val="000000"/>
          <w:szCs w:val="24"/>
        </w:rPr>
        <w:t>ă</w:t>
      </w:r>
      <w:r w:rsidRPr="00A946C8">
        <w:rPr>
          <w:rFonts w:ascii="Arial" w:hAnsi="Arial" w:cs="Arial"/>
          <w:color w:val="000000"/>
          <w:szCs w:val="24"/>
        </w:rPr>
        <w:t xml:space="preserve"> compoziția fitoplanctonului.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Se poate spune că toți acești factori au rol în distribuția sezonier</w:t>
      </w:r>
      <w:r w:rsidR="00B2541F">
        <w:rPr>
          <w:rFonts w:ascii="Arial" w:hAnsi="Arial" w:cs="Arial"/>
          <w:color w:val="000000"/>
          <w:szCs w:val="24"/>
        </w:rPr>
        <w:t>ă</w:t>
      </w:r>
      <w:r w:rsidRPr="00A946C8">
        <w:rPr>
          <w:rFonts w:ascii="Arial" w:hAnsi="Arial" w:cs="Arial"/>
          <w:color w:val="000000"/>
          <w:szCs w:val="24"/>
        </w:rPr>
        <w:t xml:space="preserve"> a grupelor de alge</w:t>
      </w:r>
      <w:r w:rsidR="00B2541F">
        <w:rPr>
          <w:rFonts w:ascii="Arial" w:hAnsi="Arial" w:cs="Arial"/>
          <w:color w:val="000000"/>
          <w:szCs w:val="24"/>
        </w:rPr>
        <w:t>,</w:t>
      </w:r>
      <w:r w:rsidRPr="00A946C8">
        <w:rPr>
          <w:rFonts w:ascii="Arial" w:hAnsi="Arial" w:cs="Arial"/>
          <w:color w:val="000000"/>
          <w:szCs w:val="24"/>
        </w:rPr>
        <w:t xml:space="preserve"> dar importanța fiecăruia variază foarte mult, în funcție de zona, condițiile de mediu și nu în ultimul rând de grupul de alge și chiar specie.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Dinamica sezonier</w:t>
      </w:r>
      <w:r w:rsidR="00B2541F">
        <w:rPr>
          <w:rFonts w:ascii="Arial" w:hAnsi="Arial" w:cs="Arial"/>
          <w:color w:val="000000"/>
          <w:szCs w:val="24"/>
        </w:rPr>
        <w:t>ă</w:t>
      </w:r>
      <w:r w:rsidRPr="00A946C8">
        <w:rPr>
          <w:rFonts w:ascii="Arial" w:hAnsi="Arial" w:cs="Arial"/>
          <w:color w:val="000000"/>
          <w:szCs w:val="24"/>
        </w:rPr>
        <w:t xml:space="preserve"> a populațiilor fitoplanctonice a fost urmărită pe parcursul a 5 sezoane ecologice: prevernal (debuteaz</w:t>
      </w:r>
      <w:r w:rsidR="00B2541F">
        <w:rPr>
          <w:rFonts w:ascii="Arial" w:hAnsi="Arial" w:cs="Arial"/>
          <w:color w:val="000000"/>
          <w:szCs w:val="24"/>
        </w:rPr>
        <w:t>ă</w:t>
      </w:r>
      <w:r w:rsidRPr="00A946C8">
        <w:rPr>
          <w:rFonts w:ascii="Arial" w:hAnsi="Arial" w:cs="Arial"/>
          <w:color w:val="000000"/>
          <w:szCs w:val="24"/>
        </w:rPr>
        <w:t xml:space="preserve"> în martie), vernal, estival, serotinal și  autumnal (care în funcție de regimul climatic poate s</w:t>
      </w:r>
      <w:r w:rsidR="00B2541F">
        <w:rPr>
          <w:rFonts w:ascii="Arial" w:hAnsi="Arial" w:cs="Arial"/>
          <w:color w:val="000000"/>
          <w:szCs w:val="24"/>
        </w:rPr>
        <w:t>ă</w:t>
      </w:r>
      <w:r w:rsidRPr="00A946C8">
        <w:rPr>
          <w:rFonts w:ascii="Arial" w:hAnsi="Arial" w:cs="Arial"/>
          <w:color w:val="000000"/>
          <w:szCs w:val="24"/>
        </w:rPr>
        <w:t xml:space="preserve"> se încheie la 1 octombrie sau la 15 octombrie).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Foarte important de menționat este faptul c</w:t>
      </w:r>
      <w:r w:rsidR="00B2541F">
        <w:rPr>
          <w:rFonts w:ascii="Arial" w:hAnsi="Arial" w:cs="Arial"/>
          <w:color w:val="000000"/>
          <w:szCs w:val="24"/>
        </w:rPr>
        <w:t>ă</w:t>
      </w:r>
      <w:r w:rsidRPr="00A946C8">
        <w:rPr>
          <w:rFonts w:ascii="Arial" w:hAnsi="Arial" w:cs="Arial"/>
          <w:color w:val="000000"/>
          <w:szCs w:val="24"/>
        </w:rPr>
        <w:t>, în funcție de sezon</w:t>
      </w:r>
      <w:r w:rsidR="00B2541F">
        <w:rPr>
          <w:rFonts w:ascii="Arial" w:hAnsi="Arial" w:cs="Arial"/>
          <w:color w:val="000000"/>
          <w:szCs w:val="24"/>
        </w:rPr>
        <w:t>,</w:t>
      </w:r>
      <w:r w:rsidRPr="00A946C8">
        <w:rPr>
          <w:rFonts w:ascii="Arial" w:hAnsi="Arial" w:cs="Arial"/>
          <w:color w:val="000000"/>
          <w:szCs w:val="24"/>
        </w:rPr>
        <w:t xml:space="preserve"> unele specii de microalge își măresc sau micșorează volumul și implicit  biomasa (astfel explicându-se faptul că uneori populațiile ating valori scăzute a abundentelor numerice însă, acest fapt nu produce schimbări semnificative a valorilor biomasei - deoarece este compensat</w:t>
      </w:r>
      <w:r w:rsidR="00B2541F">
        <w:rPr>
          <w:rFonts w:ascii="Arial" w:hAnsi="Arial" w:cs="Arial"/>
          <w:color w:val="000000"/>
          <w:szCs w:val="24"/>
        </w:rPr>
        <w:t>ă</w:t>
      </w:r>
      <w:r w:rsidRPr="00A946C8">
        <w:rPr>
          <w:rFonts w:ascii="Arial" w:hAnsi="Arial" w:cs="Arial"/>
          <w:color w:val="000000"/>
          <w:szCs w:val="24"/>
        </w:rPr>
        <w:t xml:space="preserve"> de creșterea biomasei celulare).</w:t>
      </w: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szCs w:val="24"/>
        </w:rPr>
      </w:pPr>
      <w:r w:rsidRPr="00A946C8">
        <w:rPr>
          <w:rFonts w:ascii="Arial" w:hAnsi="Arial" w:cs="Arial"/>
          <w:b/>
          <w:bCs/>
          <w:i/>
          <w:iCs/>
          <w:color w:val="000000" w:themeColor="text1"/>
          <w:szCs w:val="24"/>
        </w:rPr>
        <w:t>B. ZOOPLANCTONUL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Prin poziția lor de consumatori primari, organismele zooplanctonice au un rol determinant în circuitul materiei și energiei în ecosistemele acvatice. Ele asigură transferul de substanțe și energie de la producătorii primari, reprezentați de fitoplancton, către consumatorii de ordin superior. Aceste specii fitoplanctonofage și bacteriofage intră în componența unor lanțuri trofice scurte (alge → zooplancton → pești), asigurând transferul substanței organice cu eficienta maxima.</w:t>
      </w:r>
    </w:p>
    <w:p w:rsidR="00A946C8" w:rsidRPr="00A946C8" w:rsidRDefault="00B2541F"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ecosistemele acvatice, organismele zooplanctonice sunt în marea lor majoritate filtratoare, consumatori de alge fitoplanctonice, dar și de substanță organica particulată (sub formă de detritus vegetal și animal aflat în suspensie în masa apei). Ele transformă direct materia organică în biomasa accesibilă pentru veriga trofică superioară, astfel la nivelul acestor lanțuri trofice, eficien</w:t>
      </w:r>
      <w:r>
        <w:rPr>
          <w:rFonts w:ascii="Arial" w:hAnsi="Arial" w:cs="Arial"/>
          <w:color w:val="000000"/>
          <w:szCs w:val="24"/>
        </w:rPr>
        <w:t>ț</w:t>
      </w:r>
      <w:r w:rsidR="00A946C8" w:rsidRPr="00A946C8">
        <w:rPr>
          <w:rFonts w:ascii="Arial" w:hAnsi="Arial" w:cs="Arial"/>
          <w:color w:val="000000"/>
          <w:szCs w:val="24"/>
        </w:rPr>
        <w:t>a transferului de biomasă și energie este mai crescută către nivelurile superioare ale piramidei trofice, accelerând circuitul materiei în ecosisteme.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Unele specii din grupul cladocerelor</w:t>
      </w:r>
      <w:r w:rsidR="00B2541F">
        <w:rPr>
          <w:rFonts w:ascii="Arial" w:hAnsi="Arial" w:cs="Arial"/>
          <w:color w:val="000000"/>
          <w:szCs w:val="24"/>
        </w:rPr>
        <w:t>,</w:t>
      </w:r>
      <w:r w:rsidRPr="00A946C8">
        <w:rPr>
          <w:rFonts w:ascii="Arial" w:hAnsi="Arial" w:cs="Arial"/>
          <w:color w:val="000000"/>
          <w:szCs w:val="24"/>
        </w:rPr>
        <w:t xml:space="preserve"> cât și</w:t>
      </w:r>
      <w:r w:rsidR="00B2541F">
        <w:rPr>
          <w:rFonts w:ascii="Arial" w:hAnsi="Arial" w:cs="Arial"/>
          <w:color w:val="000000"/>
          <w:szCs w:val="24"/>
        </w:rPr>
        <w:t xml:space="preserve"> </w:t>
      </w:r>
      <w:r w:rsidRPr="00A946C8">
        <w:rPr>
          <w:rFonts w:ascii="Arial" w:hAnsi="Arial" w:cs="Arial"/>
          <w:color w:val="000000"/>
          <w:szCs w:val="24"/>
        </w:rPr>
        <w:t>al copepodelor sunt carnivore, consumând indivizi de talie mică, ce aparțin protozoarelor și  altor grupe de metazoare (rotifere, elemente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lastRenderedPageBreak/>
        <w:t xml:space="preserve">meroplanctonice </w:t>
      </w:r>
      <w:r w:rsidR="00B2541F">
        <w:rPr>
          <w:rFonts w:ascii="Arial" w:hAnsi="Arial" w:cs="Arial"/>
          <w:color w:val="000000"/>
          <w:szCs w:val="24"/>
        </w:rPr>
        <w:t>ș</w:t>
      </w:r>
      <w:r w:rsidRPr="00A946C8">
        <w:rPr>
          <w:rFonts w:ascii="Arial" w:hAnsi="Arial" w:cs="Arial"/>
          <w:color w:val="000000"/>
          <w:szCs w:val="24"/>
        </w:rPr>
        <w:t>i/sau congeneri mai mici).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Speciile fitoplanctonofage asigură un echilibru în populațiile de fitoplancton, mai ales în situația unor eutrofizări, datorate acumulărilor de nutrienți în zone cu dinamică scăzută a apei (cum ar fi și</w:t>
      </w:r>
      <w:r w:rsidR="00B2541F">
        <w:rPr>
          <w:rFonts w:ascii="Arial" w:hAnsi="Arial" w:cs="Arial"/>
          <w:color w:val="000000"/>
          <w:szCs w:val="24"/>
        </w:rPr>
        <w:t xml:space="preserve"> </w:t>
      </w:r>
      <w:r w:rsidRPr="00A946C8">
        <w:rPr>
          <w:rFonts w:ascii="Arial" w:hAnsi="Arial" w:cs="Arial"/>
          <w:color w:val="000000"/>
          <w:szCs w:val="24"/>
        </w:rPr>
        <w:t xml:space="preserve">incintele portuare) </w:t>
      </w:r>
      <w:r w:rsidR="00B2541F">
        <w:rPr>
          <w:rFonts w:ascii="Arial" w:hAnsi="Arial" w:cs="Arial"/>
          <w:color w:val="000000"/>
          <w:szCs w:val="24"/>
        </w:rPr>
        <w:t>-</w:t>
      </w:r>
      <w:r w:rsidRPr="00A946C8">
        <w:rPr>
          <w:rFonts w:ascii="Arial" w:hAnsi="Arial" w:cs="Arial"/>
          <w:color w:val="000000"/>
          <w:szCs w:val="24"/>
        </w:rPr>
        <w:t xml:space="preserve"> care pot duce la fenomene locale de înflorire fitoplanctonică.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Relațiile directe dintre zooplancton și</w:t>
      </w:r>
      <w:r w:rsidR="00B2541F">
        <w:rPr>
          <w:rFonts w:ascii="Arial" w:hAnsi="Arial" w:cs="Arial"/>
          <w:color w:val="000000"/>
          <w:szCs w:val="24"/>
        </w:rPr>
        <w:t xml:space="preserve"> </w:t>
      </w:r>
      <w:r w:rsidRPr="00A946C8">
        <w:rPr>
          <w:rFonts w:ascii="Arial" w:hAnsi="Arial" w:cs="Arial"/>
          <w:color w:val="000000"/>
          <w:szCs w:val="24"/>
        </w:rPr>
        <w:t>fitoplancton sunt de tip trofic, astfel încât abunden</w:t>
      </w:r>
      <w:r w:rsidR="00B2541F">
        <w:rPr>
          <w:rFonts w:ascii="Arial" w:hAnsi="Arial" w:cs="Arial"/>
          <w:color w:val="000000"/>
          <w:szCs w:val="24"/>
        </w:rPr>
        <w:t>ț</w:t>
      </w:r>
      <w:r w:rsidRPr="00A946C8">
        <w:rPr>
          <w:rFonts w:ascii="Arial" w:hAnsi="Arial" w:cs="Arial"/>
          <w:color w:val="000000"/>
          <w:szCs w:val="24"/>
        </w:rPr>
        <w:t>ele și  biomasele populațiilor lor oferă informații asupra calității resursei de hran</w:t>
      </w:r>
      <w:r w:rsidR="00D6786A">
        <w:rPr>
          <w:rFonts w:ascii="Arial" w:hAnsi="Arial" w:cs="Arial"/>
          <w:color w:val="000000"/>
          <w:szCs w:val="24"/>
        </w:rPr>
        <w:t>ă</w:t>
      </w:r>
      <w:r w:rsidRPr="00A946C8">
        <w:rPr>
          <w:rFonts w:ascii="Arial" w:hAnsi="Arial" w:cs="Arial"/>
          <w:color w:val="000000"/>
          <w:szCs w:val="24"/>
        </w:rPr>
        <w:t xml:space="preserve"> și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implicit asupra calității apei din zonele acvatice studiate și  pot constitui adevărați indicatori ai saprobitatii și  troficitatii apelor din ecosistemele acvatice.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Exist</w:t>
      </w:r>
      <w:r w:rsidR="00D6786A">
        <w:rPr>
          <w:rFonts w:ascii="Arial" w:hAnsi="Arial" w:cs="Arial"/>
          <w:color w:val="000000"/>
          <w:szCs w:val="24"/>
        </w:rPr>
        <w:t>ă</w:t>
      </w:r>
      <w:r w:rsidRPr="00A946C8">
        <w:rPr>
          <w:rFonts w:ascii="Arial" w:hAnsi="Arial" w:cs="Arial"/>
          <w:color w:val="000000"/>
          <w:szCs w:val="24"/>
        </w:rPr>
        <w:t xml:space="preserve"> mai multe criterii după care se face clasificarea organismelor zooplanctonice:</w:t>
      </w:r>
    </w:p>
    <w:p w:rsidR="00A946C8" w:rsidRPr="00A946C8" w:rsidRDefault="00A946C8" w:rsidP="00A946C8">
      <w:pPr>
        <w:autoSpaceDE w:val="0"/>
        <w:autoSpaceDN w:val="0"/>
        <w:adjustRightInd w:val="0"/>
        <w:spacing w:after="0" w:line="276" w:lineRule="auto"/>
        <w:jc w:val="both"/>
        <w:rPr>
          <w:rFonts w:ascii="Arial" w:hAnsi="Arial" w:cs="Arial"/>
          <w:b/>
          <w:bCs/>
          <w:color w:val="000000"/>
          <w:szCs w:val="24"/>
        </w:rPr>
      </w:pPr>
      <w:r w:rsidRPr="00A946C8">
        <w:rPr>
          <w:rFonts w:ascii="Arial" w:hAnsi="Arial" w:cs="Arial"/>
          <w:color w:val="000000" w:themeColor="text1"/>
          <w:szCs w:val="24"/>
        </w:rPr>
        <w:t xml:space="preserve">     - </w:t>
      </w:r>
      <w:r w:rsidRPr="00A946C8">
        <w:rPr>
          <w:rFonts w:ascii="Arial" w:hAnsi="Arial" w:cs="Arial"/>
          <w:b/>
          <w:color w:val="000000" w:themeColor="text1"/>
          <w:szCs w:val="24"/>
        </w:rPr>
        <w:t>în</w:t>
      </w:r>
      <w:r w:rsidRPr="00A946C8">
        <w:rPr>
          <w:rFonts w:ascii="Arial" w:hAnsi="Arial" w:cs="Arial"/>
          <w:b/>
          <w:bCs/>
          <w:color w:val="000000"/>
          <w:szCs w:val="24"/>
        </w:rPr>
        <w:t xml:space="preserve"> func</w:t>
      </w:r>
      <w:r w:rsidR="00D6786A">
        <w:rPr>
          <w:rFonts w:ascii="Arial" w:hAnsi="Arial" w:cs="Arial"/>
          <w:b/>
          <w:bCs/>
          <w:color w:val="000000"/>
          <w:szCs w:val="24"/>
        </w:rPr>
        <w:t>ț</w:t>
      </w:r>
      <w:r w:rsidRPr="00A946C8">
        <w:rPr>
          <w:rFonts w:ascii="Arial" w:hAnsi="Arial" w:cs="Arial"/>
          <w:b/>
          <w:bCs/>
          <w:color w:val="000000"/>
          <w:szCs w:val="24"/>
        </w:rPr>
        <w:t>ie de vârsta și</w:t>
      </w:r>
      <w:r w:rsidR="00D6786A">
        <w:rPr>
          <w:rFonts w:ascii="Arial" w:hAnsi="Arial" w:cs="Arial"/>
          <w:b/>
          <w:bCs/>
          <w:color w:val="000000"/>
          <w:szCs w:val="24"/>
        </w:rPr>
        <w:t xml:space="preserve"> </w:t>
      </w:r>
      <w:r w:rsidRPr="00A946C8">
        <w:rPr>
          <w:rFonts w:ascii="Arial" w:hAnsi="Arial" w:cs="Arial"/>
          <w:b/>
          <w:bCs/>
          <w:color w:val="000000"/>
          <w:szCs w:val="24"/>
        </w:rPr>
        <w:t>ciclul ontogenetic:</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b/>
          <w:bCs/>
          <w:i/>
          <w:iCs/>
          <w:color w:val="000000"/>
          <w:szCs w:val="24"/>
        </w:rPr>
        <w:t xml:space="preserve">Holoplancton </w:t>
      </w:r>
      <w:r w:rsidR="00D6786A">
        <w:rPr>
          <w:rFonts w:ascii="Arial" w:hAnsi="Arial" w:cs="Arial"/>
          <w:b/>
          <w:bCs/>
          <w:color w:val="000000"/>
          <w:szCs w:val="24"/>
        </w:rPr>
        <w:t>-</w:t>
      </w:r>
      <w:r w:rsidRPr="00A946C8">
        <w:rPr>
          <w:rFonts w:ascii="Arial" w:hAnsi="Arial" w:cs="Arial"/>
          <w:b/>
          <w:bCs/>
          <w:color w:val="000000"/>
          <w:szCs w:val="24"/>
        </w:rPr>
        <w:t xml:space="preserve"> </w:t>
      </w:r>
      <w:r w:rsidRPr="00A946C8">
        <w:rPr>
          <w:rFonts w:ascii="Arial" w:hAnsi="Arial" w:cs="Arial"/>
          <w:color w:val="000000"/>
          <w:szCs w:val="24"/>
        </w:rPr>
        <w:t>constituit din organisme care își petrec toat</w:t>
      </w:r>
      <w:r w:rsidR="00D6786A">
        <w:rPr>
          <w:rFonts w:ascii="Arial" w:hAnsi="Arial" w:cs="Arial"/>
          <w:color w:val="000000"/>
          <w:szCs w:val="24"/>
        </w:rPr>
        <w:t>ă</w:t>
      </w:r>
      <w:r w:rsidRPr="00A946C8">
        <w:rPr>
          <w:rFonts w:ascii="Arial" w:hAnsi="Arial" w:cs="Arial"/>
          <w:color w:val="000000"/>
          <w:szCs w:val="24"/>
        </w:rPr>
        <w:t xml:space="preserve"> via</w:t>
      </w:r>
      <w:r w:rsidR="00D6786A">
        <w:rPr>
          <w:rFonts w:ascii="Arial" w:hAnsi="Arial" w:cs="Arial"/>
          <w:color w:val="000000"/>
          <w:szCs w:val="24"/>
        </w:rPr>
        <w:t>ța</w:t>
      </w:r>
      <w:r w:rsidRPr="00A946C8">
        <w:rPr>
          <w:rFonts w:ascii="Arial" w:hAnsi="Arial" w:cs="Arial"/>
          <w:color w:val="000000"/>
          <w:szCs w:val="24"/>
        </w:rPr>
        <w:t xml:space="preserve">, toate stadiile de dezvoltare, la nivel pelagial (de la ou </w:t>
      </w:r>
      <w:r w:rsidR="00D6786A">
        <w:rPr>
          <w:rFonts w:ascii="Arial" w:hAnsi="Arial" w:cs="Arial"/>
          <w:color w:val="000000"/>
          <w:szCs w:val="24"/>
        </w:rPr>
        <w:t>-</w:t>
      </w:r>
      <w:r w:rsidRPr="00A946C8">
        <w:rPr>
          <w:rFonts w:ascii="Arial" w:hAnsi="Arial" w:cs="Arial"/>
          <w:color w:val="000000"/>
          <w:szCs w:val="24"/>
        </w:rPr>
        <w:t xml:space="preserve"> larv</w:t>
      </w:r>
      <w:r w:rsidR="00D6786A">
        <w:rPr>
          <w:rFonts w:ascii="Arial" w:hAnsi="Arial" w:cs="Arial"/>
          <w:color w:val="000000"/>
          <w:szCs w:val="24"/>
        </w:rPr>
        <w:t>ă</w:t>
      </w:r>
      <w:r w:rsidRPr="00A946C8">
        <w:rPr>
          <w:rFonts w:ascii="Arial" w:hAnsi="Arial" w:cs="Arial"/>
          <w:color w:val="000000"/>
          <w:szCs w:val="24"/>
        </w:rPr>
        <w:t xml:space="preserve"> </w:t>
      </w:r>
      <w:r w:rsidR="00D6786A">
        <w:rPr>
          <w:rFonts w:ascii="Arial" w:hAnsi="Arial" w:cs="Arial"/>
          <w:color w:val="000000"/>
          <w:szCs w:val="24"/>
        </w:rPr>
        <w:t>-</w:t>
      </w:r>
      <w:r w:rsidRPr="00A946C8">
        <w:rPr>
          <w:rFonts w:ascii="Arial" w:hAnsi="Arial" w:cs="Arial"/>
          <w:color w:val="000000"/>
          <w:szCs w:val="24"/>
        </w:rPr>
        <w:t xml:space="preserve"> p</w:t>
      </w:r>
      <w:r w:rsidR="00D6786A">
        <w:rPr>
          <w:rFonts w:ascii="Arial" w:hAnsi="Arial" w:cs="Arial"/>
          <w:color w:val="000000"/>
          <w:szCs w:val="24"/>
        </w:rPr>
        <w:t>â</w:t>
      </w:r>
      <w:r w:rsidRPr="00A946C8">
        <w:rPr>
          <w:rFonts w:ascii="Arial" w:hAnsi="Arial" w:cs="Arial"/>
          <w:color w:val="000000"/>
          <w:szCs w:val="24"/>
        </w:rPr>
        <w:t>n</w:t>
      </w:r>
      <w:r w:rsidR="00D6786A">
        <w:rPr>
          <w:rFonts w:ascii="Arial" w:hAnsi="Arial" w:cs="Arial"/>
          <w:color w:val="000000"/>
          <w:szCs w:val="24"/>
        </w:rPr>
        <w:t>ă</w:t>
      </w:r>
      <w:r w:rsidRPr="00A946C8">
        <w:rPr>
          <w:rFonts w:ascii="Arial" w:hAnsi="Arial" w:cs="Arial"/>
          <w:color w:val="000000"/>
          <w:szCs w:val="24"/>
        </w:rPr>
        <w:t xml:space="preserve"> la adult).</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b/>
          <w:bCs/>
          <w:i/>
          <w:iCs/>
          <w:color w:val="000000"/>
          <w:szCs w:val="24"/>
        </w:rPr>
        <w:t xml:space="preserve">Meroplancton </w:t>
      </w:r>
      <w:r w:rsidR="00D6786A">
        <w:rPr>
          <w:rFonts w:ascii="Arial" w:hAnsi="Arial" w:cs="Arial"/>
          <w:b/>
          <w:bCs/>
          <w:i/>
          <w:iCs/>
          <w:color w:val="000000"/>
          <w:szCs w:val="24"/>
        </w:rPr>
        <w:t>-</w:t>
      </w:r>
      <w:r w:rsidRPr="00A946C8">
        <w:rPr>
          <w:rFonts w:ascii="Arial" w:hAnsi="Arial" w:cs="Arial"/>
          <w:b/>
          <w:bCs/>
          <w:i/>
          <w:iCs/>
          <w:color w:val="000000"/>
          <w:szCs w:val="24"/>
        </w:rPr>
        <w:t xml:space="preserve"> </w:t>
      </w:r>
      <w:r w:rsidRPr="00A946C8">
        <w:rPr>
          <w:rFonts w:ascii="Arial" w:hAnsi="Arial" w:cs="Arial"/>
          <w:color w:val="000000"/>
          <w:szCs w:val="24"/>
        </w:rPr>
        <w:t>constituit din stadiile larvare, atât ale organismelor planctonice, cât și ale unor organisme care sunt bentale, ca adult.</w:t>
      </w:r>
    </w:p>
    <w:p w:rsidR="00A946C8" w:rsidRPr="00A946C8" w:rsidRDefault="00A946C8" w:rsidP="00A946C8">
      <w:pPr>
        <w:autoSpaceDE w:val="0"/>
        <w:autoSpaceDN w:val="0"/>
        <w:adjustRightInd w:val="0"/>
        <w:spacing w:after="0" w:line="276" w:lineRule="auto"/>
        <w:jc w:val="both"/>
        <w:rPr>
          <w:rFonts w:ascii="Arial" w:hAnsi="Arial" w:cs="Arial"/>
          <w:b/>
          <w:bCs/>
          <w:color w:val="000000"/>
          <w:szCs w:val="24"/>
        </w:rPr>
      </w:pPr>
      <w:r w:rsidRPr="00A946C8">
        <w:rPr>
          <w:rFonts w:ascii="Arial" w:hAnsi="Arial" w:cs="Arial"/>
          <w:b/>
          <w:szCs w:val="24"/>
        </w:rPr>
        <w:t xml:space="preserve">       - în</w:t>
      </w:r>
      <w:r w:rsidRPr="00A946C8">
        <w:rPr>
          <w:rFonts w:ascii="Arial" w:hAnsi="Arial" w:cs="Arial"/>
          <w:szCs w:val="24"/>
        </w:rPr>
        <w:t xml:space="preserve"> </w:t>
      </w:r>
      <w:r w:rsidRPr="00A946C8">
        <w:rPr>
          <w:rFonts w:ascii="Arial" w:hAnsi="Arial" w:cs="Arial"/>
          <w:b/>
          <w:bCs/>
          <w:color w:val="000000"/>
          <w:szCs w:val="24"/>
        </w:rPr>
        <w:t>funcție de talie: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b/>
          <w:bCs/>
          <w:i/>
          <w:iCs/>
          <w:color w:val="000000"/>
          <w:szCs w:val="24"/>
        </w:rPr>
        <w:t>Microzooplanctonul</w:t>
      </w:r>
      <w:r w:rsidR="00D6786A">
        <w:rPr>
          <w:rFonts w:ascii="Arial" w:hAnsi="Arial" w:cs="Arial"/>
          <w:color w:val="000000"/>
          <w:szCs w:val="24"/>
        </w:rPr>
        <w:t xml:space="preserve"> -</w:t>
      </w:r>
      <w:r w:rsidRPr="00A946C8">
        <w:rPr>
          <w:rFonts w:ascii="Arial" w:hAnsi="Arial" w:cs="Arial"/>
          <w:color w:val="000000"/>
          <w:szCs w:val="24"/>
        </w:rPr>
        <w:t xml:space="preserve"> este constituit din organisme a căror talie este cuprinsa </w:t>
      </w:r>
      <w:r w:rsidR="00D6786A">
        <w:rPr>
          <w:rFonts w:ascii="Arial" w:hAnsi="Arial" w:cs="Arial"/>
          <w:color w:val="000000"/>
          <w:szCs w:val="24"/>
        </w:rPr>
        <w:t>î</w:t>
      </w:r>
      <w:r w:rsidRPr="00A946C8">
        <w:rPr>
          <w:rFonts w:ascii="Arial" w:hAnsi="Arial" w:cs="Arial"/>
          <w:color w:val="000000"/>
          <w:szCs w:val="24"/>
        </w:rPr>
        <w:t>ntre 20 și 200 μm.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b/>
          <w:bCs/>
          <w:i/>
          <w:iCs/>
          <w:color w:val="000000"/>
          <w:szCs w:val="24"/>
        </w:rPr>
        <w:t>Mezozooplanctonu</w:t>
      </w:r>
      <w:r w:rsidRPr="00A946C8">
        <w:rPr>
          <w:rFonts w:ascii="Arial" w:hAnsi="Arial" w:cs="Arial"/>
          <w:i/>
          <w:iCs/>
          <w:color w:val="000000"/>
          <w:szCs w:val="24"/>
        </w:rPr>
        <w:t xml:space="preserve">l - </w:t>
      </w:r>
      <w:r w:rsidRPr="00A946C8">
        <w:rPr>
          <w:rFonts w:ascii="Arial" w:hAnsi="Arial" w:cs="Arial"/>
          <w:color w:val="000000"/>
          <w:szCs w:val="24"/>
        </w:rPr>
        <w:t>este format din organisme cu talia cuprins</w:t>
      </w:r>
      <w:r w:rsidR="00D6786A">
        <w:rPr>
          <w:rFonts w:ascii="Arial" w:hAnsi="Arial" w:cs="Arial"/>
          <w:color w:val="000000"/>
          <w:szCs w:val="24"/>
        </w:rPr>
        <w:t>ă</w:t>
      </w:r>
      <w:r w:rsidRPr="00A946C8">
        <w:rPr>
          <w:rFonts w:ascii="Arial" w:hAnsi="Arial" w:cs="Arial"/>
          <w:color w:val="000000"/>
          <w:szCs w:val="24"/>
        </w:rPr>
        <w:t xml:space="preserve"> </w:t>
      </w:r>
      <w:r w:rsidR="00D6786A">
        <w:rPr>
          <w:rFonts w:ascii="Arial" w:hAnsi="Arial" w:cs="Arial"/>
          <w:color w:val="000000"/>
          <w:szCs w:val="24"/>
        </w:rPr>
        <w:t>î</w:t>
      </w:r>
      <w:r w:rsidRPr="00A946C8">
        <w:rPr>
          <w:rFonts w:ascii="Arial" w:hAnsi="Arial" w:cs="Arial"/>
          <w:color w:val="000000"/>
          <w:szCs w:val="24"/>
        </w:rPr>
        <w:t>ntre 0,2 și  2 cm, ce sunt re</w:t>
      </w:r>
      <w:r w:rsidR="00D6786A">
        <w:rPr>
          <w:rFonts w:ascii="Arial" w:hAnsi="Arial" w:cs="Arial"/>
          <w:color w:val="000000"/>
          <w:szCs w:val="24"/>
        </w:rPr>
        <w:t>ț</w:t>
      </w:r>
      <w:r w:rsidRPr="00A946C8">
        <w:rPr>
          <w:rFonts w:ascii="Arial" w:hAnsi="Arial" w:cs="Arial"/>
          <w:color w:val="000000"/>
          <w:szCs w:val="24"/>
        </w:rPr>
        <w:t>inute prin filtrare cu un fileu planctonic obișnuit; în aceast</w:t>
      </w:r>
      <w:r w:rsidR="00D6786A">
        <w:rPr>
          <w:rFonts w:ascii="Arial" w:hAnsi="Arial" w:cs="Arial"/>
          <w:color w:val="000000"/>
          <w:szCs w:val="24"/>
        </w:rPr>
        <w:t>ă</w:t>
      </w:r>
      <w:r w:rsidRPr="00A946C8">
        <w:rPr>
          <w:rFonts w:ascii="Arial" w:hAnsi="Arial" w:cs="Arial"/>
          <w:color w:val="000000"/>
          <w:szCs w:val="24"/>
        </w:rPr>
        <w:t xml:space="preserve"> categorie sunt incluse majoritatea rotiferelor, cladocerilor și  copepodelor.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b/>
          <w:bCs/>
          <w:i/>
          <w:iCs/>
          <w:color w:val="000000"/>
          <w:szCs w:val="24"/>
        </w:rPr>
        <w:t xml:space="preserve">Macrozooplanctonul </w:t>
      </w:r>
      <w:r w:rsidRPr="00A946C8">
        <w:rPr>
          <w:rFonts w:ascii="Arial" w:hAnsi="Arial" w:cs="Arial"/>
          <w:i/>
          <w:iCs/>
          <w:color w:val="000000"/>
          <w:szCs w:val="24"/>
        </w:rPr>
        <w:t xml:space="preserve">- </w:t>
      </w:r>
      <w:r w:rsidRPr="00A946C8">
        <w:rPr>
          <w:rFonts w:ascii="Arial" w:hAnsi="Arial" w:cs="Arial"/>
          <w:color w:val="000000"/>
          <w:szCs w:val="24"/>
        </w:rPr>
        <w:t>este format din zooplancteri marini cu dimensiuni cuprinse între 1 cm și  100 cm.</w:t>
      </w:r>
    </w:p>
    <w:p w:rsidR="00A946C8" w:rsidRPr="00A946C8" w:rsidRDefault="00A946C8" w:rsidP="00A946C8">
      <w:pPr>
        <w:autoSpaceDE w:val="0"/>
        <w:autoSpaceDN w:val="0"/>
        <w:adjustRightInd w:val="0"/>
        <w:spacing w:after="0" w:line="240" w:lineRule="auto"/>
        <w:rPr>
          <w:rFonts w:ascii="CenturyGothic,BoldItalic" w:hAnsi="CenturyGothic,BoldItalic" w:cs="CenturyGothic,BoldItalic"/>
          <w:b/>
          <w:bCs/>
          <w:i/>
          <w:iCs/>
          <w:color w:val="000000"/>
          <w:sz w:val="24"/>
          <w:szCs w:val="24"/>
        </w:rPr>
      </w:pPr>
    </w:p>
    <w:p w:rsidR="00A946C8" w:rsidRPr="00A946C8" w:rsidRDefault="00A946C8" w:rsidP="00A946C8">
      <w:pPr>
        <w:autoSpaceDE w:val="0"/>
        <w:autoSpaceDN w:val="0"/>
        <w:adjustRightInd w:val="0"/>
        <w:spacing w:after="0" w:line="240" w:lineRule="auto"/>
        <w:ind w:firstLine="567"/>
        <w:rPr>
          <w:rFonts w:ascii="Arial" w:hAnsi="Arial" w:cs="Arial"/>
          <w:b/>
          <w:bCs/>
          <w:i/>
          <w:iCs/>
          <w:color w:val="000000"/>
          <w:szCs w:val="24"/>
        </w:rPr>
      </w:pPr>
      <w:r w:rsidRPr="00A946C8">
        <w:rPr>
          <w:rFonts w:ascii="Arial" w:hAnsi="Arial" w:cs="Arial"/>
          <w:b/>
          <w:bCs/>
          <w:i/>
          <w:iCs/>
          <w:color w:val="000000"/>
          <w:szCs w:val="24"/>
        </w:rPr>
        <w:t xml:space="preserve"> Factori de mediu care influențează distribuția zooplanctonului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Dezvoltarea organismelor pelagice este puternic influențata de factorii de mediu (temperatur</w:t>
      </w:r>
      <w:r w:rsidR="00D6786A">
        <w:rPr>
          <w:rFonts w:ascii="Arial" w:hAnsi="Arial" w:cs="Arial"/>
          <w:color w:val="000000"/>
          <w:szCs w:val="24"/>
        </w:rPr>
        <w:t>ă</w:t>
      </w:r>
      <w:r w:rsidRPr="00A946C8">
        <w:rPr>
          <w:rFonts w:ascii="Arial" w:hAnsi="Arial" w:cs="Arial"/>
          <w:color w:val="000000"/>
          <w:szCs w:val="24"/>
        </w:rPr>
        <w:t>, salinitate, lumina solar</w:t>
      </w:r>
      <w:r w:rsidR="00D6786A">
        <w:rPr>
          <w:rFonts w:ascii="Arial" w:hAnsi="Arial" w:cs="Arial"/>
          <w:color w:val="000000"/>
          <w:szCs w:val="24"/>
        </w:rPr>
        <w:t>ă</w:t>
      </w:r>
      <w:r w:rsidRPr="00A946C8">
        <w:rPr>
          <w:rFonts w:ascii="Arial" w:hAnsi="Arial" w:cs="Arial"/>
          <w:color w:val="000000"/>
          <w:szCs w:val="24"/>
        </w:rPr>
        <w:t>) sau de distribuția surselor de hran</w:t>
      </w:r>
      <w:r w:rsidR="00D6786A">
        <w:rPr>
          <w:rFonts w:ascii="Arial" w:hAnsi="Arial" w:cs="Arial"/>
          <w:color w:val="000000"/>
          <w:szCs w:val="24"/>
        </w:rPr>
        <w:t>ă</w:t>
      </w:r>
      <w:r w:rsidRPr="00A946C8">
        <w:rPr>
          <w:rFonts w:ascii="Arial" w:hAnsi="Arial" w:cs="Arial"/>
          <w:color w:val="000000"/>
          <w:szCs w:val="24"/>
        </w:rPr>
        <w:t xml:space="preserve"> (Porumb, 1995).</w:t>
      </w: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szCs w:val="24"/>
        </w:rPr>
      </w:pPr>
      <w:r w:rsidRPr="00A946C8">
        <w:rPr>
          <w:rFonts w:ascii="Arial" w:hAnsi="Arial" w:cs="Arial"/>
          <w:b/>
          <w:bCs/>
          <w:color w:val="000000"/>
          <w:szCs w:val="24"/>
        </w:rPr>
        <w:t>Temperatura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Majoritatea zooplanctonului întâlnit în zona costier</w:t>
      </w:r>
      <w:r w:rsidR="00D6786A">
        <w:rPr>
          <w:rFonts w:ascii="Arial" w:hAnsi="Arial" w:cs="Arial"/>
          <w:color w:val="000000"/>
          <w:szCs w:val="24"/>
        </w:rPr>
        <w:t>ă</w:t>
      </w:r>
      <w:r w:rsidRPr="00A946C8">
        <w:rPr>
          <w:rFonts w:ascii="Arial" w:hAnsi="Arial" w:cs="Arial"/>
          <w:color w:val="000000"/>
          <w:szCs w:val="24"/>
        </w:rPr>
        <w:t xml:space="preserve"> românească include specii euriterme, fiind întâlnite cu abunden</w:t>
      </w:r>
      <w:r w:rsidR="00D6786A">
        <w:rPr>
          <w:rFonts w:ascii="Arial" w:hAnsi="Arial" w:cs="Arial"/>
          <w:color w:val="000000"/>
          <w:szCs w:val="24"/>
        </w:rPr>
        <w:t>ț</w:t>
      </w:r>
      <w:r w:rsidRPr="00A946C8">
        <w:rPr>
          <w:rFonts w:ascii="Arial" w:hAnsi="Arial" w:cs="Arial"/>
          <w:color w:val="000000"/>
          <w:szCs w:val="24"/>
        </w:rPr>
        <w:t>e considerabile, în masa apei, pe toat</w:t>
      </w:r>
      <w:r w:rsidR="00D6786A">
        <w:rPr>
          <w:rFonts w:ascii="Arial" w:hAnsi="Arial" w:cs="Arial"/>
          <w:color w:val="000000"/>
          <w:szCs w:val="24"/>
        </w:rPr>
        <w:t>ă</w:t>
      </w:r>
      <w:r w:rsidRPr="00A946C8">
        <w:rPr>
          <w:rFonts w:ascii="Arial" w:hAnsi="Arial" w:cs="Arial"/>
          <w:color w:val="000000"/>
          <w:szCs w:val="24"/>
        </w:rPr>
        <w:t xml:space="preserve"> durata anului.</w:t>
      </w:r>
    </w:p>
    <w:p w:rsidR="00A946C8" w:rsidRPr="00A946C8" w:rsidRDefault="00A946C8" w:rsidP="00DA05CC">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szCs w:val="24"/>
        </w:rPr>
        <w:t>Evident c</w:t>
      </w:r>
      <w:r w:rsidR="00D6786A">
        <w:rPr>
          <w:rFonts w:ascii="Arial" w:hAnsi="Arial" w:cs="Arial"/>
          <w:color w:val="000000"/>
          <w:szCs w:val="24"/>
        </w:rPr>
        <w:t>ă</w:t>
      </w:r>
      <w:r w:rsidRPr="00A946C8">
        <w:rPr>
          <w:rFonts w:ascii="Arial" w:hAnsi="Arial" w:cs="Arial"/>
          <w:color w:val="000000"/>
          <w:szCs w:val="24"/>
        </w:rPr>
        <w:t xml:space="preserve"> unele dintre acestea prefer</w:t>
      </w:r>
      <w:r w:rsidR="00D6786A">
        <w:rPr>
          <w:rFonts w:ascii="Arial" w:hAnsi="Arial" w:cs="Arial"/>
          <w:color w:val="000000"/>
          <w:szCs w:val="24"/>
        </w:rPr>
        <w:t>ă</w:t>
      </w:r>
      <w:r w:rsidRPr="00A946C8">
        <w:rPr>
          <w:rFonts w:ascii="Arial" w:hAnsi="Arial" w:cs="Arial"/>
          <w:color w:val="000000"/>
          <w:szCs w:val="24"/>
        </w:rPr>
        <w:t xml:space="preserve"> apele mai reci sau mai calde, când valorile de densitate sau de abunden</w:t>
      </w:r>
      <w:r w:rsidR="00D6786A">
        <w:rPr>
          <w:rFonts w:ascii="Arial" w:hAnsi="Arial" w:cs="Arial"/>
          <w:color w:val="000000"/>
          <w:szCs w:val="24"/>
        </w:rPr>
        <w:t>ță</w:t>
      </w:r>
      <w:r w:rsidRPr="00A946C8">
        <w:rPr>
          <w:rFonts w:ascii="Arial" w:hAnsi="Arial" w:cs="Arial"/>
          <w:color w:val="000000"/>
          <w:szCs w:val="24"/>
        </w:rPr>
        <w:t xml:space="preserve"> devin mai ridicate. De-a lungul deceniilor, cercetările au constatat ca vara sunt mai numeroase în apele de deasupra termoclinei; cele mai frecvente și</w:t>
      </w:r>
      <w:r w:rsidR="00D6786A">
        <w:rPr>
          <w:rFonts w:ascii="Arial" w:hAnsi="Arial" w:cs="Arial"/>
          <w:color w:val="000000"/>
          <w:szCs w:val="24"/>
        </w:rPr>
        <w:t xml:space="preserve"> </w:t>
      </w:r>
      <w:r w:rsidRPr="00A946C8">
        <w:rPr>
          <w:rFonts w:ascii="Arial" w:hAnsi="Arial" w:cs="Arial"/>
          <w:color w:val="000000"/>
          <w:szCs w:val="24"/>
        </w:rPr>
        <w:t xml:space="preserve">mai abundente sunt: </w:t>
      </w:r>
      <w:r w:rsidRPr="00A946C8">
        <w:rPr>
          <w:rFonts w:ascii="Arial" w:hAnsi="Arial" w:cs="Arial"/>
          <w:i/>
          <w:iCs/>
          <w:color w:val="000000"/>
          <w:szCs w:val="24"/>
        </w:rPr>
        <w:t>Acartia clausi</w:t>
      </w:r>
      <w:r w:rsidRPr="00A946C8">
        <w:rPr>
          <w:rFonts w:ascii="Arial" w:hAnsi="Arial" w:cs="Arial"/>
          <w:color w:val="000000"/>
          <w:szCs w:val="24"/>
        </w:rPr>
        <w:t xml:space="preserve">, </w:t>
      </w:r>
      <w:r w:rsidRPr="00A946C8">
        <w:rPr>
          <w:rFonts w:ascii="Arial" w:hAnsi="Arial" w:cs="Arial"/>
          <w:i/>
          <w:iCs/>
          <w:color w:val="000000"/>
          <w:szCs w:val="24"/>
        </w:rPr>
        <w:t>Oikopleura dioica</w:t>
      </w:r>
      <w:r w:rsidRPr="00A946C8">
        <w:rPr>
          <w:rFonts w:ascii="Arial" w:hAnsi="Arial" w:cs="Arial"/>
          <w:color w:val="000000"/>
          <w:szCs w:val="24"/>
        </w:rPr>
        <w:t xml:space="preserve">, </w:t>
      </w:r>
      <w:r w:rsidRPr="00A946C8">
        <w:rPr>
          <w:rFonts w:ascii="Arial" w:hAnsi="Arial" w:cs="Arial"/>
          <w:i/>
          <w:iCs/>
          <w:color w:val="000000"/>
          <w:szCs w:val="24"/>
        </w:rPr>
        <w:t>Noctiluca scintillan</w:t>
      </w:r>
      <w:r w:rsidRPr="00D6786A">
        <w:rPr>
          <w:rFonts w:ascii="Arial" w:hAnsi="Arial" w:cs="Arial"/>
          <w:i/>
          <w:iCs/>
          <w:color w:val="000000"/>
        </w:rPr>
        <w:t xml:space="preserve">s </w:t>
      </w:r>
      <w:r w:rsidRPr="00D6786A">
        <w:rPr>
          <w:rFonts w:ascii="Arial" w:hAnsi="Arial" w:cs="Arial"/>
          <w:color w:val="000000"/>
        </w:rPr>
        <w:t>și</w:t>
      </w:r>
      <w:r w:rsidR="00D6786A">
        <w:rPr>
          <w:rFonts w:ascii="Arial" w:hAnsi="Arial" w:cs="Arial"/>
          <w:color w:val="000000"/>
        </w:rPr>
        <w:t xml:space="preserve"> </w:t>
      </w:r>
      <w:r w:rsidRPr="00D6786A">
        <w:rPr>
          <w:rFonts w:ascii="Arial" w:hAnsi="Arial" w:cs="Arial"/>
          <w:color w:val="000000"/>
        </w:rPr>
        <w:t>larvele</w:t>
      </w:r>
      <w:r w:rsidRPr="00A946C8">
        <w:rPr>
          <w:rFonts w:ascii="Arial" w:hAnsi="Arial" w:cs="Arial"/>
          <w:color w:val="000000"/>
          <w:szCs w:val="24"/>
        </w:rPr>
        <w:t xml:space="preserve"> </w:t>
      </w:r>
      <w:r w:rsidRPr="00A946C8">
        <w:rPr>
          <w:rFonts w:ascii="Arial" w:hAnsi="Arial" w:cs="Arial"/>
          <w:color w:val="000000"/>
        </w:rPr>
        <w:t>meroplanctonice. Ca termofile și</w:t>
      </w:r>
      <w:r w:rsidR="00DA05CC">
        <w:rPr>
          <w:rFonts w:ascii="Arial" w:hAnsi="Arial" w:cs="Arial"/>
          <w:color w:val="000000"/>
        </w:rPr>
        <w:t xml:space="preserve"> </w:t>
      </w:r>
      <w:r w:rsidRPr="00A946C8">
        <w:rPr>
          <w:rFonts w:ascii="Arial" w:hAnsi="Arial" w:cs="Arial"/>
          <w:color w:val="000000"/>
        </w:rPr>
        <w:t>stenoterme de apă caldă sunt considerate</w:t>
      </w:r>
      <w:r w:rsidRPr="00A946C8">
        <w:rPr>
          <w:rFonts w:ascii="Calibri" w:hAnsi="Calibri" w:cs="Calibri"/>
          <w:color w:val="000000"/>
        </w:rPr>
        <w:t xml:space="preserve"> </w:t>
      </w:r>
      <w:r w:rsidRPr="00A946C8">
        <w:rPr>
          <w:rFonts w:ascii="Arial" w:hAnsi="Arial" w:cs="Arial"/>
          <w:i/>
          <w:iCs/>
          <w:color w:val="000000"/>
        </w:rPr>
        <w:t>Centropages ponticus</w:t>
      </w:r>
      <w:r w:rsidRPr="00A946C8">
        <w:rPr>
          <w:rFonts w:ascii="Arial" w:hAnsi="Arial" w:cs="Arial"/>
          <w:color w:val="000000"/>
        </w:rPr>
        <w:t xml:space="preserve">, </w:t>
      </w:r>
      <w:r w:rsidRPr="00A946C8">
        <w:rPr>
          <w:rFonts w:ascii="Arial" w:hAnsi="Arial" w:cs="Arial"/>
          <w:i/>
          <w:iCs/>
          <w:color w:val="000000"/>
        </w:rPr>
        <w:t>Penilia avirostris, Pseudevadne tergistina</w:t>
      </w:r>
      <w:r w:rsidRPr="00A946C8">
        <w:rPr>
          <w:rFonts w:ascii="Arial" w:hAnsi="Arial" w:cs="Arial"/>
          <w:color w:val="000000"/>
        </w:rPr>
        <w:t xml:space="preserve">, </w:t>
      </w:r>
      <w:r w:rsidRPr="00A946C8">
        <w:rPr>
          <w:rFonts w:ascii="Arial" w:hAnsi="Arial" w:cs="Arial"/>
          <w:i/>
          <w:iCs/>
          <w:color w:val="000000"/>
        </w:rPr>
        <w:t>Evadne spinifera și  Rhizostoma pulmo</w:t>
      </w:r>
      <w:r w:rsidRPr="00A946C8">
        <w:rPr>
          <w:rFonts w:ascii="Arial" w:hAnsi="Arial" w:cs="Arial"/>
          <w:color w:val="000000"/>
        </w:rPr>
        <w:t>.</w:t>
      </w:r>
      <w:r w:rsidR="00DA05CC">
        <w:rPr>
          <w:rFonts w:ascii="Arial" w:hAnsi="Arial" w:cs="Arial"/>
          <w:color w:val="000000"/>
        </w:rPr>
        <w:t xml:space="preserve"> </w:t>
      </w:r>
      <w:r w:rsidRPr="00A946C8">
        <w:rPr>
          <w:rFonts w:ascii="Arial" w:hAnsi="Arial" w:cs="Arial"/>
          <w:i/>
          <w:iCs/>
          <w:color w:val="000000"/>
        </w:rPr>
        <w:t>Pseudocalanus elongatus</w:t>
      </w:r>
      <w:r w:rsidRPr="00A946C8">
        <w:rPr>
          <w:rFonts w:ascii="Arial" w:hAnsi="Arial" w:cs="Arial"/>
          <w:color w:val="000000"/>
        </w:rPr>
        <w:t xml:space="preserve">, </w:t>
      </w:r>
      <w:r w:rsidRPr="00A946C8">
        <w:rPr>
          <w:rFonts w:ascii="Arial" w:hAnsi="Arial" w:cs="Arial"/>
          <w:i/>
          <w:iCs/>
          <w:color w:val="000000"/>
        </w:rPr>
        <w:t>Oithona similis</w:t>
      </w:r>
      <w:r w:rsidRPr="00A946C8">
        <w:rPr>
          <w:rFonts w:ascii="Arial" w:hAnsi="Arial" w:cs="Arial"/>
          <w:color w:val="000000"/>
        </w:rPr>
        <w:t xml:space="preserve">, </w:t>
      </w:r>
      <w:r w:rsidRPr="00A946C8">
        <w:rPr>
          <w:rFonts w:ascii="Arial" w:hAnsi="Arial" w:cs="Arial"/>
          <w:i/>
          <w:iCs/>
          <w:color w:val="000000"/>
        </w:rPr>
        <w:t xml:space="preserve">Pleurobrachia rhodopis </w:t>
      </w:r>
      <w:r w:rsidRPr="00DA05CC">
        <w:rPr>
          <w:rFonts w:ascii="Arial" w:hAnsi="Arial" w:cs="Arial"/>
          <w:color w:val="000000"/>
        </w:rPr>
        <w:t>și</w:t>
      </w:r>
      <w:r w:rsidR="00DA05CC">
        <w:rPr>
          <w:rFonts w:ascii="Arial" w:hAnsi="Arial" w:cs="Arial"/>
          <w:color w:val="000000"/>
        </w:rPr>
        <w:t xml:space="preserve"> </w:t>
      </w:r>
      <w:r w:rsidRPr="00A946C8">
        <w:rPr>
          <w:rFonts w:ascii="Arial" w:hAnsi="Arial" w:cs="Arial"/>
          <w:i/>
          <w:iCs/>
          <w:color w:val="000000"/>
        </w:rPr>
        <w:t xml:space="preserve">Parasagitta setosa </w:t>
      </w:r>
      <w:r w:rsidRPr="00A946C8">
        <w:rPr>
          <w:rFonts w:ascii="Arial" w:hAnsi="Arial" w:cs="Arial"/>
          <w:color w:val="000000"/>
        </w:rPr>
        <w:t>sunt specii cu o toleranță mare la temperaturi scăzute, fiind considerate stenoterme de ap</w:t>
      </w:r>
      <w:r w:rsidR="00DA05CC">
        <w:rPr>
          <w:rFonts w:ascii="Arial" w:hAnsi="Arial" w:cs="Arial"/>
          <w:color w:val="000000"/>
        </w:rPr>
        <w:t>ă</w:t>
      </w:r>
      <w:r w:rsidRPr="00A946C8">
        <w:rPr>
          <w:rFonts w:ascii="Arial" w:hAnsi="Arial" w:cs="Arial"/>
          <w:color w:val="000000"/>
        </w:rPr>
        <w:t xml:space="preserve"> rece (Zenkevitch, 1963). Factorul termic este responsabil și</w:t>
      </w:r>
      <w:r w:rsidR="00DA05CC">
        <w:rPr>
          <w:rFonts w:ascii="Arial" w:hAnsi="Arial" w:cs="Arial"/>
          <w:color w:val="000000"/>
        </w:rPr>
        <w:t xml:space="preserve"> </w:t>
      </w:r>
      <w:r w:rsidRPr="00A946C8">
        <w:rPr>
          <w:rFonts w:ascii="Arial" w:hAnsi="Arial" w:cs="Arial"/>
          <w:color w:val="000000"/>
        </w:rPr>
        <w:t>pentru distribuția pe verticală a diferitelor categorii ecologice de zooplancton. Relația dintre distribuția pe verticală a diferitelor specii și factorul termic este cel mai bine evidențiată în timpul verii și</w:t>
      </w:r>
      <w:r w:rsidR="00DA05CC">
        <w:rPr>
          <w:rFonts w:ascii="Arial" w:hAnsi="Arial" w:cs="Arial"/>
          <w:color w:val="000000"/>
        </w:rPr>
        <w:t xml:space="preserve"> </w:t>
      </w:r>
      <w:r w:rsidRPr="00A946C8">
        <w:rPr>
          <w:rFonts w:ascii="Arial" w:hAnsi="Arial" w:cs="Arial"/>
          <w:color w:val="000000"/>
        </w:rPr>
        <w:t>până la începutul toamnei, când apa Mării Negre e separată în dou</w:t>
      </w:r>
      <w:r w:rsidR="00DA05CC">
        <w:rPr>
          <w:rFonts w:ascii="Arial" w:hAnsi="Arial" w:cs="Arial"/>
          <w:color w:val="000000"/>
        </w:rPr>
        <w:t>ă</w:t>
      </w:r>
      <w:r w:rsidRPr="00A946C8">
        <w:rPr>
          <w:rFonts w:ascii="Arial" w:hAnsi="Arial" w:cs="Arial"/>
          <w:color w:val="000000"/>
        </w:rPr>
        <w:t xml:space="preserve"> mase distincte: pe de o parte cele din orizontul superior, mai bine încălzite (19- 24</w:t>
      </w:r>
      <w:r w:rsidRPr="00A946C8">
        <w:rPr>
          <w:rFonts w:ascii="Arial" w:hAnsi="Arial" w:cs="Arial"/>
          <w:color w:val="000000"/>
          <w:vertAlign w:val="superscript"/>
        </w:rPr>
        <w:t>o</w:t>
      </w:r>
      <w:r w:rsidRPr="00A946C8">
        <w:rPr>
          <w:rFonts w:ascii="Arial" w:hAnsi="Arial" w:cs="Arial"/>
          <w:color w:val="000000"/>
        </w:rPr>
        <w:t xml:space="preserve"> C), iar de cealaltă parte, cele din profunzime, mai reci, în care temperatura scade, treptat, spre 7-8 </w:t>
      </w:r>
      <w:r w:rsidRPr="00A946C8">
        <w:rPr>
          <w:rFonts w:ascii="Arial" w:hAnsi="Arial" w:cs="Arial"/>
          <w:color w:val="000000"/>
          <w:vertAlign w:val="superscript"/>
        </w:rPr>
        <w:t>o</w:t>
      </w:r>
      <w:r w:rsidRPr="00A946C8">
        <w:rPr>
          <w:rFonts w:ascii="Arial" w:hAnsi="Arial" w:cs="Arial"/>
          <w:color w:val="000000"/>
        </w:rPr>
        <w:t>C.</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Termoclina reprezintă în aceasta perioad</w:t>
      </w:r>
      <w:r w:rsidR="00DA05CC">
        <w:rPr>
          <w:rFonts w:ascii="Arial" w:hAnsi="Arial" w:cs="Arial"/>
          <w:color w:val="000000"/>
        </w:rPr>
        <w:t>ă</w:t>
      </w:r>
      <w:r w:rsidRPr="00A946C8">
        <w:rPr>
          <w:rFonts w:ascii="Arial" w:hAnsi="Arial" w:cs="Arial"/>
          <w:color w:val="000000"/>
        </w:rPr>
        <w:t xml:space="preserve"> o barier</w:t>
      </w:r>
      <w:r w:rsidR="00DA05CC">
        <w:rPr>
          <w:rFonts w:ascii="Arial" w:hAnsi="Arial" w:cs="Arial"/>
          <w:color w:val="000000"/>
        </w:rPr>
        <w:t>ă</w:t>
      </w:r>
      <w:r w:rsidRPr="00A946C8">
        <w:rPr>
          <w:rFonts w:ascii="Arial" w:hAnsi="Arial" w:cs="Arial"/>
          <w:color w:val="000000"/>
        </w:rPr>
        <w:t xml:space="preserve"> pentru separarea distribuției verticale a speciilor. În perioada caldă, apare o segregare pe vertical</w:t>
      </w:r>
      <w:r w:rsidR="00DA05CC">
        <w:rPr>
          <w:rFonts w:ascii="Arial" w:hAnsi="Arial" w:cs="Arial"/>
          <w:color w:val="000000"/>
        </w:rPr>
        <w:t>ă</w:t>
      </w:r>
      <w:r w:rsidRPr="00A946C8">
        <w:rPr>
          <w:rFonts w:ascii="Arial" w:hAnsi="Arial" w:cs="Arial"/>
          <w:color w:val="000000"/>
        </w:rPr>
        <w:t xml:space="preserve"> a zooplanctonului, în</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rPr>
        <w:t>funcție de termofilie:</w:t>
      </w:r>
    </w:p>
    <w:p w:rsidR="00A946C8" w:rsidRPr="00DA05CC" w:rsidRDefault="00A946C8" w:rsidP="00A946C8">
      <w:pPr>
        <w:autoSpaceDE w:val="0"/>
        <w:autoSpaceDN w:val="0"/>
        <w:adjustRightInd w:val="0"/>
        <w:spacing w:after="0" w:line="276" w:lineRule="auto"/>
        <w:ind w:firstLine="567"/>
        <w:jc w:val="both"/>
        <w:rPr>
          <w:rFonts w:ascii="Arial" w:hAnsi="Arial" w:cs="Arial"/>
          <w:color w:val="000000"/>
        </w:rPr>
      </w:pPr>
      <w:r w:rsidRPr="00DA05CC">
        <w:rPr>
          <w:rFonts w:ascii="Arial" w:hAnsi="Arial" w:cs="Arial"/>
        </w:rPr>
        <w:t>-</w:t>
      </w:r>
      <w:r w:rsidRPr="00DA05CC">
        <w:rPr>
          <w:rFonts w:ascii="Arial" w:hAnsi="Arial" w:cs="Arial"/>
          <w:color w:val="4F82BE"/>
        </w:rPr>
        <w:t xml:space="preserve"> </w:t>
      </w:r>
      <w:r w:rsidRPr="00DA05CC">
        <w:rPr>
          <w:rFonts w:ascii="Arial" w:hAnsi="Arial" w:cs="Arial"/>
          <w:color w:val="000000"/>
        </w:rPr>
        <w:t>euritermele - în toat</w:t>
      </w:r>
      <w:r w:rsidR="00DA05CC" w:rsidRPr="00DA05CC">
        <w:rPr>
          <w:rFonts w:ascii="Arial" w:hAnsi="Arial" w:cs="Arial"/>
          <w:color w:val="000000"/>
        </w:rPr>
        <w:t>ă</w:t>
      </w:r>
      <w:r w:rsidRPr="00DA05CC">
        <w:rPr>
          <w:rFonts w:ascii="Arial" w:hAnsi="Arial" w:cs="Arial"/>
          <w:color w:val="000000"/>
        </w:rPr>
        <w:t xml:space="preserve"> masa apei</w:t>
      </w:r>
    </w:p>
    <w:p w:rsidR="00A946C8" w:rsidRPr="00A946C8" w:rsidRDefault="00DA05CC" w:rsidP="00A946C8">
      <w:pPr>
        <w:autoSpaceDE w:val="0"/>
        <w:autoSpaceDN w:val="0"/>
        <w:adjustRightInd w:val="0"/>
        <w:spacing w:after="0" w:line="276" w:lineRule="auto"/>
        <w:ind w:firstLine="567"/>
        <w:jc w:val="both"/>
        <w:rPr>
          <w:rFonts w:ascii="Calibri" w:hAnsi="Calibri" w:cs="Calibri"/>
          <w:color w:val="000000"/>
        </w:rPr>
      </w:pPr>
      <w:r w:rsidRPr="00DA05CC">
        <w:rPr>
          <w:rFonts w:ascii="Arial" w:hAnsi="Arial" w:cs="Arial"/>
        </w:rPr>
        <w:t xml:space="preserve">- </w:t>
      </w:r>
      <w:r w:rsidR="00A946C8" w:rsidRPr="00DA05CC">
        <w:rPr>
          <w:rFonts w:ascii="Arial" w:hAnsi="Arial" w:cs="Arial"/>
          <w:color w:val="000000"/>
        </w:rPr>
        <w:t>termofilele</w:t>
      </w:r>
      <w:r w:rsidR="00A946C8" w:rsidRPr="00A946C8">
        <w:rPr>
          <w:rFonts w:ascii="Arial" w:hAnsi="Arial" w:cs="Arial"/>
          <w:color w:val="000000"/>
        </w:rPr>
        <w:t xml:space="preserve"> -</w:t>
      </w:r>
      <w:r w:rsidR="00A946C8" w:rsidRPr="00A946C8">
        <w:rPr>
          <w:rFonts w:ascii="Calibri" w:hAnsi="Calibri" w:cs="Calibri"/>
          <w:color w:val="000000"/>
        </w:rPr>
        <w:t xml:space="preserve"> </w:t>
      </w:r>
      <w:r w:rsidR="00A946C8" w:rsidRPr="00A946C8">
        <w:rPr>
          <w:rFonts w:ascii="Arial" w:hAnsi="Arial" w:cs="Arial"/>
          <w:i/>
          <w:iCs/>
          <w:color w:val="000000"/>
        </w:rPr>
        <w:t>Centropages</w:t>
      </w:r>
      <w:r w:rsidR="00A946C8" w:rsidRPr="00A946C8">
        <w:rPr>
          <w:rFonts w:ascii="Arial" w:hAnsi="Arial" w:cs="Arial"/>
          <w:color w:val="000000"/>
        </w:rPr>
        <w:t xml:space="preserve">, </w:t>
      </w:r>
      <w:r w:rsidR="00A946C8" w:rsidRPr="00A946C8">
        <w:rPr>
          <w:rFonts w:ascii="Arial" w:hAnsi="Arial" w:cs="Arial"/>
          <w:i/>
          <w:iCs/>
          <w:color w:val="000000"/>
        </w:rPr>
        <w:t>Penilia</w:t>
      </w:r>
      <w:r w:rsidR="00A946C8" w:rsidRPr="00A946C8">
        <w:rPr>
          <w:rFonts w:ascii="Arial" w:hAnsi="Arial" w:cs="Arial"/>
          <w:color w:val="000000"/>
        </w:rPr>
        <w:t xml:space="preserve">, </w:t>
      </w:r>
      <w:r w:rsidR="00A946C8" w:rsidRPr="00A946C8">
        <w:rPr>
          <w:rFonts w:ascii="Arial" w:hAnsi="Arial" w:cs="Arial"/>
          <w:i/>
          <w:iCs/>
          <w:color w:val="000000"/>
        </w:rPr>
        <w:t xml:space="preserve">Evadne </w:t>
      </w:r>
      <w:r w:rsidR="00A946C8" w:rsidRPr="00A946C8">
        <w:rPr>
          <w:rFonts w:ascii="Arial" w:hAnsi="Arial" w:cs="Arial"/>
          <w:color w:val="000000"/>
        </w:rPr>
        <w:t xml:space="preserve">sau </w:t>
      </w:r>
      <w:r w:rsidR="00A946C8" w:rsidRPr="00A946C8">
        <w:rPr>
          <w:rFonts w:ascii="Arial" w:hAnsi="Arial" w:cs="Arial"/>
          <w:i/>
          <w:iCs/>
          <w:color w:val="000000"/>
        </w:rPr>
        <w:t>Pseudevadne</w:t>
      </w:r>
      <w:r w:rsidR="00A946C8" w:rsidRPr="00A946C8">
        <w:rPr>
          <w:rFonts w:ascii="Calibri,Italic" w:hAnsi="Calibri,Italic" w:cs="Calibri,Italic"/>
          <w:i/>
          <w:iCs/>
          <w:color w:val="000000"/>
        </w:rPr>
        <w:t xml:space="preserve"> </w:t>
      </w:r>
      <w:r w:rsidR="00A946C8" w:rsidRPr="00A946C8">
        <w:rPr>
          <w:rFonts w:ascii="Calibri" w:hAnsi="Calibri" w:cs="Calibri"/>
          <w:color w:val="000000"/>
        </w:rPr>
        <w:t xml:space="preserve">- </w:t>
      </w:r>
      <w:r w:rsidR="00A946C8" w:rsidRPr="00A946C8">
        <w:rPr>
          <w:rFonts w:ascii="Arial" w:hAnsi="Arial" w:cs="Arial"/>
          <w:color w:val="000000"/>
        </w:rPr>
        <w:t>în stratul superficial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rPr>
        <w:lastRenderedPageBreak/>
        <w:t xml:space="preserve">- </w:t>
      </w:r>
      <w:r w:rsidRPr="00A946C8">
        <w:rPr>
          <w:rFonts w:ascii="Arial" w:hAnsi="Arial" w:cs="Arial"/>
          <w:color w:val="000000"/>
        </w:rPr>
        <w:t>speciile de apă rece</w:t>
      </w:r>
      <w:r w:rsidRPr="00A946C8">
        <w:rPr>
          <w:rFonts w:ascii="Calibri" w:hAnsi="Calibri" w:cs="Calibri"/>
          <w:color w:val="000000"/>
        </w:rPr>
        <w:t xml:space="preserve"> - </w:t>
      </w:r>
      <w:r w:rsidRPr="00A946C8">
        <w:rPr>
          <w:rFonts w:ascii="Arial" w:hAnsi="Arial" w:cs="Arial"/>
          <w:i/>
          <w:iCs/>
          <w:color w:val="000000"/>
        </w:rPr>
        <w:t>Calanus</w:t>
      </w:r>
      <w:r w:rsidRPr="00A946C8">
        <w:rPr>
          <w:rFonts w:ascii="Arial" w:hAnsi="Arial" w:cs="Arial"/>
          <w:color w:val="000000"/>
        </w:rPr>
        <w:t xml:space="preserve">, </w:t>
      </w:r>
      <w:r w:rsidRPr="00A946C8">
        <w:rPr>
          <w:rFonts w:ascii="Arial" w:hAnsi="Arial" w:cs="Arial"/>
          <w:i/>
          <w:iCs/>
          <w:color w:val="000000"/>
        </w:rPr>
        <w:t xml:space="preserve">Pseudocalanus </w:t>
      </w:r>
      <w:r w:rsidRPr="00A946C8">
        <w:rPr>
          <w:rFonts w:ascii="Arial" w:hAnsi="Arial" w:cs="Arial"/>
          <w:color w:val="000000"/>
        </w:rPr>
        <w:t xml:space="preserve">sau </w:t>
      </w:r>
      <w:r w:rsidRPr="00A946C8">
        <w:rPr>
          <w:rFonts w:ascii="Arial" w:hAnsi="Arial" w:cs="Arial"/>
          <w:i/>
          <w:iCs/>
          <w:color w:val="000000"/>
        </w:rPr>
        <w:t>Oikopleura</w:t>
      </w:r>
      <w:r w:rsidRPr="00A946C8">
        <w:rPr>
          <w:rFonts w:ascii="Calibri,Italic" w:hAnsi="Calibri,Italic" w:cs="Calibri,Italic"/>
          <w:i/>
          <w:iCs/>
          <w:color w:val="000000"/>
        </w:rPr>
        <w:t xml:space="preserve"> </w:t>
      </w:r>
      <w:r w:rsidRPr="00A946C8">
        <w:rPr>
          <w:rFonts w:ascii="Arial" w:hAnsi="Arial" w:cs="Arial"/>
          <w:color w:val="000000"/>
        </w:rPr>
        <w:t>- în stratul profund, de sub termoclină.</w:t>
      </w:r>
    </w:p>
    <w:p w:rsidR="00A946C8" w:rsidRPr="00A946C8" w:rsidRDefault="00DA05CC" w:rsidP="00A946C8">
      <w:pPr>
        <w:autoSpaceDE w:val="0"/>
        <w:autoSpaceDN w:val="0"/>
        <w:adjustRightInd w:val="0"/>
        <w:spacing w:after="0" w:line="276" w:lineRule="auto"/>
        <w:ind w:firstLine="567"/>
        <w:jc w:val="both"/>
        <w:rPr>
          <w:rFonts w:ascii="Arial" w:hAnsi="Arial" w:cs="Arial"/>
          <w:color w:val="000000"/>
        </w:rPr>
      </w:pPr>
      <w:r>
        <w:rPr>
          <w:rFonts w:ascii="Arial" w:hAnsi="Arial" w:cs="Arial"/>
          <w:color w:val="000000"/>
        </w:rPr>
        <w:t>Î</w:t>
      </w:r>
      <w:r w:rsidR="00A946C8" w:rsidRPr="00A946C8">
        <w:rPr>
          <w:rFonts w:ascii="Arial" w:hAnsi="Arial" w:cs="Arial"/>
          <w:color w:val="000000"/>
        </w:rPr>
        <w:t>n sezonul rece diversitatea este mai scăzută față de cel cald, din cauza condițiilor limitative (temperatura scăzută, vânturi puternice, dinamica mai mare a apei, perioada și  durata ciclurilor reproductive) mai aspre.</w:t>
      </w:r>
    </w:p>
    <w:p w:rsidR="00A946C8" w:rsidRPr="00A946C8" w:rsidRDefault="00DA05CC" w:rsidP="00A946C8">
      <w:pPr>
        <w:autoSpaceDE w:val="0"/>
        <w:autoSpaceDN w:val="0"/>
        <w:adjustRightInd w:val="0"/>
        <w:spacing w:after="0" w:line="276" w:lineRule="auto"/>
        <w:ind w:firstLine="567"/>
        <w:jc w:val="both"/>
        <w:rPr>
          <w:rFonts w:ascii="Arial" w:hAnsi="Arial" w:cs="Arial"/>
          <w:color w:val="000000"/>
          <w:sz w:val="24"/>
          <w:szCs w:val="24"/>
        </w:rPr>
      </w:pPr>
      <w:r>
        <w:rPr>
          <w:rFonts w:ascii="Arial" w:hAnsi="Arial" w:cs="Arial"/>
          <w:color w:val="000000"/>
        </w:rPr>
        <w:t>Î</w:t>
      </w:r>
      <w:r w:rsidR="00A946C8" w:rsidRPr="00A946C8">
        <w:rPr>
          <w:rFonts w:ascii="Arial" w:hAnsi="Arial" w:cs="Arial"/>
          <w:color w:val="000000"/>
        </w:rPr>
        <w:t>n sezonul cald, pe măsura creșterii orelor și  a intensității insolației din timpul primăverii, temperatura apei crește, iar zooplanctonul începe să se diversifice datorită apariției în plancton  și a stenotermelor de apă caldă; cele de apa rece rămân, dar migrează în straturile de fund, cu ape mai reci (Zenkevitch, 1963, Porumb, 1995</w:t>
      </w:r>
      <w:r w:rsidR="00A946C8" w:rsidRPr="00A946C8">
        <w:rPr>
          <w:rFonts w:ascii="Arial" w:hAnsi="Arial" w:cs="Arial"/>
          <w:color w:val="000000"/>
          <w:sz w:val="24"/>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szCs w:val="24"/>
        </w:rPr>
      </w:pPr>
      <w:r w:rsidRPr="00A946C8">
        <w:rPr>
          <w:rFonts w:ascii="Arial" w:hAnsi="Arial" w:cs="Arial"/>
          <w:b/>
          <w:bCs/>
          <w:color w:val="000000"/>
          <w:szCs w:val="24"/>
        </w:rPr>
        <w:t>Salinitatea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Salinitatea este considerat</w:t>
      </w:r>
      <w:r w:rsidR="00DA05CC">
        <w:rPr>
          <w:rFonts w:ascii="Arial" w:hAnsi="Arial" w:cs="Arial"/>
          <w:color w:val="000000"/>
          <w:szCs w:val="24"/>
        </w:rPr>
        <w:t>ă</w:t>
      </w:r>
      <w:r w:rsidRPr="00A946C8">
        <w:rPr>
          <w:rFonts w:ascii="Arial" w:hAnsi="Arial" w:cs="Arial"/>
          <w:color w:val="000000"/>
          <w:szCs w:val="24"/>
        </w:rPr>
        <w:t xml:space="preserve"> de unii cercetători ca fiind un factor cu o importan</w:t>
      </w:r>
      <w:r w:rsidR="00DA05CC">
        <w:rPr>
          <w:rFonts w:ascii="Arial" w:hAnsi="Arial" w:cs="Arial"/>
          <w:color w:val="000000"/>
          <w:szCs w:val="24"/>
        </w:rPr>
        <w:t>ță</w:t>
      </w:r>
      <w:r w:rsidRPr="00A946C8">
        <w:rPr>
          <w:rFonts w:ascii="Arial" w:hAnsi="Arial" w:cs="Arial"/>
          <w:color w:val="000000"/>
          <w:szCs w:val="24"/>
        </w:rPr>
        <w:t xml:space="preserve"> mai mare decât a temperaturii, în determinarea distribuției pe vertical</w:t>
      </w:r>
      <w:r w:rsidR="00DA05CC">
        <w:rPr>
          <w:rFonts w:ascii="Arial" w:hAnsi="Arial" w:cs="Arial"/>
          <w:color w:val="000000"/>
          <w:szCs w:val="24"/>
        </w:rPr>
        <w:t>ă</w:t>
      </w:r>
      <w:r w:rsidRPr="00A946C8">
        <w:rPr>
          <w:rFonts w:ascii="Arial" w:hAnsi="Arial" w:cs="Arial"/>
          <w:color w:val="000000"/>
          <w:szCs w:val="24"/>
        </w:rPr>
        <w:t xml:space="preserve"> a diferitelor specii de zooplancton.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Zooplanctonul Mării Negre include specii cu largi valențe ecologice, care le permit să reziste la bazinul cu apă salmastră. Majoritatea speciilor sunt adaptate la variațiile mari de salinitate, încadrându-se în categoria celor eurihaline.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Studiile din ultimele 5 decenii realizate în apele rom</w:t>
      </w:r>
      <w:r w:rsidR="00DA05CC">
        <w:rPr>
          <w:rFonts w:ascii="Arial" w:hAnsi="Arial" w:cs="Arial"/>
          <w:color w:val="000000"/>
          <w:szCs w:val="24"/>
        </w:rPr>
        <w:t>â</w:t>
      </w:r>
      <w:r w:rsidRPr="00A946C8">
        <w:rPr>
          <w:rFonts w:ascii="Arial" w:hAnsi="Arial" w:cs="Arial"/>
          <w:color w:val="000000"/>
          <w:szCs w:val="24"/>
        </w:rPr>
        <w:t xml:space="preserve">nești arată o toleranță mai mare la variațiile de salinitate a copepodelor </w:t>
      </w:r>
      <w:r w:rsidRPr="00A946C8">
        <w:rPr>
          <w:rFonts w:ascii="Arial" w:hAnsi="Arial" w:cs="Arial"/>
          <w:i/>
          <w:iCs/>
          <w:color w:val="000000"/>
          <w:szCs w:val="24"/>
        </w:rPr>
        <w:t>Acartia clausi</w:t>
      </w:r>
      <w:r w:rsidRPr="00A946C8">
        <w:rPr>
          <w:rFonts w:ascii="Arial" w:hAnsi="Arial" w:cs="Arial"/>
          <w:color w:val="000000"/>
          <w:szCs w:val="24"/>
        </w:rPr>
        <w:t xml:space="preserve">, </w:t>
      </w:r>
      <w:r w:rsidRPr="00A946C8">
        <w:rPr>
          <w:rFonts w:ascii="Arial" w:hAnsi="Arial" w:cs="Arial"/>
          <w:i/>
          <w:iCs/>
          <w:color w:val="000000"/>
          <w:szCs w:val="24"/>
        </w:rPr>
        <w:t xml:space="preserve">Oithona nana </w:t>
      </w:r>
      <w:r w:rsidRPr="00DA05CC">
        <w:rPr>
          <w:rFonts w:ascii="Arial" w:hAnsi="Arial" w:cs="Arial"/>
          <w:color w:val="000000"/>
          <w:szCs w:val="24"/>
        </w:rPr>
        <w:t>și</w:t>
      </w:r>
      <w:r w:rsidR="00DA05CC">
        <w:rPr>
          <w:rFonts w:ascii="Arial" w:hAnsi="Arial" w:cs="Arial"/>
          <w:i/>
          <w:iCs/>
          <w:color w:val="000000"/>
          <w:szCs w:val="24"/>
        </w:rPr>
        <w:t xml:space="preserve"> </w:t>
      </w:r>
      <w:r w:rsidRPr="00A946C8">
        <w:rPr>
          <w:rFonts w:ascii="Arial" w:hAnsi="Arial" w:cs="Arial"/>
          <w:i/>
          <w:iCs/>
          <w:color w:val="000000"/>
          <w:szCs w:val="24"/>
        </w:rPr>
        <w:t>Centropages ponticus</w:t>
      </w:r>
      <w:r w:rsidRPr="00A946C8">
        <w:rPr>
          <w:rFonts w:ascii="Arial" w:hAnsi="Arial" w:cs="Arial"/>
          <w:color w:val="000000"/>
          <w:szCs w:val="24"/>
        </w:rPr>
        <w:t>, lucru care le permite să pătrundă în apele mai dulci Deltei Dunării, dar pot fi întâlnite și  în cele ale extremității sudului litoralului rom</w:t>
      </w:r>
      <w:r w:rsidR="00373BFC">
        <w:rPr>
          <w:rFonts w:ascii="Arial" w:hAnsi="Arial" w:cs="Arial"/>
          <w:color w:val="000000"/>
          <w:szCs w:val="24"/>
        </w:rPr>
        <w:t>â</w:t>
      </w:r>
      <w:r w:rsidRPr="00A946C8">
        <w:rPr>
          <w:rFonts w:ascii="Arial" w:hAnsi="Arial" w:cs="Arial"/>
          <w:color w:val="000000"/>
          <w:szCs w:val="24"/>
        </w:rPr>
        <w:t xml:space="preserve">nesc. Altele, însă, precum, </w:t>
      </w:r>
      <w:r w:rsidRPr="00A946C8">
        <w:rPr>
          <w:rFonts w:ascii="Arial" w:hAnsi="Arial" w:cs="Arial"/>
          <w:i/>
          <w:iCs/>
          <w:color w:val="000000"/>
          <w:szCs w:val="24"/>
        </w:rPr>
        <w:t xml:space="preserve">Pseudocalanus elongatus </w:t>
      </w:r>
      <w:r w:rsidRPr="00A946C8">
        <w:rPr>
          <w:rFonts w:ascii="Arial" w:hAnsi="Arial" w:cs="Arial"/>
          <w:color w:val="000000"/>
          <w:szCs w:val="24"/>
        </w:rPr>
        <w:t xml:space="preserve">și </w:t>
      </w:r>
      <w:r w:rsidRPr="00A946C8">
        <w:rPr>
          <w:rFonts w:ascii="Arial" w:hAnsi="Arial" w:cs="Arial"/>
          <w:i/>
          <w:iCs/>
          <w:color w:val="000000"/>
          <w:szCs w:val="24"/>
        </w:rPr>
        <w:t>Oithona similis</w:t>
      </w:r>
      <w:r w:rsidRPr="00A946C8">
        <w:rPr>
          <w:rFonts w:ascii="Arial" w:hAnsi="Arial" w:cs="Arial"/>
          <w:color w:val="000000"/>
          <w:szCs w:val="24"/>
        </w:rPr>
        <w:t>, suport</w:t>
      </w:r>
      <w:r w:rsidR="00373BFC">
        <w:rPr>
          <w:rFonts w:ascii="Arial" w:hAnsi="Arial" w:cs="Arial"/>
          <w:color w:val="000000"/>
          <w:szCs w:val="24"/>
        </w:rPr>
        <w:t>ă</w:t>
      </w:r>
      <w:r w:rsidRPr="00A946C8">
        <w:rPr>
          <w:rFonts w:ascii="Arial" w:hAnsi="Arial" w:cs="Arial"/>
          <w:color w:val="000000"/>
          <w:szCs w:val="24"/>
        </w:rPr>
        <w:t xml:space="preserve"> un spectru mai restr</w:t>
      </w:r>
      <w:r w:rsidR="00373BFC">
        <w:rPr>
          <w:rFonts w:ascii="Arial" w:hAnsi="Arial" w:cs="Arial"/>
          <w:color w:val="000000"/>
          <w:szCs w:val="24"/>
        </w:rPr>
        <w:t>â</w:t>
      </w:r>
      <w:r w:rsidRPr="00A946C8">
        <w:rPr>
          <w:rFonts w:ascii="Arial" w:hAnsi="Arial" w:cs="Arial"/>
          <w:color w:val="000000"/>
          <w:szCs w:val="24"/>
        </w:rPr>
        <w:t>ns (13-19 PSU)</w:t>
      </w:r>
      <w:r w:rsidR="00373BFC">
        <w:rPr>
          <w:rFonts w:ascii="Arial" w:hAnsi="Arial" w:cs="Arial"/>
          <w:color w:val="000000"/>
          <w:szCs w:val="24"/>
        </w:rPr>
        <w:t xml:space="preserve"> </w:t>
      </w:r>
      <w:r w:rsidRPr="00A946C8">
        <w:rPr>
          <w:rFonts w:ascii="Arial" w:hAnsi="Arial" w:cs="Arial"/>
          <w:color w:val="000000"/>
          <w:szCs w:val="24"/>
        </w:rPr>
        <w:t>(Porumb, 1975)</w:t>
      </w:r>
      <w:r w:rsidR="00373BFC">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Influența salinității se face simțită și</w:t>
      </w:r>
      <w:r w:rsidR="00373BFC">
        <w:rPr>
          <w:rFonts w:ascii="Arial" w:hAnsi="Arial" w:cs="Arial"/>
          <w:color w:val="000000"/>
          <w:szCs w:val="24"/>
        </w:rPr>
        <w:t xml:space="preserve"> </w:t>
      </w:r>
      <w:r w:rsidRPr="00A946C8">
        <w:rPr>
          <w:rFonts w:ascii="Arial" w:hAnsi="Arial" w:cs="Arial"/>
          <w:color w:val="000000"/>
          <w:szCs w:val="24"/>
        </w:rPr>
        <w:t xml:space="preserve">asupra altor specii, cum ar fi </w:t>
      </w:r>
      <w:r w:rsidRPr="00A946C8">
        <w:rPr>
          <w:rFonts w:ascii="Arial" w:hAnsi="Arial" w:cs="Arial"/>
          <w:i/>
          <w:iCs/>
          <w:color w:val="000000"/>
          <w:szCs w:val="24"/>
        </w:rPr>
        <w:t>Calanus euxinus</w:t>
      </w:r>
      <w:r w:rsidRPr="00A946C8">
        <w:rPr>
          <w:rFonts w:ascii="Arial" w:hAnsi="Arial" w:cs="Arial"/>
          <w:color w:val="000000"/>
          <w:szCs w:val="24"/>
        </w:rPr>
        <w:t xml:space="preserve">, </w:t>
      </w:r>
      <w:r w:rsidRPr="00A946C8">
        <w:rPr>
          <w:rFonts w:ascii="Arial" w:hAnsi="Arial" w:cs="Arial"/>
          <w:i/>
          <w:iCs/>
          <w:color w:val="000000"/>
          <w:szCs w:val="24"/>
        </w:rPr>
        <w:t>Pseudocalanus elongatus</w:t>
      </w:r>
      <w:r w:rsidRPr="00A946C8">
        <w:rPr>
          <w:rFonts w:ascii="Arial" w:hAnsi="Arial" w:cs="Arial"/>
          <w:color w:val="000000"/>
          <w:szCs w:val="24"/>
        </w:rPr>
        <w:t xml:space="preserve">, </w:t>
      </w:r>
      <w:r w:rsidRPr="00A946C8">
        <w:rPr>
          <w:rFonts w:ascii="Arial" w:hAnsi="Arial" w:cs="Arial"/>
          <w:i/>
          <w:iCs/>
          <w:color w:val="000000"/>
          <w:szCs w:val="24"/>
        </w:rPr>
        <w:t xml:space="preserve">Oithona similis </w:t>
      </w:r>
      <w:r w:rsidRPr="00373BFC">
        <w:rPr>
          <w:rFonts w:ascii="Arial" w:hAnsi="Arial" w:cs="Arial"/>
          <w:color w:val="000000"/>
          <w:szCs w:val="24"/>
        </w:rPr>
        <w:t>și</w:t>
      </w:r>
      <w:r w:rsidR="00373BFC">
        <w:rPr>
          <w:rFonts w:ascii="Arial" w:hAnsi="Arial" w:cs="Arial"/>
          <w:i/>
          <w:iCs/>
          <w:color w:val="000000"/>
          <w:szCs w:val="24"/>
        </w:rPr>
        <w:t xml:space="preserve"> </w:t>
      </w:r>
      <w:r w:rsidRPr="00A946C8">
        <w:rPr>
          <w:rFonts w:ascii="Arial" w:hAnsi="Arial" w:cs="Arial"/>
          <w:i/>
          <w:iCs/>
          <w:color w:val="000000"/>
          <w:szCs w:val="24"/>
        </w:rPr>
        <w:t>Oikopleura dioica</w:t>
      </w:r>
      <w:r w:rsidR="00373BFC">
        <w:rPr>
          <w:rFonts w:ascii="Arial" w:hAnsi="Arial" w:cs="Arial"/>
          <w:i/>
          <w:iCs/>
          <w:color w:val="000000"/>
          <w:szCs w:val="24"/>
        </w:rPr>
        <w:t>,</w:t>
      </w:r>
      <w:r w:rsidRPr="00A946C8">
        <w:rPr>
          <w:rFonts w:ascii="Arial" w:hAnsi="Arial" w:cs="Arial"/>
          <w:i/>
          <w:iCs/>
          <w:color w:val="000000"/>
          <w:szCs w:val="24"/>
        </w:rPr>
        <w:t xml:space="preserve"> </w:t>
      </w:r>
      <w:r w:rsidRPr="00A946C8">
        <w:rPr>
          <w:rFonts w:ascii="Arial" w:hAnsi="Arial" w:cs="Arial"/>
          <w:color w:val="000000"/>
          <w:szCs w:val="24"/>
        </w:rPr>
        <w:t>care au populațiile cele mai numeroase în apele de sub termoclină, acolo unde nivelul de salinitate este menținut la valori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mai mari decât la suprafață, iar temperaturile sunt mai scăzute.</w:t>
      </w:r>
    </w:p>
    <w:p w:rsidR="00A946C8" w:rsidRPr="00A946C8" w:rsidRDefault="00A946C8" w:rsidP="00A946C8">
      <w:pPr>
        <w:autoSpaceDE w:val="0"/>
        <w:autoSpaceDN w:val="0"/>
        <w:adjustRightInd w:val="0"/>
        <w:spacing w:after="0" w:line="240" w:lineRule="auto"/>
        <w:rPr>
          <w:rFonts w:ascii="Calibri,Bold" w:hAnsi="Calibri,Bold" w:cs="Calibri,Bold"/>
          <w:b/>
          <w:bCs/>
          <w:color w:val="000000"/>
          <w:sz w:val="24"/>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szCs w:val="24"/>
        </w:rPr>
      </w:pPr>
      <w:r w:rsidRPr="00A946C8">
        <w:rPr>
          <w:rFonts w:ascii="Arial" w:hAnsi="Arial" w:cs="Arial"/>
          <w:b/>
          <w:bCs/>
          <w:color w:val="000000"/>
          <w:szCs w:val="24"/>
        </w:rPr>
        <w:t>Lumina naturală, solară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Cercetările efectuate la nivelul zooplanctonului din Marea Neagr</w:t>
      </w:r>
      <w:r w:rsidR="00373BFC">
        <w:rPr>
          <w:rFonts w:ascii="Arial" w:hAnsi="Arial" w:cs="Arial"/>
          <w:color w:val="000000"/>
          <w:szCs w:val="24"/>
        </w:rPr>
        <w:t>ă</w:t>
      </w:r>
      <w:r w:rsidRPr="00A946C8">
        <w:rPr>
          <w:rFonts w:ascii="Arial" w:hAnsi="Arial" w:cs="Arial"/>
          <w:color w:val="000000"/>
          <w:szCs w:val="24"/>
        </w:rPr>
        <w:t xml:space="preserve"> și</w:t>
      </w:r>
      <w:r w:rsidR="00373BFC">
        <w:rPr>
          <w:rFonts w:ascii="Arial" w:hAnsi="Arial" w:cs="Arial"/>
          <w:color w:val="000000"/>
          <w:szCs w:val="24"/>
        </w:rPr>
        <w:t xml:space="preserve">, </w:t>
      </w:r>
      <w:r w:rsidRPr="00A946C8">
        <w:rPr>
          <w:rFonts w:ascii="Arial" w:hAnsi="Arial" w:cs="Arial"/>
          <w:color w:val="000000"/>
          <w:szCs w:val="24"/>
        </w:rPr>
        <w:t>mai ales, la litoralul românesc, confirmă faptul c</w:t>
      </w:r>
      <w:r w:rsidR="00373BFC">
        <w:rPr>
          <w:rFonts w:ascii="Arial" w:hAnsi="Arial" w:cs="Arial"/>
          <w:color w:val="000000"/>
          <w:szCs w:val="24"/>
        </w:rPr>
        <w:t>ă</w:t>
      </w:r>
      <w:r w:rsidRPr="00A946C8">
        <w:rPr>
          <w:rFonts w:ascii="Arial" w:hAnsi="Arial" w:cs="Arial"/>
          <w:color w:val="000000"/>
          <w:szCs w:val="24"/>
        </w:rPr>
        <w:t xml:space="preserve"> variațiile de intensitate a luminii, în decursul a 24 de ore, influențează comportamentul și  distribuția zooplanctonului.</w:t>
      </w:r>
    </w:p>
    <w:p w:rsidR="00A946C8" w:rsidRPr="00A946C8" w:rsidRDefault="00373BFC"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funcție de fototropia indivizilor din diferitele specii, dar și de etapele din ci</w:t>
      </w:r>
      <w:r>
        <w:rPr>
          <w:rFonts w:ascii="Arial" w:hAnsi="Arial" w:cs="Arial"/>
          <w:color w:val="000000"/>
          <w:szCs w:val="24"/>
        </w:rPr>
        <w:t>c</w:t>
      </w:r>
      <w:r w:rsidR="00A946C8" w:rsidRPr="00A946C8">
        <w:rPr>
          <w:rFonts w:ascii="Arial" w:hAnsi="Arial" w:cs="Arial"/>
          <w:color w:val="000000"/>
          <w:szCs w:val="24"/>
        </w:rPr>
        <w:t>lul lor ontogenetic, lumina solară acționează ca unul din</w:t>
      </w:r>
      <w:r>
        <w:rPr>
          <w:rFonts w:ascii="Arial" w:hAnsi="Arial" w:cs="Arial"/>
          <w:color w:val="000000"/>
          <w:szCs w:val="24"/>
        </w:rPr>
        <w:t>tre</w:t>
      </w:r>
      <w:r w:rsidR="00A946C8" w:rsidRPr="00A946C8">
        <w:rPr>
          <w:rFonts w:ascii="Arial" w:hAnsi="Arial" w:cs="Arial"/>
          <w:color w:val="000000"/>
          <w:szCs w:val="24"/>
        </w:rPr>
        <w:t xml:space="preserve"> factorii de distribuție a speciilor în apele adânci. De exemplu, stadiile de copepodit 4 sau 5, precum și  adulții de </w:t>
      </w:r>
      <w:r w:rsidR="00A946C8" w:rsidRPr="00A946C8">
        <w:rPr>
          <w:rFonts w:ascii="Arial" w:hAnsi="Arial" w:cs="Arial"/>
          <w:i/>
          <w:iCs/>
          <w:color w:val="000000"/>
          <w:szCs w:val="24"/>
        </w:rPr>
        <w:t xml:space="preserve">Calanus euxinus </w:t>
      </w:r>
      <w:r w:rsidR="00A946C8" w:rsidRPr="00A946C8">
        <w:rPr>
          <w:rFonts w:ascii="Arial" w:hAnsi="Arial" w:cs="Arial"/>
          <w:color w:val="000000"/>
          <w:szCs w:val="24"/>
        </w:rPr>
        <w:t xml:space="preserve">(asimilat lui C. </w:t>
      </w:r>
      <w:r w:rsidR="00A946C8" w:rsidRPr="00A946C8">
        <w:rPr>
          <w:rFonts w:ascii="Arial" w:hAnsi="Arial" w:cs="Arial"/>
          <w:i/>
          <w:iCs/>
          <w:color w:val="000000"/>
          <w:szCs w:val="24"/>
        </w:rPr>
        <w:t>helgolandicus</w:t>
      </w:r>
      <w:r w:rsidR="00A946C8" w:rsidRPr="00A946C8">
        <w:rPr>
          <w:rFonts w:ascii="Arial" w:hAnsi="Arial" w:cs="Arial"/>
          <w:color w:val="000000"/>
          <w:szCs w:val="24"/>
        </w:rPr>
        <w:t>), care prezinta grăsimi de rezerv</w:t>
      </w:r>
      <w:r>
        <w:rPr>
          <w:rFonts w:ascii="Arial" w:hAnsi="Arial" w:cs="Arial"/>
          <w:color w:val="000000"/>
          <w:szCs w:val="24"/>
        </w:rPr>
        <w:t>ă</w:t>
      </w:r>
      <w:r w:rsidR="00A946C8" w:rsidRPr="00A946C8">
        <w:rPr>
          <w:rFonts w:ascii="Arial" w:hAnsi="Arial" w:cs="Arial"/>
          <w:color w:val="000000"/>
          <w:szCs w:val="24"/>
        </w:rPr>
        <w:t xml:space="preserve"> la nivelul corpurilor lor, migrează zilnic mult mai intens decât reprezentanții tineri din etapele 1-3 de dezvoltare (Porumb și  Porumb, 1966, Porumb, 1968 a, b, Petran, 1966, Petran și  Onciu, 1977,</w:t>
      </w:r>
      <w:r>
        <w:rPr>
          <w:rFonts w:ascii="Arial" w:hAnsi="Arial" w:cs="Arial"/>
          <w:color w:val="000000"/>
          <w:szCs w:val="24"/>
        </w:rPr>
        <w:t xml:space="preserve"> </w:t>
      </w:r>
      <w:r w:rsidR="00A946C8" w:rsidRPr="00A946C8">
        <w:rPr>
          <w:rFonts w:ascii="Arial" w:hAnsi="Arial" w:cs="Arial"/>
          <w:color w:val="000000"/>
          <w:szCs w:val="24"/>
        </w:rPr>
        <w:t xml:space="preserve">Petran și  Onciu, 1979, Petran </w:t>
      </w:r>
      <w:r>
        <w:rPr>
          <w:rFonts w:ascii="Arial" w:hAnsi="Arial" w:cs="Arial"/>
          <w:color w:val="000000"/>
          <w:szCs w:val="24"/>
        </w:rPr>
        <w:t>ș</w:t>
      </w:r>
      <w:r w:rsidR="00A946C8" w:rsidRPr="00A946C8">
        <w:rPr>
          <w:rFonts w:ascii="Arial" w:hAnsi="Arial" w:cs="Arial"/>
          <w:color w:val="000000"/>
          <w:szCs w:val="24"/>
        </w:rPr>
        <w:t>i Rusu, 1990).</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Experimental, acumulările de zooplancton pot fi influențate în sens pozitiv, în prezența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luminii artificiale, care atrage majoritatea organismelor zooplanctonice.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Lumina solară influențează și</w:t>
      </w:r>
      <w:r w:rsidR="00373BFC">
        <w:rPr>
          <w:rFonts w:ascii="Arial" w:hAnsi="Arial" w:cs="Arial"/>
          <w:color w:val="000000"/>
          <w:szCs w:val="24"/>
        </w:rPr>
        <w:t xml:space="preserve"> </w:t>
      </w:r>
      <w:r w:rsidRPr="00A946C8">
        <w:rPr>
          <w:rFonts w:ascii="Arial" w:hAnsi="Arial" w:cs="Arial"/>
          <w:color w:val="000000"/>
          <w:szCs w:val="24"/>
        </w:rPr>
        <w:t>indirect distribuția organismelor zooplanctonice, care se vor deplasa după fitoplancton, principala sursă de hrana a acestuia. În funcție de realizarea nutriției și  de paleta trofica existentă, concentrările zooplanctonice vor fi consecutive celor fitoplanctonice care, la rândul lor, vor depinde de intensitatea luminoasă din orizonturile de apa. (Porumb, 1995).</w:t>
      </w: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rPr>
      </w:pPr>
      <w:r w:rsidRPr="00A946C8">
        <w:rPr>
          <w:rFonts w:ascii="Arial" w:hAnsi="Arial" w:cs="Arial"/>
          <w:b/>
          <w:bCs/>
          <w:color w:val="000000"/>
        </w:rPr>
        <w:t>Distribuția pe verticală și  migrația zooplanctonului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Răspândirea zooplanctonului este extrem de inegală, atât pe orizontală, cât și</w:t>
      </w:r>
      <w:r w:rsidR="00373BFC">
        <w:rPr>
          <w:rFonts w:ascii="Arial" w:hAnsi="Arial" w:cs="Arial"/>
          <w:color w:val="000000"/>
          <w:szCs w:val="24"/>
        </w:rPr>
        <w:t xml:space="preserve"> </w:t>
      </w:r>
      <w:r w:rsidRPr="00A946C8">
        <w:rPr>
          <w:rFonts w:ascii="Arial" w:hAnsi="Arial" w:cs="Arial"/>
          <w:color w:val="000000"/>
          <w:szCs w:val="24"/>
        </w:rPr>
        <w:t xml:space="preserve">pe verticală. Variațiile în abundență sa sunt însă mai puțin pronunțate decât cele ale </w:t>
      </w:r>
      <w:r w:rsidRPr="00A946C8">
        <w:rPr>
          <w:rFonts w:ascii="Arial" w:hAnsi="Arial" w:cs="Arial"/>
          <w:color w:val="000000"/>
          <w:szCs w:val="24"/>
        </w:rPr>
        <w:lastRenderedPageBreak/>
        <w:t>fitoplanctonului și</w:t>
      </w:r>
      <w:r w:rsidR="00373BFC">
        <w:rPr>
          <w:rFonts w:ascii="Arial" w:hAnsi="Arial" w:cs="Arial"/>
          <w:color w:val="000000"/>
          <w:szCs w:val="24"/>
        </w:rPr>
        <w:t xml:space="preserve"> </w:t>
      </w:r>
      <w:r w:rsidRPr="00A946C8">
        <w:rPr>
          <w:rFonts w:ascii="Arial" w:hAnsi="Arial" w:cs="Arial"/>
          <w:color w:val="000000"/>
          <w:szCs w:val="24"/>
        </w:rPr>
        <w:t>se datorează atât evoluției sezoniere a factorilor de mediu, cât și unor fenomene cu repetare ritmică, constantă.</w:t>
      </w:r>
    </w:p>
    <w:p w:rsidR="00A946C8" w:rsidRPr="00A946C8" w:rsidRDefault="00373BFC"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general, aglomerările eterogene de plancton se datorează curenților de suprafață, care antrenează planctonul spre anumite zone. De asemenea, hrana poate atrage mase mari de zooplancton, ca și</w:t>
      </w:r>
      <w:r w:rsidR="00FD55F1">
        <w:rPr>
          <w:rFonts w:ascii="Arial" w:hAnsi="Arial" w:cs="Arial"/>
          <w:color w:val="000000"/>
          <w:szCs w:val="24"/>
        </w:rPr>
        <w:t xml:space="preserve"> </w:t>
      </w:r>
      <w:r w:rsidR="00A946C8" w:rsidRPr="00A946C8">
        <w:rPr>
          <w:rFonts w:ascii="Arial" w:hAnsi="Arial" w:cs="Arial"/>
          <w:color w:val="000000"/>
          <w:szCs w:val="24"/>
        </w:rPr>
        <w:t>suprafețe optime pentru reproducere.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Au fost emise interpretări diferite în ceea ce privește cauzele care stau la baza migrațiilor pe verticală. Unii cercetători consideră c</w:t>
      </w:r>
      <w:r w:rsidR="00FD55F1">
        <w:rPr>
          <w:rFonts w:ascii="Arial" w:hAnsi="Arial" w:cs="Arial"/>
          <w:color w:val="000000"/>
          <w:szCs w:val="24"/>
        </w:rPr>
        <w:t>ă</w:t>
      </w:r>
      <w:r w:rsidRPr="00A946C8">
        <w:rPr>
          <w:rFonts w:ascii="Arial" w:hAnsi="Arial" w:cs="Arial"/>
          <w:color w:val="000000"/>
          <w:szCs w:val="24"/>
        </w:rPr>
        <w:t xml:space="preserve"> determinante ar fi prezența sau absența hranei și etapa/ciclul de dezvoltare în care se afla indivizii, iar alții sunt de părere c</w:t>
      </w:r>
      <w:r w:rsidR="00FD55F1">
        <w:rPr>
          <w:rFonts w:ascii="Arial" w:hAnsi="Arial" w:cs="Arial"/>
          <w:color w:val="000000"/>
          <w:szCs w:val="24"/>
        </w:rPr>
        <w:t>ă</w:t>
      </w:r>
      <w:r w:rsidRPr="00A946C8">
        <w:rPr>
          <w:rFonts w:ascii="Arial" w:hAnsi="Arial" w:cs="Arial"/>
          <w:color w:val="000000"/>
          <w:szCs w:val="24"/>
        </w:rPr>
        <w:t xml:space="preserve"> deplasările zooplanctonului se datorează mai ales variațiilor factorilor abiotici, cum ar lumina care, împreună cu temperatura </w:t>
      </w:r>
      <w:r w:rsidRPr="00A946C8">
        <w:rPr>
          <w:rFonts w:ascii="Arial" w:hAnsi="Arial" w:cs="Arial"/>
          <w:color w:val="000000"/>
        </w:rPr>
        <w:t>apei</w:t>
      </w:r>
      <w:r w:rsidRPr="00A946C8">
        <w:rPr>
          <w:rFonts w:ascii="Arial" w:hAnsi="Arial" w:cs="Arial"/>
          <w:color w:val="000000"/>
          <w:sz w:val="24"/>
          <w:szCs w:val="24"/>
        </w:rPr>
        <w:t>,</w:t>
      </w:r>
      <w:r w:rsidRPr="00A946C8">
        <w:rPr>
          <w:rFonts w:ascii="Arial" w:hAnsi="Arial" w:cs="Arial"/>
          <w:color w:val="000000"/>
          <w:szCs w:val="24"/>
        </w:rPr>
        <w:t xml:space="preserve"> determin</w:t>
      </w:r>
      <w:r w:rsidR="00FD55F1">
        <w:rPr>
          <w:rFonts w:ascii="Arial" w:hAnsi="Arial" w:cs="Arial"/>
          <w:color w:val="000000"/>
          <w:szCs w:val="24"/>
        </w:rPr>
        <w:t>ă</w:t>
      </w:r>
      <w:r w:rsidRPr="00A946C8">
        <w:rPr>
          <w:rFonts w:ascii="Arial" w:hAnsi="Arial" w:cs="Arial"/>
          <w:color w:val="000000"/>
          <w:szCs w:val="24"/>
        </w:rPr>
        <w:t xml:space="preserve"> întregul mecanism de deplasare.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Zooplanctonul poate realiza migrații active, pe vertical</w:t>
      </w:r>
      <w:r w:rsidR="00FD55F1">
        <w:rPr>
          <w:rFonts w:ascii="Arial" w:hAnsi="Arial" w:cs="Arial"/>
          <w:color w:val="000000"/>
          <w:szCs w:val="24"/>
        </w:rPr>
        <w:t>ă,</w:t>
      </w:r>
      <w:r w:rsidRPr="00A946C8">
        <w:rPr>
          <w:rFonts w:ascii="Arial" w:hAnsi="Arial" w:cs="Arial"/>
          <w:color w:val="000000"/>
          <w:szCs w:val="24"/>
        </w:rPr>
        <w:t xml:space="preserve"> în decursul a 24 de ore; ele sunt cunoscute ca migrații nictemerale și</w:t>
      </w:r>
      <w:r w:rsidR="00FD55F1">
        <w:rPr>
          <w:rFonts w:ascii="Arial" w:hAnsi="Arial" w:cs="Arial"/>
          <w:color w:val="000000"/>
          <w:szCs w:val="24"/>
        </w:rPr>
        <w:t xml:space="preserve"> </w:t>
      </w:r>
      <w:r w:rsidRPr="00A946C8">
        <w:rPr>
          <w:rFonts w:ascii="Arial" w:hAnsi="Arial" w:cs="Arial"/>
          <w:color w:val="000000"/>
          <w:szCs w:val="24"/>
        </w:rPr>
        <w:t>constau în aceea că, în timpul zilei</w:t>
      </w:r>
      <w:r w:rsidR="00FD55F1">
        <w:rPr>
          <w:rFonts w:ascii="Arial" w:hAnsi="Arial" w:cs="Arial"/>
          <w:color w:val="000000"/>
          <w:szCs w:val="24"/>
        </w:rPr>
        <w:t>,</w:t>
      </w:r>
      <w:r w:rsidRPr="00A946C8">
        <w:rPr>
          <w:rFonts w:ascii="Arial" w:hAnsi="Arial" w:cs="Arial"/>
          <w:color w:val="000000"/>
          <w:szCs w:val="24"/>
        </w:rPr>
        <w:t xml:space="preserve"> organismele zooplanctonice se concentrează la adâncimi mai mari, iar noaptea se ridică în apele de la suprafață. Unele copepode, deși au dimensiuni mici (1 </w:t>
      </w:r>
      <w:r w:rsidR="00FD55F1">
        <w:rPr>
          <w:rFonts w:ascii="Arial" w:hAnsi="Arial" w:cs="Arial"/>
          <w:color w:val="000000"/>
          <w:szCs w:val="24"/>
        </w:rPr>
        <w:t>-</w:t>
      </w:r>
      <w:r w:rsidRPr="00A946C8">
        <w:rPr>
          <w:rFonts w:ascii="Arial" w:hAnsi="Arial" w:cs="Arial"/>
          <w:color w:val="000000"/>
          <w:szCs w:val="24"/>
        </w:rPr>
        <w:t xml:space="preserve"> 4 mm), pot urca și  cobori zilnic câteva sute de metri. Pentru apele pontice aceste deplasări sunt mai reduse, de ordinul câtorva zeci de metri.</w:t>
      </w:r>
    </w:p>
    <w:p w:rsidR="00A946C8" w:rsidRPr="00A946C8" w:rsidRDefault="00FD55F1"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prezent este unanim recunoscut faptul c</w:t>
      </w:r>
      <w:r>
        <w:rPr>
          <w:rFonts w:ascii="Arial" w:hAnsi="Arial" w:cs="Arial"/>
          <w:color w:val="000000"/>
          <w:szCs w:val="24"/>
        </w:rPr>
        <w:t>ă</w:t>
      </w:r>
      <w:r w:rsidR="00A946C8" w:rsidRPr="00A946C8">
        <w:rPr>
          <w:rFonts w:ascii="Arial" w:hAnsi="Arial" w:cs="Arial"/>
          <w:color w:val="000000"/>
          <w:szCs w:val="24"/>
        </w:rPr>
        <w:t xml:space="preserve"> factorul declanșator al acestei migrații circadiene este lumina</w:t>
      </w:r>
      <w:r>
        <w:rPr>
          <w:rFonts w:ascii="Arial" w:hAnsi="Arial" w:cs="Arial"/>
          <w:color w:val="000000"/>
          <w:szCs w:val="24"/>
        </w:rPr>
        <w:t>,</w:t>
      </w:r>
      <w:r w:rsidR="00A946C8" w:rsidRPr="00A946C8">
        <w:rPr>
          <w:rFonts w:ascii="Arial" w:hAnsi="Arial" w:cs="Arial"/>
          <w:color w:val="000000"/>
          <w:szCs w:val="24"/>
        </w:rPr>
        <w:t xml:space="preserve"> dar</w:t>
      </w:r>
      <w:r>
        <w:rPr>
          <w:rFonts w:ascii="Arial" w:hAnsi="Arial" w:cs="Arial"/>
          <w:color w:val="000000"/>
          <w:szCs w:val="24"/>
        </w:rPr>
        <w:t xml:space="preserve"> </w:t>
      </w:r>
      <w:r w:rsidR="00A946C8" w:rsidRPr="00A946C8">
        <w:rPr>
          <w:rFonts w:ascii="Arial" w:hAnsi="Arial" w:cs="Arial"/>
          <w:color w:val="000000"/>
          <w:szCs w:val="24"/>
        </w:rPr>
        <w:t>încă nu există o explicație pe deplin satisfăcătoare a cauzelor care determin</w:t>
      </w:r>
      <w:r>
        <w:rPr>
          <w:rFonts w:ascii="Arial" w:hAnsi="Arial" w:cs="Arial"/>
          <w:color w:val="000000"/>
          <w:szCs w:val="24"/>
        </w:rPr>
        <w:t>ă</w:t>
      </w:r>
      <w:r w:rsidR="00A946C8" w:rsidRPr="00A946C8">
        <w:rPr>
          <w:rFonts w:ascii="Arial" w:hAnsi="Arial" w:cs="Arial"/>
          <w:color w:val="000000"/>
          <w:szCs w:val="24"/>
        </w:rPr>
        <w:t xml:space="preserve"> zooplanctontele să-</w:t>
      </w:r>
      <w:r>
        <w:rPr>
          <w:rFonts w:ascii="Arial" w:hAnsi="Arial" w:cs="Arial"/>
          <w:color w:val="000000"/>
          <w:szCs w:val="24"/>
        </w:rPr>
        <w:t>ș</w:t>
      </w:r>
      <w:r w:rsidR="00A946C8" w:rsidRPr="00A946C8">
        <w:rPr>
          <w:rFonts w:ascii="Arial" w:hAnsi="Arial" w:cs="Arial"/>
          <w:color w:val="000000"/>
          <w:szCs w:val="24"/>
        </w:rPr>
        <w:t>i consume energia în timpul acestor deplasări. Actualmente exist</w:t>
      </w:r>
      <w:r>
        <w:rPr>
          <w:rFonts w:ascii="Arial" w:hAnsi="Arial" w:cs="Arial"/>
          <w:color w:val="000000"/>
          <w:szCs w:val="24"/>
        </w:rPr>
        <w:t>ă</w:t>
      </w:r>
      <w:r w:rsidR="00A946C8" w:rsidRPr="00A946C8">
        <w:rPr>
          <w:rFonts w:ascii="Arial" w:hAnsi="Arial" w:cs="Arial"/>
          <w:color w:val="000000"/>
          <w:szCs w:val="24"/>
        </w:rPr>
        <w:t xml:space="preserve"> o serie de ipoteze care încearcă să lămurească apariția acestui fenomen (Surugiu, 2005).</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O prima explicație posibilă a acestor migrații ar fi ca zooplanctontele se „ascund” în zona crepusculară, pentru a nu fi observați de pești și  pasările diurne, care </w:t>
      </w:r>
      <w:r w:rsidR="00FD55F1">
        <w:rPr>
          <w:rFonts w:ascii="Arial" w:hAnsi="Arial" w:cs="Arial"/>
          <w:color w:val="000000"/>
          <w:szCs w:val="24"/>
        </w:rPr>
        <w:t>î</w:t>
      </w:r>
      <w:r w:rsidRPr="00A946C8">
        <w:rPr>
          <w:rFonts w:ascii="Arial" w:hAnsi="Arial" w:cs="Arial"/>
          <w:color w:val="000000"/>
          <w:szCs w:val="24"/>
        </w:rPr>
        <w:t>i pot prinde mai ușor. Ipoteza prezintă unele neajunsuri, deoarece adâncimea la care ajung unele zooplanctonte în timpul zilei prezintă încă suficientă lumină pentru a putea fi identificați de animalele prădătoare.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Alte organisme migrează la adâncimi mult mai mari decât cele necesare pentru a evita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prădătorii.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O serie de specii care migrează pe verticală posedă organe bioluminescente, ce pot atragere prădătorii. Pe de alta parte, organismele planctonice gelatinoase, transparente și  greu de observat de către prădători, realezează cele mai ample migrații verticale.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A doua ipoteză sugerează ca zooplanctonul coboară, apoi urcă </w:t>
      </w:r>
      <w:r w:rsidR="00FD55F1">
        <w:rPr>
          <w:rFonts w:ascii="Arial" w:hAnsi="Arial" w:cs="Arial"/>
          <w:color w:val="000000"/>
          <w:szCs w:val="24"/>
        </w:rPr>
        <w:t>-</w:t>
      </w:r>
      <w:r w:rsidRPr="00A946C8">
        <w:rPr>
          <w:rFonts w:ascii="Arial" w:hAnsi="Arial" w:cs="Arial"/>
          <w:color w:val="000000"/>
          <w:szCs w:val="24"/>
        </w:rPr>
        <w:t xml:space="preserve"> numai cu scopul de a se situa în mase de apă diferite. Faptul c</w:t>
      </w:r>
      <w:r w:rsidR="00FD55F1">
        <w:rPr>
          <w:rFonts w:ascii="Arial" w:hAnsi="Arial" w:cs="Arial"/>
          <w:color w:val="000000"/>
          <w:szCs w:val="24"/>
        </w:rPr>
        <w:t>ă</w:t>
      </w:r>
      <w:r w:rsidRPr="00A946C8">
        <w:rPr>
          <w:rFonts w:ascii="Arial" w:hAnsi="Arial" w:cs="Arial"/>
          <w:color w:val="000000"/>
          <w:szCs w:val="24"/>
        </w:rPr>
        <w:t xml:space="preserve"> nu se poate opune curenților de apă face ca zooplanctonul sa fie purtat în aceeași mas</w:t>
      </w:r>
      <w:r w:rsidR="00FD55F1">
        <w:rPr>
          <w:rFonts w:ascii="Arial" w:hAnsi="Arial" w:cs="Arial"/>
          <w:color w:val="000000"/>
          <w:szCs w:val="24"/>
        </w:rPr>
        <w:t>ă</w:t>
      </w:r>
      <w:r w:rsidRPr="00A946C8">
        <w:rPr>
          <w:rFonts w:ascii="Arial" w:hAnsi="Arial" w:cs="Arial"/>
          <w:color w:val="000000"/>
          <w:szCs w:val="24"/>
        </w:rPr>
        <w:t xml:space="preserve"> de apă - consumând fitoplanctonul de la acest nivel. Ca urmare, prin „bascularea” acestuia între diferitele orizonturi, zooplanctonul intră în contact cu mase de ap</w:t>
      </w:r>
      <w:r w:rsidR="00FD55F1">
        <w:rPr>
          <w:rFonts w:ascii="Arial" w:hAnsi="Arial" w:cs="Arial"/>
          <w:color w:val="000000"/>
          <w:szCs w:val="24"/>
        </w:rPr>
        <w:t>ă</w:t>
      </w:r>
      <w:r w:rsidRPr="00A946C8">
        <w:rPr>
          <w:rFonts w:ascii="Arial" w:hAnsi="Arial" w:cs="Arial"/>
          <w:color w:val="000000"/>
          <w:szCs w:val="24"/>
        </w:rPr>
        <w:t xml:space="preserve"> care pot conține mai multă hrană. Fenomenul poate apărea și în vederea evitării unor straturi de ap</w:t>
      </w:r>
      <w:r w:rsidR="00FD55F1">
        <w:rPr>
          <w:rFonts w:ascii="Arial" w:hAnsi="Arial" w:cs="Arial"/>
          <w:color w:val="000000"/>
          <w:szCs w:val="24"/>
        </w:rPr>
        <w:t>ă</w:t>
      </w:r>
      <w:r w:rsidRPr="00A946C8">
        <w:rPr>
          <w:rFonts w:ascii="Arial" w:hAnsi="Arial" w:cs="Arial"/>
          <w:color w:val="000000"/>
          <w:szCs w:val="24"/>
        </w:rPr>
        <w:t xml:space="preserve"> care conțin densități mari de fitoplancton și uneori, posibile, exocrine cu efect toxic sau cu ape cu hipoxie (Surugiu, 2005).</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 treia teorie se refer</w:t>
      </w:r>
      <w:r w:rsidR="00C662C7">
        <w:rPr>
          <w:rFonts w:ascii="Arial" w:hAnsi="Arial" w:cs="Arial"/>
          <w:color w:val="000000"/>
          <w:szCs w:val="24"/>
        </w:rPr>
        <w:t>ă</w:t>
      </w:r>
      <w:r w:rsidRPr="00A946C8">
        <w:rPr>
          <w:rFonts w:ascii="Arial" w:hAnsi="Arial" w:cs="Arial"/>
          <w:color w:val="000000"/>
          <w:szCs w:val="24"/>
        </w:rPr>
        <w:t xml:space="preserve"> la consumul energetic, iar</w:t>
      </w:r>
      <w:r w:rsidR="00C662C7">
        <w:rPr>
          <w:rFonts w:ascii="Arial" w:hAnsi="Arial" w:cs="Arial"/>
          <w:color w:val="000000"/>
          <w:szCs w:val="24"/>
        </w:rPr>
        <w:t>,</w:t>
      </w:r>
      <w:r w:rsidRPr="00A946C8">
        <w:rPr>
          <w:rFonts w:ascii="Arial" w:hAnsi="Arial" w:cs="Arial"/>
          <w:color w:val="000000"/>
          <w:szCs w:val="24"/>
        </w:rPr>
        <w:t xml:space="preserve"> din acest punct de vedere, nevoile energetice și</w:t>
      </w:r>
      <w:r w:rsidR="00C662C7">
        <w:rPr>
          <w:rFonts w:ascii="Arial" w:hAnsi="Arial" w:cs="Arial"/>
          <w:color w:val="000000"/>
          <w:szCs w:val="24"/>
        </w:rPr>
        <w:t xml:space="preserve"> </w:t>
      </w:r>
      <w:r w:rsidRPr="00A946C8">
        <w:rPr>
          <w:rFonts w:ascii="Arial" w:hAnsi="Arial" w:cs="Arial"/>
          <w:color w:val="000000"/>
          <w:szCs w:val="24"/>
        </w:rPr>
        <w:t>rata metabolică sunt mai mici în ape mai reci, așa încât este mai avantajos ca în timpul zilei, zooplanctonul să se retragă în aceste orizonturi de adâncime. Se apreciază c</w:t>
      </w:r>
      <w:r w:rsidR="00C662C7">
        <w:rPr>
          <w:rFonts w:ascii="Arial" w:hAnsi="Arial" w:cs="Arial"/>
          <w:color w:val="000000"/>
          <w:szCs w:val="24"/>
        </w:rPr>
        <w:t>ă</w:t>
      </w:r>
      <w:r w:rsidRPr="00A946C8">
        <w:rPr>
          <w:rFonts w:ascii="Arial" w:hAnsi="Arial" w:cs="Arial"/>
          <w:color w:val="000000"/>
          <w:szCs w:val="24"/>
        </w:rPr>
        <w:t xml:space="preserve"> prin rămânerea în timpul zilei în apele mai adânci și</w:t>
      </w:r>
      <w:r w:rsidR="00C662C7">
        <w:rPr>
          <w:rFonts w:ascii="Arial" w:hAnsi="Arial" w:cs="Arial"/>
          <w:color w:val="000000"/>
          <w:szCs w:val="24"/>
        </w:rPr>
        <w:t xml:space="preserve"> </w:t>
      </w:r>
      <w:r w:rsidRPr="00A946C8">
        <w:rPr>
          <w:rFonts w:ascii="Arial" w:hAnsi="Arial" w:cs="Arial"/>
          <w:color w:val="000000"/>
          <w:szCs w:val="24"/>
        </w:rPr>
        <w:t>mai reci, energia economisită să fie mai mare decât cea utilizata pentru realizarea migrațiilor (Surugiu, 2005).</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Organismele planctonice sunt fotosensibile, considerându-se că există o legătură între intensitatea luminoasă și</w:t>
      </w:r>
      <w:r w:rsidR="00C662C7">
        <w:rPr>
          <w:rFonts w:ascii="Arial" w:hAnsi="Arial" w:cs="Arial"/>
          <w:color w:val="000000"/>
          <w:szCs w:val="24"/>
        </w:rPr>
        <w:t xml:space="preserve"> </w:t>
      </w:r>
      <w:r w:rsidRPr="00A946C8">
        <w:rPr>
          <w:rFonts w:ascii="Arial" w:hAnsi="Arial" w:cs="Arial"/>
          <w:color w:val="000000"/>
          <w:szCs w:val="24"/>
        </w:rPr>
        <w:t xml:space="preserve">capacitatea ochilor acestora de a o percepe. De aceea, lumina puternică din timpul zilei determină o retragere a acestora spre adânc, iar noaptea, când intensitatea luminii scade, zooplanctonul revine la suprafață. Pe de alta parte, unele zooplanctonte ajung la adâncimi la care efectul luminii nu mai poate fi luat în considerare </w:t>
      </w:r>
      <w:r w:rsidR="00C662C7">
        <w:rPr>
          <w:rFonts w:ascii="Arial" w:hAnsi="Arial" w:cs="Arial"/>
          <w:color w:val="000000"/>
          <w:szCs w:val="24"/>
        </w:rPr>
        <w:t>-</w:t>
      </w:r>
      <w:r w:rsidRPr="00A946C8">
        <w:rPr>
          <w:rFonts w:ascii="Arial" w:hAnsi="Arial" w:cs="Arial"/>
          <w:color w:val="000000"/>
          <w:szCs w:val="24"/>
        </w:rPr>
        <w:t xml:space="preserve"> ca dăunător, fiind întuneric total.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lastRenderedPageBreak/>
        <w:t>Migrația nictemerala poate fi influențată și</w:t>
      </w:r>
      <w:r w:rsidR="00C662C7">
        <w:rPr>
          <w:rFonts w:ascii="Arial" w:hAnsi="Arial" w:cs="Arial"/>
          <w:color w:val="000000"/>
          <w:szCs w:val="24"/>
        </w:rPr>
        <w:t xml:space="preserve"> </w:t>
      </w:r>
      <w:r w:rsidRPr="00A946C8">
        <w:rPr>
          <w:rFonts w:ascii="Arial" w:hAnsi="Arial" w:cs="Arial"/>
          <w:color w:val="000000"/>
          <w:szCs w:val="24"/>
        </w:rPr>
        <w:t xml:space="preserve">de variațiile de vâscozitate ale apei, consecință a variațiilor de temperatură; ziua, datorita insolației, temperatura este ridicată și vâscozitatea este scăzută </w:t>
      </w:r>
      <w:r w:rsidR="00C662C7">
        <w:rPr>
          <w:rFonts w:ascii="Arial" w:hAnsi="Arial" w:cs="Arial"/>
          <w:color w:val="000000"/>
          <w:szCs w:val="24"/>
        </w:rPr>
        <w:t>-</w:t>
      </w:r>
      <w:r w:rsidRPr="00A946C8">
        <w:rPr>
          <w:rFonts w:ascii="Arial" w:hAnsi="Arial" w:cs="Arial"/>
          <w:color w:val="000000"/>
          <w:szCs w:val="24"/>
        </w:rPr>
        <w:t xml:space="preserve"> ceea ce face ca organismele planctonice să se mențină mai greu în orizonturile superficiale și</w:t>
      </w:r>
      <w:r w:rsidR="00C662C7">
        <w:rPr>
          <w:rFonts w:ascii="Arial" w:hAnsi="Arial" w:cs="Arial"/>
          <w:color w:val="000000"/>
          <w:szCs w:val="24"/>
        </w:rPr>
        <w:t xml:space="preserve"> </w:t>
      </w:r>
      <w:r w:rsidRPr="00A946C8">
        <w:rPr>
          <w:rFonts w:ascii="Arial" w:hAnsi="Arial" w:cs="Arial"/>
          <w:color w:val="000000"/>
          <w:szCs w:val="24"/>
        </w:rPr>
        <w:t>atunci coboară spre adânc; noaptea, are loc o scădere termică și  o creștere a vâscozității, ceea ce face ca zooplanctontele să depună mai puțin efort pentru a se menține în masa apei de suprafață. Ca urmare, real</w:t>
      </w:r>
      <w:r w:rsidR="00C662C7">
        <w:rPr>
          <w:rFonts w:ascii="Arial" w:hAnsi="Arial" w:cs="Arial"/>
          <w:color w:val="000000"/>
          <w:szCs w:val="24"/>
        </w:rPr>
        <w:t>i</w:t>
      </w:r>
      <w:r w:rsidRPr="00A946C8">
        <w:rPr>
          <w:rFonts w:ascii="Arial" w:hAnsi="Arial" w:cs="Arial"/>
          <w:color w:val="000000"/>
          <w:szCs w:val="24"/>
        </w:rPr>
        <w:t>zează migrații de ordinul zecilor sau sutelor de metri.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Exist</w:t>
      </w:r>
      <w:r w:rsidR="00C662C7">
        <w:rPr>
          <w:rFonts w:ascii="Arial" w:hAnsi="Arial" w:cs="Arial"/>
          <w:color w:val="000000"/>
          <w:szCs w:val="24"/>
        </w:rPr>
        <w:t>ă</w:t>
      </w:r>
      <w:r w:rsidRPr="00A946C8">
        <w:rPr>
          <w:rFonts w:ascii="Arial" w:hAnsi="Arial" w:cs="Arial"/>
          <w:color w:val="000000"/>
          <w:szCs w:val="24"/>
        </w:rPr>
        <w:t xml:space="preserve"> și</w:t>
      </w:r>
      <w:r w:rsidR="00C662C7">
        <w:rPr>
          <w:rFonts w:ascii="Arial" w:hAnsi="Arial" w:cs="Arial"/>
          <w:color w:val="000000"/>
          <w:szCs w:val="24"/>
        </w:rPr>
        <w:t xml:space="preserve"> </w:t>
      </w:r>
      <w:r w:rsidRPr="00A946C8">
        <w:rPr>
          <w:rFonts w:ascii="Arial" w:hAnsi="Arial" w:cs="Arial"/>
          <w:color w:val="000000"/>
          <w:szCs w:val="24"/>
        </w:rPr>
        <w:t>păreri care susțin c</w:t>
      </w:r>
      <w:r w:rsidR="00C662C7">
        <w:rPr>
          <w:rFonts w:ascii="Arial" w:hAnsi="Arial" w:cs="Arial"/>
          <w:color w:val="000000"/>
          <w:szCs w:val="24"/>
        </w:rPr>
        <w:t>ă</w:t>
      </w:r>
      <w:r w:rsidRPr="00A946C8">
        <w:rPr>
          <w:rFonts w:ascii="Arial" w:hAnsi="Arial" w:cs="Arial"/>
          <w:color w:val="000000"/>
          <w:szCs w:val="24"/>
        </w:rPr>
        <w:t xml:space="preserve"> zooplanctonul se scufund</w:t>
      </w:r>
      <w:r w:rsidR="00C662C7">
        <w:rPr>
          <w:rFonts w:ascii="Arial" w:hAnsi="Arial" w:cs="Arial"/>
          <w:color w:val="000000"/>
          <w:szCs w:val="24"/>
        </w:rPr>
        <w:t>ă</w:t>
      </w:r>
      <w:r w:rsidRPr="00A946C8">
        <w:rPr>
          <w:rFonts w:ascii="Arial" w:hAnsi="Arial" w:cs="Arial"/>
          <w:color w:val="000000"/>
          <w:szCs w:val="24"/>
        </w:rPr>
        <w:t xml:space="preserve"> pentru a permite o pătrundere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mai bună a razelor solare și</w:t>
      </w:r>
      <w:r w:rsidR="00C662C7">
        <w:rPr>
          <w:rFonts w:ascii="Arial" w:hAnsi="Arial" w:cs="Arial"/>
          <w:color w:val="000000"/>
          <w:szCs w:val="24"/>
        </w:rPr>
        <w:t xml:space="preserve"> </w:t>
      </w:r>
      <w:r w:rsidRPr="00A946C8">
        <w:rPr>
          <w:rFonts w:ascii="Arial" w:hAnsi="Arial" w:cs="Arial"/>
          <w:color w:val="000000"/>
          <w:szCs w:val="24"/>
        </w:rPr>
        <w:t>pentru a „face loc” fitoplanctonului să realizeze fotosinteza și  să își refacă efectivul în timpul zilei; noaptea revine în straturile superficiale pentru exploata resursa de hran</w:t>
      </w:r>
      <w:r w:rsidR="00C662C7">
        <w:rPr>
          <w:rFonts w:ascii="Arial" w:hAnsi="Arial" w:cs="Arial"/>
          <w:color w:val="000000"/>
          <w:szCs w:val="24"/>
        </w:rPr>
        <w:t>ă</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Temperatura influențează migrațiile verticale, determinând adâncimea maximă la care</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rPr>
        <w:t>pot ajunge organismele zooplanctonice în diferite zone marine sau oceanice.</w:t>
      </w:r>
    </w:p>
    <w:p w:rsidR="00A946C8" w:rsidRPr="00A946C8" w:rsidRDefault="00C662C7" w:rsidP="00A946C8">
      <w:pPr>
        <w:autoSpaceDE w:val="0"/>
        <w:autoSpaceDN w:val="0"/>
        <w:adjustRightInd w:val="0"/>
        <w:spacing w:after="0" w:line="276" w:lineRule="auto"/>
        <w:ind w:firstLine="567"/>
        <w:jc w:val="both"/>
        <w:rPr>
          <w:rFonts w:ascii="Arial" w:hAnsi="Arial" w:cs="Arial"/>
          <w:color w:val="000000"/>
        </w:rPr>
      </w:pPr>
      <w:r>
        <w:rPr>
          <w:rFonts w:ascii="Arial" w:hAnsi="Arial" w:cs="Arial"/>
          <w:color w:val="000000"/>
        </w:rPr>
        <w:t>Î</w:t>
      </w:r>
      <w:r w:rsidR="00A946C8" w:rsidRPr="00A946C8">
        <w:rPr>
          <w:rFonts w:ascii="Arial" w:hAnsi="Arial" w:cs="Arial"/>
          <w:color w:val="000000"/>
        </w:rPr>
        <w:t xml:space="preserve">n mările din zonele temperate s-au înregistrat și  migrații sezoniere pe verticală. O serie copepode (specii ale genului </w:t>
      </w:r>
      <w:r w:rsidR="00A946C8" w:rsidRPr="00A946C8">
        <w:rPr>
          <w:rFonts w:ascii="Arial" w:hAnsi="Arial" w:cs="Arial"/>
          <w:i/>
          <w:iCs/>
          <w:color w:val="000000"/>
        </w:rPr>
        <w:t>Calanus</w:t>
      </w:r>
      <w:r w:rsidR="00A946C8" w:rsidRPr="00A946C8">
        <w:rPr>
          <w:rFonts w:ascii="Arial" w:hAnsi="Arial" w:cs="Arial"/>
          <w:color w:val="000000"/>
        </w:rPr>
        <w:t>) și  de chetognate au tendința de a se scufunda în ape mai adânci, odată cu venirea anotimpului rece; ajung în straturi de adâncime, la care variațiile termice de la suprafață nu se resimt - (Surugiu, 2005).</w:t>
      </w:r>
    </w:p>
    <w:p w:rsidR="00A946C8" w:rsidRPr="00A946C8" w:rsidRDefault="00C662C7" w:rsidP="00A946C8">
      <w:pPr>
        <w:autoSpaceDE w:val="0"/>
        <w:autoSpaceDN w:val="0"/>
        <w:adjustRightInd w:val="0"/>
        <w:spacing w:after="0" w:line="276" w:lineRule="auto"/>
        <w:ind w:firstLine="567"/>
        <w:jc w:val="both"/>
        <w:rPr>
          <w:rFonts w:ascii="Arial" w:hAnsi="Arial" w:cs="Arial"/>
          <w:color w:val="000000"/>
        </w:rPr>
      </w:pPr>
      <w:r>
        <w:rPr>
          <w:rFonts w:ascii="Arial" w:hAnsi="Arial" w:cs="Arial"/>
          <w:color w:val="000000"/>
        </w:rPr>
        <w:t>Î</w:t>
      </w:r>
      <w:r w:rsidR="00A946C8" w:rsidRPr="00A946C8">
        <w:rPr>
          <w:rFonts w:ascii="Arial" w:hAnsi="Arial" w:cs="Arial"/>
          <w:color w:val="000000"/>
        </w:rPr>
        <w:t>n ceea ce privește dinamica anuală a zooplanctonului, acesta își atinge maximul după intrarea în declin a exploziei de primăvară a diatomeelor. Aceasta creștere este dat</w:t>
      </w:r>
      <w:r>
        <w:rPr>
          <w:rFonts w:ascii="Arial" w:hAnsi="Arial" w:cs="Arial"/>
          <w:color w:val="000000"/>
        </w:rPr>
        <w:t>ă</w:t>
      </w:r>
      <w:r w:rsidR="00A946C8" w:rsidRPr="00A946C8">
        <w:rPr>
          <w:rFonts w:ascii="Arial" w:hAnsi="Arial" w:cs="Arial"/>
          <w:color w:val="000000"/>
        </w:rPr>
        <w:t xml:space="preserve"> în general de copepodele calanoide, care sunt principalii consumatori ai diatomeelor. Spre sfârșitul primăverii și  începutul verii se înregistrează o creștere însemnat</w:t>
      </w:r>
      <w:r>
        <w:rPr>
          <w:rFonts w:ascii="Arial" w:hAnsi="Arial" w:cs="Arial"/>
          <w:color w:val="000000"/>
        </w:rPr>
        <w:t>ă</w:t>
      </w:r>
      <w:r w:rsidR="00A946C8" w:rsidRPr="00A946C8">
        <w:rPr>
          <w:rFonts w:ascii="Arial" w:hAnsi="Arial" w:cs="Arial"/>
          <w:color w:val="000000"/>
        </w:rPr>
        <w:t xml:space="preserve"> a abundenței organismelor meroplanctonice. Vara, acestea sunt urmate de dezvoltarea populațiilor de pești și  nevertebrate zooplanctonofage. Deosebit de abundente în aceast</w:t>
      </w:r>
      <w:r>
        <w:rPr>
          <w:rFonts w:ascii="Arial" w:hAnsi="Arial" w:cs="Arial"/>
          <w:color w:val="000000"/>
        </w:rPr>
        <w:t>ă</w:t>
      </w:r>
      <w:r w:rsidR="00A946C8" w:rsidRPr="00A946C8">
        <w:rPr>
          <w:rFonts w:ascii="Arial" w:hAnsi="Arial" w:cs="Arial"/>
          <w:color w:val="000000"/>
        </w:rPr>
        <w:t xml:space="preserve"> perioadă sunt meduzele și  ctenoforele care se hrănesc intens cu copepode și</w:t>
      </w:r>
      <w:r>
        <w:rPr>
          <w:rFonts w:ascii="Arial" w:hAnsi="Arial" w:cs="Arial"/>
          <w:color w:val="000000"/>
        </w:rPr>
        <w:t xml:space="preserve"> </w:t>
      </w:r>
      <w:r w:rsidR="00A946C8" w:rsidRPr="00A946C8">
        <w:rPr>
          <w:rFonts w:ascii="Arial" w:hAnsi="Arial" w:cs="Arial"/>
          <w:color w:val="000000"/>
        </w:rPr>
        <w:t>larve planctonice. Tot atunci se pot dezvolta tunicatele și chetognatele (Surugiu, 2005).</w:t>
      </w:r>
    </w:p>
    <w:p w:rsidR="00A946C8" w:rsidRPr="00A946C8" w:rsidRDefault="00A946C8" w:rsidP="00A946C8">
      <w:pPr>
        <w:autoSpaceDE w:val="0"/>
        <w:autoSpaceDN w:val="0"/>
        <w:adjustRightInd w:val="0"/>
        <w:spacing w:after="0" w:line="240" w:lineRule="auto"/>
        <w:rPr>
          <w:rFonts w:ascii="CenturyGothic,BoldItalic" w:hAnsi="CenturyGothic,BoldItalic" w:cs="CenturyGothic,BoldItalic"/>
          <w:b/>
          <w:bCs/>
          <w:i/>
          <w:iCs/>
          <w:sz w:val="24"/>
          <w:szCs w:val="24"/>
        </w:rPr>
      </w:pPr>
    </w:p>
    <w:p w:rsidR="00A946C8" w:rsidRPr="00C662C7" w:rsidRDefault="00A946C8" w:rsidP="00A946C8">
      <w:pPr>
        <w:autoSpaceDE w:val="0"/>
        <w:autoSpaceDN w:val="0"/>
        <w:adjustRightInd w:val="0"/>
        <w:spacing w:line="240" w:lineRule="auto"/>
        <w:ind w:firstLine="567"/>
        <w:rPr>
          <w:rFonts w:ascii="Arial" w:hAnsi="Arial" w:cs="Arial"/>
          <w:b/>
          <w:bCs/>
          <w:i/>
          <w:iCs/>
          <w:sz w:val="24"/>
          <w:szCs w:val="24"/>
        </w:rPr>
      </w:pPr>
      <w:r w:rsidRPr="00C662C7">
        <w:rPr>
          <w:rFonts w:ascii="Arial" w:hAnsi="Arial" w:cs="Arial"/>
          <w:b/>
          <w:bCs/>
          <w:i/>
          <w:iCs/>
          <w:sz w:val="24"/>
          <w:szCs w:val="24"/>
        </w:rPr>
        <w:t xml:space="preserve">Structura calitativă a comunității zooplanctonice </w:t>
      </w:r>
    </w:p>
    <w:p w:rsidR="00A946C8" w:rsidRPr="00A946C8" w:rsidRDefault="00A946C8" w:rsidP="00A946C8">
      <w:pPr>
        <w:autoSpaceDE w:val="0"/>
        <w:autoSpaceDN w:val="0"/>
        <w:adjustRightInd w:val="0"/>
        <w:spacing w:after="0" w:line="276" w:lineRule="auto"/>
        <w:ind w:firstLine="426"/>
        <w:jc w:val="both"/>
        <w:rPr>
          <w:rFonts w:ascii="Arial" w:hAnsi="Arial" w:cs="Arial"/>
          <w:szCs w:val="24"/>
        </w:rPr>
      </w:pPr>
      <w:r w:rsidRPr="00A946C8">
        <w:rPr>
          <w:rFonts w:ascii="Arial" w:hAnsi="Arial" w:cs="Arial"/>
          <w:szCs w:val="24"/>
        </w:rPr>
        <w:t>Din datele din literatur</w:t>
      </w:r>
      <w:r w:rsidR="009A39D2">
        <w:rPr>
          <w:rFonts w:ascii="Arial" w:hAnsi="Arial" w:cs="Arial"/>
          <w:szCs w:val="24"/>
        </w:rPr>
        <w:t>ă</w:t>
      </w:r>
      <w:r w:rsidRPr="00A946C8">
        <w:rPr>
          <w:rFonts w:ascii="Arial" w:hAnsi="Arial" w:cs="Arial"/>
          <w:szCs w:val="24"/>
        </w:rPr>
        <w:t xml:space="preserve"> și din studiile de specialitate, este cunoscut faptul c</w:t>
      </w:r>
      <w:r w:rsidR="009A39D2">
        <w:rPr>
          <w:rFonts w:ascii="Arial" w:hAnsi="Arial" w:cs="Arial"/>
          <w:szCs w:val="24"/>
        </w:rPr>
        <w:t>ă</w:t>
      </w:r>
      <w:r w:rsidRPr="00A946C8">
        <w:rPr>
          <w:rFonts w:ascii="Arial" w:hAnsi="Arial" w:cs="Arial"/>
          <w:szCs w:val="24"/>
        </w:rPr>
        <w:t xml:space="preserve"> Marea Neagră prezinta cantități însemnate de organisme zooplanctonice, atât din punct de vedere al densității, cât și din punct de vedere al biomasei. Acest lucru se datorează cantității ridicate de nutrienți </w:t>
      </w:r>
      <w:r w:rsidR="009A39D2">
        <w:rPr>
          <w:rFonts w:ascii="Arial" w:hAnsi="Arial" w:cs="Arial"/>
          <w:szCs w:val="24"/>
        </w:rPr>
        <w:t>-</w:t>
      </w:r>
      <w:r w:rsidRPr="00A946C8">
        <w:rPr>
          <w:rFonts w:ascii="Arial" w:hAnsi="Arial" w:cs="Arial"/>
          <w:szCs w:val="24"/>
        </w:rPr>
        <w:t xml:space="preserve"> mai ales, în apele costiere, ceea ce atrage după sine o dezvoltare abundent</w:t>
      </w:r>
      <w:r w:rsidR="009A39D2">
        <w:rPr>
          <w:rFonts w:ascii="Arial" w:hAnsi="Arial" w:cs="Arial"/>
          <w:szCs w:val="24"/>
        </w:rPr>
        <w:t>ă</w:t>
      </w:r>
      <w:r w:rsidRPr="00A946C8">
        <w:rPr>
          <w:rFonts w:ascii="Arial" w:hAnsi="Arial" w:cs="Arial"/>
          <w:szCs w:val="24"/>
        </w:rPr>
        <w:t xml:space="preserve"> a fitoplanctonului. Consecutiv, rezult</w:t>
      </w:r>
      <w:r w:rsidR="009A39D2">
        <w:rPr>
          <w:rFonts w:ascii="Arial" w:hAnsi="Arial" w:cs="Arial"/>
          <w:szCs w:val="24"/>
        </w:rPr>
        <w:t>ă</w:t>
      </w:r>
      <w:r w:rsidRPr="00A946C8">
        <w:rPr>
          <w:rFonts w:ascii="Arial" w:hAnsi="Arial" w:cs="Arial"/>
          <w:szCs w:val="24"/>
        </w:rPr>
        <w:t xml:space="preserve"> </w:t>
      </w:r>
      <w:r w:rsidR="009A39D2">
        <w:rPr>
          <w:rFonts w:ascii="Arial" w:hAnsi="Arial" w:cs="Arial"/>
          <w:szCs w:val="24"/>
        </w:rPr>
        <w:t>ș</w:t>
      </w:r>
      <w:r w:rsidRPr="00A946C8">
        <w:rPr>
          <w:rFonts w:ascii="Arial" w:hAnsi="Arial" w:cs="Arial"/>
          <w:szCs w:val="24"/>
        </w:rPr>
        <w:t xml:space="preserve">i </w:t>
      </w:r>
      <w:r w:rsidR="009A39D2">
        <w:rPr>
          <w:rFonts w:ascii="Arial" w:hAnsi="Arial" w:cs="Arial"/>
          <w:szCs w:val="24"/>
        </w:rPr>
        <w:t xml:space="preserve">o </w:t>
      </w:r>
      <w:r w:rsidRPr="00A946C8">
        <w:rPr>
          <w:rFonts w:ascii="Arial" w:hAnsi="Arial" w:cs="Arial"/>
          <w:szCs w:val="24"/>
        </w:rPr>
        <w:t xml:space="preserve">mare cantitate de substanță organică particulata și dizolvată </w:t>
      </w:r>
      <w:r w:rsidR="009A39D2">
        <w:rPr>
          <w:rFonts w:ascii="Arial" w:hAnsi="Arial" w:cs="Arial"/>
          <w:szCs w:val="24"/>
        </w:rPr>
        <w:t>-</w:t>
      </w:r>
      <w:r w:rsidRPr="00A946C8">
        <w:rPr>
          <w:rFonts w:ascii="Arial" w:hAnsi="Arial" w:cs="Arial"/>
          <w:szCs w:val="24"/>
        </w:rPr>
        <w:t xml:space="preserve"> ce poate constitui resursa trofică pentru indivizii zooplanctonici.</w:t>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rPr>
        <w:t>În vederea determinării stării structurii calitative şi cantitative a populaţiilor zooplanctonice din zona sondelor I9A și LO1A Lebăda Est, s-au colectat şi analizat probe zooplanctonice din luna aprilie 2019.</w:t>
      </w:r>
    </w:p>
    <w:p w:rsidR="00A946C8" w:rsidRPr="00A946C8" w:rsidRDefault="00A946C8" w:rsidP="00A946C8">
      <w:pPr>
        <w:spacing w:after="0" w:line="276" w:lineRule="auto"/>
        <w:ind w:firstLine="426"/>
        <w:jc w:val="both"/>
        <w:rPr>
          <w:rFonts w:ascii="Arial" w:hAnsi="Arial" w:cs="Arial"/>
          <w:szCs w:val="24"/>
        </w:rPr>
      </w:pPr>
      <w:r w:rsidRPr="00A946C8">
        <w:rPr>
          <w:rFonts w:ascii="Arial" w:hAnsi="Arial" w:cs="Arial"/>
          <w:szCs w:val="24"/>
        </w:rPr>
        <w:t>Ulterior procesului de sedimentare probele au fost sifonate/reduse la un volum de 100 ml. Determinarea structurii calitative şi cantitative s-a realizat prin analiza sub lupa binoculară a mai multor subprobe. În vederea determinării corecte a numărului de organisme rare sau de talie mare, proba a fost examinată şi în întregime. În baza datelor obținute au fost calculate densitățile (ind.m</w:t>
      </w:r>
      <w:r w:rsidRPr="00A946C8">
        <w:rPr>
          <w:rFonts w:ascii="Arial" w:hAnsi="Arial" w:cs="Arial"/>
          <w:szCs w:val="24"/>
          <w:vertAlign w:val="superscript"/>
        </w:rPr>
        <w:t>-3</w:t>
      </w:r>
      <w:r w:rsidRPr="00A946C8">
        <w:rPr>
          <w:rFonts w:ascii="Arial" w:hAnsi="Arial" w:cs="Arial"/>
          <w:szCs w:val="24"/>
        </w:rPr>
        <w:t>) şi biomasele (mg.m</w:t>
      </w:r>
      <w:r w:rsidRPr="00A946C8">
        <w:rPr>
          <w:rFonts w:ascii="Arial" w:hAnsi="Arial" w:cs="Arial"/>
          <w:szCs w:val="24"/>
          <w:vertAlign w:val="superscript"/>
        </w:rPr>
        <w:t>-3</w:t>
      </w:r>
      <w:r w:rsidRPr="00A946C8">
        <w:rPr>
          <w:rFonts w:ascii="Arial" w:hAnsi="Arial" w:cs="Arial"/>
          <w:szCs w:val="24"/>
        </w:rPr>
        <w:t>) principalelor grupe de organisme.</w:t>
      </w:r>
    </w:p>
    <w:p w:rsidR="00A946C8" w:rsidRDefault="00A946C8" w:rsidP="00A946C8">
      <w:pPr>
        <w:spacing w:after="0" w:line="276" w:lineRule="auto"/>
        <w:jc w:val="both"/>
        <w:rPr>
          <w:rFonts w:ascii="Arial" w:hAnsi="Arial" w:cs="Arial"/>
          <w:szCs w:val="24"/>
        </w:rPr>
      </w:pPr>
      <w:r w:rsidRPr="00A946C8">
        <w:rPr>
          <w:rFonts w:ascii="Arial" w:hAnsi="Arial" w:cs="Arial"/>
          <w:b/>
          <w:bCs/>
          <w:i/>
          <w:iCs/>
          <w:color w:val="000000" w:themeColor="text1"/>
          <w:sz w:val="20"/>
        </w:rPr>
        <w:t xml:space="preserve">         </w:t>
      </w:r>
      <w:r w:rsidRPr="00A946C8">
        <w:rPr>
          <w:rFonts w:ascii="Arial" w:hAnsi="Arial" w:cs="Arial"/>
          <w:szCs w:val="24"/>
        </w:rPr>
        <w:t>În urma analizei probelor colectate s-au identificat în total 12 specii care aparţin la 9 grupe taxonomice (</w:t>
      </w:r>
      <w:r w:rsidRPr="00A946C8">
        <w:rPr>
          <w:rFonts w:ascii="Arial" w:hAnsi="Arial" w:cs="Arial"/>
        </w:rPr>
        <w:t xml:space="preserve">Tabelul nr. </w:t>
      </w:r>
      <w:r w:rsidR="009A39D2">
        <w:rPr>
          <w:rFonts w:ascii="Arial" w:hAnsi="Arial" w:cs="Arial"/>
        </w:rPr>
        <w:t>2.11</w:t>
      </w:r>
      <w:r w:rsidRPr="00A946C8">
        <w:rPr>
          <w:rFonts w:ascii="Arial" w:hAnsi="Arial" w:cs="Arial"/>
          <w:szCs w:val="24"/>
        </w:rPr>
        <w:t>). Analizând compoziţia taxonomică se remarcă dominanţa copepodelor cu cinci specii, urmată componenta meroplanctonică, cu trei specii (Tabelul nr.</w:t>
      </w:r>
      <w:r w:rsidR="009A39D2">
        <w:rPr>
          <w:rFonts w:ascii="Arial" w:hAnsi="Arial" w:cs="Arial"/>
          <w:szCs w:val="24"/>
        </w:rPr>
        <w:t xml:space="preserve"> 2.11</w:t>
      </w:r>
      <w:r w:rsidRPr="00A946C8">
        <w:rPr>
          <w:rFonts w:ascii="Arial" w:hAnsi="Arial" w:cs="Arial"/>
          <w:szCs w:val="24"/>
        </w:rPr>
        <w:t>).</w:t>
      </w:r>
    </w:p>
    <w:p w:rsidR="009A39D2" w:rsidRDefault="009A39D2" w:rsidP="00A946C8">
      <w:pPr>
        <w:spacing w:after="0" w:line="276" w:lineRule="auto"/>
        <w:jc w:val="both"/>
        <w:rPr>
          <w:rFonts w:ascii="Arial" w:hAnsi="Arial" w:cs="Arial"/>
          <w:szCs w:val="24"/>
        </w:rPr>
      </w:pPr>
    </w:p>
    <w:p w:rsidR="009A39D2" w:rsidRPr="00A946C8" w:rsidRDefault="009A39D2" w:rsidP="00A946C8">
      <w:pPr>
        <w:spacing w:after="0" w:line="276" w:lineRule="auto"/>
        <w:jc w:val="both"/>
        <w:rPr>
          <w:rFonts w:ascii="Arial" w:hAnsi="Arial" w:cs="Arial"/>
          <w:szCs w:val="24"/>
        </w:rPr>
      </w:pPr>
    </w:p>
    <w:p w:rsidR="004B2E25" w:rsidRDefault="004B2E25" w:rsidP="00A946C8">
      <w:pPr>
        <w:spacing w:after="0" w:line="240" w:lineRule="auto"/>
        <w:ind w:firstLine="720"/>
        <w:jc w:val="right"/>
        <w:rPr>
          <w:rFonts w:ascii="Arial" w:hAnsi="Arial" w:cs="Arial"/>
        </w:rPr>
      </w:pPr>
    </w:p>
    <w:p w:rsidR="00A946C8" w:rsidRPr="00A946C8" w:rsidRDefault="00A946C8" w:rsidP="00A946C8">
      <w:pPr>
        <w:spacing w:after="0" w:line="240" w:lineRule="auto"/>
        <w:ind w:firstLine="720"/>
        <w:jc w:val="right"/>
        <w:rPr>
          <w:rFonts w:ascii="Arial" w:hAnsi="Arial" w:cs="Arial"/>
          <w:color w:val="000000"/>
          <w:szCs w:val="24"/>
        </w:rPr>
      </w:pPr>
      <w:r w:rsidRPr="00A946C8">
        <w:rPr>
          <w:rFonts w:ascii="Arial" w:hAnsi="Arial" w:cs="Arial"/>
        </w:rPr>
        <w:lastRenderedPageBreak/>
        <w:t>Tabelul nr. 2.</w:t>
      </w:r>
      <w:r w:rsidR="009A39D2">
        <w:rPr>
          <w:rFonts w:ascii="Arial" w:hAnsi="Arial" w:cs="Arial"/>
        </w:rPr>
        <w:t>11</w:t>
      </w:r>
      <w:r w:rsidRPr="00A946C8">
        <w:rPr>
          <w:rFonts w:ascii="Arial" w:hAnsi="Arial" w:cs="Arial"/>
          <w:color w:val="000000"/>
          <w:szCs w:val="24"/>
        </w:rPr>
        <w:t>.</w:t>
      </w:r>
    </w:p>
    <w:p w:rsidR="00A946C8" w:rsidRPr="00A946C8" w:rsidRDefault="00A946C8" w:rsidP="00A946C8">
      <w:pPr>
        <w:spacing w:after="0" w:line="240" w:lineRule="auto"/>
        <w:ind w:firstLine="720"/>
        <w:jc w:val="center"/>
        <w:rPr>
          <w:rFonts w:ascii="Arial" w:hAnsi="Arial" w:cs="Arial"/>
          <w:noProof/>
        </w:rPr>
      </w:pPr>
      <w:r w:rsidRPr="00A946C8">
        <w:rPr>
          <w:rFonts w:ascii="Arial" w:hAnsi="Arial" w:cs="Arial"/>
          <w:noProof/>
        </w:rPr>
        <w:t xml:space="preserve"> Lista speciilor zooplanctonice identificate în zona</w:t>
      </w:r>
      <w:r w:rsidRPr="00A946C8">
        <w:rPr>
          <w:rFonts w:ascii="Arial" w:hAnsi="Arial" w:cs="Arial"/>
        </w:rPr>
        <w:t xml:space="preserve"> </w:t>
      </w:r>
      <w:r w:rsidRPr="00A946C8">
        <w:rPr>
          <w:rFonts w:ascii="Arial" w:hAnsi="Arial" w:cs="Arial"/>
          <w:noProof/>
        </w:rPr>
        <w:t>I9A și LO1A Lebăda Est</w:t>
      </w:r>
    </w:p>
    <w:tbl>
      <w:tblPr>
        <w:tblW w:w="7792" w:type="dxa"/>
        <w:jc w:val="center"/>
        <w:tblLook w:val="04A0" w:firstRow="1" w:lastRow="0" w:firstColumn="1" w:lastColumn="0" w:noHBand="0" w:noVBand="1"/>
      </w:tblPr>
      <w:tblGrid>
        <w:gridCol w:w="1139"/>
        <w:gridCol w:w="1528"/>
        <w:gridCol w:w="1864"/>
        <w:gridCol w:w="3261"/>
      </w:tblGrid>
      <w:tr w:rsidR="00A946C8" w:rsidRPr="00A946C8" w:rsidTr="00A946C8">
        <w:trPr>
          <w:trHeight w:val="827"/>
          <w:jc w:val="center"/>
        </w:trPr>
        <w:tc>
          <w:tcPr>
            <w:tcW w:w="1139"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hAnsi="Arial" w:cs="Arial"/>
                <w:b/>
                <w:bCs/>
                <w:color w:val="000000"/>
                <w:sz w:val="20"/>
                <w:szCs w:val="20"/>
                <w:lang w:val="it-IT"/>
              </w:rPr>
            </w:pPr>
          </w:p>
          <w:p w:rsidR="00A946C8" w:rsidRPr="00A946C8" w:rsidRDefault="00A946C8" w:rsidP="00A946C8">
            <w:pPr>
              <w:spacing w:after="0" w:line="240" w:lineRule="auto"/>
              <w:jc w:val="center"/>
              <w:rPr>
                <w:rFonts w:ascii="Arial" w:hAnsi="Arial" w:cs="Arial"/>
                <w:b/>
                <w:bCs/>
                <w:color w:val="000000"/>
                <w:sz w:val="20"/>
                <w:szCs w:val="20"/>
              </w:rPr>
            </w:pPr>
            <w:r w:rsidRPr="00A946C8">
              <w:rPr>
                <w:rFonts w:ascii="Arial" w:hAnsi="Arial" w:cs="Arial"/>
                <w:b/>
                <w:bCs/>
                <w:color w:val="000000"/>
                <w:sz w:val="20"/>
                <w:szCs w:val="20"/>
              </w:rPr>
              <w:t>Categorie trofică</w:t>
            </w:r>
          </w:p>
        </w:tc>
        <w:tc>
          <w:tcPr>
            <w:tcW w:w="1528" w:type="dxa"/>
            <w:tcBorders>
              <w:top w:val="single" w:sz="4" w:space="0" w:color="auto"/>
              <w:left w:val="single" w:sz="4" w:space="0" w:color="auto"/>
              <w:bottom w:val="single" w:sz="4" w:space="0" w:color="auto"/>
              <w:right w:val="single" w:sz="4" w:space="0" w:color="auto"/>
            </w:tcBorders>
            <w:shd w:val="clear" w:color="auto" w:fill="auto"/>
            <w:vAlign w:val="center"/>
          </w:tcPr>
          <w:p w:rsidR="00A946C8" w:rsidRPr="00A946C8" w:rsidRDefault="00A946C8" w:rsidP="00A946C8">
            <w:pPr>
              <w:spacing w:after="0" w:line="240" w:lineRule="auto"/>
              <w:jc w:val="center"/>
              <w:rPr>
                <w:rFonts w:ascii="Arial" w:hAnsi="Arial" w:cs="Arial"/>
                <w:b/>
                <w:bCs/>
                <w:color w:val="000000"/>
                <w:sz w:val="20"/>
                <w:szCs w:val="20"/>
              </w:rPr>
            </w:pPr>
            <w:r w:rsidRPr="00A946C8">
              <w:rPr>
                <w:rFonts w:ascii="Arial" w:hAnsi="Arial" w:cs="Arial"/>
                <w:b/>
                <w:bCs/>
                <w:color w:val="000000"/>
                <w:sz w:val="20"/>
                <w:szCs w:val="20"/>
              </w:rPr>
              <w:t>Categorie generică</w:t>
            </w:r>
          </w:p>
        </w:tc>
        <w:tc>
          <w:tcPr>
            <w:tcW w:w="1864" w:type="dxa"/>
            <w:tcBorders>
              <w:top w:val="single" w:sz="4" w:space="0" w:color="auto"/>
              <w:left w:val="nil"/>
              <w:bottom w:val="single" w:sz="4" w:space="0" w:color="auto"/>
              <w:right w:val="single" w:sz="4" w:space="0" w:color="auto"/>
            </w:tcBorders>
          </w:tcPr>
          <w:p w:rsidR="00A946C8" w:rsidRPr="00A946C8" w:rsidRDefault="00A946C8" w:rsidP="00A946C8">
            <w:pPr>
              <w:spacing w:after="0" w:line="240" w:lineRule="auto"/>
              <w:jc w:val="center"/>
              <w:rPr>
                <w:rFonts w:ascii="Arial" w:hAnsi="Arial" w:cs="Arial"/>
                <w:b/>
                <w:iCs/>
                <w:color w:val="000000"/>
                <w:sz w:val="20"/>
                <w:szCs w:val="20"/>
              </w:rPr>
            </w:pPr>
          </w:p>
          <w:p w:rsidR="00A946C8" w:rsidRPr="00A946C8" w:rsidRDefault="00A946C8" w:rsidP="00A946C8">
            <w:pPr>
              <w:spacing w:after="0" w:line="240" w:lineRule="auto"/>
              <w:jc w:val="center"/>
              <w:rPr>
                <w:rFonts w:ascii="Arial" w:hAnsi="Arial" w:cs="Arial"/>
                <w:b/>
                <w:iCs/>
                <w:color w:val="000000"/>
                <w:sz w:val="20"/>
                <w:szCs w:val="20"/>
              </w:rPr>
            </w:pPr>
            <w:r w:rsidRPr="00A946C8">
              <w:rPr>
                <w:rFonts w:ascii="Arial" w:hAnsi="Arial" w:cs="Arial"/>
                <w:b/>
                <w:iCs/>
                <w:color w:val="000000"/>
                <w:sz w:val="20"/>
                <w:szCs w:val="20"/>
              </w:rPr>
              <w:t>Grup taxonomic</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center"/>
              <w:rPr>
                <w:rFonts w:ascii="Arial" w:hAnsi="Arial" w:cs="Arial"/>
                <w:b/>
                <w:i/>
                <w:iCs/>
                <w:color w:val="000000"/>
                <w:sz w:val="20"/>
                <w:szCs w:val="20"/>
              </w:rPr>
            </w:pPr>
            <w:r w:rsidRPr="00A946C8">
              <w:rPr>
                <w:rFonts w:ascii="Arial" w:hAnsi="Arial" w:cs="Arial"/>
                <w:b/>
                <w:i/>
                <w:iCs/>
                <w:color w:val="000000"/>
                <w:sz w:val="20"/>
                <w:szCs w:val="20"/>
              </w:rPr>
              <w:t>Specie</w:t>
            </w:r>
          </w:p>
        </w:tc>
      </w:tr>
      <w:tr w:rsidR="00A946C8" w:rsidRPr="00A946C8" w:rsidTr="00A946C8">
        <w:trPr>
          <w:trHeight w:val="300"/>
          <w:jc w:val="center"/>
        </w:trPr>
        <w:tc>
          <w:tcPr>
            <w:tcW w:w="1139"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both"/>
              <w:rPr>
                <w:rFonts w:ascii="Arial" w:hAnsi="Arial" w:cs="Arial"/>
                <w:b/>
                <w:bCs/>
                <w:color w:val="000000"/>
                <w:sz w:val="20"/>
                <w:szCs w:val="20"/>
              </w:rPr>
            </w:pPr>
            <w:r w:rsidRPr="00A946C8">
              <w:rPr>
                <w:rFonts w:ascii="Arial" w:hAnsi="Arial" w:cs="Arial"/>
                <w:b/>
                <w:bCs/>
                <w:color w:val="000000"/>
                <w:sz w:val="20"/>
                <w:szCs w:val="20"/>
              </w:rPr>
              <w:t>Netrofică</w:t>
            </w:r>
          </w:p>
        </w:tc>
        <w:tc>
          <w:tcPr>
            <w:tcW w:w="1528" w:type="dxa"/>
            <w:tcBorders>
              <w:top w:val="single" w:sz="4" w:space="0" w:color="auto"/>
              <w:left w:val="single" w:sz="4" w:space="0" w:color="auto"/>
              <w:bottom w:val="single" w:sz="4" w:space="0" w:color="auto"/>
              <w:right w:val="single" w:sz="4" w:space="0" w:color="auto"/>
            </w:tcBorders>
            <w:shd w:val="clear" w:color="auto" w:fill="auto"/>
            <w:vAlign w:val="center"/>
          </w:tcPr>
          <w:p w:rsidR="00A946C8" w:rsidRPr="00A946C8" w:rsidRDefault="00A946C8" w:rsidP="00A946C8">
            <w:pPr>
              <w:spacing w:after="0" w:line="240" w:lineRule="auto"/>
              <w:jc w:val="both"/>
              <w:rPr>
                <w:rFonts w:ascii="Arial" w:hAnsi="Arial" w:cs="Arial"/>
                <w:b/>
                <w:bCs/>
                <w:color w:val="000000"/>
                <w:sz w:val="20"/>
                <w:szCs w:val="20"/>
              </w:rPr>
            </w:pPr>
          </w:p>
        </w:tc>
        <w:tc>
          <w:tcPr>
            <w:tcW w:w="1864" w:type="dxa"/>
            <w:tcBorders>
              <w:top w:val="single" w:sz="4" w:space="0" w:color="auto"/>
              <w:left w:val="nil"/>
              <w:bottom w:val="single" w:sz="4" w:space="0" w:color="auto"/>
              <w:right w:val="single" w:sz="4" w:space="0" w:color="auto"/>
            </w:tcBorders>
            <w:shd w:val="clear" w:color="auto" w:fill="auto"/>
            <w:vAlign w:val="center"/>
          </w:tcPr>
          <w:p w:rsidR="00A946C8" w:rsidRPr="00A946C8" w:rsidRDefault="00A946C8" w:rsidP="00A946C8">
            <w:pPr>
              <w:spacing w:after="0" w:line="360" w:lineRule="auto"/>
              <w:jc w:val="center"/>
              <w:rPr>
                <w:rFonts w:ascii="Times New Roman" w:hAnsi="Times New Roman"/>
                <w:color w:val="000000"/>
                <w:sz w:val="20"/>
                <w:szCs w:val="20"/>
              </w:rPr>
            </w:pPr>
            <w:r w:rsidRPr="00A946C8">
              <w:rPr>
                <w:rFonts w:ascii="Times New Roman" w:hAnsi="Times New Roman"/>
                <w:color w:val="000000"/>
                <w:sz w:val="20"/>
                <w:szCs w:val="20"/>
              </w:rPr>
              <w:t>Încr. Dinoflagellata</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Noctiluca scintillans</w:t>
            </w:r>
          </w:p>
        </w:tc>
      </w:tr>
      <w:tr w:rsidR="00A946C8" w:rsidRPr="00A946C8" w:rsidTr="00A946C8">
        <w:trPr>
          <w:trHeight w:val="300"/>
          <w:jc w:val="center"/>
        </w:trPr>
        <w:tc>
          <w:tcPr>
            <w:tcW w:w="1139" w:type="dxa"/>
            <w:tcBorders>
              <w:top w:val="single" w:sz="4" w:space="0" w:color="auto"/>
              <w:left w:val="single" w:sz="4" w:space="0" w:color="auto"/>
              <w:right w:val="single" w:sz="4" w:space="0" w:color="auto"/>
            </w:tcBorders>
          </w:tcPr>
          <w:p w:rsidR="00A946C8" w:rsidRPr="00A946C8" w:rsidRDefault="00A946C8" w:rsidP="00A946C8">
            <w:pPr>
              <w:spacing w:after="0" w:line="240" w:lineRule="auto"/>
              <w:jc w:val="both"/>
              <w:rPr>
                <w:rFonts w:ascii="Arial" w:hAnsi="Arial" w:cs="Arial"/>
                <w:b/>
                <w:bCs/>
                <w:color w:val="000000"/>
                <w:sz w:val="20"/>
                <w:szCs w:val="20"/>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A946C8" w:rsidRPr="00A946C8" w:rsidRDefault="00A946C8" w:rsidP="00A946C8">
            <w:pPr>
              <w:spacing w:after="0" w:line="240" w:lineRule="auto"/>
              <w:jc w:val="both"/>
              <w:rPr>
                <w:rFonts w:ascii="Arial" w:hAnsi="Arial" w:cs="Arial"/>
                <w:b/>
                <w:bCs/>
                <w:color w:val="000000"/>
                <w:sz w:val="20"/>
                <w:szCs w:val="20"/>
              </w:rPr>
            </w:pPr>
            <w:r w:rsidRPr="00A946C8">
              <w:rPr>
                <w:rFonts w:ascii="Arial" w:hAnsi="Arial" w:cs="Arial"/>
                <w:b/>
                <w:bCs/>
                <w:color w:val="000000"/>
                <w:sz w:val="20"/>
                <w:szCs w:val="20"/>
              </w:rPr>
              <w:t xml:space="preserve">Copepode </w:t>
            </w:r>
          </w:p>
        </w:tc>
        <w:tc>
          <w:tcPr>
            <w:tcW w:w="1864" w:type="dxa"/>
            <w:tcBorders>
              <w:top w:val="nil"/>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p>
        </w:tc>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 xml:space="preserve">Acartia clausi </w:t>
            </w:r>
          </w:p>
        </w:tc>
      </w:tr>
      <w:tr w:rsidR="00A946C8" w:rsidRPr="00A946C8" w:rsidTr="00A946C8">
        <w:trPr>
          <w:trHeight w:val="267"/>
          <w:jc w:val="center"/>
        </w:trPr>
        <w:tc>
          <w:tcPr>
            <w:tcW w:w="1139" w:type="dxa"/>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tcBorders>
              <w:left w:val="single" w:sz="4" w:space="0" w:color="auto"/>
              <w:right w:val="single" w:sz="4" w:space="0" w:color="auto"/>
            </w:tcBorders>
            <w:vAlign w:val="center"/>
            <w:hideMark/>
          </w:tcPr>
          <w:p w:rsidR="00A946C8" w:rsidRPr="00A946C8" w:rsidRDefault="00A946C8" w:rsidP="00A946C8">
            <w:pPr>
              <w:spacing w:after="0" w:line="240" w:lineRule="auto"/>
              <w:rPr>
                <w:rFonts w:ascii="Arial" w:hAnsi="Arial" w:cs="Arial"/>
                <w:b/>
                <w:bCs/>
                <w:color w:val="000000"/>
                <w:sz w:val="20"/>
                <w:szCs w:val="20"/>
              </w:rPr>
            </w:pPr>
          </w:p>
        </w:tc>
        <w:tc>
          <w:tcPr>
            <w:tcW w:w="1864" w:type="dxa"/>
            <w:tcBorders>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r w:rsidRPr="00A946C8">
              <w:rPr>
                <w:rFonts w:ascii="Times New Roman" w:hAnsi="Times New Roman"/>
                <w:iCs/>
                <w:color w:val="000000"/>
                <w:sz w:val="20"/>
                <w:szCs w:val="20"/>
              </w:rPr>
              <w:t>Ord. Calanoida</w:t>
            </w:r>
          </w:p>
        </w:tc>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rPr>
                <w:rFonts w:ascii="Arial" w:eastAsia="Times New Roman" w:hAnsi="Arial" w:cs="Arial"/>
                <w:i/>
                <w:sz w:val="24"/>
                <w:szCs w:val="24"/>
                <w:lang w:eastAsia="ro-RO"/>
              </w:rPr>
            </w:pPr>
            <w:r w:rsidRPr="00A946C8">
              <w:rPr>
                <w:rFonts w:ascii="Arial" w:eastAsia="Times New Roman" w:hAnsi="Arial" w:cs="Arial"/>
                <w:i/>
                <w:sz w:val="20"/>
                <w:szCs w:val="24"/>
                <w:lang w:eastAsia="ro-RO"/>
              </w:rPr>
              <w:t>Pseudocalanus elongatus</w:t>
            </w:r>
          </w:p>
        </w:tc>
      </w:tr>
      <w:tr w:rsidR="00A946C8" w:rsidRPr="00A946C8" w:rsidTr="00A946C8">
        <w:trPr>
          <w:trHeight w:val="300"/>
          <w:jc w:val="center"/>
        </w:trPr>
        <w:tc>
          <w:tcPr>
            <w:tcW w:w="1139" w:type="dxa"/>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tcBorders>
              <w:left w:val="single" w:sz="4" w:space="0" w:color="auto"/>
              <w:right w:val="single" w:sz="4" w:space="0" w:color="auto"/>
            </w:tcBorders>
            <w:vAlign w:val="center"/>
            <w:hideMark/>
          </w:tcPr>
          <w:p w:rsidR="00A946C8" w:rsidRPr="00A946C8" w:rsidRDefault="00A946C8" w:rsidP="00A946C8">
            <w:pPr>
              <w:spacing w:after="0" w:line="240" w:lineRule="auto"/>
              <w:rPr>
                <w:rFonts w:ascii="Arial" w:hAnsi="Arial" w:cs="Arial"/>
                <w:b/>
                <w:bCs/>
                <w:color w:val="000000"/>
                <w:sz w:val="20"/>
                <w:szCs w:val="20"/>
              </w:rPr>
            </w:pPr>
          </w:p>
        </w:tc>
        <w:tc>
          <w:tcPr>
            <w:tcW w:w="1864" w:type="dxa"/>
            <w:tcBorders>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p>
        </w:tc>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Paracalanus parvus</w:t>
            </w:r>
          </w:p>
        </w:tc>
      </w:tr>
      <w:tr w:rsidR="00A946C8" w:rsidRPr="00A946C8" w:rsidTr="00A946C8">
        <w:trPr>
          <w:trHeight w:val="300"/>
          <w:jc w:val="center"/>
        </w:trPr>
        <w:tc>
          <w:tcPr>
            <w:tcW w:w="1139" w:type="dxa"/>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tcBorders>
              <w:left w:val="single" w:sz="4" w:space="0" w:color="auto"/>
              <w:right w:val="single" w:sz="4" w:space="0" w:color="auto"/>
            </w:tcBorders>
            <w:vAlign w:val="center"/>
          </w:tcPr>
          <w:p w:rsidR="00A946C8" w:rsidRPr="00A946C8" w:rsidRDefault="00A946C8" w:rsidP="00A946C8">
            <w:pPr>
              <w:spacing w:after="0" w:line="240" w:lineRule="auto"/>
              <w:rPr>
                <w:rFonts w:ascii="Arial" w:hAnsi="Arial" w:cs="Arial"/>
                <w:b/>
                <w:bCs/>
                <w:color w:val="000000"/>
                <w:sz w:val="20"/>
                <w:szCs w:val="20"/>
              </w:rPr>
            </w:pPr>
          </w:p>
        </w:tc>
        <w:tc>
          <w:tcPr>
            <w:tcW w:w="1864" w:type="dxa"/>
            <w:tcBorders>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p>
        </w:tc>
        <w:tc>
          <w:tcPr>
            <w:tcW w:w="3261" w:type="dxa"/>
            <w:tcBorders>
              <w:top w:val="nil"/>
              <w:left w:val="single" w:sz="4" w:space="0" w:color="auto"/>
              <w:bottom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Calanus euxinus</w:t>
            </w:r>
          </w:p>
        </w:tc>
      </w:tr>
      <w:tr w:rsidR="00A946C8" w:rsidRPr="00A946C8" w:rsidTr="00A946C8">
        <w:trPr>
          <w:trHeight w:val="168"/>
          <w:jc w:val="center"/>
        </w:trPr>
        <w:tc>
          <w:tcPr>
            <w:tcW w:w="1139" w:type="dxa"/>
            <w:vMerge w:val="restart"/>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tcBorders>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hAnsi="Arial" w:cs="Arial"/>
                <w:b/>
                <w:bCs/>
                <w:color w:val="000000"/>
                <w:sz w:val="20"/>
                <w:szCs w:val="20"/>
              </w:rPr>
            </w:pPr>
          </w:p>
        </w:tc>
        <w:tc>
          <w:tcPr>
            <w:tcW w:w="1864" w:type="dxa"/>
            <w:tcBorders>
              <w:top w:val="single" w:sz="4" w:space="0" w:color="auto"/>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r w:rsidRPr="00A946C8">
              <w:rPr>
                <w:rFonts w:ascii="Times New Roman" w:hAnsi="Times New Roman"/>
                <w:iCs/>
                <w:color w:val="000000"/>
                <w:sz w:val="20"/>
                <w:szCs w:val="20"/>
              </w:rPr>
              <w:t>Ord. Cyclopoida</w:t>
            </w:r>
          </w:p>
        </w:tc>
        <w:tc>
          <w:tcPr>
            <w:tcW w:w="3261" w:type="dxa"/>
            <w:tcBorders>
              <w:top w:val="single" w:sz="4" w:space="0" w:color="auto"/>
              <w:left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 xml:space="preserve">Oithona similis </w:t>
            </w:r>
          </w:p>
        </w:tc>
      </w:tr>
      <w:tr w:rsidR="00A946C8" w:rsidRPr="00A946C8" w:rsidTr="00A946C8">
        <w:trPr>
          <w:trHeight w:val="349"/>
          <w:jc w:val="center"/>
        </w:trPr>
        <w:tc>
          <w:tcPr>
            <w:tcW w:w="1139" w:type="dxa"/>
            <w:vMerge/>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tcBorders>
              <w:top w:val="single" w:sz="4" w:space="0" w:color="auto"/>
              <w:left w:val="single" w:sz="4" w:space="0" w:color="auto"/>
              <w:right w:val="single" w:sz="4" w:space="0" w:color="auto"/>
            </w:tcBorders>
            <w:vAlign w:val="center"/>
          </w:tcPr>
          <w:p w:rsidR="00A946C8" w:rsidRPr="00A946C8" w:rsidRDefault="00A946C8" w:rsidP="00A946C8">
            <w:pPr>
              <w:spacing w:after="0" w:line="240" w:lineRule="auto"/>
              <w:rPr>
                <w:rFonts w:ascii="Arial" w:hAnsi="Arial" w:cs="Arial"/>
                <w:b/>
                <w:bCs/>
                <w:color w:val="000000"/>
                <w:sz w:val="20"/>
                <w:szCs w:val="20"/>
              </w:rPr>
            </w:pPr>
            <w:r w:rsidRPr="00A946C8">
              <w:rPr>
                <w:rFonts w:ascii="Arial" w:hAnsi="Arial" w:cs="Arial"/>
                <w:b/>
                <w:bCs/>
                <w:color w:val="000000"/>
                <w:sz w:val="20"/>
                <w:szCs w:val="20"/>
              </w:rPr>
              <w:t>Cladocera</w:t>
            </w:r>
          </w:p>
        </w:tc>
        <w:tc>
          <w:tcPr>
            <w:tcW w:w="1864" w:type="dxa"/>
            <w:tcBorders>
              <w:top w:val="single" w:sz="4" w:space="0" w:color="auto"/>
              <w:left w:val="nil"/>
              <w:right w:val="single" w:sz="4" w:space="0" w:color="auto"/>
            </w:tcBorders>
          </w:tcPr>
          <w:p w:rsidR="00A946C8" w:rsidRPr="00A946C8" w:rsidRDefault="00A946C8" w:rsidP="00A946C8">
            <w:pPr>
              <w:spacing w:after="0" w:line="240" w:lineRule="auto"/>
              <w:jc w:val="center"/>
              <w:rPr>
                <w:rFonts w:ascii="Times New Roman" w:hAnsi="Times New Roman"/>
                <w:iCs/>
                <w:color w:val="000000"/>
                <w:sz w:val="20"/>
                <w:szCs w:val="20"/>
              </w:rPr>
            </w:pPr>
            <w:r w:rsidRPr="00A946C8">
              <w:rPr>
                <w:rFonts w:ascii="Times New Roman" w:hAnsi="Times New Roman"/>
                <w:iCs/>
                <w:color w:val="000000"/>
                <w:sz w:val="20"/>
                <w:szCs w:val="20"/>
              </w:rPr>
              <w:t>Cladocera</w:t>
            </w:r>
          </w:p>
        </w:tc>
        <w:tc>
          <w:tcPr>
            <w:tcW w:w="3261" w:type="dxa"/>
            <w:tcBorders>
              <w:top w:val="single" w:sz="4" w:space="0" w:color="auto"/>
              <w:left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Pleopis polyphemoides</w:t>
            </w:r>
          </w:p>
        </w:tc>
      </w:tr>
      <w:tr w:rsidR="00A946C8" w:rsidRPr="00A946C8" w:rsidTr="00A946C8">
        <w:trPr>
          <w:trHeight w:val="188"/>
          <w:jc w:val="center"/>
        </w:trPr>
        <w:tc>
          <w:tcPr>
            <w:tcW w:w="1139" w:type="dxa"/>
            <w:vMerge/>
            <w:tcBorders>
              <w:left w:val="single" w:sz="4" w:space="0" w:color="auto"/>
              <w:right w:val="single" w:sz="4" w:space="0" w:color="auto"/>
            </w:tcBorders>
          </w:tcPr>
          <w:p w:rsidR="00A946C8" w:rsidRPr="00A946C8" w:rsidRDefault="00A946C8" w:rsidP="00A946C8">
            <w:pPr>
              <w:spacing w:after="0" w:line="240" w:lineRule="auto"/>
              <w:jc w:val="both"/>
              <w:rPr>
                <w:rFonts w:ascii="Arial" w:hAnsi="Arial" w:cs="Arial"/>
                <w:b/>
                <w:bCs/>
                <w:color w:val="000000"/>
                <w:sz w:val="20"/>
                <w:szCs w:val="20"/>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A946C8" w:rsidRPr="00A946C8" w:rsidRDefault="00A946C8" w:rsidP="00A946C8">
            <w:pPr>
              <w:spacing w:after="0" w:line="240" w:lineRule="auto"/>
              <w:jc w:val="both"/>
              <w:rPr>
                <w:rFonts w:ascii="Arial" w:hAnsi="Arial" w:cs="Arial"/>
                <w:b/>
                <w:bCs/>
                <w:color w:val="000000"/>
                <w:sz w:val="20"/>
                <w:szCs w:val="20"/>
              </w:rPr>
            </w:pPr>
            <w:r w:rsidRPr="00A946C8">
              <w:rPr>
                <w:rFonts w:ascii="Arial" w:hAnsi="Arial" w:cs="Arial"/>
                <w:b/>
                <w:bCs/>
                <w:color w:val="000000"/>
                <w:sz w:val="20"/>
                <w:szCs w:val="20"/>
              </w:rPr>
              <w:t xml:space="preserve">Meroplancton </w:t>
            </w:r>
          </w:p>
        </w:tc>
        <w:tc>
          <w:tcPr>
            <w:tcW w:w="1864" w:type="dxa"/>
            <w:tcBorders>
              <w:top w:val="single" w:sz="4" w:space="0" w:color="auto"/>
              <w:left w:val="nil"/>
              <w:bottom w:val="single" w:sz="4" w:space="0" w:color="auto"/>
              <w:right w:val="single" w:sz="4" w:space="0" w:color="auto"/>
            </w:tcBorders>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Cls. Bivalvia</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color w:val="000000"/>
                <w:sz w:val="20"/>
                <w:szCs w:val="20"/>
              </w:rPr>
            </w:pPr>
            <w:r w:rsidRPr="00A946C8">
              <w:rPr>
                <w:rFonts w:ascii="Arial" w:hAnsi="Arial" w:cs="Arial"/>
                <w:color w:val="000000"/>
                <w:sz w:val="20"/>
                <w:szCs w:val="20"/>
              </w:rPr>
              <w:t xml:space="preserve">Larve </w:t>
            </w:r>
          </w:p>
        </w:tc>
      </w:tr>
      <w:tr w:rsidR="00A946C8" w:rsidRPr="00A946C8" w:rsidTr="00A946C8">
        <w:trPr>
          <w:trHeight w:val="79"/>
          <w:jc w:val="center"/>
        </w:trPr>
        <w:tc>
          <w:tcPr>
            <w:tcW w:w="1139" w:type="dxa"/>
            <w:vMerge/>
            <w:tcBorders>
              <w:left w:val="single" w:sz="4" w:space="0" w:color="auto"/>
              <w:right w:val="single" w:sz="4" w:space="0" w:color="auto"/>
            </w:tcBorders>
          </w:tcPr>
          <w:p w:rsidR="00A946C8" w:rsidRPr="00A946C8" w:rsidRDefault="00A946C8" w:rsidP="00A946C8">
            <w:pPr>
              <w:spacing w:after="0" w:line="240" w:lineRule="auto"/>
              <w:jc w:val="both"/>
              <w:rPr>
                <w:rFonts w:ascii="Arial" w:hAnsi="Arial" w:cs="Arial"/>
                <w:b/>
                <w:bCs/>
                <w:color w:val="000000"/>
                <w:sz w:val="20"/>
                <w:szCs w:val="20"/>
              </w:rPr>
            </w:pPr>
          </w:p>
        </w:tc>
        <w:tc>
          <w:tcPr>
            <w:tcW w:w="1528" w:type="dxa"/>
            <w:vMerge/>
            <w:tcBorders>
              <w:left w:val="single" w:sz="4" w:space="0" w:color="auto"/>
              <w:right w:val="single" w:sz="4" w:space="0" w:color="auto"/>
            </w:tcBorders>
            <w:shd w:val="clear" w:color="auto" w:fill="auto"/>
            <w:vAlign w:val="center"/>
          </w:tcPr>
          <w:p w:rsidR="00A946C8" w:rsidRPr="00A946C8" w:rsidRDefault="00A946C8" w:rsidP="00A946C8">
            <w:pPr>
              <w:spacing w:after="0" w:line="240" w:lineRule="auto"/>
              <w:jc w:val="both"/>
              <w:rPr>
                <w:rFonts w:ascii="Arial" w:hAnsi="Arial" w:cs="Arial"/>
                <w:b/>
                <w:bCs/>
                <w:color w:val="000000"/>
                <w:sz w:val="20"/>
                <w:szCs w:val="20"/>
              </w:rPr>
            </w:pPr>
          </w:p>
        </w:tc>
        <w:tc>
          <w:tcPr>
            <w:tcW w:w="1864" w:type="dxa"/>
            <w:tcBorders>
              <w:top w:val="single" w:sz="4" w:space="0" w:color="auto"/>
              <w:left w:val="nil"/>
              <w:bottom w:val="single" w:sz="4" w:space="0" w:color="auto"/>
              <w:right w:val="single" w:sz="4" w:space="0" w:color="auto"/>
            </w:tcBorders>
            <w:shd w:val="clear" w:color="auto" w:fill="auto"/>
            <w:vAlign w:val="center"/>
          </w:tcPr>
          <w:p w:rsidR="00A946C8" w:rsidRPr="00A946C8" w:rsidRDefault="00A946C8" w:rsidP="00A946C8">
            <w:pPr>
              <w:spacing w:after="0" w:line="240" w:lineRule="auto"/>
              <w:rPr>
                <w:rFonts w:ascii="Times New Roman" w:eastAsia="Times New Roman" w:hAnsi="Times New Roman" w:cs="Times New Roman"/>
                <w:sz w:val="20"/>
                <w:szCs w:val="24"/>
                <w:lang w:eastAsia="ro-RO"/>
              </w:rPr>
            </w:pPr>
            <w:r w:rsidRPr="00A946C8">
              <w:rPr>
                <w:rFonts w:ascii="Times New Roman" w:eastAsia="Times New Roman" w:hAnsi="Times New Roman" w:cs="Times New Roman"/>
                <w:sz w:val="20"/>
                <w:szCs w:val="24"/>
                <w:lang w:eastAsia="ro-RO"/>
              </w:rPr>
              <w:t>Cls Gastropoda</w:t>
            </w:r>
          </w:p>
        </w:tc>
        <w:tc>
          <w:tcPr>
            <w:tcW w:w="3261" w:type="dxa"/>
            <w:tcBorders>
              <w:top w:val="single" w:sz="4" w:space="0" w:color="auto"/>
              <w:left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color w:val="000000"/>
                <w:sz w:val="20"/>
                <w:szCs w:val="20"/>
              </w:rPr>
            </w:pPr>
            <w:r w:rsidRPr="00A946C8">
              <w:rPr>
                <w:rFonts w:ascii="Arial" w:hAnsi="Arial" w:cs="Arial"/>
                <w:color w:val="000000"/>
                <w:sz w:val="20"/>
                <w:szCs w:val="20"/>
              </w:rPr>
              <w:t xml:space="preserve">Larve </w:t>
            </w:r>
          </w:p>
        </w:tc>
      </w:tr>
      <w:tr w:rsidR="00A946C8" w:rsidRPr="00A946C8" w:rsidTr="00A946C8">
        <w:trPr>
          <w:trHeight w:val="210"/>
          <w:jc w:val="center"/>
        </w:trPr>
        <w:tc>
          <w:tcPr>
            <w:tcW w:w="1139" w:type="dxa"/>
            <w:vMerge/>
            <w:tcBorders>
              <w:left w:val="single" w:sz="4" w:space="0" w:color="auto"/>
              <w:right w:val="single" w:sz="4" w:space="0" w:color="auto"/>
            </w:tcBorders>
          </w:tcPr>
          <w:p w:rsidR="00A946C8" w:rsidRPr="00A946C8" w:rsidRDefault="00A946C8" w:rsidP="00A946C8">
            <w:pPr>
              <w:spacing w:after="0" w:line="240" w:lineRule="auto"/>
              <w:jc w:val="both"/>
              <w:rPr>
                <w:rFonts w:ascii="Arial" w:hAnsi="Arial" w:cs="Arial"/>
                <w:b/>
                <w:bCs/>
                <w:color w:val="000000"/>
                <w:sz w:val="20"/>
                <w:szCs w:val="20"/>
              </w:rPr>
            </w:pPr>
          </w:p>
        </w:tc>
        <w:tc>
          <w:tcPr>
            <w:tcW w:w="1528" w:type="dxa"/>
            <w:vMerge/>
            <w:tcBorders>
              <w:left w:val="single" w:sz="4" w:space="0" w:color="auto"/>
              <w:bottom w:val="single" w:sz="4" w:space="0" w:color="auto"/>
              <w:right w:val="single" w:sz="4" w:space="0" w:color="auto"/>
            </w:tcBorders>
            <w:shd w:val="clear" w:color="auto" w:fill="auto"/>
            <w:vAlign w:val="center"/>
          </w:tcPr>
          <w:p w:rsidR="00A946C8" w:rsidRPr="00A946C8" w:rsidRDefault="00A946C8" w:rsidP="00A946C8">
            <w:pPr>
              <w:spacing w:after="0" w:line="240" w:lineRule="auto"/>
              <w:jc w:val="both"/>
              <w:rPr>
                <w:rFonts w:ascii="Arial" w:hAnsi="Arial" w:cs="Arial"/>
                <w:b/>
                <w:bCs/>
                <w:color w:val="000000"/>
                <w:sz w:val="20"/>
                <w:szCs w:val="20"/>
              </w:rPr>
            </w:pPr>
          </w:p>
        </w:tc>
        <w:tc>
          <w:tcPr>
            <w:tcW w:w="1864" w:type="dxa"/>
            <w:tcBorders>
              <w:top w:val="single" w:sz="4" w:space="0" w:color="auto"/>
              <w:left w:val="nil"/>
              <w:bottom w:val="single" w:sz="4" w:space="0" w:color="auto"/>
              <w:right w:val="single" w:sz="4" w:space="0" w:color="auto"/>
            </w:tcBorders>
          </w:tcPr>
          <w:p w:rsidR="00A946C8" w:rsidRPr="00A946C8" w:rsidRDefault="00A946C8" w:rsidP="00A946C8">
            <w:pPr>
              <w:spacing w:after="0" w:line="240" w:lineRule="auto"/>
              <w:jc w:val="center"/>
              <w:rPr>
                <w:rFonts w:ascii="Times New Roman" w:hAnsi="Times New Roman"/>
                <w:color w:val="000000"/>
                <w:sz w:val="20"/>
                <w:szCs w:val="20"/>
              </w:rPr>
            </w:pPr>
            <w:r w:rsidRPr="00A946C8">
              <w:rPr>
                <w:rFonts w:ascii="Times New Roman" w:hAnsi="Times New Roman"/>
                <w:color w:val="000000"/>
                <w:sz w:val="20"/>
                <w:szCs w:val="20"/>
              </w:rPr>
              <w:t xml:space="preserve">Cls.Cirripedia </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46C8" w:rsidRPr="00A946C8" w:rsidRDefault="00A946C8" w:rsidP="00A946C8">
            <w:pPr>
              <w:spacing w:after="0" w:line="240" w:lineRule="auto"/>
              <w:jc w:val="both"/>
              <w:rPr>
                <w:rFonts w:ascii="Arial" w:hAnsi="Arial" w:cs="Arial"/>
                <w:color w:val="000000"/>
                <w:sz w:val="20"/>
                <w:szCs w:val="20"/>
              </w:rPr>
            </w:pPr>
            <w:r w:rsidRPr="00A946C8">
              <w:rPr>
                <w:rFonts w:ascii="Arial" w:hAnsi="Arial" w:cs="Arial"/>
                <w:i/>
                <w:color w:val="000000"/>
                <w:sz w:val="20"/>
                <w:szCs w:val="20"/>
              </w:rPr>
              <w:t xml:space="preserve">Balanus </w:t>
            </w:r>
            <w:r w:rsidRPr="00A946C8">
              <w:rPr>
                <w:rFonts w:ascii="Arial" w:hAnsi="Arial" w:cs="Arial"/>
                <w:color w:val="000000"/>
                <w:sz w:val="20"/>
                <w:szCs w:val="20"/>
              </w:rPr>
              <w:t>nauplii</w:t>
            </w:r>
          </w:p>
        </w:tc>
      </w:tr>
      <w:tr w:rsidR="00A946C8" w:rsidRPr="00A946C8" w:rsidTr="00A946C8">
        <w:trPr>
          <w:trHeight w:val="358"/>
          <w:jc w:val="center"/>
        </w:trPr>
        <w:tc>
          <w:tcPr>
            <w:tcW w:w="1139" w:type="dxa"/>
            <w:vMerge/>
            <w:tcBorders>
              <w:left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A946C8" w:rsidRPr="00A946C8" w:rsidRDefault="00A946C8" w:rsidP="00A946C8">
            <w:pPr>
              <w:spacing w:after="0" w:line="240" w:lineRule="auto"/>
              <w:rPr>
                <w:rFonts w:ascii="Arial" w:hAnsi="Arial" w:cs="Arial"/>
                <w:b/>
                <w:bCs/>
                <w:color w:val="000000"/>
                <w:sz w:val="20"/>
                <w:szCs w:val="20"/>
              </w:rPr>
            </w:pPr>
            <w:r w:rsidRPr="00A946C8">
              <w:rPr>
                <w:rFonts w:ascii="Arial" w:hAnsi="Arial" w:cs="Arial"/>
                <w:b/>
                <w:bCs/>
                <w:color w:val="000000"/>
                <w:sz w:val="20"/>
                <w:szCs w:val="20"/>
              </w:rPr>
              <w:t>Alte grupe</w:t>
            </w:r>
          </w:p>
          <w:p w:rsidR="00A946C8" w:rsidRPr="00A946C8" w:rsidRDefault="00A946C8" w:rsidP="00A946C8">
            <w:pPr>
              <w:spacing w:after="0" w:line="240" w:lineRule="auto"/>
              <w:rPr>
                <w:rFonts w:ascii="Arial" w:hAnsi="Arial" w:cs="Arial"/>
                <w:b/>
                <w:bCs/>
                <w:color w:val="000000"/>
                <w:sz w:val="20"/>
                <w:szCs w:val="20"/>
              </w:rPr>
            </w:pPr>
            <w:r w:rsidRPr="00A946C8">
              <w:rPr>
                <w:rFonts w:ascii="Arial" w:hAnsi="Arial" w:cs="Arial"/>
                <w:b/>
                <w:bCs/>
                <w:color w:val="000000"/>
                <w:sz w:val="20"/>
                <w:szCs w:val="20"/>
              </w:rPr>
              <w:t> </w:t>
            </w:r>
          </w:p>
        </w:tc>
        <w:tc>
          <w:tcPr>
            <w:tcW w:w="1864" w:type="dxa"/>
            <w:tcBorders>
              <w:top w:val="single" w:sz="4" w:space="0" w:color="auto"/>
              <w:left w:val="nil"/>
              <w:bottom w:val="single" w:sz="4" w:space="0" w:color="auto"/>
              <w:right w:val="single" w:sz="4" w:space="0" w:color="auto"/>
            </w:tcBorders>
            <w:shd w:val="clear" w:color="auto" w:fill="auto"/>
            <w:vAlign w:val="center"/>
          </w:tcPr>
          <w:p w:rsidR="00A946C8" w:rsidRPr="00A946C8" w:rsidRDefault="00A946C8" w:rsidP="00A946C8">
            <w:pPr>
              <w:spacing w:after="0" w:line="360" w:lineRule="auto"/>
              <w:jc w:val="center"/>
              <w:rPr>
                <w:rFonts w:ascii="Times New Roman" w:hAnsi="Times New Roman"/>
                <w:color w:val="000000"/>
                <w:sz w:val="20"/>
                <w:szCs w:val="20"/>
              </w:rPr>
            </w:pPr>
            <w:r w:rsidRPr="00A946C8">
              <w:rPr>
                <w:rFonts w:ascii="Times New Roman" w:hAnsi="Times New Roman"/>
                <w:color w:val="000000"/>
                <w:sz w:val="20"/>
                <w:szCs w:val="20"/>
              </w:rPr>
              <w:t>Încr. Chaetognatha</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Parasagitta setosa</w:t>
            </w:r>
          </w:p>
        </w:tc>
      </w:tr>
      <w:tr w:rsidR="00A946C8" w:rsidRPr="00A946C8" w:rsidTr="00A946C8">
        <w:trPr>
          <w:trHeight w:val="300"/>
          <w:jc w:val="center"/>
        </w:trPr>
        <w:tc>
          <w:tcPr>
            <w:tcW w:w="1139" w:type="dxa"/>
            <w:vMerge/>
            <w:tcBorders>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Arial" w:hAnsi="Arial" w:cs="Arial"/>
                <w:b/>
                <w:bCs/>
                <w:color w:val="000000"/>
                <w:sz w:val="20"/>
                <w:szCs w:val="20"/>
              </w:rPr>
            </w:pPr>
          </w:p>
        </w:tc>
        <w:tc>
          <w:tcPr>
            <w:tcW w:w="1528" w:type="dxa"/>
            <w:vMerge/>
            <w:tcBorders>
              <w:left w:val="single" w:sz="4" w:space="0" w:color="auto"/>
              <w:bottom w:val="single" w:sz="4" w:space="0" w:color="auto"/>
              <w:right w:val="single" w:sz="4" w:space="0" w:color="auto"/>
            </w:tcBorders>
            <w:shd w:val="clear" w:color="auto" w:fill="auto"/>
            <w:vAlign w:val="center"/>
            <w:hideMark/>
          </w:tcPr>
          <w:p w:rsidR="00A946C8" w:rsidRPr="00A946C8" w:rsidRDefault="00A946C8" w:rsidP="00A946C8">
            <w:pPr>
              <w:spacing w:after="0" w:line="240" w:lineRule="auto"/>
              <w:rPr>
                <w:rFonts w:ascii="Arial" w:hAnsi="Arial" w:cs="Arial"/>
                <w:b/>
                <w:bCs/>
                <w:color w:val="000000"/>
                <w:sz w:val="20"/>
                <w:szCs w:val="20"/>
              </w:rPr>
            </w:pPr>
          </w:p>
        </w:tc>
        <w:tc>
          <w:tcPr>
            <w:tcW w:w="1864" w:type="dxa"/>
            <w:tcBorders>
              <w:top w:val="nil"/>
              <w:left w:val="nil"/>
              <w:bottom w:val="single" w:sz="4" w:space="0" w:color="auto"/>
              <w:right w:val="single" w:sz="4" w:space="0" w:color="auto"/>
            </w:tcBorders>
            <w:shd w:val="clear" w:color="auto" w:fill="auto"/>
            <w:vAlign w:val="center"/>
          </w:tcPr>
          <w:p w:rsidR="00A946C8" w:rsidRPr="00A946C8" w:rsidRDefault="00A946C8" w:rsidP="00A946C8">
            <w:pPr>
              <w:spacing w:after="0" w:line="360" w:lineRule="auto"/>
              <w:jc w:val="center"/>
              <w:rPr>
                <w:rFonts w:ascii="Times New Roman" w:hAnsi="Times New Roman"/>
                <w:color w:val="000000"/>
                <w:sz w:val="20"/>
                <w:szCs w:val="20"/>
              </w:rPr>
            </w:pPr>
            <w:r w:rsidRPr="00A946C8">
              <w:rPr>
                <w:rFonts w:ascii="Times New Roman" w:hAnsi="Times New Roman"/>
                <w:color w:val="000000"/>
                <w:sz w:val="20"/>
                <w:szCs w:val="20"/>
              </w:rPr>
              <w:t>Cls. Larvacea</w:t>
            </w:r>
          </w:p>
        </w:tc>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A946C8" w:rsidRPr="00A946C8" w:rsidRDefault="00A946C8" w:rsidP="00A946C8">
            <w:pPr>
              <w:spacing w:after="0" w:line="240" w:lineRule="auto"/>
              <w:jc w:val="both"/>
              <w:rPr>
                <w:rFonts w:ascii="Arial" w:hAnsi="Arial" w:cs="Arial"/>
                <w:i/>
                <w:iCs/>
                <w:color w:val="000000"/>
                <w:sz w:val="20"/>
                <w:szCs w:val="20"/>
              </w:rPr>
            </w:pPr>
            <w:r w:rsidRPr="00A946C8">
              <w:rPr>
                <w:rFonts w:ascii="Arial" w:hAnsi="Arial" w:cs="Arial"/>
                <w:i/>
                <w:iCs/>
                <w:color w:val="000000"/>
                <w:sz w:val="20"/>
                <w:szCs w:val="20"/>
              </w:rPr>
              <w:t xml:space="preserve">Oikopleura dioica  </w:t>
            </w:r>
          </w:p>
        </w:tc>
      </w:tr>
    </w:tbl>
    <w:p w:rsidR="00A946C8" w:rsidRPr="00A946C8" w:rsidRDefault="00A946C8" w:rsidP="00A946C8">
      <w:pPr>
        <w:spacing w:after="0" w:line="360" w:lineRule="auto"/>
        <w:jc w:val="both"/>
        <w:rPr>
          <w:rFonts w:ascii="Arial" w:hAnsi="Arial" w:cs="Arial"/>
          <w:sz w:val="24"/>
          <w:szCs w:val="24"/>
        </w:rPr>
      </w:pPr>
    </w:p>
    <w:p w:rsidR="00A946C8" w:rsidRPr="00A946C8" w:rsidRDefault="00A946C8" w:rsidP="00A946C8">
      <w:pPr>
        <w:spacing w:after="0" w:line="276" w:lineRule="auto"/>
        <w:jc w:val="both"/>
        <w:rPr>
          <w:rFonts w:ascii="Arial" w:hAnsi="Arial" w:cs="Arial"/>
          <w:szCs w:val="24"/>
        </w:rPr>
      </w:pPr>
      <w:r w:rsidRPr="00A946C8">
        <w:rPr>
          <w:rFonts w:ascii="Arial" w:hAnsi="Arial" w:cs="Arial"/>
          <w:sz w:val="24"/>
          <w:szCs w:val="24"/>
        </w:rPr>
        <w:tab/>
      </w:r>
      <w:r w:rsidRPr="00A946C8">
        <w:rPr>
          <w:rFonts w:ascii="Arial" w:hAnsi="Arial" w:cs="Arial"/>
          <w:szCs w:val="24"/>
        </w:rPr>
        <w:t xml:space="preserve">Din punct de vedere cantitativ, zooplanctonul total din perioada studiată a fost dominat de componenta trofică, cu o valoare maximă a densității de 11,767 ind m </w:t>
      </w:r>
      <w:r w:rsidRPr="00A946C8">
        <w:rPr>
          <w:rFonts w:ascii="Arial" w:hAnsi="Arial" w:cs="Arial"/>
          <w:szCs w:val="24"/>
          <w:vertAlign w:val="superscript"/>
        </w:rPr>
        <w:t>-3</w:t>
      </w:r>
      <w:r w:rsidRPr="00A946C8">
        <w:rPr>
          <w:rFonts w:ascii="Arial" w:hAnsi="Arial" w:cs="Arial"/>
          <w:szCs w:val="24"/>
        </w:rPr>
        <w:t xml:space="preserve"> și o biomasă de 303 mg m</w:t>
      </w:r>
      <w:r w:rsidRPr="00A946C8">
        <w:rPr>
          <w:rFonts w:ascii="Arial" w:hAnsi="Arial" w:cs="Arial"/>
          <w:szCs w:val="24"/>
          <w:vertAlign w:val="superscript"/>
        </w:rPr>
        <w:t xml:space="preserve">-3 </w:t>
      </w:r>
      <w:r w:rsidRPr="00A946C8">
        <w:rPr>
          <w:rFonts w:ascii="Arial" w:hAnsi="Arial" w:cs="Arial"/>
          <w:szCs w:val="24"/>
        </w:rPr>
        <w:t>(Figura nr.</w:t>
      </w:r>
      <w:r w:rsidR="009A39D2">
        <w:rPr>
          <w:rFonts w:ascii="Arial" w:hAnsi="Arial" w:cs="Arial"/>
          <w:szCs w:val="24"/>
        </w:rPr>
        <w:t xml:space="preserve"> </w:t>
      </w:r>
      <w:r w:rsidRPr="00A946C8">
        <w:rPr>
          <w:rFonts w:ascii="Arial" w:hAnsi="Arial" w:cs="Arial"/>
          <w:szCs w:val="24"/>
        </w:rPr>
        <w:t xml:space="preserve">2.48). </w:t>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rPr>
        <w:t xml:space="preserve">Zooplanctonul trofic a fost dominat de grupul copepodelor, cu o densitate de 9351 ind m </w:t>
      </w:r>
      <w:r w:rsidRPr="00A946C8">
        <w:rPr>
          <w:rFonts w:ascii="Arial" w:hAnsi="Arial" w:cs="Arial"/>
          <w:szCs w:val="24"/>
          <w:vertAlign w:val="superscript"/>
        </w:rPr>
        <w:t xml:space="preserve">-3   </w:t>
      </w:r>
      <w:r w:rsidRPr="00A946C8">
        <w:rPr>
          <w:rFonts w:ascii="Arial" w:hAnsi="Arial" w:cs="Arial"/>
          <w:szCs w:val="24"/>
        </w:rPr>
        <w:t>și o biomasă de 202 mg m</w:t>
      </w:r>
      <w:r w:rsidRPr="00A946C8">
        <w:rPr>
          <w:rFonts w:ascii="Arial" w:hAnsi="Arial" w:cs="Arial"/>
          <w:szCs w:val="24"/>
          <w:vertAlign w:val="superscript"/>
        </w:rPr>
        <w:t>-3</w:t>
      </w:r>
      <w:r w:rsidRPr="00A946C8">
        <w:rPr>
          <w:rFonts w:ascii="Arial" w:hAnsi="Arial" w:cs="Arial"/>
          <w:szCs w:val="24"/>
        </w:rPr>
        <w:t xml:space="preserve">, urmat de alte grupe, cu o valoare a densității de 1822 ind m </w:t>
      </w:r>
      <w:r w:rsidRPr="00A946C8">
        <w:rPr>
          <w:rFonts w:ascii="Arial" w:hAnsi="Arial" w:cs="Arial"/>
          <w:szCs w:val="24"/>
          <w:vertAlign w:val="superscript"/>
        </w:rPr>
        <w:t xml:space="preserve">-3 </w:t>
      </w:r>
      <w:r w:rsidRPr="00A946C8">
        <w:rPr>
          <w:rFonts w:ascii="Arial" w:hAnsi="Arial" w:cs="Arial"/>
          <w:szCs w:val="24"/>
        </w:rPr>
        <w:t xml:space="preserve"> și o biomasă de 100 mg m</w:t>
      </w:r>
      <w:r w:rsidRPr="00A946C8">
        <w:rPr>
          <w:rFonts w:ascii="Arial" w:hAnsi="Arial" w:cs="Arial"/>
          <w:szCs w:val="24"/>
          <w:vertAlign w:val="superscript"/>
        </w:rPr>
        <w:t>-3</w:t>
      </w:r>
      <w:r w:rsidR="009A39D2">
        <w:rPr>
          <w:rFonts w:ascii="Arial" w:hAnsi="Arial" w:cs="Arial"/>
          <w:szCs w:val="24"/>
          <w:vertAlign w:val="superscript"/>
        </w:rPr>
        <w:t xml:space="preserve"> </w:t>
      </w:r>
      <w:r w:rsidRPr="00A946C8">
        <w:rPr>
          <w:rFonts w:ascii="Arial" w:hAnsi="Arial" w:cs="Arial"/>
          <w:szCs w:val="24"/>
        </w:rPr>
        <w:t>(Figura nr.</w:t>
      </w:r>
      <w:r w:rsidR="009A39D2">
        <w:rPr>
          <w:rFonts w:ascii="Arial" w:hAnsi="Arial" w:cs="Arial"/>
          <w:szCs w:val="24"/>
        </w:rPr>
        <w:t xml:space="preserve"> </w:t>
      </w:r>
      <w:r w:rsidRPr="00A946C8">
        <w:rPr>
          <w:rFonts w:ascii="Arial" w:hAnsi="Arial" w:cs="Arial"/>
          <w:szCs w:val="24"/>
        </w:rPr>
        <w:t>2.49).</w:t>
      </w:r>
    </w:p>
    <w:p w:rsidR="00A946C8" w:rsidRPr="00A946C8" w:rsidRDefault="00A946C8" w:rsidP="00A946C8">
      <w:pPr>
        <w:spacing w:after="0"/>
        <w:rPr>
          <w:vanish/>
          <w:lang w:val="it-IT"/>
        </w:rPr>
      </w:pPr>
    </w:p>
    <w:p w:rsidR="00A946C8" w:rsidRPr="00A946C8" w:rsidRDefault="00A946C8" w:rsidP="00A946C8">
      <w:pPr>
        <w:spacing w:after="0" w:line="240" w:lineRule="auto"/>
        <w:jc w:val="center"/>
        <w:rPr>
          <w:rFonts w:ascii="Arial" w:hAnsi="Arial" w:cs="Arial"/>
          <w:sz w:val="24"/>
          <w:szCs w:val="24"/>
          <w:lang w:val="it-IT"/>
        </w:rPr>
      </w:pPr>
    </w:p>
    <w:tbl>
      <w:tblPr>
        <w:tblW w:w="0" w:type="auto"/>
        <w:tblLayout w:type="fixed"/>
        <w:tblLook w:val="04A0" w:firstRow="1" w:lastRow="0" w:firstColumn="1" w:lastColumn="0" w:noHBand="0" w:noVBand="1"/>
      </w:tblPr>
      <w:tblGrid>
        <w:gridCol w:w="4788"/>
        <w:gridCol w:w="4788"/>
      </w:tblGrid>
      <w:tr w:rsidR="00A946C8" w:rsidRPr="00A946C8" w:rsidTr="00A946C8">
        <w:trPr>
          <w:trHeight w:val="3132"/>
        </w:trPr>
        <w:tc>
          <w:tcPr>
            <w:tcW w:w="4788" w:type="dxa"/>
            <w:shd w:val="clear" w:color="auto" w:fill="auto"/>
          </w:tcPr>
          <w:p w:rsidR="00A946C8" w:rsidRPr="00A946C8" w:rsidRDefault="00A946C8" w:rsidP="00A946C8">
            <w:pPr>
              <w:spacing w:after="0" w:line="240" w:lineRule="auto"/>
              <w:jc w:val="center"/>
              <w:rPr>
                <w:rFonts w:ascii="Arial" w:hAnsi="Arial" w:cs="Arial"/>
                <w:sz w:val="24"/>
                <w:szCs w:val="24"/>
              </w:rPr>
            </w:pPr>
            <w:r w:rsidRPr="00A946C8">
              <w:rPr>
                <w:rFonts w:ascii="Arial" w:hAnsi="Arial" w:cs="Arial"/>
                <w:noProof/>
                <w:sz w:val="24"/>
                <w:szCs w:val="24"/>
                <w:lang w:val="en-US"/>
              </w:rPr>
              <w:drawing>
                <wp:inline distT="0" distB="0" distL="0" distR="0" wp14:anchorId="777D01EE" wp14:editId="11C002F2">
                  <wp:extent cx="2146300" cy="1950773"/>
                  <wp:effectExtent l="0" t="0" r="635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48169" cy="1952472"/>
                          </a:xfrm>
                          <a:prstGeom prst="rect">
                            <a:avLst/>
                          </a:prstGeom>
                          <a:noFill/>
                        </pic:spPr>
                      </pic:pic>
                    </a:graphicData>
                  </a:graphic>
                </wp:inline>
              </w:drawing>
            </w:r>
          </w:p>
          <w:p w:rsidR="00A946C8" w:rsidRPr="00A946C8" w:rsidRDefault="00A946C8" w:rsidP="00A946C8">
            <w:pPr>
              <w:tabs>
                <w:tab w:val="left" w:pos="585"/>
              </w:tabs>
              <w:spacing w:after="0" w:line="240" w:lineRule="auto"/>
              <w:rPr>
                <w:rFonts w:ascii="Arial" w:hAnsi="Arial" w:cs="Arial"/>
                <w:sz w:val="24"/>
                <w:szCs w:val="24"/>
              </w:rPr>
            </w:pPr>
            <w:r w:rsidRPr="00A946C8">
              <w:rPr>
                <w:rFonts w:ascii="Arial" w:hAnsi="Arial" w:cs="Arial"/>
                <w:sz w:val="24"/>
                <w:szCs w:val="24"/>
              </w:rPr>
              <w:tab/>
            </w:r>
          </w:p>
        </w:tc>
        <w:tc>
          <w:tcPr>
            <w:tcW w:w="4788" w:type="dxa"/>
            <w:shd w:val="clear" w:color="auto" w:fill="auto"/>
          </w:tcPr>
          <w:p w:rsidR="00A946C8" w:rsidRPr="00A946C8" w:rsidRDefault="00A946C8" w:rsidP="00A946C8">
            <w:pPr>
              <w:tabs>
                <w:tab w:val="left" w:pos="585"/>
              </w:tabs>
              <w:spacing w:after="0" w:line="240" w:lineRule="auto"/>
              <w:rPr>
                <w:rFonts w:ascii="Arial" w:hAnsi="Arial" w:cs="Arial"/>
                <w:sz w:val="24"/>
                <w:szCs w:val="24"/>
              </w:rPr>
            </w:pPr>
            <w:r w:rsidRPr="00A946C8">
              <w:rPr>
                <w:rFonts w:ascii="Arial" w:hAnsi="Arial" w:cs="Arial"/>
                <w:noProof/>
                <w:sz w:val="24"/>
                <w:szCs w:val="24"/>
                <w:lang w:val="en-US"/>
              </w:rPr>
              <w:drawing>
                <wp:inline distT="0" distB="0" distL="0" distR="0" wp14:anchorId="0E3DBE95" wp14:editId="71C5043C">
                  <wp:extent cx="1948815" cy="1786620"/>
                  <wp:effectExtent l="0" t="0" r="0" b="4445"/>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8853" cy="1823325"/>
                          </a:xfrm>
                          <a:prstGeom prst="rect">
                            <a:avLst/>
                          </a:prstGeom>
                          <a:noFill/>
                        </pic:spPr>
                      </pic:pic>
                    </a:graphicData>
                  </a:graphic>
                </wp:inline>
              </w:drawing>
            </w:r>
          </w:p>
        </w:tc>
      </w:tr>
      <w:tr w:rsidR="00A946C8" w:rsidRPr="00A946C8" w:rsidTr="00A946C8">
        <w:tc>
          <w:tcPr>
            <w:tcW w:w="4788" w:type="dxa"/>
            <w:shd w:val="clear" w:color="auto" w:fill="auto"/>
          </w:tcPr>
          <w:p w:rsidR="00A946C8" w:rsidRPr="00A946C8" w:rsidRDefault="00A946C8" w:rsidP="00A946C8">
            <w:pPr>
              <w:tabs>
                <w:tab w:val="left" w:pos="585"/>
              </w:tabs>
              <w:spacing w:after="0" w:line="240" w:lineRule="auto"/>
              <w:jc w:val="center"/>
              <w:rPr>
                <w:rFonts w:ascii="Arial" w:hAnsi="Arial" w:cs="Arial"/>
                <w:sz w:val="20"/>
                <w:szCs w:val="24"/>
              </w:rPr>
            </w:pPr>
            <w:r w:rsidRPr="00A946C8">
              <w:rPr>
                <w:rFonts w:ascii="Arial" w:hAnsi="Arial" w:cs="Arial"/>
                <w:sz w:val="20"/>
                <w:szCs w:val="24"/>
              </w:rPr>
              <w:t>Densitate (ind.m</w:t>
            </w:r>
            <w:r w:rsidRPr="00A946C8">
              <w:rPr>
                <w:rFonts w:ascii="Arial" w:hAnsi="Arial" w:cs="Arial"/>
                <w:sz w:val="20"/>
                <w:szCs w:val="24"/>
                <w:vertAlign w:val="superscript"/>
              </w:rPr>
              <w:t>-3</w:t>
            </w:r>
            <w:r w:rsidRPr="00A946C8">
              <w:rPr>
                <w:rFonts w:ascii="Arial" w:hAnsi="Arial" w:cs="Arial"/>
                <w:sz w:val="20"/>
                <w:szCs w:val="24"/>
              </w:rPr>
              <w:t>)</w:t>
            </w:r>
          </w:p>
        </w:tc>
        <w:tc>
          <w:tcPr>
            <w:tcW w:w="4788" w:type="dxa"/>
            <w:shd w:val="clear" w:color="auto" w:fill="auto"/>
          </w:tcPr>
          <w:p w:rsidR="00A946C8" w:rsidRPr="00A946C8" w:rsidRDefault="00A946C8" w:rsidP="00A946C8">
            <w:pPr>
              <w:tabs>
                <w:tab w:val="left" w:pos="585"/>
              </w:tabs>
              <w:spacing w:after="0" w:line="240" w:lineRule="auto"/>
              <w:jc w:val="center"/>
              <w:rPr>
                <w:rFonts w:ascii="Arial" w:hAnsi="Arial" w:cs="Arial"/>
                <w:sz w:val="20"/>
                <w:szCs w:val="24"/>
              </w:rPr>
            </w:pPr>
            <w:r w:rsidRPr="00A946C8">
              <w:rPr>
                <w:rFonts w:ascii="Arial" w:hAnsi="Arial" w:cs="Arial"/>
                <w:sz w:val="20"/>
                <w:szCs w:val="24"/>
              </w:rPr>
              <w:t>Biomasă (mg.m</w:t>
            </w:r>
            <w:r w:rsidRPr="00A946C8">
              <w:rPr>
                <w:rFonts w:ascii="Arial" w:hAnsi="Arial" w:cs="Arial"/>
                <w:sz w:val="20"/>
                <w:szCs w:val="24"/>
                <w:vertAlign w:val="superscript"/>
              </w:rPr>
              <w:t>-3</w:t>
            </w:r>
            <w:r w:rsidRPr="00A946C8">
              <w:rPr>
                <w:rFonts w:ascii="Arial" w:hAnsi="Arial" w:cs="Arial"/>
                <w:sz w:val="20"/>
                <w:szCs w:val="24"/>
              </w:rPr>
              <w:t>)</w:t>
            </w:r>
          </w:p>
        </w:tc>
      </w:tr>
    </w:tbl>
    <w:p w:rsidR="00A946C8" w:rsidRPr="00A946C8" w:rsidRDefault="00A946C8" w:rsidP="00A946C8">
      <w:pPr>
        <w:tabs>
          <w:tab w:val="left" w:pos="585"/>
        </w:tabs>
        <w:spacing w:after="0" w:line="240" w:lineRule="auto"/>
        <w:rPr>
          <w:rFonts w:ascii="Arial" w:hAnsi="Arial" w:cs="Arial"/>
          <w:szCs w:val="24"/>
        </w:rPr>
      </w:pPr>
    </w:p>
    <w:p w:rsidR="00A946C8" w:rsidRPr="00A946C8" w:rsidRDefault="00A946C8" w:rsidP="00A946C8">
      <w:pPr>
        <w:spacing w:after="0" w:line="240" w:lineRule="auto"/>
        <w:jc w:val="center"/>
        <w:rPr>
          <w:rFonts w:ascii="Arial" w:hAnsi="Arial" w:cs="Arial"/>
          <w:szCs w:val="24"/>
        </w:rPr>
      </w:pPr>
      <w:r w:rsidRPr="00A946C8">
        <w:rPr>
          <w:rFonts w:ascii="Arial" w:hAnsi="Arial" w:cs="Arial"/>
          <w:szCs w:val="24"/>
        </w:rPr>
        <w:t>Figura nr.</w:t>
      </w:r>
      <w:r w:rsidR="009A39D2">
        <w:rPr>
          <w:rFonts w:ascii="Arial" w:hAnsi="Arial" w:cs="Arial"/>
          <w:szCs w:val="24"/>
        </w:rPr>
        <w:t xml:space="preserve"> </w:t>
      </w:r>
      <w:r w:rsidRPr="00A946C8">
        <w:rPr>
          <w:rFonts w:ascii="Arial" w:hAnsi="Arial" w:cs="Arial"/>
          <w:szCs w:val="24"/>
        </w:rPr>
        <w:t xml:space="preserve">2.48. </w:t>
      </w:r>
      <w:r w:rsidRPr="00A946C8">
        <w:rPr>
          <w:rFonts w:ascii="Arial" w:hAnsi="Arial" w:cs="Arial"/>
          <w:szCs w:val="24"/>
          <w:lang w:val="it-IT"/>
        </w:rPr>
        <w:t xml:space="preserve">Structura calitativă şi cantitativă a zooplanctonului total în zona </w:t>
      </w:r>
      <w:r w:rsidRPr="00A946C8">
        <w:rPr>
          <w:rFonts w:ascii="Arial" w:hAnsi="Arial" w:cs="Arial"/>
          <w:szCs w:val="24"/>
        </w:rPr>
        <w:t>I9A și LO1A Lebăda Est</w:t>
      </w:r>
    </w:p>
    <w:p w:rsidR="00A946C8" w:rsidRPr="00A946C8" w:rsidRDefault="00A946C8" w:rsidP="00A946C8">
      <w:pPr>
        <w:tabs>
          <w:tab w:val="left" w:pos="885"/>
        </w:tabs>
        <w:spacing w:after="0" w:line="240" w:lineRule="auto"/>
        <w:rPr>
          <w:rFonts w:ascii="Arial" w:hAnsi="Arial" w:cs="Arial"/>
          <w:sz w:val="24"/>
          <w:szCs w:val="24"/>
        </w:rPr>
      </w:pPr>
      <w:r w:rsidRPr="00A946C8">
        <w:rPr>
          <w:rFonts w:ascii="Arial" w:hAnsi="Arial" w:cs="Arial"/>
          <w:sz w:val="24"/>
          <w:szCs w:val="24"/>
        </w:rPr>
        <w:tab/>
      </w:r>
    </w:p>
    <w:tbl>
      <w:tblPr>
        <w:tblW w:w="0" w:type="auto"/>
        <w:tblLook w:val="04A0" w:firstRow="1" w:lastRow="0" w:firstColumn="1" w:lastColumn="0" w:noHBand="0" w:noVBand="1"/>
      </w:tblPr>
      <w:tblGrid>
        <w:gridCol w:w="4745"/>
        <w:gridCol w:w="4327"/>
      </w:tblGrid>
      <w:tr w:rsidR="00A946C8" w:rsidRPr="00A946C8" w:rsidTr="00A946C8">
        <w:tc>
          <w:tcPr>
            <w:tcW w:w="4968" w:type="dxa"/>
            <w:shd w:val="clear" w:color="auto" w:fill="auto"/>
          </w:tcPr>
          <w:p w:rsidR="00A946C8" w:rsidRPr="00A946C8" w:rsidRDefault="00A946C8" w:rsidP="00A946C8">
            <w:pPr>
              <w:tabs>
                <w:tab w:val="left" w:pos="885"/>
              </w:tabs>
              <w:spacing w:after="0" w:line="240" w:lineRule="auto"/>
              <w:ind w:firstLine="743"/>
              <w:rPr>
                <w:rFonts w:ascii="Arial" w:hAnsi="Arial" w:cs="Arial"/>
                <w:sz w:val="24"/>
                <w:szCs w:val="24"/>
              </w:rPr>
            </w:pPr>
            <w:r w:rsidRPr="00A946C8">
              <w:rPr>
                <w:rFonts w:ascii="Arial" w:hAnsi="Arial" w:cs="Arial"/>
                <w:noProof/>
                <w:sz w:val="24"/>
                <w:szCs w:val="24"/>
                <w:lang w:val="en-US"/>
              </w:rPr>
              <w:lastRenderedPageBreak/>
              <w:drawing>
                <wp:inline distT="0" distB="0" distL="0" distR="0" wp14:anchorId="2E407526" wp14:editId="79DAF650">
                  <wp:extent cx="1792605" cy="1594370"/>
                  <wp:effectExtent l="0" t="0" r="0" b="6350"/>
                  <wp:docPr id="488" name="Imagin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8614" cy="1599715"/>
                          </a:xfrm>
                          <a:prstGeom prst="rect">
                            <a:avLst/>
                          </a:prstGeom>
                          <a:noFill/>
                        </pic:spPr>
                      </pic:pic>
                    </a:graphicData>
                  </a:graphic>
                </wp:inline>
              </w:drawing>
            </w:r>
          </w:p>
        </w:tc>
        <w:tc>
          <w:tcPr>
            <w:tcW w:w="4608" w:type="dxa"/>
            <w:shd w:val="clear" w:color="auto" w:fill="auto"/>
          </w:tcPr>
          <w:p w:rsidR="00A946C8" w:rsidRPr="00A946C8" w:rsidRDefault="00A946C8" w:rsidP="00A946C8">
            <w:pPr>
              <w:tabs>
                <w:tab w:val="left" w:pos="885"/>
              </w:tabs>
              <w:spacing w:after="0" w:line="240" w:lineRule="auto"/>
              <w:rPr>
                <w:rFonts w:ascii="Arial" w:hAnsi="Arial" w:cs="Arial"/>
                <w:sz w:val="24"/>
                <w:szCs w:val="24"/>
              </w:rPr>
            </w:pPr>
            <w:r w:rsidRPr="00A946C8">
              <w:rPr>
                <w:rFonts w:ascii="Arial" w:hAnsi="Arial" w:cs="Arial"/>
                <w:noProof/>
                <w:sz w:val="24"/>
                <w:szCs w:val="24"/>
                <w:lang w:val="en-US"/>
              </w:rPr>
              <w:drawing>
                <wp:inline distT="0" distB="0" distL="0" distR="0" wp14:anchorId="60284E27" wp14:editId="054B0803">
                  <wp:extent cx="1838325" cy="1607863"/>
                  <wp:effectExtent l="0" t="0" r="0" b="0"/>
                  <wp:docPr id="489" name="Imagin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76175" cy="1640968"/>
                          </a:xfrm>
                          <a:prstGeom prst="rect">
                            <a:avLst/>
                          </a:prstGeom>
                          <a:noFill/>
                        </pic:spPr>
                      </pic:pic>
                    </a:graphicData>
                  </a:graphic>
                </wp:inline>
              </w:drawing>
            </w:r>
          </w:p>
        </w:tc>
      </w:tr>
      <w:tr w:rsidR="00A946C8" w:rsidRPr="00A946C8" w:rsidTr="00A946C8">
        <w:tc>
          <w:tcPr>
            <w:tcW w:w="4968" w:type="dxa"/>
            <w:shd w:val="clear" w:color="auto" w:fill="auto"/>
          </w:tcPr>
          <w:p w:rsidR="00A946C8" w:rsidRPr="00A946C8" w:rsidRDefault="00A946C8" w:rsidP="00A946C8">
            <w:pPr>
              <w:tabs>
                <w:tab w:val="left" w:pos="885"/>
              </w:tabs>
              <w:spacing w:after="0" w:line="240" w:lineRule="auto"/>
              <w:jc w:val="center"/>
              <w:rPr>
                <w:rFonts w:ascii="Arial" w:hAnsi="Arial" w:cs="Arial"/>
                <w:sz w:val="20"/>
                <w:szCs w:val="24"/>
              </w:rPr>
            </w:pPr>
            <w:r w:rsidRPr="00A946C8">
              <w:rPr>
                <w:rFonts w:ascii="Arial" w:hAnsi="Arial" w:cs="Arial"/>
                <w:sz w:val="20"/>
                <w:szCs w:val="24"/>
              </w:rPr>
              <w:t>Densitate (ind.m</w:t>
            </w:r>
            <w:r w:rsidRPr="00A946C8">
              <w:rPr>
                <w:rFonts w:ascii="Arial" w:hAnsi="Arial" w:cs="Arial"/>
                <w:sz w:val="20"/>
                <w:szCs w:val="24"/>
                <w:vertAlign w:val="superscript"/>
              </w:rPr>
              <w:t>-3</w:t>
            </w:r>
            <w:r w:rsidRPr="00A946C8">
              <w:rPr>
                <w:rFonts w:ascii="Arial" w:hAnsi="Arial" w:cs="Arial"/>
                <w:sz w:val="20"/>
                <w:szCs w:val="24"/>
              </w:rPr>
              <w:t>)</w:t>
            </w:r>
          </w:p>
        </w:tc>
        <w:tc>
          <w:tcPr>
            <w:tcW w:w="4608" w:type="dxa"/>
            <w:shd w:val="clear" w:color="auto" w:fill="auto"/>
          </w:tcPr>
          <w:p w:rsidR="00A946C8" w:rsidRPr="00A946C8" w:rsidRDefault="00A946C8" w:rsidP="00A946C8">
            <w:pPr>
              <w:tabs>
                <w:tab w:val="left" w:pos="885"/>
              </w:tabs>
              <w:spacing w:after="0" w:line="240" w:lineRule="auto"/>
              <w:jc w:val="center"/>
              <w:rPr>
                <w:rFonts w:ascii="Arial" w:hAnsi="Arial" w:cs="Arial"/>
                <w:sz w:val="20"/>
                <w:szCs w:val="24"/>
              </w:rPr>
            </w:pPr>
            <w:r w:rsidRPr="00A946C8">
              <w:rPr>
                <w:rFonts w:ascii="Arial" w:hAnsi="Arial" w:cs="Arial"/>
                <w:sz w:val="20"/>
                <w:szCs w:val="24"/>
              </w:rPr>
              <w:t>Biomasă (mg.m</w:t>
            </w:r>
            <w:r w:rsidRPr="00A946C8">
              <w:rPr>
                <w:rFonts w:ascii="Arial" w:hAnsi="Arial" w:cs="Arial"/>
                <w:sz w:val="20"/>
                <w:szCs w:val="24"/>
                <w:vertAlign w:val="superscript"/>
              </w:rPr>
              <w:t>-3</w:t>
            </w:r>
            <w:r w:rsidRPr="00A946C8">
              <w:rPr>
                <w:rFonts w:ascii="Arial" w:hAnsi="Arial" w:cs="Arial"/>
                <w:sz w:val="20"/>
                <w:szCs w:val="24"/>
              </w:rPr>
              <w:t>)</w:t>
            </w:r>
          </w:p>
        </w:tc>
      </w:tr>
    </w:tbl>
    <w:p w:rsidR="00A946C8" w:rsidRPr="00A946C8" w:rsidRDefault="00A946C8" w:rsidP="00A946C8">
      <w:pPr>
        <w:spacing w:after="0" w:line="240" w:lineRule="auto"/>
        <w:jc w:val="center"/>
        <w:rPr>
          <w:rFonts w:ascii="Arial" w:hAnsi="Arial" w:cs="Arial"/>
          <w:sz w:val="18"/>
          <w:szCs w:val="24"/>
        </w:rPr>
      </w:pPr>
    </w:p>
    <w:p w:rsidR="00A946C8" w:rsidRPr="00A946C8" w:rsidRDefault="00A946C8" w:rsidP="00A946C8">
      <w:pPr>
        <w:spacing w:after="0" w:line="240" w:lineRule="auto"/>
        <w:jc w:val="center"/>
        <w:rPr>
          <w:rFonts w:ascii="Arial" w:hAnsi="Arial" w:cs="Arial"/>
        </w:rPr>
      </w:pPr>
      <w:r w:rsidRPr="00A946C8">
        <w:rPr>
          <w:rFonts w:ascii="Arial" w:hAnsi="Arial" w:cs="Arial"/>
        </w:rPr>
        <w:t>Figura nr.</w:t>
      </w:r>
      <w:r w:rsidR="009A39D2">
        <w:rPr>
          <w:rFonts w:ascii="Arial" w:hAnsi="Arial" w:cs="Arial"/>
        </w:rPr>
        <w:t xml:space="preserve"> </w:t>
      </w:r>
      <w:r w:rsidRPr="00A946C8">
        <w:rPr>
          <w:rFonts w:ascii="Arial" w:hAnsi="Arial" w:cs="Arial"/>
        </w:rPr>
        <w:t>2.49. Structura calitativă şi cantitativă a zooplanctonului trofic în zona I9A și LO1A Lebăda Est</w:t>
      </w:r>
    </w:p>
    <w:p w:rsidR="00A946C8" w:rsidRPr="00A946C8" w:rsidRDefault="00A946C8" w:rsidP="00A946C8">
      <w:pPr>
        <w:spacing w:after="0" w:line="240" w:lineRule="auto"/>
        <w:jc w:val="center"/>
        <w:rPr>
          <w:vanish/>
          <w:lang w:val="it-IT"/>
        </w:rPr>
      </w:pPr>
    </w:p>
    <w:p w:rsidR="00A946C8" w:rsidRPr="00A946C8" w:rsidRDefault="00A946C8" w:rsidP="00A946C8">
      <w:pPr>
        <w:spacing w:after="0" w:line="240" w:lineRule="auto"/>
        <w:jc w:val="center"/>
        <w:rPr>
          <w:rFonts w:ascii="Arial" w:hAnsi="Arial" w:cs="Arial"/>
        </w:rPr>
      </w:pPr>
    </w:p>
    <w:p w:rsidR="00A946C8" w:rsidRPr="00A946C8" w:rsidRDefault="00A946C8" w:rsidP="00A946C8">
      <w:pPr>
        <w:tabs>
          <w:tab w:val="left" w:pos="585"/>
        </w:tabs>
        <w:spacing w:after="0" w:line="240" w:lineRule="auto"/>
        <w:ind w:firstLine="567"/>
        <w:rPr>
          <w:rFonts w:ascii="Arial" w:hAnsi="Arial" w:cs="Arial"/>
          <w:b/>
          <w:szCs w:val="24"/>
        </w:rPr>
      </w:pPr>
      <w:r w:rsidRPr="00A946C8">
        <w:rPr>
          <w:rFonts w:ascii="Arial" w:hAnsi="Arial" w:cs="Arial"/>
          <w:sz w:val="24"/>
          <w:szCs w:val="24"/>
        </w:rPr>
        <w:tab/>
      </w:r>
      <w:r w:rsidRPr="00A946C8">
        <w:rPr>
          <w:rFonts w:ascii="Arial" w:hAnsi="Arial" w:cs="Arial"/>
          <w:b/>
          <w:bCs/>
          <w:iCs/>
          <w:lang w:val="it-IT"/>
        </w:rPr>
        <w:t>Concluzii</w:t>
      </w:r>
      <w:r w:rsidRPr="00A946C8">
        <w:rPr>
          <w:rFonts w:ascii="Arial" w:hAnsi="Arial" w:cs="Arial"/>
          <w:b/>
          <w:sz w:val="24"/>
          <w:szCs w:val="24"/>
        </w:rPr>
        <w:tab/>
      </w:r>
    </w:p>
    <w:p w:rsidR="00A946C8" w:rsidRPr="00A946C8" w:rsidRDefault="00A946C8" w:rsidP="00A946C8">
      <w:pPr>
        <w:spacing w:after="0" w:line="276" w:lineRule="auto"/>
        <w:ind w:firstLine="567"/>
        <w:jc w:val="both"/>
        <w:rPr>
          <w:rFonts w:ascii="Arial" w:hAnsi="Arial" w:cs="Arial"/>
          <w:szCs w:val="24"/>
        </w:rPr>
      </w:pPr>
      <w:r w:rsidRPr="00A946C8">
        <w:rPr>
          <w:rFonts w:ascii="Arial" w:hAnsi="Arial" w:cs="Arial"/>
          <w:szCs w:val="24"/>
          <w:lang w:val="it-IT"/>
        </w:rPr>
        <w:t xml:space="preserve">Populaţia zooplanctonică din zona forajului </w:t>
      </w:r>
      <w:r w:rsidRPr="00A946C8">
        <w:rPr>
          <w:rFonts w:ascii="Arial" w:hAnsi="Arial" w:cs="Arial"/>
          <w:szCs w:val="24"/>
        </w:rPr>
        <w:t xml:space="preserve">I9A și LO1A Lebăda Est </w:t>
      </w:r>
      <w:r w:rsidRPr="00A946C8">
        <w:rPr>
          <w:rFonts w:ascii="Arial" w:hAnsi="Arial" w:cs="Arial"/>
          <w:szCs w:val="24"/>
          <w:lang w:val="it-IT"/>
        </w:rPr>
        <w:t>este caracterizată de componenta trofică a zooplanctonului, componenta netrofică înregistrând valori foarte mici ale densității și biomasei.</w:t>
      </w:r>
    </w:p>
    <w:p w:rsidR="00A946C8" w:rsidRPr="00A946C8" w:rsidRDefault="00A946C8" w:rsidP="00A946C8">
      <w:pPr>
        <w:spacing w:after="0" w:line="276" w:lineRule="auto"/>
        <w:ind w:firstLine="567"/>
        <w:jc w:val="both"/>
        <w:rPr>
          <w:rFonts w:ascii="Arial" w:hAnsi="Arial" w:cs="Arial"/>
          <w:szCs w:val="24"/>
          <w:lang w:val="it-IT"/>
        </w:rPr>
      </w:pPr>
      <w:r w:rsidRPr="00A946C8">
        <w:rPr>
          <w:rFonts w:ascii="Arial" w:hAnsi="Arial" w:cs="Arial"/>
          <w:szCs w:val="24"/>
          <w:lang w:val="it-IT"/>
        </w:rPr>
        <w:t>Grupul copepodelor a fost cel mai bine reprezentat, fiind urmat de alte grupe, care a înregistrat valori mari ale densității și biomasei.</w:t>
      </w:r>
    </w:p>
    <w:p w:rsidR="00A946C8" w:rsidRPr="00A946C8" w:rsidRDefault="00A946C8" w:rsidP="00A946C8">
      <w:pPr>
        <w:spacing w:line="276" w:lineRule="auto"/>
        <w:ind w:firstLine="567"/>
        <w:jc w:val="both"/>
        <w:rPr>
          <w:rFonts w:ascii="Arial" w:hAnsi="Arial" w:cs="Arial"/>
          <w:szCs w:val="24"/>
        </w:rPr>
      </w:pPr>
      <w:r w:rsidRPr="00A946C8">
        <w:rPr>
          <w:rFonts w:ascii="Arial" w:hAnsi="Arial" w:cs="Arial"/>
          <w:szCs w:val="24"/>
        </w:rPr>
        <w:t>Pe poziția lor de consumatori primari sau secundari, organismele zooplanctonice joacă un rol important în transferul de substanță și energie, de-a lungul lanțurilor trofice constituind, la rândul lor, o sursa de hrana esențială pentru peștii planctonofagi. Astfel, se și explică faptul că zonele marine cu cea mai mare productivitate piscicolă sunt acelea în care atât fitoplanctonul, cât si zooplanctonul au abundențe ridicate.</w:t>
      </w:r>
    </w:p>
    <w:p w:rsidR="00A946C8" w:rsidRPr="00A946C8" w:rsidRDefault="00A946C8" w:rsidP="00A946C8">
      <w:pPr>
        <w:autoSpaceDE w:val="0"/>
        <w:autoSpaceDN w:val="0"/>
        <w:adjustRightInd w:val="0"/>
        <w:spacing w:after="0" w:line="276" w:lineRule="auto"/>
        <w:ind w:firstLine="567"/>
        <w:jc w:val="both"/>
        <w:rPr>
          <w:rFonts w:ascii="Arial" w:hAnsi="Arial" w:cs="Arial"/>
          <w:sz w:val="20"/>
          <w:szCs w:val="24"/>
        </w:rPr>
      </w:pPr>
    </w:p>
    <w:p w:rsidR="00A946C8" w:rsidRPr="009A39D2" w:rsidRDefault="00A946C8" w:rsidP="00A946C8">
      <w:pPr>
        <w:autoSpaceDE w:val="0"/>
        <w:autoSpaceDN w:val="0"/>
        <w:adjustRightInd w:val="0"/>
        <w:spacing w:line="276" w:lineRule="auto"/>
        <w:jc w:val="both"/>
        <w:rPr>
          <w:rFonts w:ascii="Arial" w:hAnsi="Arial" w:cs="Arial"/>
          <w:b/>
          <w:bCs/>
          <w:i/>
          <w:iCs/>
          <w:sz w:val="24"/>
          <w:szCs w:val="24"/>
        </w:rPr>
      </w:pPr>
      <w:r w:rsidRPr="009A39D2">
        <w:rPr>
          <w:rFonts w:ascii="Arial" w:hAnsi="Arial" w:cs="Arial"/>
          <w:b/>
          <w:bCs/>
          <w:i/>
          <w:iCs/>
          <w:color w:val="000000" w:themeColor="text1"/>
          <w:szCs w:val="24"/>
        </w:rPr>
        <w:t xml:space="preserve">        2.7.3. Informații privind planctonul s</w:t>
      </w:r>
      <w:r w:rsidRPr="009A39D2">
        <w:rPr>
          <w:rFonts w:ascii="Arial" w:hAnsi="Arial" w:cs="Arial"/>
          <w:b/>
          <w:bCs/>
          <w:i/>
          <w:iCs/>
          <w:sz w:val="24"/>
          <w:szCs w:val="24"/>
        </w:rPr>
        <w:t>tructura calitativă a comunității zoobent</w:t>
      </w:r>
      <w:r w:rsidR="00B40DF5">
        <w:rPr>
          <w:rFonts w:ascii="Arial" w:hAnsi="Arial" w:cs="Arial"/>
          <w:b/>
          <w:bCs/>
          <w:i/>
          <w:iCs/>
          <w:sz w:val="24"/>
          <w:szCs w:val="24"/>
        </w:rPr>
        <w:t>ice</w:t>
      </w:r>
      <w:r w:rsidRPr="009A39D2">
        <w:rPr>
          <w:rFonts w:ascii="Arial" w:hAnsi="Arial" w:cs="Arial"/>
          <w:b/>
          <w:bCs/>
          <w:i/>
          <w:iCs/>
          <w:sz w:val="24"/>
          <w:szCs w:val="24"/>
        </w:rPr>
        <w:t xml:space="preserve"> </w:t>
      </w:r>
    </w:p>
    <w:p w:rsidR="00A946C8" w:rsidRPr="00A946C8" w:rsidRDefault="00A946C8" w:rsidP="00A946C8">
      <w:pPr>
        <w:spacing w:after="0" w:line="276" w:lineRule="auto"/>
        <w:ind w:firstLine="567"/>
        <w:jc w:val="both"/>
        <w:rPr>
          <w:rFonts w:ascii="Arial" w:hAnsi="Arial" w:cs="Arial"/>
        </w:rPr>
      </w:pPr>
      <w:r w:rsidRPr="00A946C8">
        <w:rPr>
          <w:rFonts w:ascii="Arial" w:eastAsia="Calibri" w:hAnsi="Arial" w:cs="Arial"/>
        </w:rPr>
        <w:t>Zoobentosul</w:t>
      </w:r>
      <w:r w:rsidRPr="00A946C8">
        <w:rPr>
          <w:rFonts w:ascii="Arial" w:hAnsi="Arial" w:cs="Arial"/>
        </w:rPr>
        <w:t xml:space="preserve"> reprezintă totalitatea organismelor animale care trăiesc pe suprafață sau în adâncimea substratului. În funcție de relațiile lor față de substrat</w:t>
      </w:r>
      <w:r w:rsidR="00453B47">
        <w:rPr>
          <w:rFonts w:ascii="Arial" w:hAnsi="Arial" w:cs="Arial"/>
        </w:rPr>
        <w:t>,</w:t>
      </w:r>
      <w:r w:rsidRPr="00A946C8">
        <w:rPr>
          <w:rFonts w:ascii="Arial" w:hAnsi="Arial" w:cs="Arial"/>
        </w:rPr>
        <w:t xml:space="preserve"> se disting: </w:t>
      </w:r>
      <w:r w:rsidRPr="00A946C8">
        <w:rPr>
          <w:rFonts w:ascii="Arial" w:hAnsi="Arial" w:cs="Arial"/>
          <w:b/>
          <w:i/>
        </w:rPr>
        <w:t>epibentosul,</w:t>
      </w:r>
      <w:r w:rsidRPr="00A946C8">
        <w:rPr>
          <w:rFonts w:ascii="Arial" w:hAnsi="Arial" w:cs="Arial"/>
        </w:rPr>
        <w:t xml:space="preserve"> care reprezintă acele organisme care trăiesc în mod normal pe suprafața substratului (sediment, piatră, vegetație acvatică, alte organisme) şi </w:t>
      </w:r>
      <w:r w:rsidRPr="00A946C8">
        <w:rPr>
          <w:rFonts w:ascii="Arial" w:hAnsi="Arial" w:cs="Arial"/>
          <w:b/>
          <w:i/>
        </w:rPr>
        <w:t>endobentosu</w:t>
      </w:r>
      <w:r w:rsidRPr="00453B47">
        <w:rPr>
          <w:rFonts w:ascii="Arial" w:hAnsi="Arial" w:cs="Arial"/>
          <w:b/>
          <w:bCs/>
          <w:i/>
          <w:iCs/>
        </w:rPr>
        <w:t>l</w:t>
      </w:r>
      <w:r w:rsidRPr="00A946C8">
        <w:rPr>
          <w:rFonts w:ascii="Arial" w:hAnsi="Arial" w:cs="Arial"/>
        </w:rPr>
        <w:t xml:space="preserve">, totalitatea organismelor care trăiesc în profunzimea substratului. </w:t>
      </w:r>
      <w:r w:rsidR="00453B47">
        <w:rPr>
          <w:rFonts w:ascii="Arial" w:hAnsi="Arial" w:cs="Arial"/>
        </w:rPr>
        <w:t>Î</w:t>
      </w:r>
      <w:r w:rsidRPr="00A946C8">
        <w:rPr>
          <w:rFonts w:ascii="Arial" w:hAnsi="Arial" w:cs="Arial"/>
        </w:rPr>
        <w:t>n funcție de talia zoobentontelor, există dou</w:t>
      </w:r>
      <w:r w:rsidR="00453B47">
        <w:rPr>
          <w:rFonts w:ascii="Arial" w:hAnsi="Arial" w:cs="Arial"/>
        </w:rPr>
        <w:t>ă</w:t>
      </w:r>
      <w:r w:rsidRPr="00A946C8">
        <w:rPr>
          <w:rFonts w:ascii="Arial" w:hAnsi="Arial" w:cs="Arial"/>
        </w:rPr>
        <w:t xml:space="preserve"> grupe majore, </w:t>
      </w:r>
      <w:r w:rsidRPr="00A946C8">
        <w:rPr>
          <w:rFonts w:ascii="Arial" w:hAnsi="Arial" w:cs="Arial"/>
          <w:i/>
        </w:rPr>
        <w:t>macrobentosul</w:t>
      </w:r>
      <w:r w:rsidRPr="00A946C8">
        <w:rPr>
          <w:rFonts w:ascii="Arial" w:hAnsi="Arial" w:cs="Arial"/>
        </w:rPr>
        <w:t xml:space="preserve"> și</w:t>
      </w:r>
      <w:r w:rsidRPr="00A946C8">
        <w:rPr>
          <w:rFonts w:ascii="Arial" w:hAnsi="Arial" w:cs="Arial"/>
          <w:i/>
        </w:rPr>
        <w:t xml:space="preserve"> microbentosul</w:t>
      </w:r>
      <w:r w:rsidRPr="00A946C8">
        <w:rPr>
          <w:rFonts w:ascii="Arial" w:hAnsi="Arial" w:cs="Arial"/>
        </w:rPr>
        <w:t>, talia de separa</w:t>
      </w:r>
      <w:r w:rsidR="00453B47">
        <w:rPr>
          <w:rFonts w:ascii="Arial" w:hAnsi="Arial" w:cs="Arial"/>
        </w:rPr>
        <w:t>ție</w:t>
      </w:r>
      <w:r w:rsidRPr="00A946C8">
        <w:rPr>
          <w:rFonts w:ascii="Arial" w:hAnsi="Arial" w:cs="Arial"/>
        </w:rPr>
        <w:t xml:space="preserve"> între aceste două categorii fiind fixat</w:t>
      </w:r>
      <w:r w:rsidR="00453B47">
        <w:rPr>
          <w:rFonts w:ascii="Arial" w:hAnsi="Arial" w:cs="Arial"/>
        </w:rPr>
        <w:t>ă</w:t>
      </w:r>
      <w:r w:rsidRPr="00A946C8">
        <w:rPr>
          <w:rFonts w:ascii="Arial" w:hAnsi="Arial" w:cs="Arial"/>
        </w:rPr>
        <w:t xml:space="preserve"> la 2 mm (Colocviul de la Marsilia, 1965).</w:t>
      </w:r>
    </w:p>
    <w:p w:rsidR="00A946C8" w:rsidRPr="00A946C8" w:rsidRDefault="00A946C8" w:rsidP="00A946C8">
      <w:pPr>
        <w:spacing w:after="0" w:line="276" w:lineRule="auto"/>
        <w:ind w:firstLine="540"/>
        <w:jc w:val="both"/>
        <w:rPr>
          <w:rFonts w:ascii="Arial" w:hAnsi="Arial" w:cs="Arial"/>
          <w:lang w:val="it-IT"/>
        </w:rPr>
      </w:pPr>
      <w:r w:rsidRPr="00A946C8">
        <w:rPr>
          <w:rFonts w:ascii="Arial" w:hAnsi="Arial" w:cs="Arial"/>
        </w:rPr>
        <w:t>Există o strânsă şi determinantă legatură între substrat și speciile bent</w:t>
      </w:r>
      <w:r w:rsidR="00453B47">
        <w:rPr>
          <w:rFonts w:ascii="Arial" w:hAnsi="Arial" w:cs="Arial"/>
        </w:rPr>
        <w:t>ice</w:t>
      </w:r>
      <w:r w:rsidRPr="00A946C8">
        <w:rPr>
          <w:rFonts w:ascii="Arial" w:hAnsi="Arial" w:cs="Arial"/>
        </w:rPr>
        <w:t xml:space="preserve"> care îl populează.  Importan</w:t>
      </w:r>
      <w:r w:rsidR="00453B47">
        <w:rPr>
          <w:rFonts w:ascii="Arial" w:hAnsi="Arial" w:cs="Arial"/>
        </w:rPr>
        <w:t>ț</w:t>
      </w:r>
      <w:r w:rsidRPr="00A946C8">
        <w:rPr>
          <w:rFonts w:ascii="Arial" w:hAnsi="Arial" w:cs="Arial"/>
        </w:rPr>
        <w:t xml:space="preserve">a rolului jucat de o specie sau alta în bioeconomia unei bicenoze depinde în primul rând de acest factor limitativ şi determinant. </w:t>
      </w:r>
      <w:r w:rsidRPr="00A946C8">
        <w:rPr>
          <w:rFonts w:ascii="Arial" w:hAnsi="Arial" w:cs="Arial"/>
          <w:lang w:val="it-IT"/>
        </w:rPr>
        <w:t>Astfel</w:t>
      </w:r>
      <w:r w:rsidR="00453B47">
        <w:rPr>
          <w:rFonts w:ascii="Arial" w:hAnsi="Arial" w:cs="Arial"/>
          <w:lang w:val="it-IT"/>
        </w:rPr>
        <w:t>,</w:t>
      </w:r>
      <w:r w:rsidRPr="00A946C8">
        <w:rPr>
          <w:rFonts w:ascii="Arial" w:hAnsi="Arial" w:cs="Arial"/>
          <w:lang w:val="it-IT"/>
        </w:rPr>
        <w:t xml:space="preserve"> se face o distic</w:t>
      </w:r>
      <w:r w:rsidR="00453B47">
        <w:rPr>
          <w:rFonts w:ascii="Arial" w:hAnsi="Arial" w:cs="Arial"/>
          <w:lang w:val="it-IT"/>
        </w:rPr>
        <w:t>ț</w:t>
      </w:r>
      <w:r w:rsidRPr="00A946C8">
        <w:rPr>
          <w:rFonts w:ascii="Arial" w:hAnsi="Arial" w:cs="Arial"/>
          <w:lang w:val="it-IT"/>
        </w:rPr>
        <w:t xml:space="preserve">ie în cadrul unei biocenoze între </w:t>
      </w:r>
      <w:r w:rsidRPr="00A946C8">
        <w:rPr>
          <w:rFonts w:ascii="Arial" w:hAnsi="Arial" w:cs="Arial"/>
          <w:i/>
          <w:lang w:val="it-IT"/>
        </w:rPr>
        <w:t>speciile caracteristice</w:t>
      </w:r>
      <w:r w:rsidRPr="00A946C8">
        <w:rPr>
          <w:rFonts w:ascii="Arial" w:hAnsi="Arial" w:cs="Arial"/>
          <w:lang w:val="it-IT"/>
        </w:rPr>
        <w:t xml:space="preserve">, </w:t>
      </w:r>
      <w:r w:rsidRPr="00A946C8">
        <w:rPr>
          <w:rFonts w:ascii="Arial" w:hAnsi="Arial" w:cs="Arial"/>
          <w:i/>
          <w:lang w:val="it-IT"/>
        </w:rPr>
        <w:t xml:space="preserve">specii </w:t>
      </w:r>
      <w:r w:rsidR="00453B47">
        <w:rPr>
          <w:rFonts w:ascii="Arial" w:hAnsi="Arial" w:cs="Arial"/>
          <w:i/>
          <w:lang w:val="it-IT"/>
        </w:rPr>
        <w:t>î</w:t>
      </w:r>
      <w:r w:rsidRPr="00A946C8">
        <w:rPr>
          <w:rFonts w:ascii="Arial" w:hAnsi="Arial" w:cs="Arial"/>
          <w:i/>
          <w:lang w:val="it-IT"/>
        </w:rPr>
        <w:t>nsoțitoare</w:t>
      </w:r>
      <w:r w:rsidRPr="00A946C8">
        <w:rPr>
          <w:rFonts w:ascii="Arial" w:hAnsi="Arial" w:cs="Arial"/>
          <w:lang w:val="it-IT"/>
        </w:rPr>
        <w:t xml:space="preserve"> de diferite categorii </w:t>
      </w:r>
      <w:r w:rsidR="00453B47">
        <w:rPr>
          <w:rFonts w:ascii="Arial" w:hAnsi="Arial" w:cs="Arial"/>
          <w:lang w:val="it-IT"/>
        </w:rPr>
        <w:t>ș</w:t>
      </w:r>
      <w:r w:rsidRPr="00A946C8">
        <w:rPr>
          <w:rFonts w:ascii="Arial" w:hAnsi="Arial" w:cs="Arial"/>
          <w:lang w:val="it-IT"/>
        </w:rPr>
        <w:t xml:space="preserve">i </w:t>
      </w:r>
      <w:r w:rsidRPr="00A946C8">
        <w:rPr>
          <w:rFonts w:ascii="Arial" w:hAnsi="Arial" w:cs="Arial"/>
          <w:i/>
          <w:lang w:val="it-IT"/>
        </w:rPr>
        <w:t>specii accidentale</w:t>
      </w:r>
      <w:r w:rsidRPr="00A946C8">
        <w:rPr>
          <w:rFonts w:ascii="Arial" w:hAnsi="Arial" w:cs="Arial"/>
          <w:lang w:val="it-IT"/>
        </w:rPr>
        <w:t xml:space="preserve"> (care intră în compoziţia biocenozei doar sporadic)</w:t>
      </w:r>
      <w:r w:rsidR="00453B47">
        <w:rPr>
          <w:rFonts w:ascii="Arial" w:hAnsi="Arial" w:cs="Arial"/>
          <w:lang w:val="it-IT"/>
        </w:rPr>
        <w:t xml:space="preserve"> </w:t>
      </w:r>
      <w:r w:rsidRPr="00A946C8">
        <w:rPr>
          <w:rFonts w:ascii="Arial" w:hAnsi="Arial" w:cs="Arial"/>
          <w:lang w:val="it-IT"/>
        </w:rPr>
        <w:t>(Băcescu M., et al.,1971)</w:t>
      </w:r>
      <w:r w:rsidR="00453B47">
        <w:rPr>
          <w:rFonts w:ascii="Arial" w:hAnsi="Arial" w:cs="Arial"/>
          <w:lang w:val="it-IT"/>
        </w:rPr>
        <w:t>.</w:t>
      </w:r>
    </w:p>
    <w:p w:rsidR="00A946C8" w:rsidRPr="00A946C8" w:rsidRDefault="00A946C8" w:rsidP="00A946C8">
      <w:pPr>
        <w:spacing w:after="0" w:line="276" w:lineRule="auto"/>
        <w:ind w:firstLine="540"/>
        <w:jc w:val="both"/>
        <w:rPr>
          <w:rFonts w:ascii="Arial" w:hAnsi="Arial" w:cs="Arial"/>
          <w:lang w:val="pt-BR"/>
        </w:rPr>
      </w:pPr>
      <w:r w:rsidRPr="00A946C8">
        <w:rPr>
          <w:rFonts w:ascii="Arial" w:hAnsi="Arial" w:cs="Arial"/>
          <w:lang w:val="pt-BR"/>
        </w:rPr>
        <w:t>Heterogenitatea mediului bent</w:t>
      </w:r>
      <w:r w:rsidR="00453B47">
        <w:rPr>
          <w:rFonts w:ascii="Arial" w:hAnsi="Arial" w:cs="Arial"/>
          <w:lang w:val="pt-BR"/>
        </w:rPr>
        <w:t>ic</w:t>
      </w:r>
      <w:r w:rsidRPr="00A946C8">
        <w:rPr>
          <w:rFonts w:ascii="Arial" w:hAnsi="Arial" w:cs="Arial"/>
          <w:lang w:val="pt-BR"/>
        </w:rPr>
        <w:t xml:space="preserve"> se datorează, în general, diferenţelor fizico-chimice (duritate, proprietăţi fizico-chimice, textură, caracteristici granulometrice, penetrabilitate) dintre substratele întâlnite: vii şi cele lipsite de viaţă.</w:t>
      </w:r>
    </w:p>
    <w:p w:rsidR="00A946C8" w:rsidRPr="00A946C8" w:rsidRDefault="00A946C8" w:rsidP="00A946C8">
      <w:pPr>
        <w:spacing w:after="0" w:line="276" w:lineRule="auto"/>
        <w:ind w:firstLine="540"/>
        <w:jc w:val="both"/>
        <w:rPr>
          <w:rFonts w:ascii="Arial" w:hAnsi="Arial" w:cs="Arial"/>
          <w:lang w:val="pt-BR"/>
        </w:rPr>
      </w:pPr>
      <w:r w:rsidRPr="00A946C8">
        <w:rPr>
          <w:rFonts w:ascii="Arial" w:hAnsi="Arial" w:cs="Arial"/>
          <w:lang w:val="pt-BR"/>
        </w:rPr>
        <w:t>Pentru determinarea componenței unei asociaţii bent</w:t>
      </w:r>
      <w:r w:rsidR="00453B47">
        <w:rPr>
          <w:rFonts w:ascii="Arial" w:hAnsi="Arial" w:cs="Arial"/>
          <w:lang w:val="pt-BR"/>
        </w:rPr>
        <w:t>ice</w:t>
      </w:r>
      <w:r w:rsidRPr="00A946C8">
        <w:rPr>
          <w:rFonts w:ascii="Arial" w:hAnsi="Arial" w:cs="Arial"/>
          <w:lang w:val="pt-BR"/>
        </w:rPr>
        <w:t>, cel mai ades</w:t>
      </w:r>
      <w:r w:rsidR="00453B47">
        <w:rPr>
          <w:rFonts w:ascii="Arial" w:hAnsi="Arial" w:cs="Arial"/>
          <w:lang w:val="pt-BR"/>
        </w:rPr>
        <w:t>ea</w:t>
      </w:r>
      <w:r w:rsidRPr="00A946C8">
        <w:rPr>
          <w:rFonts w:ascii="Arial" w:hAnsi="Arial" w:cs="Arial"/>
          <w:lang w:val="pt-BR"/>
        </w:rPr>
        <w:t xml:space="preserve"> se iau în considerare îndeosebi speciile fixate de substrat sau sedentare. Vietuițoarele care înoată sau plutesc sunt considerate ca fiind mai puţin legate de fundul mării. În general, proporţia speciilor de animale bent</w:t>
      </w:r>
      <w:r w:rsidR="00453B47">
        <w:rPr>
          <w:rFonts w:ascii="Arial" w:hAnsi="Arial" w:cs="Arial"/>
          <w:lang w:val="pt-BR"/>
        </w:rPr>
        <w:t>ice</w:t>
      </w:r>
      <w:r w:rsidRPr="00A946C8">
        <w:rPr>
          <w:rFonts w:ascii="Arial" w:hAnsi="Arial" w:cs="Arial"/>
          <w:lang w:val="pt-BR"/>
        </w:rPr>
        <w:t xml:space="preserve"> care se mişcă activ sau sunt transportate pasiv pe distanţe mari este mult mai mică decât în pelagial. De ceea ce nu se ţine seama este faptul că multe dintre speciile bentonice au stadii mobile sau trăiesc pe substrat, fără însă a fi fixate permanent de acesta. </w:t>
      </w:r>
      <w:r w:rsidRPr="00A946C8">
        <w:rPr>
          <w:rFonts w:ascii="Arial" w:hAnsi="Arial" w:cs="Arial"/>
          <w:lang w:val="pt-BR"/>
        </w:rPr>
        <w:lastRenderedPageBreak/>
        <w:t>Faptul că organismele mai longevive şi cu dimensiuni mai mari sunt mult mai abundente în bental decât în pelagial tinde să reducă proporţiile fluctuaţiilor biologice.</w:t>
      </w:r>
    </w:p>
    <w:p w:rsidR="00A946C8" w:rsidRPr="00A946C8" w:rsidRDefault="00A946C8" w:rsidP="00A946C8">
      <w:pPr>
        <w:spacing w:after="0" w:line="276" w:lineRule="auto"/>
        <w:ind w:firstLine="547"/>
        <w:jc w:val="both"/>
        <w:rPr>
          <w:rFonts w:ascii="Arial" w:hAnsi="Arial" w:cs="Arial"/>
          <w:lang w:val="pt-BR"/>
        </w:rPr>
      </w:pPr>
      <w:r w:rsidRPr="00A946C8">
        <w:rPr>
          <w:rFonts w:ascii="Arial" w:hAnsi="Arial" w:cs="Arial"/>
          <w:lang w:val="pt-BR"/>
        </w:rPr>
        <w:t xml:space="preserve">Asociaţiile bentale sunt în general mult mai mature decât cele pelagiale, cantitatea totală de energie disponibilă la baza piramidei trofice care ajunge în final la prădătorul cu rangul cel mai înalt fiind de aproximativ trei ori mai mare în asociaţiile pelagiale decât în cele bentale </w:t>
      </w:r>
      <w:r w:rsidRPr="00A946C8">
        <w:rPr>
          <w:rFonts w:ascii="Arial" w:hAnsi="Arial" w:cs="Arial"/>
          <w:shd w:val="clear" w:color="auto" w:fill="FFFFFF"/>
          <w:lang w:val="pt-BR"/>
        </w:rPr>
        <w:t>(Kinne, 1982).</w:t>
      </w:r>
    </w:p>
    <w:p w:rsidR="00A946C8" w:rsidRPr="00A946C8" w:rsidRDefault="00A946C8" w:rsidP="00A946C8">
      <w:pPr>
        <w:spacing w:before="120" w:after="0" w:line="276" w:lineRule="auto"/>
        <w:ind w:firstLine="547"/>
        <w:jc w:val="both"/>
        <w:rPr>
          <w:rFonts w:ascii="Arial" w:eastAsia="Times New Roman" w:hAnsi="Arial" w:cs="Arial"/>
          <w:lang w:eastAsia="ro-RO"/>
        </w:rPr>
      </w:pPr>
      <w:r w:rsidRPr="00A946C8">
        <w:rPr>
          <w:rFonts w:ascii="Arial" w:eastAsia="Times New Roman" w:hAnsi="Arial" w:cs="Arial"/>
          <w:lang w:eastAsia="ro-RO"/>
        </w:rPr>
        <w:t xml:space="preserve">Populațiile bentale de pe platforma continentală românească a Mării Negre prezintă unele particularități specifice, selectate de factorii ecologici din zonele de referință: </w:t>
      </w:r>
    </w:p>
    <w:p w:rsidR="00A946C8" w:rsidRPr="00A946C8" w:rsidRDefault="00A946C8" w:rsidP="00D47CAA">
      <w:pPr>
        <w:numPr>
          <w:ilvl w:val="0"/>
          <w:numId w:val="30"/>
        </w:numPr>
        <w:spacing w:after="0" w:line="276" w:lineRule="auto"/>
        <w:ind w:left="0" w:firstLine="1080"/>
        <w:jc w:val="both"/>
        <w:rPr>
          <w:rFonts w:ascii="Arial" w:hAnsi="Arial" w:cs="Arial"/>
        </w:rPr>
      </w:pPr>
      <w:r w:rsidRPr="00A946C8">
        <w:rPr>
          <w:rFonts w:ascii="Arial" w:hAnsi="Arial" w:cs="Arial"/>
        </w:rPr>
        <w:t xml:space="preserve">Sectorul costier predeltaic - zona influențelor directe exercitate de Dunăre (aport de apă dulce şi sedimente, salinitate variabilă);  </w:t>
      </w:r>
    </w:p>
    <w:p w:rsidR="00A946C8" w:rsidRPr="00A946C8" w:rsidRDefault="00A946C8" w:rsidP="00D47CAA">
      <w:pPr>
        <w:numPr>
          <w:ilvl w:val="0"/>
          <w:numId w:val="30"/>
        </w:numPr>
        <w:spacing w:after="0" w:line="276" w:lineRule="auto"/>
        <w:ind w:left="0" w:firstLine="1080"/>
        <w:jc w:val="both"/>
        <w:rPr>
          <w:rFonts w:ascii="Arial" w:hAnsi="Arial" w:cs="Arial"/>
        </w:rPr>
      </w:pPr>
      <w:r w:rsidRPr="00A946C8">
        <w:rPr>
          <w:rFonts w:ascii="Arial" w:hAnsi="Arial" w:cs="Arial"/>
        </w:rPr>
        <w:t xml:space="preserve">Sectorul costier Constanța - Mangalia - zonă costieră de mai mare constanță a unor factori ecologici, de alternare a substratului sedimentar cu cel dur, stâncos, zonă cu puternice influențe ale sistemului socio-economic concentrat între Cap Midia şi Mangalia;  </w:t>
      </w:r>
    </w:p>
    <w:p w:rsidR="00A946C8" w:rsidRPr="00A946C8" w:rsidRDefault="00A946C8" w:rsidP="00D47CAA">
      <w:pPr>
        <w:numPr>
          <w:ilvl w:val="0"/>
          <w:numId w:val="30"/>
        </w:numPr>
        <w:spacing w:after="0" w:line="276" w:lineRule="auto"/>
        <w:ind w:left="0" w:firstLine="1080"/>
        <w:jc w:val="both"/>
        <w:rPr>
          <w:rFonts w:ascii="Arial" w:hAnsi="Arial" w:cs="Arial"/>
        </w:rPr>
      </w:pPr>
      <w:r w:rsidRPr="00A946C8">
        <w:rPr>
          <w:rFonts w:ascii="Arial" w:hAnsi="Arial" w:cs="Arial"/>
        </w:rPr>
        <w:t xml:space="preserve">Sectorul platformei continentale de larg, până la izobata de </w:t>
      </w:r>
      <w:smartTag w:uri="urn:schemas-microsoft-com:office:smarttags" w:element="metricconverter">
        <w:smartTagPr>
          <w:attr w:name="ProductID" w:val="100 m"/>
        </w:smartTagPr>
        <w:r w:rsidRPr="00A946C8">
          <w:rPr>
            <w:rFonts w:ascii="Arial" w:hAnsi="Arial" w:cs="Arial"/>
          </w:rPr>
          <w:t>100 m</w:t>
        </w:r>
      </w:smartTag>
      <w:r w:rsidRPr="00A946C8">
        <w:rPr>
          <w:rFonts w:ascii="Arial" w:hAnsi="Arial" w:cs="Arial"/>
        </w:rPr>
        <w:t xml:space="preserve"> - zona centurii filtratoare, cu midii de adânc, dar mai ales cu </w:t>
      </w:r>
      <w:r w:rsidRPr="00A946C8">
        <w:rPr>
          <w:rFonts w:ascii="Arial" w:hAnsi="Arial" w:cs="Arial"/>
          <w:i/>
          <w:iCs/>
        </w:rPr>
        <w:t>Modiolus phaseolinus,</w:t>
      </w:r>
      <w:r w:rsidRPr="00A946C8">
        <w:rPr>
          <w:rFonts w:ascii="Arial" w:hAnsi="Arial" w:cs="Arial"/>
        </w:rPr>
        <w:t xml:space="preserve"> </w:t>
      </w:r>
    </w:p>
    <w:p w:rsidR="00A946C8" w:rsidRPr="00A946C8" w:rsidRDefault="00A946C8" w:rsidP="00D47CAA">
      <w:pPr>
        <w:numPr>
          <w:ilvl w:val="0"/>
          <w:numId w:val="30"/>
        </w:numPr>
        <w:spacing w:after="0" w:line="276" w:lineRule="auto"/>
        <w:ind w:left="0" w:firstLine="1080"/>
        <w:jc w:val="both"/>
        <w:rPr>
          <w:rFonts w:ascii="Arial" w:hAnsi="Arial" w:cs="Arial"/>
        </w:rPr>
      </w:pPr>
      <w:r w:rsidRPr="00A946C8">
        <w:rPr>
          <w:rFonts w:ascii="Arial" w:hAnsi="Arial" w:cs="Arial"/>
        </w:rPr>
        <w:t xml:space="preserve">Sectorul platformei continentale de larg, dincolo de izobata de </w:t>
      </w:r>
      <w:smartTag w:uri="urn:schemas-microsoft-com:office:smarttags" w:element="metricconverter">
        <w:smartTagPr>
          <w:attr w:name="ProductID" w:val="100 m"/>
        </w:smartTagPr>
        <w:r w:rsidRPr="00A946C8">
          <w:rPr>
            <w:rFonts w:ascii="Arial" w:hAnsi="Arial" w:cs="Arial"/>
          </w:rPr>
          <w:t>100 m</w:t>
        </w:r>
      </w:smartTag>
      <w:r w:rsidRPr="00A946C8">
        <w:rPr>
          <w:rFonts w:ascii="Arial" w:hAnsi="Arial" w:cs="Arial"/>
        </w:rPr>
        <w:t xml:space="preserve"> - zona mâlurilor faseoline de trecere treptată către etajul periazoic. </w:t>
      </w:r>
    </w:p>
    <w:p w:rsidR="00A946C8" w:rsidRPr="00A946C8" w:rsidRDefault="00A946C8" w:rsidP="00A946C8">
      <w:pPr>
        <w:spacing w:before="120" w:after="0" w:line="276" w:lineRule="auto"/>
        <w:ind w:firstLine="547"/>
        <w:jc w:val="both"/>
        <w:rPr>
          <w:rFonts w:ascii="Arial" w:eastAsia="Times New Roman" w:hAnsi="Arial" w:cs="Arial"/>
          <w:lang w:eastAsia="ro-RO"/>
        </w:rPr>
      </w:pPr>
      <w:r w:rsidRPr="00A946C8">
        <w:rPr>
          <w:rFonts w:ascii="Arial" w:eastAsia="Times New Roman" w:hAnsi="Arial" w:cs="Arial"/>
          <w:lang w:eastAsia="ro-RO"/>
        </w:rPr>
        <w:t>Abundența speciilor oferă, de asemenea, date certe privind contribuția acestora, respectiv a populațiilor, la realizarea structurii de ansamblu sau a funcționării biocenozelor dintr-un anumit bazin. Indicatorii importanți ai toleranței organismelor față de anumiți factori biotici, cât şi față de poluanți, sunt dominanța şi densitatea.</w:t>
      </w:r>
    </w:p>
    <w:p w:rsidR="00A946C8" w:rsidRPr="00A946C8" w:rsidRDefault="005F44EE" w:rsidP="00A946C8">
      <w:pPr>
        <w:spacing w:after="0" w:line="276" w:lineRule="auto"/>
        <w:ind w:firstLine="547"/>
        <w:jc w:val="both"/>
        <w:rPr>
          <w:rFonts w:ascii="Arial" w:hAnsi="Arial" w:cs="Arial"/>
        </w:rPr>
      </w:pPr>
      <w:r>
        <w:rPr>
          <w:rFonts w:ascii="Arial" w:hAnsi="Arial" w:cs="Arial"/>
        </w:rPr>
        <w:t>Î</w:t>
      </w:r>
      <w:r w:rsidR="00A946C8" w:rsidRPr="00A946C8">
        <w:rPr>
          <w:rFonts w:ascii="Arial" w:hAnsi="Arial" w:cs="Arial"/>
        </w:rPr>
        <w:t xml:space="preserve">n cazul macrobentosului, din punct de vedere numeric şi ponderal, cea mai ridicată biodiversitate şi cele mai abundente populații se întâlnesc în zona midiilor de adânc, sectorul Constanţa - Mangalia (35 - </w:t>
      </w:r>
      <w:smartTag w:uri="urn:schemas-microsoft-com:office:smarttags" w:element="metricconverter">
        <w:smartTagPr>
          <w:attr w:name="ProductID" w:val="50 m"/>
        </w:smartTagPr>
        <w:r w:rsidR="00A946C8" w:rsidRPr="00A946C8">
          <w:rPr>
            <w:rFonts w:ascii="Arial" w:hAnsi="Arial" w:cs="Arial"/>
          </w:rPr>
          <w:t>50 m</w:t>
        </w:r>
      </w:smartTag>
      <w:r w:rsidR="00A946C8" w:rsidRPr="00A946C8">
        <w:rPr>
          <w:rFonts w:ascii="Arial" w:hAnsi="Arial" w:cs="Arial"/>
        </w:rPr>
        <w:t xml:space="preserve">); urmează zona biocenozei lui </w:t>
      </w:r>
      <w:r w:rsidR="00A946C8" w:rsidRPr="00A946C8">
        <w:rPr>
          <w:rFonts w:ascii="Arial" w:hAnsi="Arial" w:cs="Arial"/>
          <w:i/>
        </w:rPr>
        <w:t>Modiolus</w:t>
      </w:r>
      <w:r w:rsidR="00A946C8" w:rsidRPr="00A946C8">
        <w:rPr>
          <w:rFonts w:ascii="Arial" w:hAnsi="Arial" w:cs="Arial"/>
        </w:rPr>
        <w:t xml:space="preserve">, zona şelfului intern şi, în final, zona şelfului extern, descreşterile fiind, în ordinea menţionată, de regulă, aproape constant la jumătate pentru densităţi şi cu câte un ordin de mărime pentru biomase. </w:t>
      </w:r>
    </w:p>
    <w:p w:rsidR="00A946C8" w:rsidRPr="00A946C8" w:rsidRDefault="00A946C8" w:rsidP="00A946C8">
      <w:pPr>
        <w:spacing w:after="0" w:line="276" w:lineRule="auto"/>
        <w:ind w:firstLine="547"/>
        <w:jc w:val="both"/>
        <w:rPr>
          <w:rFonts w:ascii="Arial" w:hAnsi="Arial" w:cs="Arial"/>
        </w:rPr>
      </w:pPr>
      <w:r w:rsidRPr="00A946C8">
        <w:rPr>
          <w:rFonts w:ascii="Arial" w:hAnsi="Arial" w:cs="Arial"/>
        </w:rPr>
        <w:t>În concluzie, analiza structurii calitative şi a distribuției cantitative a populațiilor macrobent</w:t>
      </w:r>
      <w:r w:rsidR="005F44EE">
        <w:rPr>
          <w:rFonts w:ascii="Arial" w:hAnsi="Arial" w:cs="Arial"/>
        </w:rPr>
        <w:t>ice</w:t>
      </w:r>
      <w:r w:rsidRPr="00A946C8">
        <w:rPr>
          <w:rFonts w:ascii="Arial" w:hAnsi="Arial" w:cs="Arial"/>
        </w:rPr>
        <w:t xml:space="preserve"> a arătat că, în linii mari, bogăția specifică şi abundența numerică sunt mai mici la gura de vărsare a Dunării, comparativ cu cele din sudul platformei românești a Mării Negre. </w:t>
      </w:r>
    </w:p>
    <w:p w:rsidR="00A946C8" w:rsidRPr="00A946C8" w:rsidRDefault="00A946C8" w:rsidP="00A946C8">
      <w:pPr>
        <w:spacing w:after="0" w:line="276" w:lineRule="auto"/>
        <w:ind w:firstLine="547"/>
        <w:jc w:val="both"/>
        <w:rPr>
          <w:rFonts w:ascii="Arial" w:hAnsi="Arial" w:cs="Arial"/>
        </w:rPr>
      </w:pPr>
      <w:r w:rsidRPr="00A946C8">
        <w:rPr>
          <w:rFonts w:ascii="Arial" w:hAnsi="Arial" w:cs="Arial"/>
        </w:rPr>
        <w:t>Alături de tipul de sediment şi de adâncime, gradul de eutrofizare şi de poluare cu materii organice joacă un rol foarte important în distribuția populațiilor macrobent</w:t>
      </w:r>
      <w:r w:rsidR="005F44EE">
        <w:rPr>
          <w:rFonts w:ascii="Arial" w:hAnsi="Arial" w:cs="Arial"/>
        </w:rPr>
        <w:t>ice</w:t>
      </w:r>
      <w:r w:rsidRPr="00A946C8">
        <w:rPr>
          <w:rFonts w:ascii="Arial" w:hAnsi="Arial" w:cs="Arial"/>
        </w:rPr>
        <w:t>. În zonele afectate de poluare organică predomină speciile rezistente la hipoxie şi chiar la anoxie temporară. Aceste specii, având la dispoziție o resursă trofică abundentă (sub forma materiei organice particulate - MOP) şi în lipsa concurenței din partea altor specii, se dezvoltă în masiv, atingând biomase foarte ridicate.</w:t>
      </w:r>
    </w:p>
    <w:p w:rsidR="00A946C8" w:rsidRPr="00A946C8" w:rsidRDefault="00A946C8" w:rsidP="00A946C8">
      <w:pPr>
        <w:spacing w:after="0" w:line="276" w:lineRule="auto"/>
        <w:ind w:firstLine="547"/>
        <w:jc w:val="both"/>
        <w:rPr>
          <w:rFonts w:ascii="Arial" w:hAnsi="Arial" w:cs="Arial"/>
        </w:rPr>
      </w:pPr>
      <w:r w:rsidRPr="00A946C8">
        <w:rPr>
          <w:rFonts w:ascii="Arial" w:hAnsi="Arial" w:cs="Arial"/>
        </w:rPr>
        <w:t>Determinările biologice confirmă heterogenitatea mare a habitatelor şi populațiilor sale şi reprezintă un instrument sensibil de apreciere a stării de sănătate a mediului marin în zonele de interes. Datele înregistrate reprezintă un important reper de apreciere a modificărilor ecologice viitoare (dacă vor exista), modificări care ar putea fi generate preponderent de către activităţile antropice.</w:t>
      </w:r>
    </w:p>
    <w:p w:rsidR="00A946C8" w:rsidRPr="00A946C8" w:rsidRDefault="00A946C8" w:rsidP="00A946C8">
      <w:pPr>
        <w:autoSpaceDE w:val="0"/>
        <w:autoSpaceDN w:val="0"/>
        <w:adjustRightInd w:val="0"/>
        <w:spacing w:after="0" w:line="276" w:lineRule="auto"/>
        <w:ind w:firstLine="547"/>
        <w:jc w:val="both"/>
        <w:rPr>
          <w:rFonts w:ascii="Arial" w:hAnsi="Arial" w:cs="Arial"/>
          <w:sz w:val="24"/>
          <w:szCs w:val="24"/>
        </w:rPr>
      </w:pPr>
      <w:r w:rsidRPr="00A946C8">
        <w:rPr>
          <w:rFonts w:ascii="Arial" w:hAnsi="Arial" w:cs="Arial"/>
          <w:color w:val="000000"/>
        </w:rPr>
        <w:t>Pentru cunoașterea stării populațiilor de nevertebrate bent</w:t>
      </w:r>
      <w:r w:rsidR="005F44EE">
        <w:rPr>
          <w:rFonts w:ascii="Arial" w:hAnsi="Arial" w:cs="Arial"/>
          <w:color w:val="000000"/>
        </w:rPr>
        <w:t>ice</w:t>
      </w:r>
      <w:r w:rsidRPr="00A946C8">
        <w:rPr>
          <w:rFonts w:ascii="Arial" w:hAnsi="Arial" w:cs="Arial"/>
          <w:color w:val="000000"/>
        </w:rPr>
        <w:t xml:space="preserve"> din perimetrul  sondelor I9A si L01A Lebăda Est au fost prelevate probe cantitative de bentos în perioada de dinainte de foraj, aprilie 2019, de la adâncimea de 55 m.</w:t>
      </w:r>
    </w:p>
    <w:p w:rsidR="00A946C8" w:rsidRPr="00A946C8" w:rsidRDefault="00A946C8" w:rsidP="00A946C8">
      <w:pPr>
        <w:spacing w:after="0" w:line="276" w:lineRule="auto"/>
        <w:ind w:firstLine="547"/>
        <w:jc w:val="both"/>
        <w:rPr>
          <w:rFonts w:ascii="Arial" w:hAnsi="Arial" w:cs="Arial"/>
        </w:rPr>
      </w:pPr>
      <w:r w:rsidRPr="00A946C8">
        <w:rPr>
          <w:rFonts w:ascii="Arial" w:hAnsi="Arial" w:cs="Arial"/>
        </w:rPr>
        <w:t xml:space="preserve">Probele de sedimente au fost colectate utilizând bodengreiferul de tip Van Veen conform metodologiei agreate la nivelul Mării Negre (Todorova &amp; Konsulova, 2005). După colectare, probele au fost puse în saci de plastic, iar organismele au fost fixate cu soluție de formalină 4%. În laborator, fiecare probă a fost spălată prin site inoxidabile cu diametrul ochiului de 1 </w:t>
      </w:r>
      <w:r w:rsidRPr="00A946C8">
        <w:rPr>
          <w:rFonts w:ascii="Arial" w:hAnsi="Arial" w:cs="Arial"/>
        </w:rPr>
        <w:lastRenderedPageBreak/>
        <w:t>mm și 0</w:t>
      </w:r>
      <w:r w:rsidR="005F44EE">
        <w:rPr>
          <w:rFonts w:ascii="Arial" w:hAnsi="Arial" w:cs="Arial"/>
        </w:rPr>
        <w:t>,</w:t>
      </w:r>
      <w:r w:rsidRPr="00A946C8">
        <w:rPr>
          <w:rFonts w:ascii="Arial" w:hAnsi="Arial" w:cs="Arial"/>
        </w:rPr>
        <w:t xml:space="preserve">5 mm. Organismele au fost triate și determinate la steromicroscop utilizând chei de determinare specifice. Cele trei grupe taxonomice mari </w:t>
      </w:r>
      <w:r w:rsidR="005F44EE">
        <w:rPr>
          <w:rFonts w:ascii="Arial" w:hAnsi="Arial" w:cs="Arial"/>
        </w:rPr>
        <w:t>-</w:t>
      </w:r>
      <w:r w:rsidRPr="00A946C8">
        <w:rPr>
          <w:rFonts w:ascii="Arial" w:hAnsi="Arial" w:cs="Arial"/>
        </w:rPr>
        <w:t xml:space="preserve"> Polychaeta, Mollusca și Crustacea, care sunt dominante în bentosul Mării Negre, au fost determinate la nivel de specie. Densitățile și biomasele sunt exprimate în ind/m</w:t>
      </w:r>
      <w:r w:rsidRPr="00A946C8">
        <w:rPr>
          <w:rFonts w:ascii="Arial" w:hAnsi="Arial" w:cs="Arial"/>
          <w:vertAlign w:val="superscript"/>
        </w:rPr>
        <w:t>2</w:t>
      </w:r>
      <w:r w:rsidRPr="00A946C8">
        <w:rPr>
          <w:rFonts w:ascii="Arial" w:hAnsi="Arial" w:cs="Arial"/>
        </w:rPr>
        <w:t>, respectiv, g/m</w:t>
      </w:r>
      <w:r w:rsidRPr="00A946C8">
        <w:rPr>
          <w:rFonts w:ascii="Arial" w:hAnsi="Arial" w:cs="Arial"/>
          <w:vertAlign w:val="superscript"/>
        </w:rPr>
        <w:t>2</w:t>
      </w:r>
      <w:r w:rsidRPr="00A946C8">
        <w:rPr>
          <w:rFonts w:ascii="Arial" w:hAnsi="Arial" w:cs="Arial"/>
        </w:rPr>
        <w:t>. Numele speciilor a fost verificat și actualizat conform Registrului Internațional al Speciilor Marine (</w:t>
      </w:r>
      <w:hyperlink r:id="rId106" w:history="1">
        <w:r w:rsidRPr="00A946C8">
          <w:rPr>
            <w:rFonts w:ascii="Arial" w:hAnsi="Arial" w:cs="Arial"/>
            <w:color w:val="0073EA"/>
            <w:u w:val="single"/>
          </w:rPr>
          <w:t>www.marinespecies.org</w:t>
        </w:r>
      </w:hyperlink>
      <w:r w:rsidRPr="00A946C8">
        <w:rPr>
          <w:rFonts w:ascii="Arial" w:hAnsi="Arial" w:cs="Arial"/>
        </w:rPr>
        <w:t xml:space="preserve">). </w:t>
      </w:r>
    </w:p>
    <w:p w:rsidR="00A946C8" w:rsidRPr="00A946C8" w:rsidRDefault="00A946C8" w:rsidP="00A946C8">
      <w:pPr>
        <w:spacing w:after="0" w:line="276" w:lineRule="auto"/>
        <w:ind w:firstLine="547"/>
        <w:jc w:val="both"/>
        <w:rPr>
          <w:rFonts w:ascii="Arial" w:hAnsi="Arial" w:cs="Arial"/>
          <w:i/>
          <w:iCs/>
          <w:noProof/>
        </w:rPr>
      </w:pPr>
      <w:r w:rsidRPr="00A946C8">
        <w:rPr>
          <w:rFonts w:ascii="Arial" w:hAnsi="Arial" w:cs="Arial"/>
          <w:noProof/>
        </w:rPr>
        <w:t xml:space="preserve">Zona de studiu corespunde din punct de vedere biocenotic comunităţii mâlurilor cu midii de adânc, </w:t>
      </w:r>
      <w:r w:rsidRPr="00A946C8">
        <w:rPr>
          <w:rFonts w:ascii="Arial" w:hAnsi="Arial" w:cs="Arial"/>
          <w:i/>
          <w:noProof/>
        </w:rPr>
        <w:t xml:space="preserve">Mytilus galloprovincialis, </w:t>
      </w:r>
      <w:r w:rsidRPr="00A946C8">
        <w:rPr>
          <w:rFonts w:ascii="Arial" w:hAnsi="Arial" w:cs="Arial"/>
          <w:noProof/>
        </w:rPr>
        <w:t xml:space="preserve">cu o distribuţie vastă în intervalul batimetric 15 - 65 m adâncime. </w:t>
      </w:r>
      <w:r w:rsidRPr="00A946C8">
        <w:rPr>
          <w:rFonts w:ascii="Arial" w:hAnsi="Arial" w:cs="Arial"/>
          <w:iCs/>
          <w:noProof/>
        </w:rPr>
        <w:t xml:space="preserve">Din punct de vedere bionomic, intervalul batimetric analizat cuprinde </w:t>
      </w:r>
      <w:r w:rsidRPr="00A946C8">
        <w:rPr>
          <w:rFonts w:ascii="Arial" w:hAnsi="Arial" w:cs="Arial"/>
          <w:noProof/>
        </w:rPr>
        <w:t xml:space="preserve">mâlurile aluvionare circalitorale fine cu polichetul </w:t>
      </w:r>
      <w:r w:rsidRPr="00A946C8">
        <w:rPr>
          <w:rFonts w:ascii="Arial" w:hAnsi="Arial" w:cs="Arial"/>
          <w:iCs/>
          <w:noProof/>
        </w:rPr>
        <w:t>tubicol</w:t>
      </w:r>
      <w:r w:rsidRPr="00A946C8">
        <w:rPr>
          <w:rFonts w:ascii="Arial" w:hAnsi="Arial" w:cs="Arial"/>
          <w:i/>
          <w:iCs/>
          <w:noProof/>
        </w:rPr>
        <w:t xml:space="preserve"> Melinna palmata </w:t>
      </w:r>
      <w:r w:rsidRPr="00A946C8">
        <w:rPr>
          <w:rFonts w:ascii="Arial" w:hAnsi="Arial" w:cs="Arial"/>
          <w:noProof/>
        </w:rPr>
        <w:t xml:space="preserve">şi mâlurile (silt) din circalitoralul superior cu </w:t>
      </w:r>
      <w:r w:rsidRPr="00A946C8">
        <w:rPr>
          <w:rFonts w:ascii="Arial" w:hAnsi="Arial" w:cs="Arial"/>
          <w:i/>
          <w:iCs/>
          <w:noProof/>
        </w:rPr>
        <w:t>Abra, Spisula, Pitar, Cardiidae, Nepthys.</w:t>
      </w:r>
    </w:p>
    <w:p w:rsidR="00A946C8" w:rsidRPr="00C07AD1" w:rsidRDefault="005F44EE" w:rsidP="00A946C8">
      <w:pPr>
        <w:autoSpaceDE w:val="0"/>
        <w:autoSpaceDN w:val="0"/>
        <w:adjustRightInd w:val="0"/>
        <w:spacing w:after="0" w:line="276" w:lineRule="auto"/>
        <w:ind w:firstLine="720"/>
        <w:jc w:val="both"/>
        <w:rPr>
          <w:rFonts w:ascii="Arial" w:hAnsi="Arial" w:cs="Arial"/>
        </w:rPr>
      </w:pPr>
      <w:r>
        <w:rPr>
          <w:rFonts w:ascii="Arial" w:hAnsi="Arial" w:cs="Arial"/>
          <w:bCs/>
          <w:noProof/>
        </w:rPr>
        <w:t>Î</w:t>
      </w:r>
      <w:r w:rsidR="00A946C8" w:rsidRPr="00A946C8">
        <w:rPr>
          <w:rFonts w:ascii="Arial" w:hAnsi="Arial" w:cs="Arial"/>
          <w:bCs/>
          <w:noProof/>
        </w:rPr>
        <w:t>n urma analizei compoziţiei faunei macrozoobent</w:t>
      </w:r>
      <w:r>
        <w:rPr>
          <w:rFonts w:ascii="Arial" w:hAnsi="Arial" w:cs="Arial"/>
          <w:bCs/>
          <w:noProof/>
        </w:rPr>
        <w:t>ice</w:t>
      </w:r>
      <w:r w:rsidR="00A946C8" w:rsidRPr="00A946C8">
        <w:rPr>
          <w:rFonts w:ascii="Arial" w:hAnsi="Arial" w:cs="Arial"/>
          <w:bCs/>
          <w:noProof/>
        </w:rPr>
        <w:t xml:space="preserve"> din zona monitorizată s-au identificat 18 specii macrozoobentale repartizate pe grupe astfel:</w:t>
      </w:r>
      <w:r w:rsidR="00A946C8" w:rsidRPr="00A946C8">
        <w:rPr>
          <w:rFonts w:ascii="Arial" w:hAnsi="Arial" w:cs="Arial"/>
        </w:rPr>
        <w:t xml:space="preserve"> viermi policheţi - 8 specii </w:t>
      </w:r>
      <w:r w:rsidR="00A946C8" w:rsidRPr="00A946C8">
        <w:rPr>
          <w:rFonts w:ascii="Arial" w:hAnsi="Arial" w:cs="Arial"/>
          <w:lang w:val="fr-FR"/>
        </w:rPr>
        <w:t xml:space="preserve">(45%), moluşte - 6 specii (33%), crustacei - 2 specii (11%), alte grupe - 2 specii (11%) </w:t>
      </w:r>
      <w:r w:rsidR="00A946C8" w:rsidRPr="00C07AD1">
        <w:rPr>
          <w:rFonts w:ascii="Arial" w:hAnsi="Arial" w:cs="Arial"/>
        </w:rPr>
        <w:t>(</w:t>
      </w:r>
      <w:r w:rsidR="00A946C8" w:rsidRPr="00A946C8">
        <w:rPr>
          <w:rFonts w:ascii="Arial" w:hAnsi="Arial" w:cs="Arial"/>
          <w:szCs w:val="24"/>
        </w:rPr>
        <w:t>Figura nr.</w:t>
      </w:r>
      <w:r>
        <w:rPr>
          <w:rFonts w:ascii="Arial" w:hAnsi="Arial" w:cs="Arial"/>
          <w:szCs w:val="24"/>
        </w:rPr>
        <w:t xml:space="preserve"> </w:t>
      </w:r>
      <w:r w:rsidR="00A946C8" w:rsidRPr="00A946C8">
        <w:rPr>
          <w:rFonts w:ascii="Arial" w:hAnsi="Arial" w:cs="Arial"/>
          <w:szCs w:val="24"/>
        </w:rPr>
        <w:t>2.50</w:t>
      </w:r>
      <w:r w:rsidR="00A946C8" w:rsidRPr="00C07AD1">
        <w:rPr>
          <w:rFonts w:ascii="Arial" w:hAnsi="Arial" w:cs="Arial"/>
        </w:rPr>
        <w:t>;</w:t>
      </w:r>
      <w:r w:rsidR="00A946C8" w:rsidRPr="00A946C8">
        <w:rPr>
          <w:rFonts w:ascii="Arial" w:hAnsi="Arial" w:cs="Arial"/>
        </w:rPr>
        <w:t xml:space="preserve"> Tabelul nr. 2.1</w:t>
      </w:r>
      <w:r>
        <w:rPr>
          <w:rFonts w:ascii="Arial" w:hAnsi="Arial" w:cs="Arial"/>
        </w:rPr>
        <w:t>2</w:t>
      </w:r>
      <w:r w:rsidR="00A946C8" w:rsidRPr="00C07AD1">
        <w:rPr>
          <w:rFonts w:ascii="Arial" w:hAnsi="Arial" w:cs="Arial"/>
        </w:rPr>
        <w:t>).</w:t>
      </w:r>
    </w:p>
    <w:p w:rsidR="005F44EE" w:rsidRPr="00C07AD1" w:rsidRDefault="005F44EE" w:rsidP="00A946C8">
      <w:pPr>
        <w:autoSpaceDE w:val="0"/>
        <w:autoSpaceDN w:val="0"/>
        <w:adjustRightInd w:val="0"/>
        <w:spacing w:after="0" w:line="276" w:lineRule="auto"/>
        <w:ind w:firstLine="720"/>
        <w:jc w:val="both"/>
        <w:rPr>
          <w:rFonts w:ascii="Arial" w:hAnsi="Arial" w:cs="Arial"/>
        </w:rPr>
      </w:pPr>
    </w:p>
    <w:p w:rsidR="00A946C8" w:rsidRPr="00A946C8" w:rsidRDefault="00A946C8" w:rsidP="00A946C8">
      <w:pPr>
        <w:tabs>
          <w:tab w:val="left" w:pos="851"/>
        </w:tabs>
        <w:spacing w:after="0" w:line="360" w:lineRule="auto"/>
        <w:ind w:firstLine="533"/>
        <w:jc w:val="center"/>
        <w:rPr>
          <w:rFonts w:ascii="Arial" w:hAnsi="Arial" w:cs="Arial"/>
          <w:bCs/>
          <w:noProof/>
        </w:rPr>
      </w:pPr>
      <w:r w:rsidRPr="00A946C8">
        <w:rPr>
          <w:rFonts w:ascii="Arial" w:hAnsi="Arial" w:cs="Arial"/>
          <w:bCs/>
          <w:noProof/>
          <w:lang w:val="en-US"/>
        </w:rPr>
        <w:drawing>
          <wp:inline distT="0" distB="0" distL="0" distR="0" wp14:anchorId="2A7F0666" wp14:editId="66255071">
            <wp:extent cx="3286125" cy="1409700"/>
            <wp:effectExtent l="0" t="0" r="9525" b="0"/>
            <wp:docPr id="12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A946C8" w:rsidRPr="00A946C8" w:rsidRDefault="00A946C8" w:rsidP="00A946C8">
      <w:pPr>
        <w:spacing w:after="0" w:line="276" w:lineRule="auto"/>
        <w:ind w:firstLine="547"/>
        <w:jc w:val="center"/>
        <w:rPr>
          <w:rFonts w:ascii="Arial" w:hAnsi="Arial" w:cs="Arial"/>
          <w:lang w:val="it-IT"/>
        </w:rPr>
      </w:pPr>
      <w:r w:rsidRPr="00A946C8">
        <w:rPr>
          <w:rFonts w:ascii="Arial" w:hAnsi="Arial" w:cs="Arial"/>
          <w:szCs w:val="24"/>
        </w:rPr>
        <w:t>Figura nr.</w:t>
      </w:r>
      <w:r w:rsidR="005F44EE">
        <w:rPr>
          <w:rFonts w:ascii="Arial" w:hAnsi="Arial" w:cs="Arial"/>
          <w:szCs w:val="24"/>
        </w:rPr>
        <w:t xml:space="preserve"> </w:t>
      </w:r>
      <w:r w:rsidRPr="00A946C8">
        <w:rPr>
          <w:rFonts w:ascii="Arial" w:hAnsi="Arial" w:cs="Arial"/>
          <w:szCs w:val="24"/>
        </w:rPr>
        <w:t xml:space="preserve">2.50. </w:t>
      </w:r>
      <w:r w:rsidRPr="00A946C8">
        <w:rPr>
          <w:rFonts w:ascii="Arial" w:hAnsi="Arial" w:cs="Arial"/>
          <w:lang w:val="it-IT"/>
        </w:rPr>
        <w:t>Repartiţia speciilor de nevertebrate pe grupe macrozoobentice, în perioada de dinainte de foraj, aprilie 2019</w:t>
      </w:r>
    </w:p>
    <w:p w:rsidR="00A946C8" w:rsidRPr="00A946C8" w:rsidRDefault="00A946C8" w:rsidP="00A946C8">
      <w:pPr>
        <w:spacing w:after="0" w:line="360" w:lineRule="auto"/>
        <w:ind w:firstLine="547"/>
        <w:jc w:val="both"/>
        <w:rPr>
          <w:rFonts w:ascii="Arial" w:hAnsi="Arial" w:cs="Arial"/>
        </w:rPr>
      </w:pPr>
    </w:p>
    <w:p w:rsidR="00A946C8" w:rsidRPr="00A946C8" w:rsidRDefault="00A946C8" w:rsidP="00A946C8">
      <w:pPr>
        <w:spacing w:after="0" w:line="360" w:lineRule="auto"/>
        <w:ind w:hanging="450"/>
        <w:jc w:val="right"/>
        <w:rPr>
          <w:rFonts w:ascii="Arial" w:hAnsi="Arial" w:cs="Arial"/>
          <w:color w:val="000000"/>
          <w:szCs w:val="24"/>
        </w:rPr>
      </w:pPr>
      <w:r w:rsidRPr="00A946C8">
        <w:rPr>
          <w:rFonts w:ascii="Arial" w:hAnsi="Arial" w:cs="Arial"/>
        </w:rPr>
        <w:t>Tabelul nr. 2.1</w:t>
      </w:r>
      <w:r w:rsidR="005F44EE">
        <w:rPr>
          <w:rFonts w:ascii="Arial" w:hAnsi="Arial" w:cs="Arial"/>
        </w:rPr>
        <w:t>2</w:t>
      </w:r>
      <w:r w:rsidRPr="00A946C8">
        <w:rPr>
          <w:rFonts w:ascii="Arial" w:hAnsi="Arial" w:cs="Arial"/>
          <w:color w:val="000000"/>
          <w:szCs w:val="24"/>
        </w:rPr>
        <w:t>.</w:t>
      </w:r>
    </w:p>
    <w:p w:rsidR="00A946C8" w:rsidRPr="00A946C8" w:rsidRDefault="00A946C8" w:rsidP="00A946C8">
      <w:pPr>
        <w:spacing w:after="0" w:line="360" w:lineRule="auto"/>
        <w:ind w:hanging="450"/>
        <w:jc w:val="center"/>
        <w:rPr>
          <w:rFonts w:ascii="Arial" w:hAnsi="Arial" w:cs="Arial"/>
          <w:sz w:val="24"/>
          <w:szCs w:val="24"/>
        </w:rPr>
      </w:pPr>
      <w:r w:rsidRPr="00A946C8">
        <w:rPr>
          <w:rFonts w:ascii="Arial" w:hAnsi="Arial" w:cs="Arial"/>
          <w:color w:val="000000"/>
          <w:lang w:val="it-IT"/>
        </w:rPr>
        <w:t xml:space="preserve"> Lista speciilor macrozoobentale identificate în perimetrul sondelor </w:t>
      </w:r>
      <w:r w:rsidRPr="00A946C8">
        <w:rPr>
          <w:rFonts w:ascii="Arial" w:hAnsi="Arial" w:cs="Arial"/>
          <w:color w:val="000000"/>
        </w:rPr>
        <w:t>I 9A si L01A Lebăda Est</w:t>
      </w:r>
    </w:p>
    <w:tbl>
      <w:tblPr>
        <w:tblW w:w="312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66"/>
      </w:tblGrid>
      <w:tr w:rsidR="00A946C8" w:rsidRPr="00A946C8" w:rsidTr="004B2E25">
        <w:trPr>
          <w:trHeight w:val="262"/>
          <w:tblHeader/>
          <w:jc w:val="center"/>
        </w:trPr>
        <w:tc>
          <w:tcPr>
            <w:tcW w:w="5000" w:type="pct"/>
            <w:tcBorders>
              <w:bottom w:val="nil"/>
            </w:tcBorders>
            <w:shd w:val="clear" w:color="auto" w:fill="95B3D7"/>
          </w:tcPr>
          <w:p w:rsidR="00A946C8" w:rsidRPr="00A946C8" w:rsidRDefault="00A946C8" w:rsidP="00A946C8">
            <w:pPr>
              <w:spacing w:after="0"/>
              <w:jc w:val="center"/>
              <w:rPr>
                <w:rFonts w:ascii="Arial" w:hAnsi="Arial" w:cs="Arial"/>
                <w:b/>
                <w:sz w:val="24"/>
                <w:szCs w:val="24"/>
              </w:rPr>
            </w:pPr>
            <w:r w:rsidRPr="00A946C8">
              <w:rPr>
                <w:rFonts w:ascii="Arial" w:hAnsi="Arial" w:cs="Arial"/>
                <w:b/>
                <w:sz w:val="24"/>
                <w:szCs w:val="24"/>
              </w:rPr>
              <w:t>Specii macrozoobentale</w:t>
            </w:r>
          </w:p>
        </w:tc>
      </w:tr>
      <w:tr w:rsidR="00A946C8" w:rsidRPr="00A946C8" w:rsidTr="00A946C8">
        <w:trPr>
          <w:trHeight w:val="132"/>
          <w:jc w:val="center"/>
        </w:trPr>
        <w:tc>
          <w:tcPr>
            <w:tcW w:w="5000" w:type="pct"/>
            <w:tcBorders>
              <w:bottom w:val="nil"/>
            </w:tcBorders>
            <w:shd w:val="clear" w:color="auto" w:fill="DBE5F1"/>
          </w:tcPr>
          <w:p w:rsidR="00A946C8" w:rsidRPr="00A946C8" w:rsidRDefault="00A946C8" w:rsidP="00A946C8">
            <w:pPr>
              <w:spacing w:after="0"/>
              <w:rPr>
                <w:rFonts w:ascii="Arial" w:hAnsi="Arial" w:cs="Arial"/>
                <w:b/>
                <w:sz w:val="24"/>
                <w:szCs w:val="24"/>
              </w:rPr>
            </w:pPr>
            <w:r w:rsidRPr="00A946C8">
              <w:rPr>
                <w:rFonts w:ascii="Arial" w:hAnsi="Arial" w:cs="Arial"/>
                <w:b/>
                <w:sz w:val="24"/>
                <w:szCs w:val="24"/>
              </w:rPr>
              <w:t>POLYCHAETA</w:t>
            </w:r>
          </w:p>
        </w:tc>
      </w:tr>
      <w:tr w:rsidR="00A946C8" w:rsidRPr="00A946C8" w:rsidTr="00A946C8">
        <w:trPr>
          <w:trHeight w:val="172"/>
          <w:jc w:val="center"/>
        </w:trPr>
        <w:tc>
          <w:tcPr>
            <w:tcW w:w="5000" w:type="pct"/>
            <w:tcBorders>
              <w:bottom w:val="nil"/>
            </w:tcBorders>
          </w:tcPr>
          <w:p w:rsidR="00A946C8" w:rsidRPr="00A946C8" w:rsidRDefault="00A946C8" w:rsidP="00A946C8">
            <w:pPr>
              <w:spacing w:after="0"/>
              <w:rPr>
                <w:rFonts w:ascii="Arial" w:hAnsi="Arial" w:cs="Arial"/>
                <w:i/>
                <w:sz w:val="20"/>
              </w:rPr>
            </w:pPr>
            <w:r w:rsidRPr="00A946C8">
              <w:rPr>
                <w:rFonts w:ascii="Arial" w:hAnsi="Arial" w:cs="Arial"/>
                <w:i/>
                <w:sz w:val="20"/>
              </w:rPr>
              <w:t xml:space="preserve">Terebellides stroemi </w:t>
            </w:r>
            <w:r w:rsidRPr="00A946C8">
              <w:rPr>
                <w:rFonts w:ascii="Arial" w:hAnsi="Arial" w:cs="Arial"/>
                <w:sz w:val="20"/>
              </w:rPr>
              <w:t>(M. Sars, 1835)</w:t>
            </w:r>
          </w:p>
        </w:tc>
      </w:tr>
      <w:tr w:rsidR="00A946C8" w:rsidRPr="00A946C8" w:rsidTr="00A946C8">
        <w:trPr>
          <w:trHeight w:val="172"/>
          <w:jc w:val="center"/>
        </w:trPr>
        <w:tc>
          <w:tcPr>
            <w:tcW w:w="5000" w:type="pct"/>
            <w:tcBorders>
              <w:bottom w:val="nil"/>
            </w:tcBorders>
          </w:tcPr>
          <w:p w:rsidR="00A946C8" w:rsidRPr="00A946C8" w:rsidRDefault="00A946C8" w:rsidP="00A946C8">
            <w:pPr>
              <w:spacing w:after="0"/>
              <w:rPr>
                <w:rFonts w:ascii="Arial" w:hAnsi="Arial" w:cs="Arial"/>
                <w:i/>
                <w:sz w:val="20"/>
              </w:rPr>
            </w:pPr>
            <w:r w:rsidRPr="00A946C8">
              <w:rPr>
                <w:rFonts w:ascii="Arial" w:hAnsi="Arial" w:cs="Arial"/>
                <w:i/>
                <w:sz w:val="20"/>
              </w:rPr>
              <w:t>Anaitides maculata</w:t>
            </w:r>
            <w:r w:rsidRPr="00A946C8">
              <w:rPr>
                <w:rFonts w:ascii="Arial" w:hAnsi="Arial" w:cs="Arial"/>
                <w:sz w:val="20"/>
              </w:rPr>
              <w:t xml:space="preserve">(Linnaeus, 1767) </w:t>
            </w:r>
          </w:p>
        </w:tc>
      </w:tr>
      <w:tr w:rsidR="00A946C8" w:rsidRPr="00A946C8" w:rsidTr="00A946C8">
        <w:trPr>
          <w:trHeight w:val="172"/>
          <w:jc w:val="center"/>
        </w:trPr>
        <w:tc>
          <w:tcPr>
            <w:tcW w:w="5000" w:type="pct"/>
            <w:tcBorders>
              <w:bottom w:val="nil"/>
            </w:tcBorders>
          </w:tcPr>
          <w:p w:rsidR="00A946C8" w:rsidRPr="00A946C8" w:rsidRDefault="00A946C8" w:rsidP="00A946C8">
            <w:pPr>
              <w:spacing w:after="0"/>
              <w:rPr>
                <w:rFonts w:ascii="Arial" w:hAnsi="Arial" w:cs="Arial"/>
                <w:i/>
                <w:sz w:val="20"/>
              </w:rPr>
            </w:pPr>
            <w:r w:rsidRPr="00A946C8">
              <w:rPr>
                <w:rFonts w:ascii="Arial" w:hAnsi="Arial" w:cs="Arial"/>
                <w:i/>
                <w:sz w:val="20"/>
              </w:rPr>
              <w:t>Melinna palmata</w:t>
            </w:r>
            <w:r w:rsidRPr="00A946C8">
              <w:rPr>
                <w:rFonts w:ascii="Arial" w:hAnsi="Arial" w:cs="Arial"/>
                <w:sz w:val="20"/>
              </w:rPr>
              <w:t>(Grube, 1870)</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 xml:space="preserve">Nephtys hombergii </w:t>
            </w:r>
            <w:r w:rsidRPr="00A946C8">
              <w:rPr>
                <w:rFonts w:ascii="Arial" w:hAnsi="Arial" w:cs="Arial"/>
                <w:sz w:val="20"/>
              </w:rPr>
              <w:t>(Savigny în Lamarck, 1818)</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 xml:space="preserve">Neanthes succinea </w:t>
            </w:r>
            <w:r w:rsidRPr="00A946C8">
              <w:rPr>
                <w:rFonts w:ascii="Arial" w:hAnsi="Arial" w:cs="Arial"/>
                <w:sz w:val="20"/>
              </w:rPr>
              <w:t>Leuckart, 1847</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 xml:space="preserve">Capitella capitata </w:t>
            </w:r>
            <w:r w:rsidRPr="00A946C8">
              <w:rPr>
                <w:rFonts w:ascii="Arial" w:hAnsi="Arial" w:cs="Arial"/>
                <w:sz w:val="20"/>
              </w:rPr>
              <w:t>(Fabricius, 1780)</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 xml:space="preserve">Heteromastus filiformis </w:t>
            </w:r>
            <w:r w:rsidRPr="00A946C8">
              <w:rPr>
                <w:rFonts w:ascii="Arial" w:hAnsi="Arial" w:cs="Arial"/>
                <w:sz w:val="20"/>
              </w:rPr>
              <w:t>(Claparede, 1864)</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 xml:space="preserve">Polydora cornuta </w:t>
            </w:r>
            <w:r w:rsidRPr="00A946C8">
              <w:rPr>
                <w:rFonts w:ascii="Arial" w:hAnsi="Arial" w:cs="Arial"/>
                <w:sz w:val="20"/>
              </w:rPr>
              <w:t>Bosc, 1802</w:t>
            </w:r>
          </w:p>
        </w:tc>
      </w:tr>
      <w:tr w:rsidR="00A946C8" w:rsidRPr="00A946C8" w:rsidTr="00A946C8">
        <w:trPr>
          <w:trHeight w:val="172"/>
          <w:jc w:val="center"/>
        </w:trPr>
        <w:tc>
          <w:tcPr>
            <w:tcW w:w="5000" w:type="pct"/>
            <w:shd w:val="clear" w:color="auto" w:fill="DBE5F1"/>
          </w:tcPr>
          <w:p w:rsidR="00A946C8" w:rsidRPr="00A946C8" w:rsidRDefault="00A946C8" w:rsidP="00A946C8">
            <w:pPr>
              <w:spacing w:after="0"/>
              <w:rPr>
                <w:rFonts w:ascii="Arial" w:hAnsi="Arial" w:cs="Arial"/>
                <w:b/>
              </w:rPr>
            </w:pPr>
            <w:r w:rsidRPr="00A946C8">
              <w:rPr>
                <w:rFonts w:ascii="Arial" w:hAnsi="Arial" w:cs="Arial"/>
                <w:b/>
              </w:rPr>
              <w:t>MOLLUSCA</w:t>
            </w:r>
          </w:p>
        </w:tc>
      </w:tr>
      <w:tr w:rsidR="00A946C8" w:rsidRPr="00A946C8" w:rsidTr="00A946C8">
        <w:trPr>
          <w:trHeight w:val="172"/>
          <w:jc w:val="center"/>
        </w:trPr>
        <w:tc>
          <w:tcPr>
            <w:tcW w:w="5000" w:type="pct"/>
          </w:tcPr>
          <w:p w:rsidR="00A946C8" w:rsidRPr="00A946C8" w:rsidRDefault="00A946C8" w:rsidP="00A946C8">
            <w:pPr>
              <w:spacing w:after="0"/>
              <w:rPr>
                <w:rFonts w:ascii="Arial" w:hAnsi="Arial" w:cs="Arial"/>
                <w:i/>
                <w:sz w:val="20"/>
              </w:rPr>
            </w:pPr>
            <w:r w:rsidRPr="00A946C8">
              <w:rPr>
                <w:rFonts w:ascii="Arial" w:hAnsi="Arial" w:cs="Arial"/>
                <w:i/>
                <w:sz w:val="20"/>
              </w:rPr>
              <w:t>Mytilus galloprovincialis</w:t>
            </w:r>
            <w:r w:rsidRPr="00A946C8">
              <w:rPr>
                <w:rFonts w:ascii="Arial" w:hAnsi="Arial" w:cs="Arial"/>
                <w:sz w:val="20"/>
              </w:rPr>
              <w:t>(Lamarck, 1819)</w:t>
            </w:r>
          </w:p>
        </w:tc>
      </w:tr>
      <w:tr w:rsidR="00A946C8" w:rsidRPr="00A946C8" w:rsidTr="00A946C8">
        <w:trPr>
          <w:trHeight w:val="216"/>
          <w:jc w:val="center"/>
        </w:trPr>
        <w:tc>
          <w:tcPr>
            <w:tcW w:w="5000" w:type="pct"/>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i/>
                <w:sz w:val="20"/>
                <w:szCs w:val="24"/>
                <w:lang w:eastAsia="ro-RO"/>
              </w:rPr>
              <w:t>Acanthocardia paucicostatum</w:t>
            </w:r>
            <w:r w:rsidRPr="00A946C8">
              <w:rPr>
                <w:rFonts w:ascii="Arial" w:eastAsia="Times New Roman" w:hAnsi="Arial" w:cs="Arial"/>
                <w:sz w:val="20"/>
                <w:szCs w:val="24"/>
                <w:lang w:eastAsia="ro-RO"/>
              </w:rPr>
              <w:t xml:space="preserve"> </w:t>
            </w:r>
            <w:r w:rsidRPr="00A946C8">
              <w:rPr>
                <w:rFonts w:ascii="Arial" w:eastAsia="Times New Roman" w:hAnsi="Arial" w:cs="Arial"/>
                <w:szCs w:val="24"/>
                <w:lang w:eastAsia="ro-RO"/>
              </w:rPr>
              <w:t>(Sowerby G.B. II, 1841)</w:t>
            </w:r>
          </w:p>
        </w:tc>
      </w:tr>
      <w:tr w:rsidR="00A946C8" w:rsidRPr="00A946C8" w:rsidTr="00A946C8">
        <w:trPr>
          <w:trHeight w:val="151"/>
          <w:jc w:val="center"/>
        </w:trPr>
        <w:tc>
          <w:tcPr>
            <w:tcW w:w="5000" w:type="pct"/>
            <w:shd w:val="clear" w:color="auto" w:fill="auto"/>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i/>
                <w:sz w:val="20"/>
                <w:szCs w:val="24"/>
                <w:lang w:eastAsia="ro-RO"/>
              </w:rPr>
              <w:t>Abra prismatica</w:t>
            </w:r>
            <w:r w:rsidRPr="00A946C8">
              <w:rPr>
                <w:rFonts w:ascii="Arial" w:eastAsia="Times New Roman" w:hAnsi="Arial" w:cs="Arial"/>
                <w:sz w:val="20"/>
                <w:szCs w:val="24"/>
                <w:lang w:eastAsia="ro-RO"/>
              </w:rPr>
              <w:t xml:space="preserve"> (Montagu, 1808)</w:t>
            </w:r>
          </w:p>
        </w:tc>
      </w:tr>
      <w:tr w:rsidR="00A946C8" w:rsidRPr="00A946C8" w:rsidTr="00A946C8">
        <w:trPr>
          <w:trHeight w:val="70"/>
          <w:jc w:val="center"/>
        </w:trPr>
        <w:tc>
          <w:tcPr>
            <w:tcW w:w="5000"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i/>
                <w:sz w:val="20"/>
                <w:szCs w:val="24"/>
                <w:lang w:eastAsia="ro-RO"/>
              </w:rPr>
              <w:t>Spisula subtruncata</w:t>
            </w:r>
            <w:r w:rsidRPr="00A946C8">
              <w:rPr>
                <w:rFonts w:ascii="Arial" w:eastAsia="Times New Roman" w:hAnsi="Arial" w:cs="Arial"/>
                <w:sz w:val="20"/>
                <w:szCs w:val="24"/>
                <w:lang w:eastAsia="ro-RO"/>
              </w:rPr>
              <w:t xml:space="preserve"> (da Costa 1778</w:t>
            </w:r>
          </w:p>
        </w:tc>
      </w:tr>
      <w:tr w:rsidR="00A946C8" w:rsidRPr="00A946C8" w:rsidTr="00A946C8">
        <w:trPr>
          <w:trHeight w:val="142"/>
          <w:jc w:val="center"/>
        </w:trPr>
        <w:tc>
          <w:tcPr>
            <w:tcW w:w="5000"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i/>
                <w:sz w:val="20"/>
                <w:szCs w:val="24"/>
                <w:lang w:eastAsia="ro-RO"/>
              </w:rPr>
              <w:t>Polititapes aureus</w:t>
            </w:r>
            <w:r w:rsidRPr="00A946C8">
              <w:rPr>
                <w:rFonts w:ascii="Arial" w:eastAsia="Times New Roman" w:hAnsi="Arial" w:cs="Arial"/>
                <w:sz w:val="20"/>
                <w:szCs w:val="24"/>
                <w:lang w:eastAsia="ro-RO"/>
              </w:rPr>
              <w:t xml:space="preserve"> (Gmelin, 1791</w:t>
            </w:r>
          </w:p>
        </w:tc>
      </w:tr>
      <w:tr w:rsidR="00A946C8" w:rsidRPr="00A946C8" w:rsidTr="00A946C8">
        <w:trPr>
          <w:trHeight w:val="166"/>
          <w:jc w:val="center"/>
        </w:trPr>
        <w:tc>
          <w:tcPr>
            <w:tcW w:w="5000" w:type="pct"/>
          </w:tcPr>
          <w:p w:rsidR="00A946C8" w:rsidRPr="00A946C8" w:rsidRDefault="00A946C8" w:rsidP="00A946C8">
            <w:pPr>
              <w:spacing w:after="0" w:line="240" w:lineRule="auto"/>
              <w:rPr>
                <w:rFonts w:ascii="Arial" w:eastAsia="Times New Roman" w:hAnsi="Arial" w:cs="Arial"/>
                <w:sz w:val="20"/>
                <w:szCs w:val="24"/>
                <w:lang w:eastAsia="ro-RO"/>
              </w:rPr>
            </w:pPr>
            <w:r w:rsidRPr="00A946C8">
              <w:rPr>
                <w:rFonts w:ascii="Arial" w:eastAsia="Times New Roman" w:hAnsi="Arial" w:cs="Arial"/>
                <w:i/>
                <w:sz w:val="20"/>
                <w:szCs w:val="24"/>
                <w:lang w:eastAsia="ro-RO"/>
              </w:rPr>
              <w:t>Retusa truncatula</w:t>
            </w:r>
            <w:r w:rsidRPr="00A946C8">
              <w:rPr>
                <w:rFonts w:ascii="Arial" w:eastAsia="Times New Roman" w:hAnsi="Arial" w:cs="Arial"/>
                <w:sz w:val="20"/>
                <w:szCs w:val="24"/>
                <w:lang w:eastAsia="ro-RO"/>
              </w:rPr>
              <w:t xml:space="preserve">  (Bruguiere 1792)</w:t>
            </w:r>
          </w:p>
        </w:tc>
      </w:tr>
      <w:tr w:rsidR="00A946C8" w:rsidRPr="00A946C8" w:rsidTr="00A946C8">
        <w:trPr>
          <w:trHeight w:val="172"/>
          <w:jc w:val="center"/>
        </w:trPr>
        <w:tc>
          <w:tcPr>
            <w:tcW w:w="5000" w:type="pct"/>
            <w:shd w:val="clear" w:color="auto" w:fill="DBE5F1"/>
          </w:tcPr>
          <w:p w:rsidR="00A946C8" w:rsidRPr="00A946C8" w:rsidRDefault="00A946C8" w:rsidP="00A946C8">
            <w:pPr>
              <w:spacing w:after="0"/>
              <w:rPr>
                <w:rFonts w:ascii="Arial" w:hAnsi="Arial" w:cs="Arial"/>
                <w:b/>
              </w:rPr>
            </w:pPr>
            <w:r w:rsidRPr="00A946C8">
              <w:rPr>
                <w:rFonts w:ascii="Arial" w:hAnsi="Arial" w:cs="Arial"/>
                <w:b/>
              </w:rPr>
              <w:t>CRUSTACEA</w:t>
            </w:r>
          </w:p>
        </w:tc>
      </w:tr>
      <w:tr w:rsidR="00A946C8" w:rsidRPr="00A946C8" w:rsidTr="00A946C8">
        <w:trPr>
          <w:trHeight w:val="280"/>
          <w:jc w:val="center"/>
        </w:trPr>
        <w:tc>
          <w:tcPr>
            <w:tcW w:w="5000" w:type="pct"/>
            <w:vAlign w:val="center"/>
          </w:tcPr>
          <w:p w:rsidR="00A946C8" w:rsidRPr="00A946C8" w:rsidRDefault="00A946C8" w:rsidP="00A946C8">
            <w:pPr>
              <w:spacing w:after="0" w:line="240" w:lineRule="auto"/>
            </w:pPr>
            <w:r w:rsidRPr="00A946C8">
              <w:rPr>
                <w:i/>
              </w:rPr>
              <w:t>Stenothoe monoculoides</w:t>
            </w:r>
            <w:r w:rsidRPr="00A946C8">
              <w:t xml:space="preserve"> Montagu, 1813</w:t>
            </w:r>
          </w:p>
        </w:tc>
      </w:tr>
      <w:tr w:rsidR="00A946C8" w:rsidRPr="00A946C8" w:rsidTr="00A946C8">
        <w:trPr>
          <w:trHeight w:val="270"/>
          <w:jc w:val="center"/>
        </w:trPr>
        <w:tc>
          <w:tcPr>
            <w:tcW w:w="5000" w:type="pct"/>
          </w:tcPr>
          <w:p w:rsidR="00A946C8" w:rsidRPr="00A946C8" w:rsidRDefault="00A946C8" w:rsidP="00A946C8">
            <w:pPr>
              <w:spacing w:after="0" w:line="240" w:lineRule="auto"/>
              <w:rPr>
                <w:color w:val="000000" w:themeColor="text1"/>
              </w:rPr>
            </w:pPr>
            <w:r w:rsidRPr="00A946C8">
              <w:rPr>
                <w:i/>
                <w:color w:val="000000" w:themeColor="text1"/>
              </w:rPr>
              <w:t xml:space="preserve">Phtisica marina </w:t>
            </w:r>
            <w:r w:rsidRPr="00A946C8">
              <w:rPr>
                <w:color w:val="000000" w:themeColor="text1"/>
              </w:rPr>
              <w:t>(Slabber, 1769)</w:t>
            </w:r>
          </w:p>
        </w:tc>
      </w:tr>
      <w:tr w:rsidR="00A946C8" w:rsidRPr="00A946C8" w:rsidTr="00A946C8">
        <w:trPr>
          <w:trHeight w:val="323"/>
          <w:jc w:val="center"/>
        </w:trPr>
        <w:tc>
          <w:tcPr>
            <w:tcW w:w="5000" w:type="pct"/>
            <w:shd w:val="clear" w:color="auto" w:fill="DBE5F1"/>
          </w:tcPr>
          <w:p w:rsidR="00A946C8" w:rsidRPr="00A946C8" w:rsidRDefault="00A946C8" w:rsidP="00A946C8">
            <w:pPr>
              <w:spacing w:after="0"/>
              <w:rPr>
                <w:rFonts w:ascii="Arial" w:hAnsi="Arial" w:cs="Arial"/>
                <w:b/>
              </w:rPr>
            </w:pPr>
            <w:r w:rsidRPr="00A946C8">
              <w:rPr>
                <w:rFonts w:ascii="Arial" w:hAnsi="Arial" w:cs="Arial"/>
                <w:b/>
              </w:rPr>
              <w:t>ALTE  GRUPE  (VARIA)</w:t>
            </w:r>
          </w:p>
        </w:tc>
      </w:tr>
      <w:tr w:rsidR="00A946C8" w:rsidRPr="00A946C8" w:rsidTr="00A946C8">
        <w:trPr>
          <w:trHeight w:val="305"/>
          <w:jc w:val="center"/>
        </w:trPr>
        <w:tc>
          <w:tcPr>
            <w:tcW w:w="5000" w:type="pct"/>
          </w:tcPr>
          <w:p w:rsidR="00A946C8" w:rsidRPr="00A946C8" w:rsidRDefault="00A946C8" w:rsidP="00A946C8">
            <w:pPr>
              <w:spacing w:after="0" w:line="240" w:lineRule="auto"/>
              <w:rPr>
                <w:rFonts w:ascii="Arial" w:hAnsi="Arial" w:cs="Arial"/>
                <w:sz w:val="20"/>
              </w:rPr>
            </w:pPr>
            <w:r w:rsidRPr="00A946C8">
              <w:rPr>
                <w:rFonts w:ascii="Arial" w:hAnsi="Arial" w:cs="Arial"/>
                <w:i/>
                <w:sz w:val="20"/>
              </w:rPr>
              <w:lastRenderedPageBreak/>
              <w:t xml:space="preserve">Callipallene phantoma </w:t>
            </w:r>
            <w:r w:rsidRPr="00A946C8">
              <w:rPr>
                <w:rFonts w:ascii="Arial" w:hAnsi="Arial" w:cs="Arial"/>
                <w:sz w:val="20"/>
              </w:rPr>
              <w:t>(Dohrn, 1881)</w:t>
            </w:r>
            <w:r w:rsidRPr="00A946C8">
              <w:rPr>
                <w:rFonts w:ascii="Arial" w:hAnsi="Arial" w:cs="Arial"/>
                <w:i/>
                <w:sz w:val="20"/>
              </w:rPr>
              <w:t xml:space="preserve"> </w:t>
            </w:r>
          </w:p>
        </w:tc>
      </w:tr>
      <w:tr w:rsidR="00A946C8" w:rsidRPr="00A946C8" w:rsidTr="00A946C8">
        <w:trPr>
          <w:trHeight w:val="70"/>
          <w:jc w:val="center"/>
        </w:trPr>
        <w:tc>
          <w:tcPr>
            <w:tcW w:w="5000" w:type="pct"/>
          </w:tcPr>
          <w:p w:rsidR="00A946C8" w:rsidRPr="00A946C8" w:rsidRDefault="00A946C8" w:rsidP="00A946C8">
            <w:pPr>
              <w:spacing w:after="0" w:line="240" w:lineRule="auto"/>
              <w:rPr>
                <w:rFonts w:ascii="Arial" w:hAnsi="Arial" w:cs="Arial"/>
                <w:i/>
                <w:sz w:val="20"/>
              </w:rPr>
            </w:pPr>
            <w:r w:rsidRPr="00A946C8">
              <w:rPr>
                <w:rFonts w:ascii="Arial" w:hAnsi="Arial" w:cs="Arial"/>
                <w:i/>
                <w:sz w:val="20"/>
              </w:rPr>
              <w:t xml:space="preserve">Carinina heterosoma </w:t>
            </w:r>
            <w:r w:rsidRPr="00A946C8">
              <w:rPr>
                <w:rFonts w:ascii="Arial" w:hAnsi="Arial" w:cs="Arial"/>
                <w:sz w:val="20"/>
              </w:rPr>
              <w:t>(Muller, 196)5</w:t>
            </w:r>
          </w:p>
        </w:tc>
      </w:tr>
    </w:tbl>
    <w:p w:rsidR="00A946C8" w:rsidRPr="00A946C8" w:rsidRDefault="00A946C8" w:rsidP="00A946C8">
      <w:pPr>
        <w:spacing w:after="0" w:line="360" w:lineRule="auto"/>
        <w:ind w:firstLine="547"/>
        <w:jc w:val="both"/>
        <w:rPr>
          <w:rFonts w:ascii="Arial" w:hAnsi="Arial" w:cs="Arial"/>
          <w:sz w:val="24"/>
          <w:szCs w:val="24"/>
        </w:rPr>
      </w:pPr>
    </w:p>
    <w:p w:rsidR="00A946C8" w:rsidRPr="00A946C8" w:rsidRDefault="00A946C8" w:rsidP="00A946C8">
      <w:pPr>
        <w:spacing w:after="0" w:line="276" w:lineRule="auto"/>
        <w:ind w:firstLine="547"/>
        <w:jc w:val="both"/>
        <w:rPr>
          <w:rFonts w:ascii="Arial" w:hAnsi="Arial" w:cs="Arial"/>
        </w:rPr>
      </w:pPr>
      <w:r w:rsidRPr="00A946C8">
        <w:rPr>
          <w:rFonts w:ascii="Arial" w:hAnsi="Arial" w:cs="Arial"/>
          <w:bCs/>
          <w:noProof/>
        </w:rPr>
        <w:tab/>
        <w:t xml:space="preserve">Speciile identificate sunt caracteristice sedimentelor mâloase </w:t>
      </w:r>
      <w:r w:rsidRPr="00A946C8">
        <w:rPr>
          <w:rFonts w:ascii="Arial" w:hAnsi="Arial" w:cs="Arial"/>
          <w:noProof/>
        </w:rPr>
        <w:t xml:space="preserve">aluvionare circalitorale fine unde predomină polichetul </w:t>
      </w:r>
      <w:r w:rsidRPr="00A946C8">
        <w:rPr>
          <w:rFonts w:ascii="Arial" w:hAnsi="Arial" w:cs="Arial"/>
          <w:iCs/>
          <w:noProof/>
        </w:rPr>
        <w:t>tubicol</w:t>
      </w:r>
      <w:r w:rsidRPr="00A946C8">
        <w:rPr>
          <w:rFonts w:ascii="Arial" w:hAnsi="Arial" w:cs="Arial"/>
          <w:i/>
          <w:iCs/>
          <w:noProof/>
        </w:rPr>
        <w:t xml:space="preserve"> Melinna palmata</w:t>
      </w:r>
      <w:r w:rsidR="001D4102">
        <w:rPr>
          <w:rFonts w:ascii="Arial" w:hAnsi="Arial" w:cs="Arial"/>
          <w:i/>
          <w:iCs/>
          <w:noProof/>
        </w:rPr>
        <w:t>,</w:t>
      </w:r>
      <w:r w:rsidRPr="00A946C8">
        <w:rPr>
          <w:rFonts w:ascii="Arial" w:hAnsi="Arial" w:cs="Arial"/>
          <w:i/>
          <w:iCs/>
          <w:noProof/>
        </w:rPr>
        <w:t xml:space="preserve"> </w:t>
      </w:r>
      <w:r w:rsidR="001D4102">
        <w:rPr>
          <w:rFonts w:ascii="Arial" w:hAnsi="Arial" w:cs="Arial"/>
          <w:noProof/>
        </w:rPr>
        <w:t>ș</w:t>
      </w:r>
      <w:r w:rsidRPr="005F44EE">
        <w:rPr>
          <w:rFonts w:ascii="Arial" w:hAnsi="Arial" w:cs="Arial"/>
          <w:noProof/>
        </w:rPr>
        <w:t>i cu</w:t>
      </w:r>
      <w:r w:rsidRPr="00A946C8">
        <w:rPr>
          <w:rFonts w:ascii="Arial" w:hAnsi="Arial" w:cs="Arial"/>
          <w:i/>
          <w:iCs/>
          <w:noProof/>
        </w:rPr>
        <w:t xml:space="preserve"> </w:t>
      </w:r>
      <w:r w:rsidRPr="00A946C8">
        <w:rPr>
          <w:rFonts w:ascii="Arial" w:hAnsi="Arial" w:cs="Arial"/>
          <w:noProof/>
        </w:rPr>
        <w:t xml:space="preserve">mâlurile (silt) circalitoralului superior cu </w:t>
      </w:r>
      <w:r w:rsidRPr="00A946C8">
        <w:rPr>
          <w:rFonts w:ascii="Arial" w:hAnsi="Arial" w:cs="Arial"/>
          <w:i/>
          <w:iCs/>
          <w:noProof/>
        </w:rPr>
        <w:t>Abra, Spisula, Cardiidae.</w:t>
      </w:r>
      <w:r w:rsidRPr="00A946C8">
        <w:rPr>
          <w:rFonts w:ascii="Arial" w:hAnsi="Arial" w:cs="Arial"/>
          <w:iCs/>
          <w:noProof/>
        </w:rPr>
        <w:t xml:space="preserve"> Aceste specii au diferite roluri trofice </w:t>
      </w:r>
      <w:r w:rsidRPr="00A946C8">
        <w:rPr>
          <w:rFonts w:ascii="Arial" w:hAnsi="Arial" w:cs="Arial"/>
          <w:lang w:val="it-IT"/>
        </w:rPr>
        <w:t>în comunitățile bent</w:t>
      </w:r>
      <w:r w:rsidR="001D4102">
        <w:rPr>
          <w:rFonts w:ascii="Arial" w:hAnsi="Arial" w:cs="Arial"/>
          <w:lang w:val="it-IT"/>
        </w:rPr>
        <w:t>ice</w:t>
      </w:r>
      <w:r w:rsidRPr="00A946C8">
        <w:rPr>
          <w:rFonts w:ascii="Arial" w:hAnsi="Arial" w:cs="Arial"/>
          <w:lang w:val="it-IT"/>
        </w:rPr>
        <w:t xml:space="preserve">: suspensivore (filtratoare </w:t>
      </w:r>
      <w:r w:rsidR="001D4102">
        <w:rPr>
          <w:rFonts w:ascii="Arial" w:hAnsi="Arial" w:cs="Arial"/>
          <w:lang w:val="it-IT"/>
        </w:rPr>
        <w:t>-</w:t>
      </w:r>
      <w:r w:rsidRPr="00A946C8">
        <w:rPr>
          <w:rFonts w:ascii="Arial" w:hAnsi="Arial" w:cs="Arial"/>
          <w:lang w:val="it-IT"/>
        </w:rPr>
        <w:t xml:space="preserve"> cu precădere moluștele bivalve, dar și unele polichete tubicole, cum ar fi spionidele), depozitivore (</w:t>
      </w:r>
      <w:r w:rsidRPr="00A946C8">
        <w:rPr>
          <w:rFonts w:ascii="Arial" w:hAnsi="Arial" w:cs="Arial"/>
          <w:i/>
          <w:lang w:val="it-IT"/>
        </w:rPr>
        <w:t>Polydora).</w:t>
      </w:r>
      <w:r w:rsidRPr="00A946C8">
        <w:rPr>
          <w:rFonts w:ascii="Arial" w:hAnsi="Arial" w:cs="Arial"/>
          <w:lang w:val="it-IT"/>
        </w:rPr>
        <w:t xml:space="preserve"> </w:t>
      </w:r>
      <w:r w:rsidRPr="00A946C8">
        <w:rPr>
          <w:rFonts w:ascii="Arial" w:hAnsi="Arial" w:cs="Arial"/>
        </w:rPr>
        <w:t>În afară de acestea, s-au întâlnit specii carnivore, precum majoritatea polichetelor erante (</w:t>
      </w:r>
      <w:r w:rsidRPr="00A946C8">
        <w:rPr>
          <w:rFonts w:ascii="Arial" w:hAnsi="Arial" w:cs="Arial"/>
          <w:i/>
        </w:rPr>
        <w:t>Terebellides,</w:t>
      </w:r>
      <w:r w:rsidRPr="00A946C8">
        <w:rPr>
          <w:rFonts w:ascii="Arial" w:hAnsi="Arial" w:cs="Arial"/>
        </w:rPr>
        <w:t xml:space="preserve"> </w:t>
      </w:r>
      <w:r w:rsidRPr="00A946C8">
        <w:rPr>
          <w:rFonts w:ascii="Arial" w:hAnsi="Arial" w:cs="Arial"/>
          <w:i/>
        </w:rPr>
        <w:t>Nephthys</w:t>
      </w:r>
      <w:r w:rsidRPr="00A946C8">
        <w:rPr>
          <w:rFonts w:ascii="Arial" w:hAnsi="Arial" w:cs="Arial"/>
        </w:rPr>
        <w:t>), nemerțieni.</w:t>
      </w:r>
    </w:p>
    <w:p w:rsidR="00A946C8" w:rsidRPr="00A946C8" w:rsidRDefault="00A946C8" w:rsidP="00A946C8">
      <w:pPr>
        <w:tabs>
          <w:tab w:val="left" w:pos="851"/>
        </w:tabs>
        <w:spacing w:after="0" w:line="276" w:lineRule="auto"/>
        <w:ind w:firstLine="706"/>
        <w:jc w:val="both"/>
        <w:rPr>
          <w:rFonts w:ascii="Arial" w:hAnsi="Arial" w:cs="Arial"/>
          <w:noProof/>
        </w:rPr>
      </w:pPr>
      <w:r w:rsidRPr="00A946C8">
        <w:rPr>
          <w:rFonts w:ascii="Arial" w:hAnsi="Arial" w:cs="Arial"/>
          <w:noProof/>
        </w:rPr>
        <w:t>Populaţiile macrozoobent</w:t>
      </w:r>
      <w:r w:rsidR="001D4102">
        <w:rPr>
          <w:rFonts w:ascii="Arial" w:hAnsi="Arial" w:cs="Arial"/>
          <w:noProof/>
        </w:rPr>
        <w:t>ice</w:t>
      </w:r>
      <w:r w:rsidRPr="00A946C8">
        <w:rPr>
          <w:rFonts w:ascii="Arial" w:hAnsi="Arial" w:cs="Arial"/>
          <w:noProof/>
        </w:rPr>
        <w:t xml:space="preserve"> ale celor 18 taxoni au înregistrat în perioada analizată o densitate totală de 9.240 ex.m</w:t>
      </w:r>
      <w:r w:rsidRPr="00A946C8">
        <w:rPr>
          <w:rFonts w:ascii="Arial" w:hAnsi="Arial" w:cs="Arial"/>
          <w:noProof/>
          <w:vertAlign w:val="superscript"/>
        </w:rPr>
        <w:t>2</w:t>
      </w:r>
      <w:r w:rsidRPr="00A946C8">
        <w:rPr>
          <w:rFonts w:ascii="Arial" w:hAnsi="Arial" w:cs="Arial"/>
          <w:noProof/>
        </w:rPr>
        <w:t xml:space="preserve"> reprezentată de anelide (Polychaeta) în proporţie de 88%, moluşte 17%, crustacei 4%, alte grupe 1% (</w:t>
      </w:r>
      <w:r w:rsidRPr="00A946C8">
        <w:rPr>
          <w:rFonts w:ascii="Arial" w:hAnsi="Arial" w:cs="Arial"/>
          <w:szCs w:val="24"/>
        </w:rPr>
        <w:t>Figura nr.</w:t>
      </w:r>
      <w:r w:rsidR="001D4102">
        <w:rPr>
          <w:rFonts w:ascii="Arial" w:hAnsi="Arial" w:cs="Arial"/>
          <w:szCs w:val="24"/>
        </w:rPr>
        <w:t xml:space="preserve"> </w:t>
      </w:r>
      <w:r w:rsidRPr="00A946C8">
        <w:rPr>
          <w:rFonts w:ascii="Arial" w:hAnsi="Arial" w:cs="Arial"/>
          <w:szCs w:val="24"/>
        </w:rPr>
        <w:t>2.51</w:t>
      </w:r>
      <w:r w:rsidRPr="00A946C8">
        <w:rPr>
          <w:rFonts w:ascii="Arial" w:hAnsi="Arial" w:cs="Arial"/>
          <w:noProof/>
        </w:rPr>
        <w:t xml:space="preserve">) </w:t>
      </w:r>
    </w:p>
    <w:p w:rsidR="00A946C8" w:rsidRPr="00A946C8" w:rsidRDefault="00A946C8" w:rsidP="00A946C8">
      <w:pPr>
        <w:spacing w:after="0" w:line="360" w:lineRule="auto"/>
        <w:ind w:firstLine="547"/>
        <w:jc w:val="center"/>
        <w:rPr>
          <w:rFonts w:ascii="Arial" w:hAnsi="Arial" w:cs="Arial"/>
          <w:iCs/>
          <w:noProof/>
        </w:rPr>
      </w:pPr>
      <w:r w:rsidRPr="00A946C8">
        <w:rPr>
          <w:rFonts w:ascii="Arial" w:hAnsi="Arial" w:cs="Arial"/>
          <w:iCs/>
          <w:noProof/>
          <w:lang w:val="en-US"/>
        </w:rPr>
        <w:drawing>
          <wp:inline distT="0" distB="0" distL="0" distR="0" wp14:anchorId="408BF3A4" wp14:editId="540EA654">
            <wp:extent cx="3800475" cy="1704975"/>
            <wp:effectExtent l="0" t="0" r="9525" b="9525"/>
            <wp:docPr id="57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A946C8" w:rsidRPr="00A946C8" w:rsidRDefault="00A946C8" w:rsidP="00A946C8">
      <w:pPr>
        <w:spacing w:after="0" w:line="276" w:lineRule="auto"/>
        <w:jc w:val="center"/>
        <w:rPr>
          <w:rFonts w:ascii="Arial" w:eastAsia="Times New Roman" w:hAnsi="Arial" w:cs="Arial"/>
          <w:bCs/>
          <w:lang w:val="it-IT" w:eastAsia="de-AT"/>
        </w:rPr>
      </w:pPr>
      <w:r w:rsidRPr="00A946C8">
        <w:rPr>
          <w:rFonts w:ascii="Arial" w:hAnsi="Arial" w:cs="Arial"/>
          <w:szCs w:val="24"/>
        </w:rPr>
        <w:t>Figura nr.</w:t>
      </w:r>
      <w:r w:rsidR="001D4102">
        <w:rPr>
          <w:rFonts w:ascii="Arial" w:hAnsi="Arial" w:cs="Arial"/>
          <w:szCs w:val="24"/>
        </w:rPr>
        <w:t xml:space="preserve"> </w:t>
      </w:r>
      <w:r w:rsidRPr="00A946C8">
        <w:rPr>
          <w:rFonts w:ascii="Arial" w:hAnsi="Arial" w:cs="Arial"/>
          <w:szCs w:val="24"/>
        </w:rPr>
        <w:t>2.51.</w:t>
      </w:r>
      <w:r w:rsidR="001D4102">
        <w:rPr>
          <w:rFonts w:ascii="Arial" w:hAnsi="Arial" w:cs="Arial"/>
          <w:szCs w:val="24"/>
        </w:rPr>
        <w:t xml:space="preserve"> </w:t>
      </w:r>
      <w:r w:rsidRPr="00A946C8">
        <w:rPr>
          <w:rFonts w:ascii="Arial" w:eastAsia="Times New Roman" w:hAnsi="Arial" w:cs="Arial"/>
          <w:bCs/>
          <w:lang w:val="it-IT" w:eastAsia="de-AT"/>
        </w:rPr>
        <w:t>Reparti</w:t>
      </w:r>
      <w:r w:rsidR="001D4102">
        <w:rPr>
          <w:rFonts w:ascii="Arial" w:eastAsia="Times New Roman" w:hAnsi="Arial" w:cs="Arial"/>
          <w:bCs/>
          <w:lang w:val="it-IT" w:eastAsia="de-AT"/>
        </w:rPr>
        <w:t>ț</w:t>
      </w:r>
      <w:r w:rsidRPr="00A946C8">
        <w:rPr>
          <w:rFonts w:ascii="Arial" w:eastAsia="Times New Roman" w:hAnsi="Arial" w:cs="Arial"/>
          <w:bCs/>
          <w:lang w:val="it-IT" w:eastAsia="de-AT"/>
        </w:rPr>
        <w:t>ia procentuală a</w:t>
      </w:r>
      <w:r w:rsidR="001D4102">
        <w:rPr>
          <w:rFonts w:ascii="Arial" w:eastAsia="Times New Roman" w:hAnsi="Arial" w:cs="Arial"/>
          <w:bCs/>
          <w:lang w:val="it-IT" w:eastAsia="de-AT"/>
        </w:rPr>
        <w:t xml:space="preserve"> </w:t>
      </w:r>
      <w:r w:rsidRPr="00A946C8">
        <w:rPr>
          <w:rFonts w:ascii="Arial" w:eastAsia="Times New Roman" w:hAnsi="Arial" w:cs="Arial"/>
          <w:bCs/>
          <w:lang w:val="it-IT" w:eastAsia="de-AT"/>
        </w:rPr>
        <w:t>abundenţei numerice (D-ind/m</w:t>
      </w:r>
      <w:r w:rsidRPr="00A946C8">
        <w:rPr>
          <w:rFonts w:ascii="Arial" w:eastAsia="Times New Roman" w:hAnsi="Arial" w:cs="Arial"/>
          <w:bCs/>
          <w:vertAlign w:val="superscript"/>
          <w:lang w:val="it-IT" w:eastAsia="de-AT"/>
        </w:rPr>
        <w:t>2</w:t>
      </w:r>
      <w:r w:rsidRPr="00A946C8">
        <w:rPr>
          <w:rFonts w:ascii="Arial" w:eastAsia="Times New Roman" w:hAnsi="Arial" w:cs="Arial"/>
          <w:bCs/>
          <w:lang w:val="it-IT" w:eastAsia="de-AT"/>
        </w:rPr>
        <w:t>) a principalelor grupe de nevertebrate bent</w:t>
      </w:r>
      <w:r w:rsidR="001D4102">
        <w:rPr>
          <w:rFonts w:ascii="Arial" w:eastAsia="Times New Roman" w:hAnsi="Arial" w:cs="Arial"/>
          <w:bCs/>
          <w:lang w:val="it-IT" w:eastAsia="de-AT"/>
        </w:rPr>
        <w:t>ice</w:t>
      </w:r>
      <w:r w:rsidRPr="00A946C8">
        <w:rPr>
          <w:rFonts w:ascii="Arial" w:eastAsia="Times New Roman" w:hAnsi="Arial" w:cs="Arial"/>
          <w:bCs/>
          <w:lang w:val="it-IT" w:eastAsia="de-AT"/>
        </w:rPr>
        <w:t>, în perioada anteforaj, aprilie 2019</w:t>
      </w:r>
    </w:p>
    <w:p w:rsidR="00A946C8" w:rsidRPr="00A946C8" w:rsidRDefault="00A946C8" w:rsidP="00A946C8">
      <w:pPr>
        <w:spacing w:after="0" w:line="276" w:lineRule="auto"/>
        <w:ind w:firstLine="706"/>
        <w:jc w:val="both"/>
        <w:rPr>
          <w:rFonts w:ascii="Arial" w:hAnsi="Arial" w:cs="Arial"/>
        </w:rPr>
      </w:pPr>
    </w:p>
    <w:p w:rsidR="00A946C8" w:rsidRPr="00A946C8" w:rsidRDefault="00A946C8" w:rsidP="00A946C8">
      <w:pPr>
        <w:spacing w:after="0" w:line="276" w:lineRule="auto"/>
        <w:ind w:firstLine="706"/>
        <w:jc w:val="both"/>
        <w:rPr>
          <w:rFonts w:ascii="Arial" w:hAnsi="Arial" w:cs="Arial"/>
        </w:rPr>
      </w:pPr>
      <w:r w:rsidRPr="00A946C8">
        <w:rPr>
          <w:rFonts w:ascii="Arial" w:hAnsi="Arial" w:cs="Arial"/>
        </w:rPr>
        <w:t>Pe specii, nevertebratele bent</w:t>
      </w:r>
      <w:r w:rsidR="001D4102">
        <w:rPr>
          <w:rFonts w:ascii="Arial" w:hAnsi="Arial" w:cs="Arial"/>
        </w:rPr>
        <w:t xml:space="preserve">ice </w:t>
      </w:r>
      <w:r w:rsidRPr="00A946C8">
        <w:rPr>
          <w:rFonts w:ascii="Arial" w:hAnsi="Arial" w:cs="Arial"/>
        </w:rPr>
        <w:t>au dominat din punct de vedere al densității prin prezen</w:t>
      </w:r>
      <w:r w:rsidR="001D4102">
        <w:rPr>
          <w:rFonts w:ascii="Arial" w:hAnsi="Arial" w:cs="Arial"/>
        </w:rPr>
        <w:t>ța</w:t>
      </w:r>
      <w:r w:rsidRPr="00A946C8">
        <w:rPr>
          <w:rFonts w:ascii="Arial" w:hAnsi="Arial" w:cs="Arial"/>
        </w:rPr>
        <w:t xml:space="preserve"> cantitativă a polichetelor </w:t>
      </w:r>
      <w:r w:rsidRPr="00A946C8">
        <w:rPr>
          <w:rFonts w:ascii="Arial" w:hAnsi="Arial" w:cs="Arial"/>
          <w:i/>
        </w:rPr>
        <w:t xml:space="preserve">Melinna palmata </w:t>
      </w:r>
      <w:r w:rsidRPr="00A946C8">
        <w:rPr>
          <w:rFonts w:ascii="Arial" w:hAnsi="Arial" w:cs="Arial"/>
        </w:rPr>
        <w:t>(6600 ind/m</w:t>
      </w:r>
      <w:r w:rsidRPr="00A946C8">
        <w:rPr>
          <w:rFonts w:ascii="Arial" w:hAnsi="Arial" w:cs="Arial"/>
          <w:vertAlign w:val="superscript"/>
        </w:rPr>
        <w:t>2</w:t>
      </w:r>
      <w:r w:rsidRPr="00A946C8">
        <w:rPr>
          <w:rFonts w:ascii="Arial" w:hAnsi="Arial" w:cs="Arial"/>
        </w:rPr>
        <w:t>) și</w:t>
      </w:r>
      <w:r w:rsidRPr="00A946C8">
        <w:rPr>
          <w:rFonts w:ascii="Arial" w:hAnsi="Arial" w:cs="Arial"/>
          <w:i/>
        </w:rPr>
        <w:t xml:space="preserve"> Polydora cornuta</w:t>
      </w:r>
      <w:r w:rsidRPr="00A946C8">
        <w:rPr>
          <w:rFonts w:ascii="Arial" w:hAnsi="Arial" w:cs="Arial"/>
        </w:rPr>
        <w:t xml:space="preserve"> (1056 ind/m</w:t>
      </w:r>
      <w:r w:rsidRPr="00A946C8">
        <w:rPr>
          <w:rFonts w:ascii="Arial" w:hAnsi="Arial" w:cs="Arial"/>
          <w:vertAlign w:val="superscript"/>
        </w:rPr>
        <w:t>2</w:t>
      </w:r>
      <w:r w:rsidRPr="00A946C8">
        <w:rPr>
          <w:rFonts w:ascii="Arial" w:hAnsi="Arial" w:cs="Arial"/>
        </w:rPr>
        <w:t xml:space="preserve">),  dar </w:t>
      </w:r>
      <w:r w:rsidR="001D4102">
        <w:rPr>
          <w:rFonts w:ascii="Arial" w:hAnsi="Arial" w:cs="Arial"/>
        </w:rPr>
        <w:t>ș</w:t>
      </w:r>
      <w:r w:rsidRPr="00A946C8">
        <w:rPr>
          <w:rFonts w:ascii="Arial" w:hAnsi="Arial" w:cs="Arial"/>
        </w:rPr>
        <w:t xml:space="preserve">i a bivalvelor </w:t>
      </w:r>
      <w:r w:rsidRPr="00A946C8">
        <w:rPr>
          <w:rFonts w:ascii="Arial" w:hAnsi="Arial" w:cs="Arial"/>
          <w:i/>
        </w:rPr>
        <w:t xml:space="preserve"> Mytilus galloprovincialis</w:t>
      </w:r>
      <w:r w:rsidRPr="00A946C8">
        <w:rPr>
          <w:rFonts w:ascii="Arial" w:hAnsi="Arial" w:cs="Arial"/>
        </w:rPr>
        <w:t xml:space="preserve"> (264 ind/m</w:t>
      </w:r>
      <w:r w:rsidRPr="00A946C8">
        <w:rPr>
          <w:rFonts w:ascii="Arial" w:hAnsi="Arial" w:cs="Arial"/>
          <w:vertAlign w:val="superscript"/>
        </w:rPr>
        <w:t>2</w:t>
      </w:r>
      <w:r w:rsidRPr="00A946C8">
        <w:rPr>
          <w:rFonts w:ascii="Arial" w:hAnsi="Arial" w:cs="Arial"/>
        </w:rPr>
        <w:t xml:space="preserve">), </w:t>
      </w:r>
      <w:r w:rsidRPr="00A946C8">
        <w:rPr>
          <w:rFonts w:ascii="Arial" w:hAnsi="Arial" w:cs="Arial"/>
          <w:i/>
        </w:rPr>
        <w:t>Abra prismatica</w:t>
      </w:r>
      <w:r w:rsidRPr="00A946C8">
        <w:rPr>
          <w:rFonts w:ascii="Arial" w:hAnsi="Arial" w:cs="Arial"/>
        </w:rPr>
        <w:t xml:space="preserve"> (165 ind/m</w:t>
      </w:r>
      <w:r w:rsidRPr="00A946C8">
        <w:rPr>
          <w:rFonts w:ascii="Arial" w:hAnsi="Arial" w:cs="Arial"/>
          <w:vertAlign w:val="superscript"/>
        </w:rPr>
        <w:t>2</w:t>
      </w:r>
      <w:r w:rsidRPr="00A946C8">
        <w:rPr>
          <w:rFonts w:ascii="Arial" w:hAnsi="Arial" w:cs="Arial"/>
        </w:rPr>
        <w:t xml:space="preserve">) și a caprelidului crustaceu </w:t>
      </w:r>
      <w:r w:rsidRPr="00A946C8">
        <w:rPr>
          <w:rFonts w:ascii="Arial" w:hAnsi="Arial" w:cs="Arial"/>
          <w:i/>
        </w:rPr>
        <w:t>Phtisica marina</w:t>
      </w:r>
      <w:r w:rsidRPr="00A946C8">
        <w:rPr>
          <w:rFonts w:ascii="Arial" w:hAnsi="Arial" w:cs="Arial"/>
        </w:rPr>
        <w:t xml:space="preserve">  (330 ind/m</w:t>
      </w:r>
      <w:r w:rsidRPr="00A946C8">
        <w:rPr>
          <w:rFonts w:ascii="Arial" w:hAnsi="Arial" w:cs="Arial"/>
          <w:vertAlign w:val="superscript"/>
        </w:rPr>
        <w:t>2</w:t>
      </w:r>
      <w:r w:rsidRPr="00A946C8">
        <w:rPr>
          <w:rFonts w:ascii="Arial" w:hAnsi="Arial" w:cs="Arial"/>
        </w:rPr>
        <w:t xml:space="preserve">). </w:t>
      </w:r>
    </w:p>
    <w:p w:rsidR="00A946C8" w:rsidRDefault="00A946C8" w:rsidP="00A946C8">
      <w:pPr>
        <w:spacing w:after="0" w:line="276" w:lineRule="auto"/>
        <w:ind w:firstLine="706"/>
        <w:jc w:val="both"/>
        <w:rPr>
          <w:rFonts w:ascii="Arial" w:hAnsi="Arial" w:cs="Arial"/>
          <w:noProof/>
          <w:lang w:val="it-IT"/>
        </w:rPr>
      </w:pPr>
      <w:r w:rsidRPr="00A946C8">
        <w:rPr>
          <w:rFonts w:ascii="Arial" w:hAnsi="Arial" w:cs="Arial"/>
        </w:rPr>
        <w:t>În ceea ce privește biomasele, acestea au fost dominate tot de polichete, în proporție de 73% din totalul biomasei generale de 278,7 g/m</w:t>
      </w:r>
      <w:r w:rsidRPr="00A946C8">
        <w:rPr>
          <w:rFonts w:ascii="Arial" w:hAnsi="Arial" w:cs="Arial"/>
          <w:vertAlign w:val="superscript"/>
        </w:rPr>
        <w:t xml:space="preserve">2 </w:t>
      </w:r>
      <w:r w:rsidRPr="00A946C8">
        <w:rPr>
          <w:rFonts w:ascii="Arial" w:hAnsi="Arial" w:cs="Arial"/>
        </w:rPr>
        <w:t>(Figura nr.</w:t>
      </w:r>
      <w:r w:rsidR="001D4102">
        <w:rPr>
          <w:rFonts w:ascii="Arial" w:hAnsi="Arial" w:cs="Arial"/>
        </w:rPr>
        <w:t xml:space="preserve"> </w:t>
      </w:r>
      <w:r w:rsidRPr="00A946C8">
        <w:rPr>
          <w:rFonts w:ascii="Arial" w:hAnsi="Arial" w:cs="Arial"/>
        </w:rPr>
        <w:t>2.52).</w:t>
      </w:r>
      <w:r w:rsidRPr="00A946C8">
        <w:rPr>
          <w:rFonts w:ascii="Arial" w:hAnsi="Arial"/>
          <w:noProof/>
          <w:lang w:val="it-IT"/>
        </w:rPr>
        <w:t xml:space="preserve"> Dintre polichete, s-a detaşat net ca biomasă </w:t>
      </w:r>
      <w:r w:rsidRPr="00A946C8">
        <w:rPr>
          <w:rFonts w:ascii="Arial" w:hAnsi="Arial"/>
          <w:i/>
          <w:noProof/>
          <w:lang w:val="it-IT"/>
        </w:rPr>
        <w:t>Melinna palmata</w:t>
      </w:r>
      <w:r w:rsidRPr="00A946C8">
        <w:rPr>
          <w:rFonts w:ascii="Arial" w:hAnsi="Arial"/>
          <w:noProof/>
          <w:lang w:val="it-IT"/>
        </w:rPr>
        <w:t xml:space="preserve"> - specie tubicolă, oportunistă, prezentă </w:t>
      </w:r>
      <w:r w:rsidRPr="00A946C8">
        <w:rPr>
          <w:rFonts w:ascii="Arial" w:hAnsi="Arial" w:cs="Arial"/>
          <w:noProof/>
          <w:lang w:val="it-IT"/>
        </w:rPr>
        <w:t xml:space="preserve">permanent în </w:t>
      </w:r>
      <w:r w:rsidRPr="00A946C8">
        <w:rPr>
          <w:rFonts w:ascii="Arial" w:hAnsi="Arial" w:cs="Arial"/>
          <w:lang w:val="it-IT"/>
        </w:rPr>
        <w:t xml:space="preserve">sedimentele mixte circalitorale, intercalate cu mâl, </w:t>
      </w:r>
      <w:r w:rsidR="001D4102">
        <w:rPr>
          <w:rFonts w:ascii="Arial" w:hAnsi="Arial" w:cs="Arial"/>
          <w:lang w:val="it-IT"/>
        </w:rPr>
        <w:t>î</w:t>
      </w:r>
      <w:r w:rsidRPr="00A946C8">
        <w:rPr>
          <w:rFonts w:ascii="Arial" w:hAnsi="Arial" w:cs="Arial"/>
          <w:noProof/>
          <w:lang w:val="it-IT"/>
        </w:rPr>
        <w:t>nregistrând 205,26 g/m</w:t>
      </w:r>
      <w:r w:rsidRPr="00A946C8">
        <w:rPr>
          <w:rFonts w:ascii="Arial" w:hAnsi="Arial" w:cs="Arial"/>
          <w:noProof/>
          <w:vertAlign w:val="superscript"/>
          <w:lang w:val="it-IT"/>
        </w:rPr>
        <w:t>2</w:t>
      </w:r>
      <w:r w:rsidRPr="00A946C8">
        <w:rPr>
          <w:rFonts w:ascii="Arial" w:hAnsi="Arial" w:cs="Arial"/>
          <w:noProof/>
          <w:lang w:val="it-IT"/>
        </w:rPr>
        <w:t>.</w:t>
      </w:r>
    </w:p>
    <w:p w:rsidR="001D4102" w:rsidRPr="00A946C8" w:rsidRDefault="001D4102" w:rsidP="00A946C8">
      <w:pPr>
        <w:spacing w:after="0" w:line="276" w:lineRule="auto"/>
        <w:ind w:firstLine="706"/>
        <w:jc w:val="both"/>
        <w:rPr>
          <w:rFonts w:ascii="Arial" w:hAnsi="Arial" w:cs="Arial"/>
        </w:rPr>
      </w:pPr>
    </w:p>
    <w:p w:rsidR="00A946C8" w:rsidRPr="00A946C8" w:rsidRDefault="00A946C8" w:rsidP="00A946C8">
      <w:pPr>
        <w:autoSpaceDE w:val="0"/>
        <w:autoSpaceDN w:val="0"/>
        <w:adjustRightInd w:val="0"/>
        <w:spacing w:after="0" w:line="360" w:lineRule="auto"/>
        <w:ind w:firstLine="720"/>
        <w:contextualSpacing/>
        <w:jc w:val="center"/>
        <w:rPr>
          <w:rFonts w:ascii="Arial" w:eastAsia="Times New Roman" w:hAnsi="Arial" w:cs="Arial"/>
          <w:b/>
          <w:noProof/>
          <w:sz w:val="24"/>
          <w:szCs w:val="24"/>
        </w:rPr>
      </w:pPr>
      <w:r w:rsidRPr="00A946C8">
        <w:rPr>
          <w:rFonts w:ascii="Arial" w:eastAsia="Times New Roman" w:hAnsi="Arial" w:cs="Arial"/>
          <w:b/>
          <w:noProof/>
          <w:sz w:val="24"/>
          <w:szCs w:val="24"/>
          <w:lang w:val="en-US"/>
        </w:rPr>
        <w:drawing>
          <wp:inline distT="0" distB="0" distL="0" distR="0" wp14:anchorId="510FD6DB" wp14:editId="67B27070">
            <wp:extent cx="3924300" cy="1743075"/>
            <wp:effectExtent l="0" t="0" r="0" b="9525"/>
            <wp:docPr id="57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A946C8" w:rsidRPr="00A946C8" w:rsidRDefault="00A946C8" w:rsidP="00A946C8">
      <w:pPr>
        <w:spacing w:after="0" w:line="240" w:lineRule="auto"/>
        <w:jc w:val="center"/>
        <w:rPr>
          <w:rFonts w:ascii="Arial" w:eastAsia="Times New Roman" w:hAnsi="Arial" w:cs="Arial"/>
          <w:bCs/>
          <w:lang w:val="en-GB" w:eastAsia="de-AT"/>
        </w:rPr>
      </w:pPr>
    </w:p>
    <w:p w:rsidR="00A946C8" w:rsidRPr="00A946C8" w:rsidRDefault="00A946C8" w:rsidP="00A946C8">
      <w:pPr>
        <w:spacing w:after="0" w:line="240" w:lineRule="auto"/>
        <w:jc w:val="center"/>
        <w:rPr>
          <w:rFonts w:ascii="Arial" w:eastAsia="Times New Roman" w:hAnsi="Arial" w:cs="Arial"/>
          <w:bCs/>
          <w:lang w:val="it-IT" w:eastAsia="de-AT"/>
        </w:rPr>
      </w:pPr>
      <w:r w:rsidRPr="00A946C8">
        <w:rPr>
          <w:rFonts w:ascii="Arial" w:hAnsi="Arial" w:cs="Arial"/>
        </w:rPr>
        <w:t>Figura nr.</w:t>
      </w:r>
      <w:r w:rsidR="001D4102">
        <w:rPr>
          <w:rFonts w:ascii="Arial" w:hAnsi="Arial" w:cs="Arial"/>
        </w:rPr>
        <w:t xml:space="preserve"> </w:t>
      </w:r>
      <w:r w:rsidRPr="00A946C8">
        <w:rPr>
          <w:rFonts w:ascii="Arial" w:hAnsi="Arial" w:cs="Arial"/>
        </w:rPr>
        <w:t xml:space="preserve">2.52. </w:t>
      </w:r>
      <w:r w:rsidRPr="00A946C8">
        <w:rPr>
          <w:rFonts w:ascii="Arial" w:eastAsia="Times New Roman" w:hAnsi="Arial" w:cs="Arial"/>
          <w:bCs/>
          <w:lang w:val="it-IT" w:eastAsia="de-AT"/>
        </w:rPr>
        <w:t>Reparti</w:t>
      </w:r>
      <w:r w:rsidR="001D4102">
        <w:rPr>
          <w:rFonts w:ascii="Arial" w:eastAsia="Times New Roman" w:hAnsi="Arial" w:cs="Arial"/>
          <w:bCs/>
          <w:lang w:val="it-IT" w:eastAsia="de-AT"/>
        </w:rPr>
        <w:t>ț</w:t>
      </w:r>
      <w:r w:rsidRPr="00A946C8">
        <w:rPr>
          <w:rFonts w:ascii="Arial" w:eastAsia="Times New Roman" w:hAnsi="Arial" w:cs="Arial"/>
          <w:bCs/>
          <w:lang w:val="it-IT" w:eastAsia="de-AT"/>
        </w:rPr>
        <w:t>ia procentuală a  biomasei (B=g/m</w:t>
      </w:r>
      <w:r w:rsidRPr="00A946C8">
        <w:rPr>
          <w:rFonts w:ascii="Arial" w:eastAsia="Times New Roman" w:hAnsi="Arial" w:cs="Arial"/>
          <w:bCs/>
          <w:vertAlign w:val="superscript"/>
          <w:lang w:val="it-IT" w:eastAsia="de-AT"/>
        </w:rPr>
        <w:t>2</w:t>
      </w:r>
      <w:r w:rsidRPr="00A946C8">
        <w:rPr>
          <w:rFonts w:ascii="Arial" w:eastAsia="Times New Roman" w:hAnsi="Arial" w:cs="Arial"/>
          <w:bCs/>
          <w:lang w:val="it-IT" w:eastAsia="de-AT"/>
        </w:rPr>
        <w:t>) principalelor grupe de nevertebrate în perioada anteforaj, aprilie 2019</w:t>
      </w:r>
    </w:p>
    <w:p w:rsidR="0091427A" w:rsidRDefault="0091427A" w:rsidP="00A946C8">
      <w:pPr>
        <w:spacing w:after="0" w:line="276" w:lineRule="auto"/>
        <w:ind w:firstLine="567"/>
        <w:jc w:val="both"/>
        <w:rPr>
          <w:rFonts w:ascii="Arial" w:hAnsi="Arial" w:cs="Arial"/>
          <w:b/>
          <w:szCs w:val="24"/>
        </w:rPr>
      </w:pPr>
    </w:p>
    <w:p w:rsidR="00A946C8" w:rsidRPr="00A946C8" w:rsidRDefault="00A946C8" w:rsidP="00A946C8">
      <w:pPr>
        <w:spacing w:after="0" w:line="276" w:lineRule="auto"/>
        <w:ind w:firstLine="567"/>
        <w:jc w:val="both"/>
        <w:rPr>
          <w:rFonts w:ascii="Arial" w:hAnsi="Arial" w:cs="Arial"/>
          <w:b/>
          <w:szCs w:val="24"/>
        </w:rPr>
      </w:pPr>
      <w:r w:rsidRPr="00A946C8">
        <w:rPr>
          <w:rFonts w:ascii="Arial" w:hAnsi="Arial" w:cs="Arial"/>
          <w:b/>
          <w:szCs w:val="24"/>
        </w:rPr>
        <w:lastRenderedPageBreak/>
        <w:t>Concluzii</w:t>
      </w:r>
    </w:p>
    <w:p w:rsidR="00A946C8" w:rsidRPr="00A946C8" w:rsidRDefault="00A946C8" w:rsidP="00A946C8">
      <w:pPr>
        <w:spacing w:after="0" w:line="276" w:lineRule="auto"/>
        <w:ind w:firstLine="567"/>
        <w:jc w:val="both"/>
        <w:rPr>
          <w:rFonts w:ascii="Arial" w:hAnsi="Arial" w:cs="Arial"/>
          <w:noProof/>
        </w:rPr>
      </w:pPr>
      <w:r w:rsidRPr="00A946C8">
        <w:rPr>
          <w:rFonts w:ascii="Arial" w:hAnsi="Arial" w:cs="Arial"/>
          <w:noProof/>
        </w:rPr>
        <w:t>Din analiza datelor obţinute în perioada de dinainte de foraj din amplasamentele monitorizate au rezultat următoarele:</w:t>
      </w:r>
    </w:p>
    <w:p w:rsidR="00A946C8" w:rsidRPr="00A946C8" w:rsidRDefault="00A946C8" w:rsidP="00D47CAA">
      <w:pPr>
        <w:numPr>
          <w:ilvl w:val="0"/>
          <w:numId w:val="32"/>
        </w:numPr>
        <w:tabs>
          <w:tab w:val="left" w:pos="567"/>
        </w:tabs>
        <w:spacing w:after="200" w:line="276" w:lineRule="auto"/>
        <w:ind w:left="0" w:firstLine="567"/>
        <w:contextualSpacing/>
        <w:jc w:val="both"/>
        <w:rPr>
          <w:rFonts w:ascii="Arial" w:eastAsia="Times New Roman" w:hAnsi="Arial" w:cs="Arial"/>
          <w:noProof/>
        </w:rPr>
      </w:pPr>
      <w:r w:rsidRPr="00A946C8">
        <w:rPr>
          <w:rFonts w:ascii="Arial" w:eastAsia="Times New Roman" w:hAnsi="Arial" w:cs="Arial"/>
          <w:noProof/>
        </w:rPr>
        <w:t>Zona de studiu corespunde spaţial biocenozei midiei de adânc (</w:t>
      </w:r>
      <w:r w:rsidRPr="00A946C8">
        <w:rPr>
          <w:rFonts w:ascii="Arial" w:eastAsia="Times New Roman" w:hAnsi="Arial" w:cs="Arial"/>
          <w:i/>
          <w:noProof/>
        </w:rPr>
        <w:t>Mytilus galloprovincialis</w:t>
      </w:r>
      <w:r w:rsidRPr="00A946C8">
        <w:rPr>
          <w:rFonts w:ascii="Arial" w:eastAsia="Times New Roman" w:hAnsi="Arial" w:cs="Arial"/>
          <w:noProof/>
        </w:rPr>
        <w:t xml:space="preserve">) cu habitate ale speciilor tubicole şi/sau endobionte cum ar fi </w:t>
      </w:r>
      <w:r w:rsidRPr="00A946C8">
        <w:rPr>
          <w:rFonts w:ascii="Arial" w:eastAsia="Times New Roman" w:hAnsi="Arial" w:cs="Arial"/>
          <w:i/>
          <w:noProof/>
        </w:rPr>
        <w:t>Melinna palmata, Abra prismatica</w:t>
      </w:r>
      <w:r w:rsidRPr="00A946C8">
        <w:rPr>
          <w:rFonts w:ascii="Arial" w:eastAsia="Times New Roman" w:hAnsi="Arial" w:cs="Arial"/>
          <w:noProof/>
        </w:rPr>
        <w:t xml:space="preserve"> şi </w:t>
      </w:r>
      <w:r w:rsidRPr="00A946C8">
        <w:rPr>
          <w:rFonts w:ascii="Arial" w:eastAsia="Times New Roman" w:hAnsi="Arial" w:cs="Arial"/>
          <w:i/>
          <w:noProof/>
        </w:rPr>
        <w:t>Nephtys hombergii</w:t>
      </w:r>
      <w:r w:rsidR="001D4102">
        <w:rPr>
          <w:rFonts w:ascii="Arial" w:eastAsia="Times New Roman" w:hAnsi="Arial" w:cs="Arial"/>
          <w:i/>
          <w:noProof/>
        </w:rPr>
        <w:t>,</w:t>
      </w:r>
      <w:r w:rsidRPr="00A946C8">
        <w:rPr>
          <w:rFonts w:ascii="Arial" w:eastAsia="Times New Roman" w:hAnsi="Arial" w:cs="Arial"/>
          <w:noProof/>
        </w:rPr>
        <w:t xml:space="preserve"> răspândite pe suprafeţele libere cu mâluri fine printre  cuiburile de midii.</w:t>
      </w:r>
    </w:p>
    <w:p w:rsidR="00A946C8" w:rsidRPr="00A946C8" w:rsidRDefault="00A946C8" w:rsidP="00D47CAA">
      <w:pPr>
        <w:numPr>
          <w:ilvl w:val="0"/>
          <w:numId w:val="31"/>
        </w:numPr>
        <w:tabs>
          <w:tab w:val="left" w:pos="567"/>
        </w:tabs>
        <w:spacing w:after="200" w:line="276" w:lineRule="auto"/>
        <w:ind w:left="0" w:firstLine="567"/>
        <w:contextualSpacing/>
        <w:jc w:val="both"/>
        <w:rPr>
          <w:rFonts w:ascii="Arial" w:eastAsia="Times New Roman" w:hAnsi="Arial" w:cs="Arial"/>
          <w:noProof/>
        </w:rPr>
      </w:pPr>
      <w:r w:rsidRPr="00A946C8">
        <w:rPr>
          <w:rFonts w:ascii="Arial" w:eastAsia="Times New Roman" w:hAnsi="Arial" w:cs="Arial"/>
          <w:bCs/>
          <w:noProof/>
        </w:rPr>
        <w:t>Analiza compoziţiei specifice a faunei macrozoobent</w:t>
      </w:r>
      <w:r w:rsidR="001D4102">
        <w:rPr>
          <w:rFonts w:ascii="Arial" w:eastAsia="Times New Roman" w:hAnsi="Arial" w:cs="Arial"/>
          <w:bCs/>
          <w:noProof/>
        </w:rPr>
        <w:t xml:space="preserve">ice </w:t>
      </w:r>
      <w:r w:rsidRPr="00A946C8">
        <w:rPr>
          <w:rFonts w:ascii="Arial" w:eastAsia="Times New Roman" w:hAnsi="Arial" w:cs="Arial"/>
          <w:bCs/>
          <w:noProof/>
        </w:rPr>
        <w:t>a condus la identificarea a</w:t>
      </w:r>
      <w:r w:rsidRPr="00A946C8">
        <w:rPr>
          <w:rFonts w:ascii="Arial" w:eastAsia="Times New Roman" w:hAnsi="Arial" w:cs="Arial"/>
          <w:b/>
          <w:bCs/>
          <w:i/>
          <w:noProof/>
        </w:rPr>
        <w:t xml:space="preserve"> </w:t>
      </w:r>
      <w:r w:rsidRPr="00A946C8">
        <w:rPr>
          <w:rFonts w:ascii="Arial" w:eastAsia="Times New Roman" w:hAnsi="Arial" w:cs="Arial"/>
          <w:bCs/>
          <w:noProof/>
        </w:rPr>
        <w:t xml:space="preserve">18 specii macrozoobentale caracteristice </w:t>
      </w:r>
      <w:r w:rsidRPr="00A946C8">
        <w:rPr>
          <w:rFonts w:ascii="Arial" w:eastAsia="Times New Roman" w:hAnsi="Arial" w:cs="Arial"/>
        </w:rPr>
        <w:t xml:space="preserve">comunității bentice din habitatul mâlurilor circalitorale. </w:t>
      </w:r>
    </w:p>
    <w:p w:rsidR="00A946C8" w:rsidRPr="00A946C8" w:rsidRDefault="00A946C8" w:rsidP="00D47CAA">
      <w:pPr>
        <w:numPr>
          <w:ilvl w:val="0"/>
          <w:numId w:val="31"/>
        </w:numPr>
        <w:tabs>
          <w:tab w:val="left" w:pos="567"/>
        </w:tabs>
        <w:spacing w:after="200" w:line="276" w:lineRule="auto"/>
        <w:ind w:left="0" w:firstLine="567"/>
        <w:contextualSpacing/>
        <w:jc w:val="both"/>
        <w:rPr>
          <w:rFonts w:ascii="Arial" w:eastAsia="Times New Roman" w:hAnsi="Arial" w:cs="Arial"/>
          <w:noProof/>
        </w:rPr>
      </w:pPr>
      <w:r w:rsidRPr="00A946C8">
        <w:rPr>
          <w:rFonts w:ascii="Arial" w:eastAsia="Times New Roman" w:hAnsi="Arial" w:cs="Arial"/>
        </w:rPr>
        <w:t>Analiza structurii calitative a evidențiat dominanța grupului polichetelor (8 specii</w:t>
      </w:r>
      <w:r w:rsidR="001D4102">
        <w:rPr>
          <w:rFonts w:ascii="Arial" w:eastAsia="Times New Roman" w:hAnsi="Arial" w:cs="Arial"/>
        </w:rPr>
        <w:t xml:space="preserve"> </w:t>
      </w:r>
      <w:r w:rsidRPr="00A946C8">
        <w:rPr>
          <w:rFonts w:ascii="Arial" w:eastAsia="Times New Roman" w:hAnsi="Arial" w:cs="Arial"/>
        </w:rPr>
        <w:t>-</w:t>
      </w:r>
      <w:r w:rsidR="001D4102">
        <w:rPr>
          <w:rFonts w:ascii="Arial" w:eastAsia="Times New Roman" w:hAnsi="Arial" w:cs="Arial"/>
        </w:rPr>
        <w:t xml:space="preserve"> </w:t>
      </w:r>
      <w:r w:rsidRPr="00A946C8">
        <w:rPr>
          <w:rFonts w:ascii="Arial" w:eastAsia="Times New Roman" w:hAnsi="Arial" w:cs="Arial"/>
        </w:rPr>
        <w:t xml:space="preserve">45%), urmate de moluște (6 specii </w:t>
      </w:r>
      <w:r w:rsidR="001D4102">
        <w:rPr>
          <w:rFonts w:ascii="Arial" w:eastAsia="Times New Roman" w:hAnsi="Arial" w:cs="Arial"/>
        </w:rPr>
        <w:t>-</w:t>
      </w:r>
      <w:r w:rsidRPr="00A946C8">
        <w:rPr>
          <w:rFonts w:ascii="Arial" w:eastAsia="Times New Roman" w:hAnsi="Arial" w:cs="Arial"/>
        </w:rPr>
        <w:t xml:space="preserve"> 33%), crustacee (2 specii</w:t>
      </w:r>
      <w:r w:rsidR="001D4102">
        <w:rPr>
          <w:rFonts w:ascii="Arial" w:eastAsia="Times New Roman" w:hAnsi="Arial" w:cs="Arial"/>
        </w:rPr>
        <w:t xml:space="preserve"> </w:t>
      </w:r>
      <w:r w:rsidRPr="00A946C8">
        <w:rPr>
          <w:rFonts w:ascii="Arial" w:eastAsia="Times New Roman" w:hAnsi="Arial" w:cs="Arial"/>
        </w:rPr>
        <w:t>-</w:t>
      </w:r>
      <w:r w:rsidR="001D4102">
        <w:rPr>
          <w:rFonts w:ascii="Arial" w:eastAsia="Times New Roman" w:hAnsi="Arial" w:cs="Arial"/>
        </w:rPr>
        <w:t xml:space="preserve"> </w:t>
      </w:r>
      <w:r w:rsidRPr="00A946C8">
        <w:rPr>
          <w:rFonts w:ascii="Arial" w:eastAsia="Times New Roman" w:hAnsi="Arial" w:cs="Arial"/>
        </w:rPr>
        <w:t>11%)</w:t>
      </w:r>
      <w:r w:rsidR="001D4102">
        <w:rPr>
          <w:rFonts w:ascii="Arial" w:eastAsia="Times New Roman" w:hAnsi="Arial" w:cs="Arial"/>
        </w:rPr>
        <w:t>,</w:t>
      </w:r>
      <w:r w:rsidRPr="00A946C8">
        <w:rPr>
          <w:rFonts w:ascii="Arial" w:eastAsia="Times New Roman" w:hAnsi="Arial" w:cs="Arial"/>
        </w:rPr>
        <w:t xml:space="preserve"> precum </w:t>
      </w:r>
      <w:r w:rsidR="001D4102">
        <w:rPr>
          <w:rFonts w:ascii="Arial" w:eastAsia="Times New Roman" w:hAnsi="Arial" w:cs="Arial"/>
        </w:rPr>
        <w:t>ș</w:t>
      </w:r>
      <w:r w:rsidRPr="00A946C8">
        <w:rPr>
          <w:rFonts w:ascii="Arial" w:eastAsia="Times New Roman" w:hAnsi="Arial" w:cs="Arial"/>
        </w:rPr>
        <w:t>i specii din alte grupe (2 specii</w:t>
      </w:r>
      <w:r w:rsidR="001D4102">
        <w:rPr>
          <w:rFonts w:ascii="Arial" w:eastAsia="Times New Roman" w:hAnsi="Arial" w:cs="Arial"/>
        </w:rPr>
        <w:t xml:space="preserve"> </w:t>
      </w:r>
      <w:r w:rsidRPr="00A946C8">
        <w:rPr>
          <w:rFonts w:ascii="Arial" w:eastAsia="Times New Roman" w:hAnsi="Arial" w:cs="Arial"/>
        </w:rPr>
        <w:t>-</w:t>
      </w:r>
      <w:r w:rsidR="001D4102">
        <w:rPr>
          <w:rFonts w:ascii="Arial" w:eastAsia="Times New Roman" w:hAnsi="Arial" w:cs="Arial"/>
        </w:rPr>
        <w:t xml:space="preserve"> </w:t>
      </w:r>
      <w:r w:rsidRPr="00A946C8">
        <w:rPr>
          <w:rFonts w:ascii="Arial" w:eastAsia="Times New Roman" w:hAnsi="Arial" w:cs="Arial"/>
        </w:rPr>
        <w:t>11%).</w:t>
      </w:r>
    </w:p>
    <w:p w:rsidR="00A946C8" w:rsidRPr="00A946C8" w:rsidRDefault="00A946C8" w:rsidP="00D47CAA">
      <w:pPr>
        <w:numPr>
          <w:ilvl w:val="0"/>
          <w:numId w:val="31"/>
        </w:numPr>
        <w:tabs>
          <w:tab w:val="left" w:pos="567"/>
        </w:tabs>
        <w:autoSpaceDE w:val="0"/>
        <w:autoSpaceDN w:val="0"/>
        <w:adjustRightInd w:val="0"/>
        <w:spacing w:after="0" w:line="276" w:lineRule="auto"/>
        <w:ind w:left="0" w:firstLine="567"/>
        <w:contextualSpacing/>
        <w:jc w:val="both"/>
        <w:rPr>
          <w:rFonts w:ascii="Arial" w:eastAsia="Times New Roman" w:hAnsi="Arial" w:cs="Arial"/>
          <w:bCs/>
          <w:lang w:val="it-IT"/>
        </w:rPr>
      </w:pPr>
      <w:r w:rsidRPr="00A946C8">
        <w:rPr>
          <w:rFonts w:ascii="Arial" w:eastAsia="Times New Roman" w:hAnsi="Arial" w:cs="Times New Roman"/>
          <w:noProof/>
        </w:rPr>
        <w:t>Anelidele (Polychaeta) sunt dominante atât în densitate (88%)</w:t>
      </w:r>
      <w:r w:rsidR="00AE0783">
        <w:rPr>
          <w:rFonts w:ascii="Arial" w:eastAsia="Times New Roman" w:hAnsi="Arial" w:cs="Times New Roman"/>
          <w:noProof/>
        </w:rPr>
        <w:t>,</w:t>
      </w:r>
      <w:r w:rsidRPr="00A946C8">
        <w:rPr>
          <w:rFonts w:ascii="Arial" w:eastAsia="Times New Roman" w:hAnsi="Arial" w:cs="Times New Roman"/>
          <w:noProof/>
        </w:rPr>
        <w:t xml:space="preserve"> cât </w:t>
      </w:r>
      <w:r w:rsidR="00AE0783">
        <w:rPr>
          <w:rFonts w:ascii="Arial" w:eastAsia="Times New Roman" w:hAnsi="Arial" w:cs="Times New Roman"/>
          <w:noProof/>
        </w:rPr>
        <w:t>ș</w:t>
      </w:r>
      <w:r w:rsidRPr="00A946C8">
        <w:rPr>
          <w:rFonts w:ascii="Arial" w:eastAsia="Times New Roman" w:hAnsi="Arial" w:cs="Times New Roman"/>
          <w:noProof/>
        </w:rPr>
        <w:t>i ca biomasă (</w:t>
      </w:r>
      <w:r w:rsidRPr="00A946C8">
        <w:rPr>
          <w:rFonts w:ascii="Arial" w:eastAsia="Times New Roman" w:hAnsi="Arial" w:cs="Arial"/>
        </w:rPr>
        <w:t>73%)</w:t>
      </w:r>
      <w:r w:rsidR="00AE0783">
        <w:rPr>
          <w:rFonts w:ascii="Arial" w:eastAsia="Times New Roman" w:hAnsi="Arial" w:cs="Arial"/>
        </w:rPr>
        <w:t>.</w:t>
      </w:r>
    </w:p>
    <w:p w:rsidR="00A946C8" w:rsidRPr="00A946C8" w:rsidRDefault="00AE0783" w:rsidP="00A946C8">
      <w:pPr>
        <w:autoSpaceDE w:val="0"/>
        <w:autoSpaceDN w:val="0"/>
        <w:adjustRightInd w:val="0"/>
        <w:spacing w:after="0" w:line="240" w:lineRule="auto"/>
        <w:ind w:firstLine="567"/>
        <w:rPr>
          <w:rFonts w:ascii="Arial" w:eastAsia="Times New Roman" w:hAnsi="Arial" w:cs="Times New Roman"/>
          <w:noProof/>
        </w:rPr>
      </w:pPr>
      <w:r>
        <w:rPr>
          <w:rFonts w:ascii="Arial" w:eastAsia="Times New Roman" w:hAnsi="Arial" w:cs="Times New Roman"/>
          <w:noProof/>
        </w:rPr>
        <w:t xml:space="preserve">- </w:t>
      </w:r>
      <w:r w:rsidR="00A946C8" w:rsidRPr="00A946C8">
        <w:rPr>
          <w:rFonts w:ascii="Arial" w:eastAsia="Times New Roman" w:hAnsi="Arial" w:cs="Times New Roman"/>
          <w:noProof/>
        </w:rPr>
        <w:t xml:space="preserve">Dintre polichete, s-a detaşat net ca abundenţă numerică si biomasă, specia </w:t>
      </w:r>
      <w:r>
        <w:rPr>
          <w:rFonts w:ascii="Arial" w:eastAsia="Times New Roman" w:hAnsi="Arial" w:cs="Times New Roman"/>
          <w:noProof/>
        </w:rPr>
        <w:t>o</w:t>
      </w:r>
      <w:r w:rsidR="00A946C8" w:rsidRPr="00A946C8">
        <w:rPr>
          <w:rFonts w:ascii="Arial" w:eastAsia="Times New Roman" w:hAnsi="Arial" w:cs="Times New Roman"/>
          <w:noProof/>
        </w:rPr>
        <w:t xml:space="preserve">portunistă  </w:t>
      </w:r>
      <w:r w:rsidR="00A946C8" w:rsidRPr="00A946C8">
        <w:rPr>
          <w:rFonts w:ascii="Arial" w:eastAsia="Times New Roman" w:hAnsi="Arial" w:cs="Times New Roman"/>
          <w:i/>
          <w:noProof/>
        </w:rPr>
        <w:t>Melinna palmata</w:t>
      </w:r>
      <w:r w:rsidR="00A946C8" w:rsidRPr="00A946C8">
        <w:rPr>
          <w:rFonts w:ascii="Arial" w:eastAsia="Times New Roman" w:hAnsi="Arial" w:cs="Times New Roman"/>
          <w:noProof/>
        </w:rPr>
        <w:t xml:space="preserve"> </w:t>
      </w:r>
      <w:r>
        <w:rPr>
          <w:rFonts w:ascii="Arial" w:eastAsia="Times New Roman" w:hAnsi="Arial" w:cs="Times New Roman"/>
          <w:noProof/>
        </w:rPr>
        <w:t>î</w:t>
      </w:r>
      <w:r w:rsidR="00A946C8" w:rsidRPr="00A946C8">
        <w:rPr>
          <w:rFonts w:ascii="Arial" w:eastAsia="Times New Roman" w:hAnsi="Arial" w:cs="Times New Roman"/>
          <w:noProof/>
        </w:rPr>
        <w:t>nregistrând 6600 ex.m</w:t>
      </w:r>
      <w:r w:rsidR="00A946C8" w:rsidRPr="00A946C8">
        <w:rPr>
          <w:rFonts w:ascii="Arial" w:eastAsia="Times New Roman" w:hAnsi="Arial" w:cs="Times New Roman"/>
          <w:noProof/>
          <w:vertAlign w:val="superscript"/>
        </w:rPr>
        <w:t>2</w:t>
      </w:r>
      <w:r w:rsidR="00A946C8" w:rsidRPr="00A946C8">
        <w:rPr>
          <w:rFonts w:ascii="Arial" w:eastAsia="Times New Roman" w:hAnsi="Arial" w:cs="Times New Roman"/>
          <w:noProof/>
        </w:rPr>
        <w:t xml:space="preserve"> </w:t>
      </w:r>
      <w:r>
        <w:rPr>
          <w:rFonts w:ascii="Arial" w:eastAsia="Times New Roman" w:hAnsi="Arial" w:cs="Times New Roman"/>
          <w:noProof/>
        </w:rPr>
        <w:t>ș</w:t>
      </w:r>
      <w:r w:rsidR="00A946C8" w:rsidRPr="00A946C8">
        <w:rPr>
          <w:rFonts w:ascii="Arial" w:eastAsia="Times New Roman" w:hAnsi="Arial" w:cs="Times New Roman"/>
          <w:noProof/>
        </w:rPr>
        <w:t>i, respectiv 205,26 g/m</w:t>
      </w:r>
      <w:r w:rsidR="00A946C8" w:rsidRPr="00A946C8">
        <w:rPr>
          <w:rFonts w:ascii="Arial" w:eastAsia="Times New Roman" w:hAnsi="Arial" w:cs="Times New Roman"/>
          <w:noProof/>
          <w:vertAlign w:val="superscript"/>
        </w:rPr>
        <w:t>2</w:t>
      </w:r>
      <w:r w:rsidR="00A946C8" w:rsidRPr="00A946C8">
        <w:rPr>
          <w:rFonts w:ascii="Arial" w:eastAsia="Times New Roman" w:hAnsi="Arial" w:cs="Times New Roman"/>
          <w:noProof/>
        </w:rPr>
        <w:t>.</w:t>
      </w:r>
    </w:p>
    <w:p w:rsidR="00A946C8" w:rsidRPr="00A946C8" w:rsidRDefault="00A946C8" w:rsidP="00A946C8">
      <w:pPr>
        <w:autoSpaceDE w:val="0"/>
        <w:autoSpaceDN w:val="0"/>
        <w:adjustRightInd w:val="0"/>
        <w:spacing w:after="0" w:line="240" w:lineRule="auto"/>
        <w:ind w:firstLine="567"/>
        <w:rPr>
          <w:rFonts w:ascii="Arial" w:eastAsia="Times New Roman" w:hAnsi="Arial" w:cs="Times New Roman"/>
          <w:noProof/>
        </w:rPr>
      </w:pPr>
    </w:p>
    <w:p w:rsidR="00A946C8" w:rsidRPr="00A946C8" w:rsidRDefault="00A946C8" w:rsidP="00A946C8">
      <w:pPr>
        <w:autoSpaceDE w:val="0"/>
        <w:autoSpaceDN w:val="0"/>
        <w:adjustRightInd w:val="0"/>
        <w:spacing w:after="0" w:line="240" w:lineRule="auto"/>
        <w:ind w:firstLine="567"/>
        <w:rPr>
          <w:rFonts w:ascii="Arial" w:eastAsia="Times New Roman" w:hAnsi="Arial" w:cs="Arial"/>
          <w:sz w:val="2"/>
          <w:szCs w:val="2"/>
          <w:lang w:eastAsia="ro-RO"/>
        </w:rPr>
      </w:pPr>
      <w:r w:rsidRPr="00A946C8">
        <w:rPr>
          <w:rFonts w:ascii="Arial" w:hAnsi="Arial" w:cs="Arial"/>
          <w:b/>
          <w:bCs/>
          <w:i/>
          <w:iCs/>
          <w:szCs w:val="24"/>
        </w:rPr>
        <w:t xml:space="preserve"> 2.7.4. Informații privind Ihtiofauna</w:t>
      </w:r>
    </w:p>
    <w:p w:rsidR="00A946C8" w:rsidRPr="00A946C8" w:rsidRDefault="00A946C8" w:rsidP="00A946C8">
      <w:pPr>
        <w:autoSpaceDE w:val="0"/>
        <w:autoSpaceDN w:val="0"/>
        <w:adjustRightInd w:val="0"/>
        <w:spacing w:after="0" w:line="276" w:lineRule="auto"/>
        <w:jc w:val="both"/>
        <w:rPr>
          <w:rFonts w:ascii="Arial" w:eastAsia="Times New Roman" w:hAnsi="Arial" w:cs="Arial"/>
          <w:b/>
          <w:bCs/>
          <w:color w:val="000000"/>
          <w:szCs w:val="24"/>
          <w:lang w:eastAsia="ro-RO"/>
        </w:rPr>
      </w:pPr>
      <w:r w:rsidRPr="00A946C8">
        <w:rPr>
          <w:rFonts w:ascii="Calibri-Bold" w:eastAsia="Times New Roman" w:hAnsi="Calibri-Bold" w:cs="Calibri-Bold"/>
          <w:b/>
          <w:bCs/>
          <w:color w:val="000000"/>
          <w:sz w:val="24"/>
          <w:szCs w:val="24"/>
          <w:lang w:eastAsia="ro-RO"/>
        </w:rPr>
        <w:t xml:space="preserve">      </w:t>
      </w:r>
    </w:p>
    <w:p w:rsidR="00A946C8" w:rsidRPr="00AE0783" w:rsidRDefault="00A946C8" w:rsidP="00A946C8">
      <w:pPr>
        <w:autoSpaceDE w:val="0"/>
        <w:autoSpaceDN w:val="0"/>
        <w:adjustRightInd w:val="0"/>
        <w:spacing w:after="0" w:line="276" w:lineRule="auto"/>
        <w:ind w:firstLine="426"/>
        <w:jc w:val="both"/>
        <w:rPr>
          <w:rFonts w:ascii="Arial" w:eastAsia="Times New Roman" w:hAnsi="Arial" w:cs="Arial"/>
          <w:lang w:eastAsia="ro-RO"/>
        </w:rPr>
      </w:pPr>
      <w:r w:rsidRPr="00AE0783">
        <w:rPr>
          <w:rFonts w:ascii="Calibri" w:eastAsia="Times New Roman" w:hAnsi="Calibri" w:cs="Calibri"/>
          <w:sz w:val="24"/>
          <w:szCs w:val="24"/>
          <w:lang w:eastAsia="ro-RO"/>
        </w:rPr>
        <w:t xml:space="preserve"> </w:t>
      </w:r>
      <w:r w:rsidRPr="00AE0783">
        <w:rPr>
          <w:rFonts w:ascii="Arial" w:eastAsia="Times New Roman" w:hAnsi="Arial" w:cs="Arial"/>
          <w:lang w:eastAsia="ro-RO"/>
        </w:rPr>
        <w:t xml:space="preserve">Ihtiofauna reprezintă o componentă de bază a biodiversității marine de la litoralul românesc. Dintre speciile care au trăit odinioară în bazinele care au precedat bazinul pontic, numite </w:t>
      </w:r>
      <w:r w:rsidRPr="00AE0783">
        <w:rPr>
          <w:rFonts w:ascii="Arial" w:eastAsia="Times New Roman" w:hAnsi="Arial" w:cs="Arial"/>
          <w:b/>
          <w:bCs/>
          <w:lang w:eastAsia="ro-RO"/>
        </w:rPr>
        <w:t xml:space="preserve">relicte ponto-caspice, </w:t>
      </w:r>
      <w:r w:rsidRPr="00AE0783">
        <w:rPr>
          <w:rFonts w:ascii="Arial" w:eastAsia="Times New Roman" w:hAnsi="Arial" w:cs="Arial"/>
          <w:lang w:eastAsia="ro-RO"/>
        </w:rPr>
        <w:t xml:space="preserve">fac parte: </w:t>
      </w:r>
      <w:r w:rsidRPr="00AE0783">
        <w:rPr>
          <w:rFonts w:ascii="Arial" w:eastAsia="Times New Roman" w:hAnsi="Arial" w:cs="Arial"/>
          <w:i/>
        </w:rPr>
        <w:t xml:space="preserve">Clupeonella cultriventris, Caspialosa kessleri pontica, Neogobius melanostomus, Neogobius fluviatilis, </w:t>
      </w:r>
      <w:r w:rsidRPr="00AE0783">
        <w:rPr>
          <w:rFonts w:ascii="Arial" w:eastAsia="Times New Roman" w:hAnsi="Arial" w:cs="Arial"/>
        </w:rPr>
        <w:t>sturionii</w:t>
      </w:r>
      <w:r w:rsidRPr="00AE0783">
        <w:rPr>
          <w:rFonts w:ascii="Arial" w:eastAsia="Times New Roman" w:hAnsi="Arial" w:cs="Arial"/>
          <w:i/>
        </w:rPr>
        <w:t xml:space="preserve"> Huso huso, Acipenser stellatus, Acipenser güldenstaedti </w:t>
      </w:r>
      <w:r w:rsidRPr="00AE0783">
        <w:rPr>
          <w:rFonts w:ascii="Arial" w:eastAsia="Times New Roman" w:hAnsi="Arial" w:cs="Arial"/>
          <w:lang w:eastAsia="ro-RO"/>
        </w:rPr>
        <w:t>(Motaş, 1977; Zaiţev, Özturk</w:t>
      </w:r>
      <w:r w:rsidRPr="00AE0783">
        <w:rPr>
          <w:rFonts w:ascii="Arial" w:eastAsia="Times New Roman" w:hAnsi="Arial" w:cs="Arial"/>
          <w:b/>
          <w:bCs/>
          <w:lang w:eastAsia="ro-RO"/>
        </w:rPr>
        <w:t xml:space="preserve">, </w:t>
      </w:r>
      <w:r w:rsidRPr="00AE0783">
        <w:rPr>
          <w:rFonts w:ascii="Arial" w:eastAsia="Times New Roman" w:hAnsi="Arial" w:cs="Arial"/>
          <w:lang w:eastAsia="ro-RO"/>
        </w:rPr>
        <w:t>2001)</w:t>
      </w:r>
    </w:p>
    <w:p w:rsidR="00A946C8" w:rsidRPr="00AE0783" w:rsidRDefault="00A946C8" w:rsidP="00A946C8">
      <w:pPr>
        <w:autoSpaceDE w:val="0"/>
        <w:autoSpaceDN w:val="0"/>
        <w:adjustRightInd w:val="0"/>
        <w:spacing w:after="0" w:line="276" w:lineRule="auto"/>
        <w:ind w:firstLine="567"/>
        <w:jc w:val="both"/>
        <w:rPr>
          <w:rFonts w:ascii="Arial" w:eastAsia="Times New Roman" w:hAnsi="Arial" w:cs="Arial"/>
          <w:i/>
          <w:iCs/>
          <w:lang w:eastAsia="ro-RO"/>
        </w:rPr>
      </w:pPr>
      <w:r w:rsidRPr="00AE0783">
        <w:rPr>
          <w:rFonts w:ascii="Arial" w:eastAsia="Times New Roman" w:hAnsi="Arial" w:cs="Arial"/>
          <w:lang w:eastAsia="ro-RO"/>
        </w:rPr>
        <w:t xml:space="preserve">Un alt grup de specii din Marea Neagră este </w:t>
      </w:r>
      <w:r w:rsidRPr="00AE0783">
        <w:rPr>
          <w:rFonts w:ascii="Arial" w:eastAsia="Times New Roman" w:hAnsi="Arial" w:cs="Arial"/>
          <w:b/>
          <w:bCs/>
          <w:lang w:eastAsia="ro-RO"/>
        </w:rPr>
        <w:t>grupul speciilor de ape reci</w:t>
      </w:r>
      <w:r w:rsidRPr="00AE0783">
        <w:rPr>
          <w:rFonts w:ascii="Arial" w:eastAsia="Times New Roman" w:hAnsi="Arial" w:cs="Arial"/>
          <w:lang w:eastAsia="ro-RO"/>
        </w:rPr>
        <w:t>, sărate, originare din mările nord-europene dintre care, amintim: câinele de mare (</w:t>
      </w:r>
      <w:r w:rsidRPr="00AE0783">
        <w:rPr>
          <w:rFonts w:ascii="Arial" w:eastAsia="Times New Roman" w:hAnsi="Arial" w:cs="Arial"/>
          <w:i/>
          <w:iCs/>
          <w:lang w:eastAsia="ro-RO"/>
        </w:rPr>
        <w:t>Squalus acanthias)</w:t>
      </w:r>
      <w:r w:rsidRPr="00AE0783">
        <w:rPr>
          <w:rFonts w:ascii="Arial" w:eastAsia="Times New Roman" w:hAnsi="Arial" w:cs="Arial"/>
          <w:lang w:eastAsia="ro-RO"/>
        </w:rPr>
        <w:t>, şprotul (</w:t>
      </w:r>
      <w:r w:rsidRPr="00AE0783">
        <w:rPr>
          <w:rFonts w:ascii="Arial" w:eastAsia="Times New Roman" w:hAnsi="Arial" w:cs="Arial"/>
          <w:i/>
          <w:iCs/>
          <w:lang w:eastAsia="ro-RO"/>
        </w:rPr>
        <w:t>Sprattus sprattus phalericus)</w:t>
      </w:r>
      <w:r w:rsidRPr="00AE0783">
        <w:rPr>
          <w:rFonts w:ascii="Arial" w:eastAsia="Times New Roman" w:hAnsi="Arial" w:cs="Arial"/>
          <w:lang w:eastAsia="ro-RO"/>
        </w:rPr>
        <w:t>, cambula (</w:t>
      </w:r>
      <w:r w:rsidRPr="00AE0783">
        <w:rPr>
          <w:rFonts w:ascii="Arial" w:eastAsia="Times New Roman" w:hAnsi="Arial" w:cs="Arial"/>
          <w:i/>
          <w:iCs/>
          <w:lang w:eastAsia="ro-RO"/>
        </w:rPr>
        <w:t>Platichthys flesus luscus</w:t>
      </w:r>
      <w:r w:rsidRPr="00AE0783">
        <w:rPr>
          <w:rFonts w:ascii="Arial" w:eastAsia="Times New Roman" w:hAnsi="Arial" w:cs="Arial"/>
          <w:lang w:eastAsia="ro-RO"/>
        </w:rPr>
        <w:t>), bacaliarul (</w:t>
      </w:r>
      <w:r w:rsidRPr="00AE0783">
        <w:rPr>
          <w:rFonts w:ascii="Arial" w:eastAsia="Times New Roman" w:hAnsi="Arial" w:cs="Arial"/>
          <w:i/>
          <w:iCs/>
          <w:lang w:eastAsia="ro-RO"/>
        </w:rPr>
        <w:t>Merlangus merlangus euxinus)</w:t>
      </w:r>
      <w:r w:rsidRPr="00AE0783">
        <w:rPr>
          <w:rFonts w:ascii="Arial" w:eastAsia="Times New Roman" w:hAnsi="Arial" w:cs="Arial"/>
          <w:lang w:eastAsia="ro-RO"/>
        </w:rPr>
        <w:t>, păstravul de mare (</w:t>
      </w:r>
      <w:r w:rsidRPr="00AE0783">
        <w:rPr>
          <w:rFonts w:ascii="Arial" w:eastAsia="Times New Roman" w:hAnsi="Arial" w:cs="Arial"/>
          <w:i/>
          <w:iCs/>
          <w:lang w:eastAsia="ro-RO"/>
        </w:rPr>
        <w:t>Salmo trutta labrax).</w:t>
      </w:r>
    </w:p>
    <w:p w:rsidR="00A946C8" w:rsidRPr="00AE0783" w:rsidRDefault="00A946C8" w:rsidP="00A946C8">
      <w:pPr>
        <w:autoSpaceDE w:val="0"/>
        <w:autoSpaceDN w:val="0"/>
        <w:adjustRightInd w:val="0"/>
        <w:spacing w:after="0" w:line="276" w:lineRule="auto"/>
        <w:jc w:val="both"/>
        <w:rPr>
          <w:rFonts w:ascii="Arial" w:eastAsia="Times New Roman" w:hAnsi="Arial" w:cs="Arial"/>
          <w:i/>
          <w:iCs/>
          <w:lang w:eastAsia="ro-RO"/>
        </w:rPr>
      </w:pPr>
      <w:r w:rsidRPr="00AE0783">
        <w:rPr>
          <w:rFonts w:ascii="Calibri-Bold" w:eastAsia="Times New Roman" w:hAnsi="Calibri-Bold" w:cs="Calibri-Bold"/>
          <w:b/>
          <w:bCs/>
          <w:lang w:eastAsia="ro-RO"/>
        </w:rPr>
        <w:t xml:space="preserve">         </w:t>
      </w:r>
      <w:r w:rsidRPr="00AE0783">
        <w:rPr>
          <w:rFonts w:ascii="Arial" w:eastAsia="Times New Roman" w:hAnsi="Arial" w:cs="Arial"/>
          <w:bCs/>
          <w:lang w:eastAsia="ro-RO"/>
        </w:rPr>
        <w:t>Imigranții mediteraneeni</w:t>
      </w:r>
      <w:r w:rsidRPr="00AE0783">
        <w:rPr>
          <w:rFonts w:ascii="Arial" w:eastAsia="Times New Roman" w:hAnsi="Arial" w:cs="Arial"/>
          <w:b/>
          <w:bCs/>
          <w:lang w:eastAsia="ro-RO"/>
        </w:rPr>
        <w:t xml:space="preserve"> </w:t>
      </w:r>
      <w:r w:rsidRPr="00AE0783">
        <w:rPr>
          <w:rFonts w:ascii="Arial" w:eastAsia="Times New Roman" w:hAnsi="Arial" w:cs="Arial"/>
          <w:lang w:eastAsia="ro-RO"/>
        </w:rPr>
        <w:t xml:space="preserve">constituie cel mai numeros element din componență biologică a Mării Negre, unele grupe taxonomice având până la 80% specii de această origine. Dintre aceștia menționăm: </w:t>
      </w:r>
      <w:r w:rsidRPr="00AE0783">
        <w:rPr>
          <w:rFonts w:ascii="Arial" w:eastAsia="Times New Roman" w:hAnsi="Arial" w:cs="Arial"/>
          <w:i/>
          <w:iCs/>
          <w:lang w:eastAsia="ro-RO"/>
        </w:rPr>
        <w:t xml:space="preserve">Acipenser sturio, Mugil cephalus, Scomber scombrus, Gobius ophiocephalus </w:t>
      </w:r>
      <w:r w:rsidRPr="00AE0783">
        <w:rPr>
          <w:rFonts w:ascii="Arial" w:eastAsia="Times New Roman" w:hAnsi="Arial" w:cs="Arial"/>
          <w:lang w:eastAsia="ro-RO"/>
        </w:rPr>
        <w:t xml:space="preserve">şi alte specii din familiile Serranidae, Sparidae, Labridae şi Bleniidae. Din speciile mediteraneene, 32 nu pătrund decât sporadic în Marea Neagră, pentru hrănire </w:t>
      </w:r>
      <w:r w:rsidRPr="00AE0783">
        <w:rPr>
          <w:rFonts w:ascii="Arial" w:eastAsia="Times New Roman" w:hAnsi="Arial" w:cs="Arial"/>
          <w:i/>
          <w:iCs/>
          <w:lang w:eastAsia="ro-RO"/>
        </w:rPr>
        <w:t xml:space="preserve">(Scomber scombrus, Conger conger, Boops boops, Zeus pungio </w:t>
      </w:r>
      <w:r w:rsidRPr="00AE0783">
        <w:rPr>
          <w:rFonts w:ascii="Arial" w:eastAsia="Times New Roman" w:hAnsi="Arial" w:cs="Arial"/>
          <w:lang w:eastAsia="ro-RO"/>
        </w:rPr>
        <w:t xml:space="preserve">etc.). O altă parte a suferit modificări morfologice, rezultând varietăți proprii Mării Negre: </w:t>
      </w:r>
      <w:r w:rsidRPr="00AE0783">
        <w:rPr>
          <w:rFonts w:ascii="Arial" w:eastAsia="Times New Roman" w:hAnsi="Arial" w:cs="Arial"/>
          <w:i/>
          <w:iCs/>
          <w:lang w:eastAsia="ro-RO"/>
        </w:rPr>
        <w:t>Engraulis encrasicholus ponticus</w:t>
      </w:r>
      <w:r w:rsidRPr="00AE0783">
        <w:rPr>
          <w:rFonts w:ascii="Arial" w:eastAsia="Times New Roman" w:hAnsi="Arial" w:cs="Arial"/>
          <w:lang w:eastAsia="ro-RO"/>
        </w:rPr>
        <w:t xml:space="preserve">, </w:t>
      </w:r>
      <w:r w:rsidRPr="00AE0783">
        <w:rPr>
          <w:rFonts w:ascii="Arial" w:eastAsia="Times New Roman" w:hAnsi="Arial" w:cs="Arial"/>
          <w:i/>
          <w:iCs/>
          <w:lang w:eastAsia="ro-RO"/>
        </w:rPr>
        <w:t>Atherina mochon pontica</w:t>
      </w:r>
      <w:r w:rsidRPr="00AE0783">
        <w:rPr>
          <w:rFonts w:ascii="Arial" w:eastAsia="Times New Roman" w:hAnsi="Arial" w:cs="Arial"/>
          <w:lang w:eastAsia="ro-RO"/>
        </w:rPr>
        <w:t xml:space="preserve">, </w:t>
      </w:r>
      <w:r w:rsidRPr="00AE0783">
        <w:rPr>
          <w:rFonts w:ascii="Arial" w:eastAsia="Times New Roman" w:hAnsi="Arial" w:cs="Arial"/>
          <w:i/>
          <w:iCs/>
          <w:lang w:eastAsia="ro-RO"/>
        </w:rPr>
        <w:t>Sardina pilchardus sardina, Sprattus sprattus phalericus,</w:t>
      </w:r>
    </w:p>
    <w:p w:rsidR="00A946C8" w:rsidRPr="00AE0783" w:rsidRDefault="00A946C8" w:rsidP="00A946C8">
      <w:pPr>
        <w:autoSpaceDE w:val="0"/>
        <w:autoSpaceDN w:val="0"/>
        <w:adjustRightInd w:val="0"/>
        <w:spacing w:after="0" w:line="276" w:lineRule="auto"/>
        <w:jc w:val="both"/>
        <w:rPr>
          <w:rFonts w:ascii="Arial" w:eastAsia="Times New Roman" w:hAnsi="Arial" w:cs="Arial"/>
          <w:lang w:eastAsia="ro-RO"/>
        </w:rPr>
      </w:pPr>
      <w:r w:rsidRPr="00AE0783">
        <w:rPr>
          <w:rFonts w:ascii="Arial" w:eastAsia="Times New Roman" w:hAnsi="Arial" w:cs="Arial"/>
          <w:i/>
          <w:iCs/>
          <w:lang w:eastAsia="ro-RO"/>
        </w:rPr>
        <w:t xml:space="preserve">Belone belone euxini, Merlangius merlangus euxinus, Pleuronectes flesus luscus, Trachurus trachurus lacerta etc. </w:t>
      </w:r>
      <w:r w:rsidRPr="00AE0783">
        <w:rPr>
          <w:rFonts w:ascii="Arial" w:eastAsia="Times New Roman" w:hAnsi="Arial" w:cs="Arial"/>
          <w:lang w:eastAsia="ro-RO"/>
        </w:rPr>
        <w:t>(Motaş, 1977).</w:t>
      </w:r>
    </w:p>
    <w:p w:rsidR="00A946C8" w:rsidRPr="00AE0783" w:rsidRDefault="00A946C8" w:rsidP="00A946C8">
      <w:pPr>
        <w:autoSpaceDE w:val="0"/>
        <w:autoSpaceDN w:val="0"/>
        <w:adjustRightInd w:val="0"/>
        <w:spacing w:after="0" w:line="276" w:lineRule="auto"/>
        <w:ind w:firstLine="567"/>
        <w:jc w:val="both"/>
        <w:rPr>
          <w:rFonts w:ascii="Calibri" w:eastAsia="Times New Roman" w:hAnsi="Calibri" w:cs="Calibri"/>
          <w:lang w:eastAsia="ro-RO"/>
        </w:rPr>
      </w:pPr>
      <w:r w:rsidRPr="00AE0783">
        <w:rPr>
          <w:rFonts w:ascii="Arial" w:eastAsia="Times New Roman" w:hAnsi="Arial" w:cs="Arial"/>
          <w:lang w:eastAsia="ro-RO"/>
        </w:rPr>
        <w:t xml:space="preserve">Al patrulea element al componenței biotice a Mării Negre sunt speciile de </w:t>
      </w:r>
      <w:r w:rsidRPr="00AE0783">
        <w:rPr>
          <w:rFonts w:ascii="Arial" w:eastAsia="Times New Roman" w:hAnsi="Arial" w:cs="Arial"/>
          <w:bCs/>
          <w:lang w:eastAsia="ro-RO"/>
        </w:rPr>
        <w:t>origine dulcicolă,</w:t>
      </w:r>
      <w:r w:rsidRPr="00AE0783">
        <w:rPr>
          <w:rFonts w:ascii="Arial" w:eastAsia="Times New Roman" w:hAnsi="Arial" w:cs="Arial"/>
          <w:b/>
          <w:bCs/>
          <w:lang w:eastAsia="ro-RO"/>
        </w:rPr>
        <w:t xml:space="preserve"> </w:t>
      </w:r>
      <w:r w:rsidRPr="00AE0783">
        <w:rPr>
          <w:rFonts w:ascii="Arial" w:eastAsia="Times New Roman" w:hAnsi="Arial" w:cs="Arial"/>
          <w:lang w:eastAsia="ro-RO"/>
        </w:rPr>
        <w:t>care pătrund permanent în mare prin afluenții fluviali şi se găsesc de obicei în apele marine mai diluate, precum: crapul (</w:t>
      </w:r>
      <w:r w:rsidRPr="00AE0783">
        <w:rPr>
          <w:rFonts w:ascii="Arial" w:eastAsia="Times New Roman" w:hAnsi="Arial" w:cs="Arial"/>
          <w:i/>
          <w:iCs/>
          <w:lang w:eastAsia="ro-RO"/>
        </w:rPr>
        <w:t>Cyprinus carpio</w:t>
      </w:r>
      <w:r w:rsidRPr="00AE0783">
        <w:rPr>
          <w:rFonts w:ascii="Arial" w:eastAsia="Times New Roman" w:hAnsi="Arial" w:cs="Arial"/>
          <w:lang w:eastAsia="ro-RO"/>
        </w:rPr>
        <w:t xml:space="preserve">), bibanul </w:t>
      </w:r>
      <w:r w:rsidRPr="00AE0783">
        <w:rPr>
          <w:rFonts w:ascii="Arial" w:eastAsia="Times New Roman" w:hAnsi="Arial" w:cs="Arial"/>
          <w:i/>
          <w:iCs/>
          <w:lang w:eastAsia="ro-RO"/>
        </w:rPr>
        <w:t>(Perca fluviatilis</w:t>
      </w:r>
      <w:r w:rsidRPr="00AE0783">
        <w:rPr>
          <w:rFonts w:ascii="Arial" w:eastAsia="Times New Roman" w:hAnsi="Arial" w:cs="Arial"/>
          <w:lang w:eastAsia="ro-RO"/>
        </w:rPr>
        <w:t>) etc.(Zaiţev, Özturk, 2001, dar şi somnul (</w:t>
      </w:r>
      <w:r w:rsidRPr="00AE0783">
        <w:rPr>
          <w:rFonts w:ascii="Arial" w:eastAsia="Times New Roman" w:hAnsi="Arial" w:cs="Arial"/>
          <w:i/>
          <w:iCs/>
          <w:lang w:eastAsia="ro-RO"/>
        </w:rPr>
        <w:t>Silurus glanis</w:t>
      </w:r>
      <w:r w:rsidRPr="00AE0783">
        <w:rPr>
          <w:rFonts w:ascii="Arial" w:eastAsia="Times New Roman" w:hAnsi="Arial" w:cs="Arial"/>
          <w:lang w:eastAsia="ro-RO"/>
        </w:rPr>
        <w:t>), carasul (</w:t>
      </w:r>
      <w:r w:rsidRPr="00AE0783">
        <w:rPr>
          <w:rFonts w:ascii="Arial" w:eastAsia="Times New Roman" w:hAnsi="Arial" w:cs="Arial"/>
          <w:i/>
          <w:iCs/>
          <w:lang w:eastAsia="ro-RO"/>
        </w:rPr>
        <w:t>Carassius auratus gibelio</w:t>
      </w:r>
      <w:r w:rsidRPr="00AE0783">
        <w:rPr>
          <w:rFonts w:ascii="Arial" w:eastAsia="Times New Roman" w:hAnsi="Arial" w:cs="Arial"/>
          <w:lang w:eastAsia="ro-RO"/>
        </w:rPr>
        <w:t>), şalăul (</w:t>
      </w:r>
      <w:r w:rsidRPr="00AE0783">
        <w:rPr>
          <w:rFonts w:ascii="Arial" w:eastAsia="Times New Roman" w:hAnsi="Arial" w:cs="Arial"/>
          <w:i/>
          <w:iCs/>
          <w:lang w:eastAsia="ro-RO"/>
        </w:rPr>
        <w:t>Stizostedion lucioperca</w:t>
      </w:r>
      <w:r w:rsidRPr="00AE0783">
        <w:rPr>
          <w:rFonts w:ascii="Arial" w:eastAsia="Times New Roman" w:hAnsi="Arial" w:cs="Arial"/>
          <w:lang w:eastAsia="ro-RO"/>
        </w:rPr>
        <w:t>).</w:t>
      </w:r>
    </w:p>
    <w:p w:rsidR="00A946C8" w:rsidRPr="00AE0783" w:rsidRDefault="00A946C8" w:rsidP="00A946C8">
      <w:pPr>
        <w:autoSpaceDE w:val="0"/>
        <w:autoSpaceDN w:val="0"/>
        <w:adjustRightInd w:val="0"/>
        <w:spacing w:after="0" w:line="240" w:lineRule="auto"/>
        <w:ind w:firstLine="567"/>
        <w:jc w:val="both"/>
        <w:rPr>
          <w:rFonts w:ascii="Arial" w:eastAsia="Times New Roman" w:hAnsi="Arial" w:cs="Arial"/>
          <w:bCs/>
          <w:i/>
          <w:iCs/>
          <w:szCs w:val="24"/>
          <w:lang w:eastAsia="ro-RO"/>
        </w:rPr>
      </w:pPr>
      <w:r w:rsidRPr="00AE0783">
        <w:rPr>
          <w:rFonts w:ascii="Arial" w:eastAsia="Times New Roman" w:hAnsi="Arial" w:cs="Arial"/>
          <w:szCs w:val="24"/>
          <w:lang w:eastAsia="ro-RO"/>
        </w:rPr>
        <w:t xml:space="preserve">Ultimul şi cel mai nou element al componenței biologice a Mării Negre este reprezentat de </w:t>
      </w:r>
      <w:r w:rsidRPr="00AE0783">
        <w:rPr>
          <w:rFonts w:ascii="Arial" w:eastAsia="Times New Roman" w:hAnsi="Arial" w:cs="Arial"/>
          <w:bCs/>
          <w:szCs w:val="24"/>
          <w:lang w:eastAsia="ro-RO"/>
        </w:rPr>
        <w:t>speciile exotice şi anume</w:t>
      </w:r>
      <w:r w:rsidRPr="00AE0783">
        <w:rPr>
          <w:rFonts w:ascii="Arial" w:eastAsia="Times New Roman" w:hAnsi="Arial" w:cs="Arial"/>
          <w:szCs w:val="24"/>
          <w:lang w:eastAsia="ro-RO"/>
        </w:rPr>
        <w:t xml:space="preserve">: </w:t>
      </w:r>
      <w:r w:rsidRPr="00AE0783">
        <w:rPr>
          <w:rFonts w:ascii="Arial" w:eastAsia="Times New Roman" w:hAnsi="Arial" w:cs="Arial"/>
          <w:bCs/>
          <w:i/>
          <w:iCs/>
          <w:szCs w:val="24"/>
          <w:lang w:eastAsia="ro-RO"/>
        </w:rPr>
        <w:t>Gambusia affinis holbrooki,  Mugil soiuy.</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E0783">
        <w:rPr>
          <w:rFonts w:ascii="Arial" w:eastAsia="Times New Roman" w:hAnsi="Arial" w:cs="Arial"/>
          <w:szCs w:val="24"/>
          <w:lang w:eastAsia="ro-RO"/>
        </w:rPr>
        <w:t xml:space="preserve">Cu o astfel de componența a ihtiofaunei, în condițiile hidrologice extrem de variabile, speciile din bazinul pontic formează, comparativ cu alte bazine marine, asociații mult mai puțin stabile din punct de vedere ecologic. Conform legilor ecologice care guvernează în asemenea </w:t>
      </w:r>
      <w:r w:rsidRPr="00A946C8">
        <w:rPr>
          <w:rFonts w:ascii="Arial" w:eastAsia="Times New Roman" w:hAnsi="Arial" w:cs="Arial"/>
          <w:color w:val="000000"/>
          <w:szCs w:val="24"/>
          <w:lang w:eastAsia="ro-RO"/>
        </w:rPr>
        <w:lastRenderedPageBreak/>
        <w:t>habitate apropiate de tipurile extreme, modificările mici pot produce alterări ireversibile în asociațiile de organisme.</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Din cele 140 de specii de pești identificate la litoralul românesc, 88 sunt de origine atlanto-mediteraneeană, 29 sunt specii endemice din Marea Neagra, 13 specii sunt de origine mediteraneeană, speciile cosmopolite sunt nouă prezente la litoralul românesc, iar una fiind de origine pontică (</w:t>
      </w:r>
      <w:r w:rsidRPr="00A946C8">
        <w:rPr>
          <w:rFonts w:ascii="Arial" w:hAnsi="Arial" w:cs="Arial"/>
        </w:rPr>
        <w:t>Figura nr.</w:t>
      </w:r>
      <w:r w:rsidR="00AE0783">
        <w:rPr>
          <w:rFonts w:ascii="Arial" w:hAnsi="Arial" w:cs="Arial"/>
        </w:rPr>
        <w:t xml:space="preserve"> </w:t>
      </w:r>
      <w:r w:rsidRPr="00A946C8">
        <w:rPr>
          <w:rFonts w:ascii="Arial" w:hAnsi="Arial" w:cs="Arial"/>
        </w:rPr>
        <w:t>2.53</w:t>
      </w:r>
      <w:r w:rsidRPr="00A946C8">
        <w:rPr>
          <w:rFonts w:ascii="Arial" w:eastAsia="Times New Roman" w:hAnsi="Arial" w:cs="Arial"/>
          <w:color w:val="000000"/>
          <w:szCs w:val="24"/>
          <w:lang w:eastAsia="ro-RO"/>
        </w:rPr>
        <w:t>).</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A946C8" w:rsidRPr="00A946C8" w:rsidRDefault="00A946C8" w:rsidP="00A946C8">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A946C8">
        <w:rPr>
          <w:rFonts w:ascii="Arial" w:eastAsia="Times New Roman" w:hAnsi="Arial" w:cs="Arial"/>
          <w:noProof/>
          <w:color w:val="000000"/>
          <w:sz w:val="24"/>
          <w:szCs w:val="24"/>
          <w:lang w:val="en-US"/>
        </w:rPr>
        <w:drawing>
          <wp:inline distT="0" distB="0" distL="0" distR="0" wp14:anchorId="43907392" wp14:editId="17AE7DAF">
            <wp:extent cx="3257550" cy="1905000"/>
            <wp:effectExtent l="0" t="0" r="0"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57550" cy="1905000"/>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p>
    <w:p w:rsidR="00A946C8" w:rsidRPr="00A946C8" w:rsidRDefault="00A946C8" w:rsidP="00AE0783">
      <w:pPr>
        <w:autoSpaceDE w:val="0"/>
        <w:autoSpaceDN w:val="0"/>
        <w:adjustRightInd w:val="0"/>
        <w:spacing w:after="0" w:line="276" w:lineRule="auto"/>
        <w:jc w:val="center"/>
        <w:rPr>
          <w:rFonts w:ascii="Arial" w:eastAsia="Times New Roman" w:hAnsi="Arial" w:cs="Arial"/>
          <w:iCs/>
          <w:color w:val="000000"/>
          <w:szCs w:val="24"/>
          <w:lang w:eastAsia="ro-RO"/>
        </w:rPr>
      </w:pPr>
      <w:r w:rsidRPr="00A946C8">
        <w:rPr>
          <w:rFonts w:ascii="Arial" w:hAnsi="Arial" w:cs="Arial"/>
        </w:rPr>
        <w:t>Figura nr.</w:t>
      </w:r>
      <w:r w:rsidR="00AE0783">
        <w:rPr>
          <w:rFonts w:ascii="Arial" w:hAnsi="Arial" w:cs="Arial"/>
        </w:rPr>
        <w:t xml:space="preserve"> </w:t>
      </w:r>
      <w:r w:rsidRPr="00A946C8">
        <w:rPr>
          <w:rFonts w:ascii="Arial" w:hAnsi="Arial" w:cs="Arial"/>
        </w:rPr>
        <w:t xml:space="preserve">2.53. </w:t>
      </w:r>
      <w:r w:rsidRPr="00A946C8">
        <w:rPr>
          <w:rFonts w:ascii="Arial" w:eastAsia="Times New Roman" w:hAnsi="Arial" w:cs="Arial"/>
          <w:iCs/>
          <w:color w:val="000000"/>
          <w:szCs w:val="24"/>
          <w:lang w:eastAsia="ro-RO"/>
        </w:rPr>
        <w:t>Originea speciilor de pești de la litoralul românesc al Mării Negre.</w:t>
      </w:r>
    </w:p>
    <w:p w:rsidR="00A946C8" w:rsidRPr="00A946C8" w:rsidRDefault="00A946C8" w:rsidP="00A946C8">
      <w:pPr>
        <w:autoSpaceDE w:val="0"/>
        <w:autoSpaceDN w:val="0"/>
        <w:adjustRightInd w:val="0"/>
        <w:spacing w:after="0" w:line="240" w:lineRule="auto"/>
        <w:rPr>
          <w:rFonts w:ascii="Calibri-Bold" w:eastAsia="Times New Roman" w:hAnsi="Calibri-Bold" w:cs="Calibri-Bold"/>
          <w:b/>
          <w:bCs/>
          <w:color w:val="000000"/>
          <w:szCs w:val="24"/>
          <w:lang w:eastAsia="ro-RO"/>
        </w:rPr>
      </w:pPr>
    </w:p>
    <w:p w:rsidR="00A946C8" w:rsidRPr="00A946C8" w:rsidRDefault="00A946C8" w:rsidP="00A946C8">
      <w:pPr>
        <w:autoSpaceDE w:val="0"/>
        <w:autoSpaceDN w:val="0"/>
        <w:adjustRightInd w:val="0"/>
        <w:spacing w:line="240" w:lineRule="auto"/>
        <w:rPr>
          <w:rFonts w:ascii="Calibri-Bold" w:eastAsia="Times New Roman" w:hAnsi="Calibri-Bold" w:cs="Calibri-Bold"/>
          <w:b/>
          <w:bCs/>
          <w:color w:val="000000"/>
          <w:szCs w:val="24"/>
          <w:lang w:eastAsia="ro-RO"/>
        </w:rPr>
      </w:pPr>
      <w:r w:rsidRPr="00A946C8">
        <w:rPr>
          <w:rFonts w:ascii="Calibri-Bold" w:eastAsia="Times New Roman" w:hAnsi="Calibri-Bold" w:cs="Calibri-Bold"/>
          <w:b/>
          <w:bCs/>
          <w:color w:val="000000"/>
          <w:sz w:val="24"/>
          <w:szCs w:val="24"/>
          <w:lang w:eastAsia="ro-RO"/>
        </w:rPr>
        <w:t xml:space="preserve">         </w:t>
      </w:r>
      <w:r w:rsidRPr="00A946C8">
        <w:rPr>
          <w:rFonts w:ascii="Calibri-Bold" w:eastAsia="Times New Roman" w:hAnsi="Calibri-Bold" w:cs="Calibri-Bold"/>
          <w:b/>
          <w:bCs/>
          <w:color w:val="000000"/>
          <w:szCs w:val="24"/>
          <w:lang w:eastAsia="ro-RO"/>
        </w:rPr>
        <w:t>Biodiversitatea ihtiofaunei la litoralul românesc</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Diversitatea ihtiofaunei Mării Negre s-a modificat odată cu alterarea condițiilor de mediu, dar şi datorită unui management neadecvat al pescăriilor. Unele dintre aceste schimbări au avut un impact atât asupra speciilor de pește pelagice, cât şi a celor bentice, afectând astfel specii comune şi rare, cât și puiet şi adulţi, specii cu valoare comercială sau non-comercială, generând astfel în timp dișpariția unor habitate.</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La mijlocul anilor ’60, la litoralul românesc erau identificate 106 specii de pești, care aparțineau de 72 de genuri, din 37 de familii (Bănărăscu, 1964).</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Una din ultimele versiuni a listei speciilor de pești de la litoralul românesc al Mării  Negre (Petranu, 1997) înregistrează un număr de 134 de specii marine de peşti, spre deosebire de nivelul anului 2011, unde numărul speciilor este apreciat la 140, acestea fiind încadrate taxonomic în 49 de familii.</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În zona marină românească s-au semnalat, în ultimii ani, din punct de vedere calitativ, un număr aproximativ 60 de specii, cu o dominanță mare fiind speciile de talie mică. Speciile de pești care apar cel mai frecvent din punct de vedere calitativ aparțin următoarelor familii:</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A946C8" w:rsidRPr="00A946C8" w:rsidRDefault="00A946C8" w:rsidP="00A946C8">
      <w:pPr>
        <w:spacing w:after="0" w:line="276" w:lineRule="auto"/>
        <w:jc w:val="right"/>
        <w:rPr>
          <w:rFonts w:ascii="Arial" w:hAnsi="Arial" w:cs="Arial"/>
          <w:color w:val="000000"/>
          <w:szCs w:val="24"/>
        </w:rPr>
      </w:pPr>
      <w:r w:rsidRPr="00A946C8">
        <w:rPr>
          <w:rFonts w:ascii="Arial" w:hAnsi="Arial" w:cs="Arial"/>
        </w:rPr>
        <w:t>Tabelul nr. 2.1</w:t>
      </w:r>
      <w:r w:rsidR="00AE0783">
        <w:rPr>
          <w:rFonts w:ascii="Arial" w:hAnsi="Arial" w:cs="Arial"/>
        </w:rPr>
        <w:t>3</w:t>
      </w:r>
      <w:r w:rsidRPr="00A946C8">
        <w:rPr>
          <w:rFonts w:ascii="Arial" w:hAnsi="Arial" w:cs="Arial"/>
          <w:color w:val="000000"/>
          <w:szCs w:val="24"/>
        </w:rPr>
        <w:t>.</w:t>
      </w:r>
    </w:p>
    <w:p w:rsidR="00A946C8" w:rsidRPr="00A946C8" w:rsidRDefault="00A946C8" w:rsidP="00A946C8">
      <w:pPr>
        <w:spacing w:after="0" w:line="276" w:lineRule="auto"/>
        <w:jc w:val="center"/>
        <w:rPr>
          <w:rFonts w:ascii="Arial" w:hAnsi="Arial" w:cs="Arial"/>
        </w:rPr>
      </w:pPr>
      <w:r w:rsidRPr="00A946C8">
        <w:rPr>
          <w:rFonts w:ascii="Arial" w:hAnsi="Arial" w:cs="Arial"/>
          <w:noProof/>
          <w:lang w:val="en-US"/>
        </w:rPr>
        <mc:AlternateContent>
          <mc:Choice Requires="wpg">
            <w:drawing>
              <wp:anchor distT="0" distB="0" distL="114300" distR="114300" simplePos="0" relativeHeight="251693056" behindDoc="1" locked="0" layoutInCell="1" allowOverlap="1" wp14:anchorId="1C186DA8" wp14:editId="703379A7">
                <wp:simplePos x="0" y="0"/>
                <wp:positionH relativeFrom="page">
                  <wp:posOffset>1824355</wp:posOffset>
                </wp:positionH>
                <wp:positionV relativeFrom="paragraph">
                  <wp:posOffset>787400</wp:posOffset>
                </wp:positionV>
                <wp:extent cx="7620" cy="175260"/>
                <wp:effectExtent l="0" t="0" r="0" b="0"/>
                <wp:wrapNone/>
                <wp:docPr id="655" name="Grupare 655"/>
                <wp:cNvGraphicFramePr/>
                <a:graphic xmlns:a="http://schemas.openxmlformats.org/drawingml/2006/main">
                  <a:graphicData uri="http://schemas.microsoft.com/office/word/2010/wordprocessingGroup">
                    <wpg:wgp>
                      <wpg:cNvGrpSpPr/>
                      <wpg:grpSpPr bwMode="auto">
                        <a:xfrm>
                          <a:off x="0" y="0"/>
                          <a:ext cx="7620" cy="175260"/>
                          <a:chOff x="0" y="0"/>
                          <a:chExt cx="12" cy="276"/>
                        </a:xfrm>
                      </wpg:grpSpPr>
                      <wps:wsp>
                        <wps:cNvPr id="95" name="Freeform 5"/>
                        <wps:cNvSpPr>
                          <a:spLocks/>
                        </wps:cNvSpPr>
                        <wps:spPr bwMode="auto">
                          <a:xfrm>
                            <a:off x="0" y="0"/>
                            <a:ext cx="12" cy="276"/>
                          </a:xfrm>
                          <a:custGeom>
                            <a:avLst/>
                            <a:gdLst>
                              <a:gd name="T0" fmla="+- 0 2873 2873"/>
                              <a:gd name="T1" fmla="*/ T0 w 12"/>
                              <a:gd name="T2" fmla="+- 0 1516 1240"/>
                              <a:gd name="T3" fmla="*/ 1516 h 276"/>
                              <a:gd name="T4" fmla="+- 0 2885 2873"/>
                              <a:gd name="T5" fmla="*/ T4 w 12"/>
                              <a:gd name="T6" fmla="+- 0 1516 1240"/>
                              <a:gd name="T7" fmla="*/ 1516 h 276"/>
                              <a:gd name="T8" fmla="+- 0 2885 2873"/>
                              <a:gd name="T9" fmla="*/ T8 w 12"/>
                              <a:gd name="T10" fmla="+- 0 1240 1240"/>
                              <a:gd name="T11" fmla="*/ 1240 h 276"/>
                              <a:gd name="T12" fmla="+- 0 2873 2873"/>
                              <a:gd name="T13" fmla="*/ T12 w 12"/>
                              <a:gd name="T14" fmla="+- 0 1240 1240"/>
                              <a:gd name="T15" fmla="*/ 1240 h 276"/>
                              <a:gd name="T16" fmla="+- 0 2873 2873"/>
                              <a:gd name="T17" fmla="*/ T16 w 12"/>
                              <a:gd name="T18" fmla="+- 0 1516 1240"/>
                              <a:gd name="T19" fmla="*/ 1516 h 276"/>
                            </a:gdLst>
                            <a:ahLst/>
                            <a:cxnLst>
                              <a:cxn ang="0">
                                <a:pos x="T1" y="T3"/>
                              </a:cxn>
                              <a:cxn ang="0">
                                <a:pos x="T5" y="T7"/>
                              </a:cxn>
                              <a:cxn ang="0">
                                <a:pos x="T9" y="T11"/>
                              </a:cxn>
                              <a:cxn ang="0">
                                <a:pos x="T13" y="T15"/>
                              </a:cxn>
                              <a:cxn ang="0">
                                <a:pos x="T17" y="T19"/>
                              </a:cxn>
                            </a:cxnLst>
                            <a:rect l="0" t="0" r="r" b="b"/>
                            <a:pathLst>
                              <a:path w="12" h="276">
                                <a:moveTo>
                                  <a:pt x="0" y="276"/>
                                </a:moveTo>
                                <a:lnTo>
                                  <a:pt x="12" y="276"/>
                                </a:lnTo>
                                <a:lnTo>
                                  <a:pt x="12"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0861C5" id="Grupare 655" o:spid="_x0000_s1026" style="position:absolute;margin-left:143.65pt;margin-top:62pt;width:.6pt;height:13.8pt;z-index:-251623424;mso-position-horizontal-relative:page" coordsize="12,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gLQEQQAADMLAAAOAAAAZHJzL2Uyb0RvYy54bWykVttu4zYQfS/QfyD02MLRJbJkCXEW3Y0d&#10;FEjbBdb9AFqiLKGSqJKy5bTov3eGF1tK7DRI/SBT4uHwzJkhZ+4+HZuaHJiQFW+Xjn/jOYS1Gc+r&#10;drd0ft+sZwuHyJ62Oa15y5bOM5POp/vvv7sbupQFvOR1zgQBI61Mh27plH3fpa4rs5I1VN7wjrUw&#10;WXDR0B5exc7NBR3AelO7gedF7sBF3gmeMSnh64OedO6V/aJgWf9bUUjWk3rpALdePYV6bvHp3t/R&#10;dCdoV1aZoUE/wKKhVQubnkw90J6SvahemWqqTHDJi/4m443Li6LKmPIBvPG9F948Cr7vlC+7dNh1&#10;J5lA2hc6fdhs9uvhqyBVvnSi+dwhLW0gSI9i31HBCH4CgYZulwLuUXTfuq/CfNjpN7IdfuE5rKH7&#10;nisFjoVoUAnwjRyV0M8nodmxJxl8jKMAgpHBhB/Pg8iEISshVq/WZOXKrPIDvSaII6Tl0lTv5SJB&#10;wwfZQibJs1jy/4n1raQdUzGQKIIRKzlptRaMYXoSI5VCoU6ogeyeePaHRLJIC9brGXyRgPmYetd0&#10;oGm2l/0j40p/eniSPewMOZnDSA9MgDegftHUkOk/zohHgkV8qx7mOOQW5lvYDy7ZeGQgsLUxaSEQ&#10;k5Elf+5HAArtwTpZurUwsKRAJTFhRH7WWGhRhtZifpEWiK/3RFrhRVqRhShLV2nFFvYmLbjDRj4G&#10;iyu0EgtDWouLtPyp8KjURbn8sfIKdVEvzIQJs2txHMu/8YPL3KbqX+c2lv8NbtMQXM+xcQw2kD6X&#10;ssyfhuBqPP1xDKZ5BtfF6SDQ0p6N7NiawwEjQrFqeeoa67jEq2gDgYBranNrbhxA4Um6AgZlEBy/&#10;CwxUEQyh1pfZ26Z9CKGCq3sGnPkPOKiq4MnYul5mHBZQHF+WReEQKItbXEPTjvaokx2SAa5rSLhy&#10;6eDRxc8NP7ANV4D+fHGf7+fzfN2OcWgG2J2Bdtr+d8qcganLBKjbSfuvQXCiwNR7MK+3y2oumVYf&#10;nVU15eQ1ijW6TyWvq3xd1TW6K8Vu+6UW5EChr1jFq2hlS9IEVqtkaTku09voL1AHjbBYEVWf8HeC&#10;R+lzkMzW0SKehetwPktibzHz/ORzEnlhEj6s/0HV/TAtqzxn7VPVMtuz+OH7ypzpnnS3oboWDGsy&#10;D+YqoBP2Eyc99TPJNIFBk9LmKmFKRvOVGfe0qvXYnTJWIoPb9l8JocojVkRdv7c8f4bqKLju16C/&#10;hEHJxV8OGaBXWzryzz00KA6pf26hvid+CBWH9OolnMfYXIjxzHY8Q9sMTC2d3oHzjsMvvW4I952o&#10;diXs5CstWv4T9DRFhUVU8dOszAu0GGqkOjPli+kisfUbvyvUude9/xcAAP//AwBQSwMEFAAGAAgA&#10;AAAhAAWzG07hAAAACwEAAA8AAABkcnMvZG93bnJldi54bWxMj0FLw0AQhe+C/2EZwZvdJDU1xGxK&#10;KeqpCLaCeNtmp0lodjZkt0n67x1Pepz3Pt68V6xn24kRB986UhAvIhBIlTMt1Qo+D68PGQgfNBnd&#10;OUIFV/SwLm9vCp0bN9EHjvtQCw4hn2sFTQh9LqWvGrTaL1yPxN7JDVYHPodamkFPHG47mUTRSlrd&#10;En9odI/bBqvz/mIVvE162izjl3F3Pm2v34f0/WsXo1L3d/PmGUTAOfzB8Fufq0PJnY7uQsaLTkGS&#10;PS0ZZSN55FFMJFmWgjiyksYrkGUh/28ofwAAAP//AwBQSwECLQAUAAYACAAAACEAtoM4kv4AAADh&#10;AQAAEwAAAAAAAAAAAAAAAAAAAAAAW0NvbnRlbnRfVHlwZXNdLnhtbFBLAQItABQABgAIAAAAIQA4&#10;/SH/1gAAAJQBAAALAAAAAAAAAAAAAAAAAC8BAABfcmVscy8ucmVsc1BLAQItABQABgAIAAAAIQA8&#10;egLQEQQAADMLAAAOAAAAAAAAAAAAAAAAAC4CAABkcnMvZTJvRG9jLnhtbFBLAQItABQABgAIAAAA&#10;IQAFsxtO4QAAAAsBAAAPAAAAAAAAAAAAAAAAAGsGAABkcnMvZG93bnJldi54bWxQSwUGAAAAAAQA&#10;BADzAAAAeQcAAAAA&#10;">
                <v:shape id="Freeform 5" o:spid="_x0000_s1027" style="position:absolute;width:12;height:276;visibility:visible;mso-wrap-style:square;v-text-anchor:top" coordsize="1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lIHxAAAANsAAAAPAAAAZHJzL2Rvd25yZXYueG1sRI9Ba8JA&#10;FITvgv9heUIvoW4sGmzqKrYQEAWx2t4f2dckNPs2ZNcY/70rCB6HmfmGWax6U4uOWldZVjAZxyCI&#10;c6srLhT8nLLXOQjnkTXWlknBlRyslsPBAlNtL/xN3dEXIkDYpaig9L5JpXR5SQbd2DbEwfuzrUEf&#10;ZFtI3eIlwE0t3+I4kQYrDgslNvRVUv5/PBsFn6cp7XeZOZgoj+JtHWVJN/9V6mXUrz9AeOr9M/xo&#10;b7SC9xncv4QfIJc3AAAA//8DAFBLAQItABQABgAIAAAAIQDb4fbL7gAAAIUBAAATAAAAAAAAAAAA&#10;AAAAAAAAAABbQ29udGVudF9UeXBlc10ueG1sUEsBAi0AFAAGAAgAAAAhAFr0LFu/AAAAFQEAAAsA&#10;AAAAAAAAAAAAAAAAHwEAAF9yZWxzLy5yZWxzUEsBAi0AFAAGAAgAAAAhAPbiUgfEAAAA2wAAAA8A&#10;AAAAAAAAAAAAAAAABwIAAGRycy9kb3ducmV2LnhtbFBLBQYAAAAAAwADALcAAAD4AgAAAAA=&#10;" path="m,276r12,l12,,,,,276xe" fillcolor="#e7e6e6" stroked="f">
                  <v:path arrowok="t" o:connecttype="custom" o:connectlocs="0,1516;12,1516;12,1240;0,1240;0,1516" o:connectangles="0,0,0,0,0"/>
                </v:shape>
                <w10:wrap anchorx="page"/>
              </v:group>
            </w:pict>
          </mc:Fallback>
        </mc:AlternateContent>
      </w:r>
      <w:r w:rsidRPr="00A946C8">
        <w:rPr>
          <w:rFonts w:ascii="Arial" w:hAnsi="Arial" w:cs="Arial"/>
          <w:noProof/>
          <w:lang w:val="en-US"/>
        </w:rPr>
        <mc:AlternateContent>
          <mc:Choice Requires="wpg">
            <w:drawing>
              <wp:anchor distT="0" distB="0" distL="114300" distR="114300" simplePos="0" relativeHeight="251694080" behindDoc="1" locked="0" layoutInCell="1" allowOverlap="1" wp14:anchorId="01CF01A5" wp14:editId="7D7EC1B9">
                <wp:simplePos x="0" y="0"/>
                <wp:positionH relativeFrom="page">
                  <wp:posOffset>5940425</wp:posOffset>
                </wp:positionH>
                <wp:positionV relativeFrom="paragraph">
                  <wp:posOffset>787400</wp:posOffset>
                </wp:positionV>
                <wp:extent cx="9525" cy="175260"/>
                <wp:effectExtent l="0" t="0" r="9525" b="0"/>
                <wp:wrapNone/>
                <wp:docPr id="657" name="Grupare 657"/>
                <wp:cNvGraphicFramePr/>
                <a:graphic xmlns:a="http://schemas.openxmlformats.org/drawingml/2006/main">
                  <a:graphicData uri="http://schemas.microsoft.com/office/word/2010/wordprocessingGroup">
                    <wpg:wgp>
                      <wpg:cNvGrpSpPr/>
                      <wpg:grpSpPr bwMode="auto">
                        <a:xfrm>
                          <a:off x="0" y="0"/>
                          <a:ext cx="9525" cy="175260"/>
                          <a:chOff x="0" y="0"/>
                          <a:chExt cx="15" cy="276"/>
                        </a:xfrm>
                      </wpg:grpSpPr>
                      <wps:wsp>
                        <wps:cNvPr id="93" name="Freeform 7"/>
                        <wps:cNvSpPr>
                          <a:spLocks/>
                        </wps:cNvSpPr>
                        <wps:spPr bwMode="auto">
                          <a:xfrm>
                            <a:off x="0" y="0"/>
                            <a:ext cx="15" cy="276"/>
                          </a:xfrm>
                          <a:custGeom>
                            <a:avLst/>
                            <a:gdLst>
                              <a:gd name="T0" fmla="+- 0 9355 9355"/>
                              <a:gd name="T1" fmla="*/ T0 w 15"/>
                              <a:gd name="T2" fmla="+- 0 1516 1240"/>
                              <a:gd name="T3" fmla="*/ 1516 h 276"/>
                              <a:gd name="T4" fmla="+- 0 9369 9355"/>
                              <a:gd name="T5" fmla="*/ T4 w 15"/>
                              <a:gd name="T6" fmla="+- 0 1516 1240"/>
                              <a:gd name="T7" fmla="*/ 1516 h 276"/>
                              <a:gd name="T8" fmla="+- 0 9369 9355"/>
                              <a:gd name="T9" fmla="*/ T8 w 15"/>
                              <a:gd name="T10" fmla="+- 0 1240 1240"/>
                              <a:gd name="T11" fmla="*/ 1240 h 276"/>
                              <a:gd name="T12" fmla="+- 0 9355 9355"/>
                              <a:gd name="T13" fmla="*/ T12 w 15"/>
                              <a:gd name="T14" fmla="+- 0 1240 1240"/>
                              <a:gd name="T15" fmla="*/ 1240 h 276"/>
                              <a:gd name="T16" fmla="+- 0 9355 9355"/>
                              <a:gd name="T17" fmla="*/ T16 w 15"/>
                              <a:gd name="T18" fmla="+- 0 1516 1240"/>
                              <a:gd name="T19" fmla="*/ 1516 h 276"/>
                            </a:gdLst>
                            <a:ahLst/>
                            <a:cxnLst>
                              <a:cxn ang="0">
                                <a:pos x="T1" y="T3"/>
                              </a:cxn>
                              <a:cxn ang="0">
                                <a:pos x="T5" y="T7"/>
                              </a:cxn>
                              <a:cxn ang="0">
                                <a:pos x="T9" y="T11"/>
                              </a:cxn>
                              <a:cxn ang="0">
                                <a:pos x="T13" y="T15"/>
                              </a:cxn>
                              <a:cxn ang="0">
                                <a:pos x="T17" y="T19"/>
                              </a:cxn>
                            </a:cxnLst>
                            <a:rect l="0" t="0" r="r" b="b"/>
                            <a:pathLst>
                              <a:path w="15" h="276">
                                <a:moveTo>
                                  <a:pt x="0" y="276"/>
                                </a:moveTo>
                                <a:lnTo>
                                  <a:pt x="14" y="276"/>
                                </a:lnTo>
                                <a:lnTo>
                                  <a:pt x="14"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8A81C" id="Grupare 657" o:spid="_x0000_s1026" style="position:absolute;margin-left:467.75pt;margin-top:62pt;width:.75pt;height:13.8pt;z-index:-251622400;mso-position-horizontal-relative:page" coordsize="1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H6EwQAADMLAAAOAAAAZHJzL2Uyb0RvYy54bWykVttu4zYQfS/QfyD42MKRqMhyJMRZdDd2&#10;UCDdXWDdD6AlyhIqiSopW0mL/nuHQ8qWEjtdpH6QeTkcnjlDcub2w1NdkYNQupTNkrIrnxLRpDIr&#10;m92S/r5Zz24o0R1vMl7JRizps9D0w92PP9z2bSICWcgqE4qAkUYnfbukRde1iefptBA111eyFQ1M&#10;5lLVvIOu2nmZ4j1Yrysv8P3I66XKWiVToTWM3ttJeof281yk3Zc816Ij1ZICtw6/Cr9b8/Xubnmy&#10;U7wtytTR4O9gUfOygU2Ppu55x8lela9M1WWqpJZ5d5XK2pN5XqYCfQBvmP/Cmwcl9y36skv6XXuU&#10;CaR9odO7zaafD18VKbMljeYLShpeQ5Ae1L7lShAzBAL17S4B3INqv7VflRvY2R7Z9r/JDNbwfSdR&#10;gadc1UYJ8I08odDPR6HFU0dSGIznwZySFCbYYh5ELgxpAbF6tSYtVm4Vc2uCRWRoeTyxe3mGoONj&#10;2MJJ0iex9P8T61vBW4Ex0EYEJ1Z8PWi1VkKY40mcVIgyOhkNdPso0z+0IWtowXo7YzoaMO9T75IO&#10;PEn3unsQEvXnh0fdwc5wJjNo2YYL8AauQl5XcNJ/nhGfxNfzOX7cdcgGGBtgP3lk45OewNbO5AAJ&#10;BghaYnMWERaEw8U6WgK97IZgCUEFcWE0/AZj4YBytKL4LC04B0djm/AsrWiAvE0LjvzR0mVa8IZN&#10;1LpAKx5gRq2bs7TYVHij1Fm52Fh5RJ3Vi03VvxzHsfwbFpznNlX/Mrex/G9wm4bgMrdxDDZwfM6d&#10;MjYNwcVjxsYxmAYUnovjReDFcDfSp8ZdDmgRbrKWj89YK7V5ijYQCHimNtfuxQGUuUkXwKCMAeNT&#10;APu9DQaqBgyhto/Z22gGIUQ43sD/NM5AVYTHY+t2mXNYQXJ8mRYVJZAWt/aSt7wzOhl/TZP08FyD&#10;h8WSmqtrhmt5EBuJgO70cJ/e59N81YxxDI4asDsBh+nhv0VzDoaPCVAfJod/C4IbBaa+B/N6u7SS&#10;Wlj1jYeYU45eG7FG76mWVZmty6oy7mq1236qFDlwqCtWi1W0GlLSBFbhYWmkWWa3sSOQB52wJiNi&#10;nfB3bK7SxyCeraObxSxch/NZvPBvZj6LP8aRH8bh/fofozoLk6LMMtE8lo0YahYWfl+ac9WTrTaw&#10;ajFhxXyMfl100sefO0wTJ6FIaTLwjieF4NnKtTteVrbtTRmjyOD28I9CYHo0GdHm763MniE7Kmnr&#10;NagvoVFI9RclPdRqS6r/3EOBQkn1awP5PWYhZBzSYSecLwLoqPHMdjzDmxRMLWlH4b6b5qfOFoT7&#10;VpW7AnZieLgb+QvUNHlpkijys6xcB0oMbGFlhr64KtKUfuM+ok617t2/AAAA//8DAFBLAwQUAAYA&#10;CAAAACEA3zRnn+EAAAALAQAADwAAAGRycy9kb3ducmV2LnhtbEyPQU/DMAyF70j8h8hI3FjalQ5W&#10;mk7TBJymSWxIiJvXeG21JqmarO3+PeYEN9vv6fl7+WoyrRio942zCuJZBIJs6XRjKwWfh7eHZxA+&#10;oNXYOksKruRhVdze5JhpN9oPGvahEhxifYYK6hC6TEpf1mTQz1xHlrWT6w0GXvtK6h5HDjetnEfR&#10;QhpsLH+osaNNTeV5fzEK3kcc10n8OmzPp831+5DuvrYxKXV/N61fQASawp8ZfvEZHQpmOrqL1V60&#10;CpZJmrKVhfkjl2LHMnni4ciXNF6ALHL5v0PxAwAA//8DAFBLAQItABQABgAIAAAAIQC2gziS/gAA&#10;AOEBAAATAAAAAAAAAAAAAAAAAAAAAABbQ29udGVudF9UeXBlc10ueG1sUEsBAi0AFAAGAAgAAAAh&#10;ADj9If/WAAAAlAEAAAsAAAAAAAAAAAAAAAAALwEAAF9yZWxzLy5yZWxzUEsBAi0AFAAGAAgAAAAh&#10;ACO+UfoTBAAAMwsAAA4AAAAAAAAAAAAAAAAALgIAAGRycy9lMm9Eb2MueG1sUEsBAi0AFAAGAAgA&#10;AAAhAN80Z5/hAAAACwEAAA8AAAAAAAAAAAAAAAAAbQYAAGRycy9kb3ducmV2LnhtbFBLBQYAAAAA&#10;BAAEAPMAAAB7BwAAAAA=&#10;">
                <v:shape id="Freeform 7" o:spid="_x0000_s1027" style="position:absolute;width:15;height:276;visibility:visible;mso-wrap-style:square;v-text-anchor:top" coordsize="1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t1xgAAANsAAAAPAAAAZHJzL2Rvd25yZXYueG1sRI9BS8NA&#10;FITvBf/D8gQvpdkYoTYxm6JVsXgQjYVeH9lnEsy+Ddm1if56t1DocZiZb5h8PZlOHGhwrWUF11EM&#10;griyuuVawe7zebEC4Tyyxs4yKfglB+viYpZjpu3IH3QofS0ChF2GChrv+0xKVzVk0EW2Jw7elx0M&#10;+iCHWuoBxwA3nUzieCkNthwWGuxp01D1Xf4YBd188zi+/iVJ+f7w5vd4mz61L6lSV5fT/R0IT5M/&#10;h0/trVaQ3sDxS/gBsvgHAAD//wMAUEsBAi0AFAAGAAgAAAAhANvh9svuAAAAhQEAABMAAAAAAAAA&#10;AAAAAAAAAAAAAFtDb250ZW50X1R5cGVzXS54bWxQSwECLQAUAAYACAAAACEAWvQsW78AAAAVAQAA&#10;CwAAAAAAAAAAAAAAAAAfAQAAX3JlbHMvLnJlbHNQSwECLQAUAAYACAAAACEAsZl7dcYAAADbAAAA&#10;DwAAAAAAAAAAAAAAAAAHAgAAZHJzL2Rvd25yZXYueG1sUEsFBgAAAAADAAMAtwAAAPoCAAAAAA==&#10;" path="m,276r14,l14,,,,,276xe" fillcolor="#e7e6e6" stroked="f">
                  <v:path arrowok="t" o:connecttype="custom" o:connectlocs="0,1516;14,1516;14,1240;0,1240;0,1516" o:connectangles="0,0,0,0,0"/>
                </v:shape>
                <w10:wrap anchorx="page"/>
              </v:group>
            </w:pict>
          </mc:Fallback>
        </mc:AlternateContent>
      </w:r>
      <w:r w:rsidRPr="00A946C8">
        <w:rPr>
          <w:rFonts w:ascii="Arial" w:eastAsia="Times New Roman" w:hAnsi="Arial" w:cs="Arial"/>
          <w:lang w:val="it-IT"/>
        </w:rPr>
        <w:t>Lista</w:t>
      </w:r>
      <w:r w:rsidRPr="00A946C8">
        <w:rPr>
          <w:rFonts w:ascii="Arial" w:eastAsia="Times New Roman" w:hAnsi="Arial" w:cs="Arial"/>
          <w:spacing w:val="-3"/>
          <w:lang w:val="it-IT"/>
        </w:rPr>
        <w:t xml:space="preserve"> </w:t>
      </w:r>
      <w:r w:rsidRPr="00A946C8">
        <w:rPr>
          <w:rFonts w:ascii="Arial" w:eastAsia="Times New Roman" w:hAnsi="Arial" w:cs="Arial"/>
          <w:lang w:val="it-IT"/>
        </w:rPr>
        <w:t>speciilor</w:t>
      </w:r>
      <w:r w:rsidRPr="00A946C8">
        <w:rPr>
          <w:rFonts w:ascii="Arial" w:eastAsia="Times New Roman" w:hAnsi="Arial" w:cs="Arial"/>
          <w:spacing w:val="-5"/>
          <w:lang w:val="it-IT"/>
        </w:rPr>
        <w:t xml:space="preserve"> </w:t>
      </w:r>
      <w:r w:rsidRPr="00A946C8">
        <w:rPr>
          <w:rFonts w:ascii="Arial" w:eastAsia="Times New Roman" w:hAnsi="Arial" w:cs="Arial"/>
          <w:lang w:val="it-IT"/>
        </w:rPr>
        <w:t>de pești</w:t>
      </w:r>
      <w:r w:rsidRPr="00A946C8">
        <w:rPr>
          <w:rFonts w:ascii="Arial" w:eastAsia="Times New Roman" w:hAnsi="Arial" w:cs="Arial"/>
          <w:spacing w:val="-2"/>
          <w:lang w:val="it-IT"/>
        </w:rPr>
        <w:t xml:space="preserve"> care pot fi </w:t>
      </w:r>
      <w:r w:rsidRPr="00A946C8">
        <w:rPr>
          <w:rFonts w:ascii="Arial" w:eastAsia="Times New Roman" w:hAnsi="Arial" w:cs="Arial"/>
          <w:lang w:val="it-IT"/>
        </w:rPr>
        <w:t>identificați</w:t>
      </w:r>
      <w:r w:rsidRPr="00A946C8">
        <w:rPr>
          <w:rFonts w:ascii="Arial" w:eastAsia="Times New Roman" w:hAnsi="Arial" w:cs="Arial"/>
          <w:spacing w:val="1"/>
          <w:lang w:val="it-IT"/>
        </w:rPr>
        <w:t xml:space="preserve"> </w:t>
      </w:r>
      <w:r w:rsidRPr="00A946C8">
        <w:rPr>
          <w:rFonts w:ascii="Arial" w:hAnsi="Arial" w:cs="Arial"/>
          <w:noProof/>
        </w:rPr>
        <w:t xml:space="preserve">în </w:t>
      </w:r>
      <w:r w:rsidRPr="00A946C8">
        <w:rPr>
          <w:rFonts w:ascii="Arial" w:eastAsia="Times New Roman" w:hAnsi="Arial" w:cs="Arial"/>
          <w:color w:val="000000"/>
          <w:szCs w:val="24"/>
          <w:lang w:eastAsia="ro-RO"/>
        </w:rPr>
        <w:t>zona marină românească</w:t>
      </w:r>
    </w:p>
    <w:tbl>
      <w:tblPr>
        <w:tblW w:w="0" w:type="auto"/>
        <w:tblInd w:w="1837" w:type="dxa"/>
        <w:tblLayout w:type="fixed"/>
        <w:tblCellMar>
          <w:left w:w="0" w:type="dxa"/>
          <w:right w:w="0" w:type="dxa"/>
        </w:tblCellMar>
        <w:tblLook w:val="01E0" w:firstRow="1" w:lastRow="1" w:firstColumn="1" w:lastColumn="1" w:noHBand="0" w:noVBand="0"/>
      </w:tblPr>
      <w:tblGrid>
        <w:gridCol w:w="94"/>
        <w:gridCol w:w="353"/>
        <w:gridCol w:w="108"/>
        <w:gridCol w:w="14"/>
        <w:gridCol w:w="5101"/>
      </w:tblGrid>
      <w:tr w:rsidR="00A946C8" w:rsidRPr="00A946C8" w:rsidTr="00A946C8">
        <w:trPr>
          <w:trHeight w:hRule="exact" w:val="562"/>
        </w:trPr>
        <w:tc>
          <w:tcPr>
            <w:tcW w:w="94" w:type="dxa"/>
            <w:tcBorders>
              <w:top w:val="single" w:sz="6" w:space="0" w:color="000000"/>
              <w:left w:val="single" w:sz="6" w:space="0" w:color="000000"/>
              <w:bottom w:val="single" w:sz="6" w:space="0" w:color="000000"/>
              <w:right w:val="nil"/>
            </w:tcBorders>
          </w:tcPr>
          <w:p w:rsidR="00A946C8" w:rsidRPr="00A946C8" w:rsidRDefault="00A946C8" w:rsidP="00A946C8">
            <w:pPr>
              <w:widowControl w:val="0"/>
              <w:spacing w:after="0" w:line="240" w:lineRule="auto"/>
              <w:rPr>
                <w:rFonts w:ascii="Arial" w:eastAsia="Calibri" w:hAnsi="Arial" w:cs="Arial"/>
                <w:sz w:val="20"/>
                <w:szCs w:val="20"/>
                <w:lang w:val="it-IT"/>
              </w:rPr>
            </w:pPr>
          </w:p>
        </w:tc>
        <w:tc>
          <w:tcPr>
            <w:tcW w:w="353" w:type="dxa"/>
            <w:tcBorders>
              <w:top w:val="single" w:sz="6" w:space="0" w:color="000000"/>
              <w:left w:val="nil"/>
              <w:bottom w:val="single" w:sz="6" w:space="0" w:color="000000"/>
              <w:right w:val="nil"/>
            </w:tcBorders>
            <w:shd w:val="clear" w:color="auto" w:fill="D9D9D9" w:themeFill="background1" w:themeFillShade="D9"/>
            <w:hideMark/>
          </w:tcPr>
          <w:p w:rsidR="00A946C8" w:rsidRPr="00A946C8" w:rsidRDefault="00A946C8" w:rsidP="00A946C8">
            <w:pPr>
              <w:widowControl w:val="0"/>
              <w:spacing w:after="0" w:line="240" w:lineRule="auto"/>
              <w:ind w:left="4" w:hanging="5"/>
              <w:rPr>
                <w:rFonts w:ascii="Arial" w:eastAsia="Times New Roman" w:hAnsi="Arial" w:cs="Arial"/>
                <w:sz w:val="20"/>
                <w:szCs w:val="20"/>
                <w:lang w:val="en-US"/>
              </w:rPr>
            </w:pPr>
            <w:r w:rsidRPr="00A946C8">
              <w:rPr>
                <w:rFonts w:ascii="Arial" w:eastAsia="Calibri" w:hAnsi="Arial" w:cs="Arial"/>
                <w:b/>
                <w:spacing w:val="-8"/>
                <w:sz w:val="20"/>
                <w:szCs w:val="20"/>
                <w:lang w:val="en-US"/>
              </w:rPr>
              <w:t>Nr.</w:t>
            </w:r>
            <w:r w:rsidRPr="00A946C8">
              <w:rPr>
                <w:rFonts w:ascii="Arial" w:eastAsia="Calibri" w:hAnsi="Arial" w:cs="Arial"/>
                <w:b/>
                <w:spacing w:val="20"/>
                <w:sz w:val="20"/>
                <w:szCs w:val="20"/>
                <w:lang w:val="en-US"/>
              </w:rPr>
              <w:t xml:space="preserve"> </w:t>
            </w:r>
            <w:r w:rsidRPr="00A946C8">
              <w:rPr>
                <w:rFonts w:ascii="Arial" w:eastAsia="Calibri" w:hAnsi="Arial" w:cs="Arial"/>
                <w:b/>
                <w:spacing w:val="-1"/>
                <w:sz w:val="20"/>
                <w:szCs w:val="20"/>
                <w:lang w:val="en-US"/>
              </w:rPr>
              <w:t>crt.</w:t>
            </w:r>
          </w:p>
        </w:tc>
        <w:tc>
          <w:tcPr>
            <w:tcW w:w="108" w:type="dxa"/>
            <w:tcBorders>
              <w:top w:val="single" w:sz="6" w:space="0" w:color="000000"/>
              <w:left w:val="nil"/>
              <w:bottom w:val="single" w:sz="6" w:space="0" w:color="000000"/>
              <w:right w:val="single" w:sz="6" w:space="0" w:color="000000"/>
            </w:tcBorders>
            <w:shd w:val="clear" w:color="auto" w:fill="D9D9D9" w:themeFill="background1" w:themeFillShade="D9"/>
          </w:tcPr>
          <w:p w:rsidR="00A946C8" w:rsidRPr="00A946C8" w:rsidRDefault="00A946C8" w:rsidP="00A946C8">
            <w:pPr>
              <w:widowControl w:val="0"/>
              <w:spacing w:after="0" w:line="240" w:lineRule="auto"/>
              <w:rPr>
                <w:rFonts w:ascii="Arial" w:eastAsia="Calibri" w:hAnsi="Arial" w:cs="Arial"/>
                <w:sz w:val="20"/>
                <w:szCs w:val="20"/>
                <w:lang w:val="en-US"/>
              </w:rPr>
            </w:pPr>
          </w:p>
        </w:tc>
        <w:tc>
          <w:tcPr>
            <w:tcW w:w="5115"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A946C8" w:rsidRPr="00A946C8" w:rsidRDefault="00A946C8" w:rsidP="00A946C8">
            <w:pPr>
              <w:widowControl w:val="0"/>
              <w:spacing w:before="135" w:after="0" w:line="240" w:lineRule="auto"/>
              <w:ind w:left="1655"/>
              <w:rPr>
                <w:rFonts w:ascii="Arial" w:eastAsia="Times New Roman" w:hAnsi="Arial" w:cs="Arial"/>
                <w:sz w:val="20"/>
                <w:szCs w:val="20"/>
                <w:lang w:val="en-US"/>
              </w:rPr>
            </w:pPr>
            <w:r w:rsidRPr="00A946C8">
              <w:rPr>
                <w:rFonts w:ascii="Arial" w:eastAsia="Calibri" w:hAnsi="Arial" w:cs="Arial"/>
                <w:b/>
                <w:spacing w:val="-1"/>
                <w:sz w:val="20"/>
                <w:szCs w:val="20"/>
                <w:lang w:val="en-US"/>
              </w:rPr>
              <w:t>Grupe sistematice/</w:t>
            </w:r>
            <w:r w:rsidRPr="00A946C8">
              <w:rPr>
                <w:rFonts w:ascii="Arial" w:eastAsia="Calibri" w:hAnsi="Arial" w:cs="Arial"/>
                <w:b/>
                <w:sz w:val="20"/>
                <w:szCs w:val="20"/>
                <w:lang w:val="en-US"/>
              </w:rPr>
              <w:t xml:space="preserve"> specii</w:t>
            </w:r>
          </w:p>
        </w:tc>
      </w:tr>
      <w:tr w:rsidR="00A946C8" w:rsidRPr="00A946C8" w:rsidTr="00A946C8">
        <w:trPr>
          <w:trHeight w:val="287"/>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pacing w:val="-1"/>
                <w:sz w:val="20"/>
                <w:szCs w:val="20"/>
                <w:lang w:val="en-US"/>
              </w:rPr>
              <w:t>CHONDRYCHTHYES</w:t>
            </w:r>
          </w:p>
        </w:tc>
      </w:tr>
      <w:tr w:rsidR="00A946C8" w:rsidRPr="00A946C8" w:rsidTr="00A946C8">
        <w:trPr>
          <w:trHeight w:val="287"/>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3"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1"/>
                <w:sz w:val="20"/>
                <w:szCs w:val="20"/>
                <w:lang w:val="en-US"/>
              </w:rPr>
              <w:t>Plagiostomi</w:t>
            </w:r>
          </w:p>
        </w:tc>
      </w:tr>
      <w:tr w:rsidR="00A946C8" w:rsidRPr="00A946C8" w:rsidTr="00A946C8">
        <w:trPr>
          <w:trHeight w:hRule="exact" w:val="562"/>
        </w:trPr>
        <w:tc>
          <w:tcPr>
            <w:tcW w:w="555" w:type="dxa"/>
            <w:gridSpan w:val="3"/>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15" w:type="dxa"/>
            <w:gridSpan w:val="2"/>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Spinacidae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Squalus </w:t>
            </w:r>
            <w:r w:rsidRPr="00A946C8">
              <w:rPr>
                <w:rFonts w:ascii="Arial" w:eastAsia="Calibri" w:hAnsi="Arial" w:cs="Arial"/>
                <w:i/>
                <w:spacing w:val="-1"/>
                <w:sz w:val="20"/>
                <w:szCs w:val="20"/>
                <w:lang w:val="en-US"/>
              </w:rPr>
              <w:t>acanthias</w:t>
            </w:r>
            <w:r w:rsidRPr="00A946C8">
              <w:rPr>
                <w:rFonts w:ascii="Arial" w:eastAsia="Calibri" w:hAnsi="Arial" w:cs="Arial"/>
                <w:i/>
                <w:spacing w:val="3"/>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hRule="exact" w:val="562"/>
        </w:trPr>
        <w:tc>
          <w:tcPr>
            <w:tcW w:w="555" w:type="dxa"/>
            <w:gridSpan w:val="3"/>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15" w:type="dxa"/>
            <w:gridSpan w:val="2"/>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it-IT"/>
              </w:rPr>
            </w:pPr>
            <w:r w:rsidRPr="00A946C8">
              <w:rPr>
                <w:rFonts w:ascii="Arial" w:eastAsia="Calibri" w:hAnsi="Arial" w:cs="Arial"/>
                <w:spacing w:val="-1"/>
                <w:sz w:val="20"/>
                <w:szCs w:val="20"/>
                <w:lang w:val="it-IT"/>
              </w:rPr>
              <w:t>Fam.</w:t>
            </w:r>
            <w:r w:rsidRPr="00A946C8">
              <w:rPr>
                <w:rFonts w:ascii="Arial" w:eastAsia="Calibri" w:hAnsi="Arial" w:cs="Arial"/>
                <w:sz w:val="20"/>
                <w:szCs w:val="20"/>
                <w:lang w:val="it-IT"/>
              </w:rPr>
              <w:t xml:space="preserve"> </w:t>
            </w:r>
            <w:r w:rsidRPr="00A946C8">
              <w:rPr>
                <w:rFonts w:ascii="Arial" w:eastAsia="Calibri" w:hAnsi="Arial" w:cs="Arial"/>
                <w:spacing w:val="-1"/>
                <w:sz w:val="20"/>
                <w:szCs w:val="20"/>
                <w:lang w:val="it-IT"/>
              </w:rPr>
              <w:t>Rajidae</w:t>
            </w:r>
          </w:p>
          <w:p w:rsidR="00A946C8" w:rsidRPr="00A946C8" w:rsidRDefault="00A946C8" w:rsidP="00A946C8">
            <w:pPr>
              <w:widowControl w:val="0"/>
              <w:spacing w:after="0" w:line="240" w:lineRule="auto"/>
              <w:ind w:left="40"/>
              <w:rPr>
                <w:rFonts w:ascii="Arial" w:eastAsia="Times New Roman" w:hAnsi="Arial" w:cs="Arial"/>
                <w:sz w:val="20"/>
                <w:szCs w:val="20"/>
                <w:lang w:val="it-IT"/>
              </w:rPr>
            </w:pPr>
            <w:r w:rsidRPr="00A946C8">
              <w:rPr>
                <w:rFonts w:ascii="Arial" w:eastAsia="Calibri" w:hAnsi="Arial" w:cs="Arial"/>
                <w:i/>
                <w:sz w:val="20"/>
                <w:szCs w:val="20"/>
                <w:lang w:val="it-IT"/>
              </w:rPr>
              <w:t xml:space="preserve">Raja </w:t>
            </w:r>
            <w:r w:rsidRPr="00A946C8">
              <w:rPr>
                <w:rFonts w:ascii="Arial" w:eastAsia="Calibri" w:hAnsi="Arial" w:cs="Arial"/>
                <w:i/>
                <w:spacing w:val="-1"/>
                <w:sz w:val="20"/>
                <w:szCs w:val="20"/>
                <w:lang w:val="it-IT"/>
              </w:rPr>
              <w:t>clavata</w:t>
            </w:r>
            <w:r w:rsidRPr="00A946C8">
              <w:rPr>
                <w:rFonts w:ascii="Arial" w:eastAsia="Calibri" w:hAnsi="Arial" w:cs="Arial"/>
                <w:i/>
                <w:spacing w:val="2"/>
                <w:sz w:val="20"/>
                <w:szCs w:val="20"/>
                <w:lang w:val="it-IT"/>
              </w:rPr>
              <w:t xml:space="preserve"> </w:t>
            </w:r>
            <w:r w:rsidRPr="00A946C8">
              <w:rPr>
                <w:rFonts w:ascii="Arial" w:eastAsia="Calibri" w:hAnsi="Arial" w:cs="Arial"/>
                <w:spacing w:val="-1"/>
                <w:sz w:val="20"/>
                <w:szCs w:val="20"/>
                <w:lang w:val="it-IT"/>
              </w:rPr>
              <w:t>Linnaeus,</w:t>
            </w:r>
            <w:r w:rsidRPr="00A946C8">
              <w:rPr>
                <w:rFonts w:ascii="Arial" w:eastAsia="Calibri" w:hAnsi="Arial" w:cs="Arial"/>
                <w:sz w:val="20"/>
                <w:szCs w:val="20"/>
                <w:lang w:val="it-IT"/>
              </w:rPr>
              <w:t xml:space="preserve"> 1758</w:t>
            </w:r>
          </w:p>
        </w:tc>
      </w:tr>
      <w:tr w:rsidR="00A946C8" w:rsidRPr="00A946C8" w:rsidTr="00A946C8">
        <w:trPr>
          <w:trHeight w:hRule="exact" w:val="286"/>
        </w:trPr>
        <w:tc>
          <w:tcPr>
            <w:tcW w:w="555" w:type="dxa"/>
            <w:gridSpan w:val="3"/>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15" w:type="dxa"/>
            <w:gridSpan w:val="2"/>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Dasyatis</w:t>
            </w:r>
            <w:r w:rsidRPr="00A946C8">
              <w:rPr>
                <w:rFonts w:ascii="Arial" w:eastAsia="Calibri" w:hAnsi="Arial" w:cs="Arial"/>
                <w:i/>
                <w:sz w:val="20"/>
                <w:szCs w:val="20"/>
                <w:lang w:val="en-US"/>
              </w:rPr>
              <w:t xml:space="preserve"> pastinaca</w:t>
            </w:r>
            <w:r w:rsidRPr="00A946C8">
              <w:rPr>
                <w:rFonts w:ascii="Arial" w:eastAsia="Calibri" w:hAnsi="Arial" w:cs="Arial"/>
                <w:i/>
                <w:spacing w:val="2"/>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pacing w:val="-1"/>
                <w:sz w:val="20"/>
                <w:szCs w:val="20"/>
                <w:lang w:val="en-US"/>
              </w:rPr>
              <w:lastRenderedPageBreak/>
              <w:t>OSTEICHTHYES</w:t>
            </w:r>
          </w:p>
        </w:tc>
      </w:tr>
      <w:tr w:rsidR="00A946C8" w:rsidRPr="00A946C8" w:rsidTr="00A946C8">
        <w:trPr>
          <w:trHeight w:hRule="exact" w:val="286"/>
        </w:trPr>
        <w:tc>
          <w:tcPr>
            <w:tcW w:w="94" w:type="dxa"/>
            <w:tcBorders>
              <w:top w:val="single" w:sz="6" w:space="0" w:color="000000"/>
              <w:left w:val="single" w:sz="6" w:space="0" w:color="D9D9D9"/>
              <w:bottom w:val="single" w:sz="6" w:space="0" w:color="000000"/>
              <w:right w:val="single" w:sz="6" w:space="0" w:color="D9D9D9"/>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O</w:t>
            </w:r>
          </w:p>
        </w:tc>
        <w:tc>
          <w:tcPr>
            <w:tcW w:w="5576" w:type="dxa"/>
            <w:gridSpan w:val="4"/>
            <w:tcBorders>
              <w:top w:val="single" w:sz="6" w:space="0" w:color="000000"/>
              <w:left w:val="single" w:sz="6" w:space="0" w:color="D9D9D9"/>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rPr>
                <w:rFonts w:ascii="Arial" w:eastAsia="Times New Roman" w:hAnsi="Arial" w:cs="Arial"/>
                <w:sz w:val="20"/>
                <w:szCs w:val="20"/>
                <w:lang w:val="en-US"/>
              </w:rPr>
            </w:pPr>
            <w:r w:rsidRPr="00A946C8">
              <w:rPr>
                <w:rFonts w:ascii="Arial" w:eastAsia="Calibri" w:hAnsi="Arial" w:cs="Arial"/>
                <w:b/>
                <w:sz w:val="20"/>
                <w:szCs w:val="20"/>
                <w:lang w:val="en-US"/>
              </w:rPr>
              <w:t>Ordinul</w:t>
            </w:r>
            <w:r w:rsidRPr="00A946C8">
              <w:rPr>
                <w:rFonts w:ascii="Arial" w:eastAsia="Calibri" w:hAnsi="Arial" w:cs="Arial"/>
                <w:b/>
                <w:spacing w:val="-14"/>
                <w:sz w:val="20"/>
                <w:szCs w:val="20"/>
                <w:lang w:val="en-US"/>
              </w:rPr>
              <w:t xml:space="preserve"> </w:t>
            </w:r>
            <w:r w:rsidRPr="00A946C8">
              <w:rPr>
                <w:rFonts w:ascii="Arial" w:eastAsia="Calibri" w:hAnsi="Arial" w:cs="Arial"/>
                <w:b/>
                <w:spacing w:val="-1"/>
                <w:sz w:val="20"/>
                <w:szCs w:val="20"/>
                <w:lang w:val="en-US"/>
              </w:rPr>
              <w:t>Acipenseriformes</w:t>
            </w:r>
          </w:p>
        </w:tc>
      </w:tr>
      <w:tr w:rsidR="00A946C8" w:rsidRPr="00A946C8" w:rsidTr="00A946C8">
        <w:trPr>
          <w:trHeight w:hRule="exact" w:val="624"/>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de-DE"/>
              </w:rPr>
            </w:pPr>
            <w:r w:rsidRPr="00A946C8">
              <w:rPr>
                <w:rFonts w:ascii="Arial" w:eastAsia="Calibri" w:hAnsi="Arial" w:cs="Arial"/>
                <w:spacing w:val="-1"/>
                <w:sz w:val="20"/>
                <w:szCs w:val="20"/>
                <w:lang w:val="de-DE"/>
              </w:rPr>
              <w:t>Fam.</w:t>
            </w:r>
            <w:r w:rsidRPr="00A946C8">
              <w:rPr>
                <w:rFonts w:ascii="Arial" w:eastAsia="Calibri" w:hAnsi="Arial" w:cs="Arial"/>
                <w:spacing w:val="-12"/>
                <w:sz w:val="20"/>
                <w:szCs w:val="20"/>
                <w:lang w:val="de-DE"/>
              </w:rPr>
              <w:t xml:space="preserve"> </w:t>
            </w:r>
            <w:r w:rsidRPr="00A946C8">
              <w:rPr>
                <w:rFonts w:ascii="Arial" w:eastAsia="Calibri" w:hAnsi="Arial" w:cs="Arial"/>
                <w:spacing w:val="-1"/>
                <w:sz w:val="20"/>
                <w:szCs w:val="20"/>
                <w:lang w:val="de-DE"/>
              </w:rPr>
              <w:t>Acipenseridae</w:t>
            </w:r>
          </w:p>
          <w:p w:rsidR="00A946C8" w:rsidRPr="00A946C8" w:rsidRDefault="00A946C8" w:rsidP="00A946C8">
            <w:pPr>
              <w:widowControl w:val="0"/>
              <w:spacing w:after="0" w:line="240" w:lineRule="auto"/>
              <w:ind w:left="40"/>
              <w:rPr>
                <w:rFonts w:ascii="Arial" w:eastAsia="Times New Roman" w:hAnsi="Arial" w:cs="Arial"/>
                <w:sz w:val="20"/>
                <w:szCs w:val="20"/>
                <w:lang w:val="de-DE"/>
              </w:rPr>
            </w:pPr>
            <w:r w:rsidRPr="00A946C8">
              <w:rPr>
                <w:rFonts w:ascii="Arial" w:eastAsia="Calibri" w:hAnsi="Arial" w:cs="Arial"/>
                <w:i/>
                <w:spacing w:val="-1"/>
                <w:sz w:val="20"/>
                <w:szCs w:val="20"/>
                <w:lang w:val="de-DE"/>
              </w:rPr>
              <w:t>Acipenser</w:t>
            </w:r>
            <w:r w:rsidRPr="00A946C8">
              <w:rPr>
                <w:rFonts w:ascii="Arial" w:eastAsia="Calibri" w:hAnsi="Arial" w:cs="Arial"/>
                <w:i/>
                <w:sz w:val="20"/>
                <w:szCs w:val="20"/>
                <w:lang w:val="de-DE"/>
              </w:rPr>
              <w:t xml:space="preserve"> gueldenstaedtii</w:t>
            </w:r>
            <w:r w:rsidRPr="00A946C8">
              <w:rPr>
                <w:rFonts w:ascii="Arial" w:eastAsia="Calibri" w:hAnsi="Arial" w:cs="Arial"/>
                <w:i/>
                <w:spacing w:val="1"/>
                <w:sz w:val="20"/>
                <w:szCs w:val="20"/>
                <w:lang w:val="de-DE"/>
              </w:rPr>
              <w:t xml:space="preserve"> </w:t>
            </w:r>
            <w:r w:rsidRPr="00A946C8">
              <w:rPr>
                <w:rFonts w:ascii="Arial" w:eastAsia="Calibri" w:hAnsi="Arial" w:cs="Arial"/>
                <w:spacing w:val="-1"/>
                <w:sz w:val="20"/>
                <w:szCs w:val="20"/>
                <w:lang w:val="de-DE"/>
              </w:rPr>
              <w:t>Brandt</w:t>
            </w:r>
            <w:r w:rsidRPr="00A946C8">
              <w:rPr>
                <w:rFonts w:ascii="Arial" w:eastAsia="Calibri" w:hAnsi="Arial" w:cs="Arial"/>
                <w:spacing w:val="2"/>
                <w:sz w:val="20"/>
                <w:szCs w:val="20"/>
                <w:lang w:val="de-DE"/>
              </w:rPr>
              <w:t xml:space="preserve"> </w:t>
            </w:r>
            <w:r w:rsidRPr="00A946C8">
              <w:rPr>
                <w:rFonts w:ascii="Arial" w:eastAsia="Calibri" w:hAnsi="Arial" w:cs="Arial"/>
                <w:sz w:val="20"/>
                <w:szCs w:val="20"/>
                <w:lang w:val="de-DE"/>
              </w:rPr>
              <w:t>&amp;</w:t>
            </w:r>
            <w:r w:rsidRPr="00A946C8">
              <w:rPr>
                <w:rFonts w:ascii="Arial" w:eastAsia="Calibri" w:hAnsi="Arial" w:cs="Arial"/>
                <w:spacing w:val="-2"/>
                <w:sz w:val="20"/>
                <w:szCs w:val="20"/>
                <w:lang w:val="de-DE"/>
              </w:rPr>
              <w:t xml:space="preserve"> </w:t>
            </w:r>
            <w:r w:rsidRPr="00A946C8">
              <w:rPr>
                <w:rFonts w:ascii="Arial" w:eastAsia="Calibri" w:hAnsi="Arial" w:cs="Arial"/>
                <w:spacing w:val="-1"/>
                <w:sz w:val="20"/>
                <w:szCs w:val="20"/>
                <w:lang w:val="de-DE"/>
              </w:rPr>
              <w:t>Ratzeburg,</w:t>
            </w:r>
            <w:r w:rsidRPr="00A946C8">
              <w:rPr>
                <w:rFonts w:ascii="Arial" w:eastAsia="Calibri" w:hAnsi="Arial" w:cs="Arial"/>
                <w:sz w:val="20"/>
                <w:szCs w:val="20"/>
                <w:lang w:val="de-DE"/>
              </w:rPr>
              <w:t xml:space="preserve"> 1833</w:t>
            </w:r>
          </w:p>
        </w:tc>
      </w:tr>
      <w:tr w:rsidR="00A946C8" w:rsidRPr="00A946C8" w:rsidTr="00A946C8">
        <w:trPr>
          <w:trHeight w:hRule="exact" w:val="288"/>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Acipenser</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stellatus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Pallas,</w:t>
            </w:r>
            <w:r w:rsidRPr="00A946C8">
              <w:rPr>
                <w:rFonts w:ascii="Arial" w:eastAsia="Calibri" w:hAnsi="Arial" w:cs="Arial"/>
                <w:sz w:val="20"/>
                <w:szCs w:val="20"/>
                <w:lang w:val="en-US"/>
              </w:rPr>
              <w:t xml:space="preserve"> 1771</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Huso huso</w:t>
            </w:r>
            <w:r w:rsidRPr="00A946C8">
              <w:rPr>
                <w:rFonts w:ascii="Arial" w:eastAsia="Calibri" w:hAnsi="Arial" w:cs="Arial"/>
                <w:i/>
                <w:spacing w:val="2"/>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1"/>
                <w:sz w:val="20"/>
                <w:szCs w:val="20"/>
                <w:lang w:val="en-US"/>
              </w:rPr>
              <w:t>Clupeiformes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w:t>
            </w:r>
            <w:r w:rsidRPr="00A946C8">
              <w:rPr>
                <w:rFonts w:ascii="Arial" w:eastAsia="Calibri" w:hAnsi="Arial" w:cs="Arial"/>
                <w:spacing w:val="-1"/>
                <w:sz w:val="20"/>
                <w:szCs w:val="20"/>
                <w:lang w:val="en-US"/>
              </w:rPr>
              <w:t>Clupeidae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z w:val="20"/>
                <w:szCs w:val="20"/>
                <w:lang w:val="en-US"/>
              </w:rPr>
              <w:t>Sprattus sprattus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Clupeonella</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cultriventris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Nordmann,</w:t>
            </w:r>
            <w:r w:rsidRPr="00A946C8">
              <w:rPr>
                <w:rFonts w:ascii="Arial" w:eastAsia="Calibri" w:hAnsi="Arial" w:cs="Arial"/>
                <w:sz w:val="20"/>
                <w:szCs w:val="20"/>
                <w:lang w:val="en-US"/>
              </w:rPr>
              <w:t xml:space="preserve"> 1840</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Alosa tanaica</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(Grimm,</w:t>
            </w:r>
            <w:r w:rsidRPr="00A946C8">
              <w:rPr>
                <w:rFonts w:ascii="Arial" w:eastAsia="Calibri" w:hAnsi="Arial" w:cs="Arial"/>
                <w:sz w:val="20"/>
                <w:szCs w:val="20"/>
                <w:lang w:val="en-US"/>
              </w:rPr>
              <w:t xml:space="preserve"> 1901)</w:t>
            </w:r>
          </w:p>
        </w:tc>
      </w:tr>
      <w:tr w:rsidR="00A946C8" w:rsidRPr="00A946C8" w:rsidTr="00A946C8">
        <w:trPr>
          <w:trHeight w:hRule="exact" w:val="288"/>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4</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Alosa </w:t>
            </w:r>
            <w:r w:rsidRPr="00A946C8">
              <w:rPr>
                <w:rFonts w:ascii="Arial" w:eastAsia="Calibri" w:hAnsi="Arial" w:cs="Arial"/>
                <w:i/>
                <w:spacing w:val="-1"/>
                <w:sz w:val="20"/>
                <w:szCs w:val="20"/>
                <w:lang w:val="en-US"/>
              </w:rPr>
              <w:t>immaculata</w:t>
            </w:r>
            <w:r w:rsidRPr="00A946C8">
              <w:rPr>
                <w:rFonts w:ascii="Arial" w:eastAsia="Calibri" w:hAnsi="Arial" w:cs="Arial"/>
                <w:i/>
                <w:sz w:val="20"/>
                <w:szCs w:val="20"/>
                <w:lang w:val="en-US"/>
              </w:rPr>
              <w:t xml:space="preserve"> </w:t>
            </w:r>
            <w:r w:rsidRPr="00A946C8">
              <w:rPr>
                <w:rFonts w:ascii="Arial" w:eastAsia="Calibri" w:hAnsi="Arial" w:cs="Arial"/>
                <w:spacing w:val="-1"/>
                <w:sz w:val="20"/>
                <w:szCs w:val="20"/>
                <w:lang w:val="en-US"/>
              </w:rPr>
              <w:t>Bennett,</w:t>
            </w:r>
            <w:r w:rsidRPr="00A946C8">
              <w:rPr>
                <w:rFonts w:ascii="Arial" w:eastAsia="Calibri" w:hAnsi="Arial" w:cs="Arial"/>
                <w:sz w:val="20"/>
                <w:szCs w:val="20"/>
                <w:lang w:val="en-US"/>
              </w:rPr>
              <w:t xml:space="preserve"> 1835</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7" w:after="0" w:line="260" w:lineRule="exact"/>
              <w:rPr>
                <w:rFonts w:ascii="Arial" w:eastAsia="Calibri" w:hAnsi="Arial" w:cs="Arial"/>
                <w:sz w:val="20"/>
                <w:szCs w:val="20"/>
                <w:lang w:val="en-US"/>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5</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de-DE"/>
              </w:rPr>
            </w:pPr>
            <w:r w:rsidRPr="00A946C8">
              <w:rPr>
                <w:rFonts w:ascii="Arial" w:eastAsia="Calibri" w:hAnsi="Arial" w:cs="Arial"/>
                <w:spacing w:val="-1"/>
                <w:sz w:val="20"/>
                <w:szCs w:val="20"/>
                <w:lang w:val="de-DE"/>
              </w:rPr>
              <w:t>Fam.</w:t>
            </w:r>
            <w:r w:rsidRPr="00A946C8">
              <w:rPr>
                <w:rFonts w:ascii="Arial" w:eastAsia="Calibri" w:hAnsi="Arial" w:cs="Arial"/>
                <w:sz w:val="20"/>
                <w:szCs w:val="20"/>
                <w:lang w:val="de-DE"/>
              </w:rPr>
              <w:t xml:space="preserve"> </w:t>
            </w:r>
            <w:r w:rsidRPr="00A946C8">
              <w:rPr>
                <w:rFonts w:ascii="Arial" w:eastAsia="Calibri" w:hAnsi="Arial" w:cs="Arial"/>
                <w:spacing w:val="-1"/>
                <w:sz w:val="20"/>
                <w:szCs w:val="20"/>
                <w:lang w:val="de-DE"/>
              </w:rPr>
              <w:t>Engraulidae</w:t>
            </w:r>
          </w:p>
          <w:p w:rsidR="00A946C8" w:rsidRPr="00A946C8" w:rsidRDefault="00A946C8" w:rsidP="00A946C8">
            <w:pPr>
              <w:widowControl w:val="0"/>
              <w:spacing w:after="0" w:line="240" w:lineRule="auto"/>
              <w:ind w:left="40"/>
              <w:rPr>
                <w:rFonts w:ascii="Arial" w:eastAsia="Times New Roman" w:hAnsi="Arial" w:cs="Arial"/>
                <w:sz w:val="20"/>
                <w:szCs w:val="20"/>
                <w:lang w:val="de-DE"/>
              </w:rPr>
            </w:pPr>
            <w:r w:rsidRPr="00A946C8">
              <w:rPr>
                <w:rFonts w:ascii="Arial" w:eastAsia="Calibri" w:hAnsi="Arial" w:cs="Arial"/>
                <w:i/>
                <w:sz w:val="20"/>
                <w:szCs w:val="20"/>
                <w:lang w:val="de-DE"/>
              </w:rPr>
              <w:t xml:space="preserve">Engraulis </w:t>
            </w:r>
            <w:r w:rsidRPr="00A946C8">
              <w:rPr>
                <w:rFonts w:ascii="Arial" w:eastAsia="Calibri" w:hAnsi="Arial" w:cs="Arial"/>
                <w:i/>
                <w:spacing w:val="-1"/>
                <w:sz w:val="20"/>
                <w:szCs w:val="20"/>
                <w:lang w:val="de-DE"/>
              </w:rPr>
              <w:t>encrasicolus</w:t>
            </w:r>
            <w:r w:rsidRPr="00A946C8">
              <w:rPr>
                <w:rFonts w:ascii="Arial" w:eastAsia="Calibri" w:hAnsi="Arial" w:cs="Arial"/>
                <w:i/>
                <w:spacing w:val="3"/>
                <w:sz w:val="20"/>
                <w:szCs w:val="20"/>
                <w:lang w:val="de-DE"/>
              </w:rPr>
              <w:t xml:space="preserve"> </w:t>
            </w:r>
            <w:r w:rsidRPr="00A946C8">
              <w:rPr>
                <w:rFonts w:ascii="Arial" w:eastAsia="Calibri" w:hAnsi="Arial" w:cs="Arial"/>
                <w:spacing w:val="-1"/>
                <w:sz w:val="20"/>
                <w:szCs w:val="20"/>
                <w:lang w:val="de-DE"/>
              </w:rPr>
              <w:t>Linnaeus</w:t>
            </w:r>
            <w:r w:rsidRPr="00A946C8">
              <w:rPr>
                <w:rFonts w:ascii="Arial" w:eastAsia="Calibri" w:hAnsi="Arial" w:cs="Arial"/>
                <w:i/>
                <w:spacing w:val="-1"/>
                <w:sz w:val="20"/>
                <w:szCs w:val="20"/>
                <w:lang w:val="de-DE"/>
              </w:rPr>
              <w:t>,</w:t>
            </w:r>
            <w:r w:rsidRPr="00A946C8">
              <w:rPr>
                <w:rFonts w:ascii="Arial" w:eastAsia="Calibri" w:hAnsi="Arial" w:cs="Arial"/>
                <w:i/>
                <w:sz w:val="20"/>
                <w:szCs w:val="20"/>
                <w:lang w:val="de-DE"/>
              </w:rPr>
              <w:t xml:space="preserve"> </w:t>
            </w:r>
            <w:r w:rsidRPr="00A946C8">
              <w:rPr>
                <w:rFonts w:ascii="Arial" w:eastAsia="Calibri" w:hAnsi="Arial" w:cs="Arial"/>
                <w:sz w:val="20"/>
                <w:szCs w:val="20"/>
                <w:lang w:val="de-DE"/>
              </w:rPr>
              <w:t>1758</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7" w:after="0" w:line="260" w:lineRule="exact"/>
              <w:rPr>
                <w:rFonts w:ascii="Arial" w:eastAsia="Calibri" w:hAnsi="Arial" w:cs="Arial"/>
                <w:sz w:val="20"/>
                <w:szCs w:val="20"/>
                <w:lang w:val="de-DE"/>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6</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Salmonidae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z w:val="20"/>
                <w:szCs w:val="20"/>
                <w:lang w:val="en-US"/>
              </w:rPr>
              <w:t>Salmo labrax</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Pallas,</w:t>
            </w:r>
            <w:r w:rsidRPr="00A946C8">
              <w:rPr>
                <w:rFonts w:ascii="Arial" w:eastAsia="Calibri" w:hAnsi="Arial" w:cs="Arial"/>
                <w:sz w:val="20"/>
                <w:szCs w:val="20"/>
                <w:lang w:val="en-US"/>
              </w:rPr>
              <w:t xml:space="preserve"> 1814</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Ordinul</w:t>
            </w:r>
            <w:r w:rsidRPr="00A946C8">
              <w:rPr>
                <w:rFonts w:ascii="Arial" w:eastAsia="Calibri" w:hAnsi="Arial" w:cs="Arial"/>
                <w:b/>
                <w:spacing w:val="-14"/>
                <w:sz w:val="20"/>
                <w:szCs w:val="20"/>
                <w:lang w:val="en-US"/>
              </w:rPr>
              <w:t xml:space="preserve"> </w:t>
            </w:r>
            <w:r w:rsidRPr="00A946C8">
              <w:rPr>
                <w:rFonts w:ascii="Arial" w:eastAsia="Calibri" w:hAnsi="Arial" w:cs="Arial"/>
                <w:b/>
                <w:spacing w:val="-1"/>
                <w:sz w:val="20"/>
                <w:szCs w:val="20"/>
                <w:lang w:val="en-US"/>
              </w:rPr>
              <w:t>Anguilliformes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sv-SE"/>
              </w:rPr>
            </w:pPr>
            <w:r w:rsidRPr="00A946C8">
              <w:rPr>
                <w:rFonts w:ascii="Arial" w:eastAsia="Calibri" w:hAnsi="Arial" w:cs="Arial"/>
                <w:spacing w:val="-1"/>
                <w:sz w:val="20"/>
                <w:szCs w:val="20"/>
                <w:lang w:val="sv-SE"/>
              </w:rPr>
              <w:t>Fam.</w:t>
            </w:r>
            <w:r w:rsidRPr="00A946C8">
              <w:rPr>
                <w:rFonts w:ascii="Arial" w:eastAsia="Calibri" w:hAnsi="Arial" w:cs="Arial"/>
                <w:spacing w:val="-12"/>
                <w:sz w:val="20"/>
                <w:szCs w:val="20"/>
                <w:lang w:val="sv-SE"/>
              </w:rPr>
              <w:t xml:space="preserve"> </w:t>
            </w:r>
            <w:r w:rsidRPr="00A946C8">
              <w:rPr>
                <w:rFonts w:ascii="Arial" w:eastAsia="Calibri" w:hAnsi="Arial" w:cs="Arial"/>
                <w:spacing w:val="-1"/>
                <w:sz w:val="20"/>
                <w:szCs w:val="20"/>
                <w:lang w:val="sv-SE"/>
              </w:rPr>
              <w:t>Anguillidae</w:t>
            </w:r>
          </w:p>
          <w:p w:rsidR="00A946C8" w:rsidRPr="00A946C8" w:rsidRDefault="00A946C8" w:rsidP="00A946C8">
            <w:pPr>
              <w:widowControl w:val="0"/>
              <w:spacing w:after="0" w:line="240" w:lineRule="auto"/>
              <w:ind w:left="40"/>
              <w:rPr>
                <w:rFonts w:ascii="Arial" w:eastAsia="Times New Roman" w:hAnsi="Arial" w:cs="Arial"/>
                <w:sz w:val="20"/>
                <w:szCs w:val="20"/>
                <w:lang w:val="sv-SE"/>
              </w:rPr>
            </w:pPr>
            <w:r w:rsidRPr="00A946C8">
              <w:rPr>
                <w:rFonts w:ascii="Arial" w:eastAsia="Calibri" w:hAnsi="Arial" w:cs="Arial"/>
                <w:i/>
                <w:sz w:val="20"/>
                <w:szCs w:val="20"/>
                <w:lang w:val="sv-SE"/>
              </w:rPr>
              <w:t xml:space="preserve">Anguilla anguilla </w:t>
            </w:r>
            <w:r w:rsidRPr="00A946C8">
              <w:rPr>
                <w:rFonts w:ascii="Arial" w:eastAsia="Calibri" w:hAnsi="Arial" w:cs="Arial"/>
                <w:spacing w:val="-1"/>
                <w:sz w:val="20"/>
                <w:szCs w:val="20"/>
                <w:lang w:val="sv-SE"/>
              </w:rPr>
              <w:t>Linnaeus,</w:t>
            </w:r>
            <w:r w:rsidRPr="00A946C8">
              <w:rPr>
                <w:rFonts w:ascii="Arial" w:eastAsia="Calibri" w:hAnsi="Arial" w:cs="Arial"/>
                <w:sz w:val="20"/>
                <w:szCs w:val="20"/>
                <w:lang w:val="sv-SE"/>
              </w:rPr>
              <w:t xml:space="preserve"> 1758</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Ordinul</w:t>
            </w:r>
            <w:r w:rsidRPr="00A946C8">
              <w:rPr>
                <w:rFonts w:ascii="Arial" w:eastAsia="Calibri" w:hAnsi="Arial" w:cs="Arial"/>
                <w:b/>
                <w:spacing w:val="-2"/>
                <w:sz w:val="20"/>
                <w:szCs w:val="20"/>
                <w:lang w:val="en-US"/>
              </w:rPr>
              <w:t xml:space="preserve"> </w:t>
            </w:r>
            <w:r w:rsidRPr="00A946C8">
              <w:rPr>
                <w:rFonts w:ascii="Arial" w:eastAsia="Calibri" w:hAnsi="Arial" w:cs="Arial"/>
                <w:b/>
                <w:spacing w:val="-1"/>
                <w:sz w:val="20"/>
                <w:szCs w:val="20"/>
                <w:lang w:val="en-US"/>
              </w:rPr>
              <w:t>Beloniformes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8"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pacing w:val="2"/>
                <w:sz w:val="20"/>
                <w:szCs w:val="20"/>
                <w:lang w:val="en-US"/>
              </w:rPr>
              <w:t xml:space="preserve"> </w:t>
            </w:r>
            <w:r w:rsidRPr="00A946C8">
              <w:rPr>
                <w:rFonts w:ascii="Arial" w:eastAsia="Calibri" w:hAnsi="Arial" w:cs="Arial"/>
                <w:spacing w:val="-1"/>
                <w:sz w:val="20"/>
                <w:szCs w:val="20"/>
                <w:lang w:val="en-US"/>
              </w:rPr>
              <w:t>Belonidae</w:t>
            </w:r>
          </w:p>
          <w:p w:rsidR="00A946C8" w:rsidRPr="00A946C8" w:rsidRDefault="00A946C8" w:rsidP="00A946C8">
            <w:pPr>
              <w:widowControl w:val="0"/>
              <w:spacing w:after="0" w:line="275"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Belone</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belone</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pacing w:val="2"/>
                <w:sz w:val="20"/>
                <w:szCs w:val="20"/>
                <w:lang w:val="en-US"/>
              </w:rPr>
              <w:t xml:space="preserve"> </w:t>
            </w:r>
            <w:r w:rsidRPr="00A946C8">
              <w:rPr>
                <w:rFonts w:ascii="Arial" w:eastAsia="Calibri" w:hAnsi="Arial" w:cs="Arial"/>
                <w:sz w:val="20"/>
                <w:szCs w:val="20"/>
                <w:lang w:val="en-US"/>
              </w:rPr>
              <w:t>1761)</w:t>
            </w:r>
          </w:p>
        </w:tc>
      </w:tr>
      <w:tr w:rsidR="00A946C8" w:rsidRPr="00A946C8" w:rsidTr="00A946C8">
        <w:trPr>
          <w:trHeight w:val="287"/>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3"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Ordinul</w:t>
            </w:r>
            <w:r w:rsidRPr="00A946C8">
              <w:rPr>
                <w:rFonts w:ascii="Arial" w:eastAsia="Calibri" w:hAnsi="Arial" w:cs="Arial"/>
                <w:b/>
                <w:spacing w:val="-14"/>
                <w:sz w:val="20"/>
                <w:szCs w:val="20"/>
                <w:lang w:val="en-US"/>
              </w:rPr>
              <w:t xml:space="preserve"> </w:t>
            </w:r>
            <w:r w:rsidRPr="00A946C8">
              <w:rPr>
                <w:rFonts w:ascii="Arial" w:eastAsia="Calibri" w:hAnsi="Arial" w:cs="Arial"/>
                <w:b/>
                <w:spacing w:val="-1"/>
                <w:sz w:val="20"/>
                <w:szCs w:val="20"/>
                <w:lang w:val="en-US"/>
              </w:rPr>
              <w:t>Atheriniformes</w:t>
            </w:r>
          </w:p>
        </w:tc>
      </w:tr>
      <w:tr w:rsidR="00A946C8" w:rsidRPr="00A946C8" w:rsidTr="00A946C8">
        <w:trPr>
          <w:trHeight w:hRule="exact" w:val="571"/>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pacing w:val="-12"/>
                <w:sz w:val="20"/>
                <w:szCs w:val="20"/>
                <w:lang w:val="en-US"/>
              </w:rPr>
              <w:t xml:space="preserve"> </w:t>
            </w:r>
            <w:r w:rsidRPr="00A946C8">
              <w:rPr>
                <w:rFonts w:ascii="Arial" w:eastAsia="Calibri" w:hAnsi="Arial" w:cs="Arial"/>
                <w:spacing w:val="-1"/>
                <w:sz w:val="20"/>
                <w:szCs w:val="20"/>
                <w:lang w:val="en-US"/>
              </w:rPr>
              <w:t>Atherinidae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Atherina </w:t>
            </w:r>
            <w:r w:rsidRPr="00A946C8">
              <w:rPr>
                <w:rFonts w:ascii="Arial" w:eastAsia="Calibri" w:hAnsi="Arial" w:cs="Arial"/>
                <w:i/>
                <w:spacing w:val="-1"/>
                <w:sz w:val="20"/>
                <w:szCs w:val="20"/>
                <w:lang w:val="en-US"/>
              </w:rPr>
              <w:t>boyeri</w:t>
            </w:r>
            <w:r w:rsidRPr="00A946C8">
              <w:rPr>
                <w:rFonts w:ascii="Arial" w:eastAsia="Calibri" w:hAnsi="Arial" w:cs="Arial"/>
                <w:i/>
                <w:sz w:val="20"/>
                <w:szCs w:val="20"/>
                <w:lang w:val="en-US"/>
              </w:rPr>
              <w:t xml:space="preserve"> </w:t>
            </w:r>
            <w:r w:rsidRPr="00A946C8">
              <w:rPr>
                <w:rFonts w:ascii="Arial" w:eastAsia="Calibri" w:hAnsi="Arial" w:cs="Arial"/>
                <w:sz w:val="20"/>
                <w:szCs w:val="20"/>
                <w:lang w:val="en-US"/>
              </w:rPr>
              <w:t>(Risso, 1810)</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1"/>
                <w:sz w:val="20"/>
                <w:szCs w:val="20"/>
                <w:lang w:val="en-US"/>
              </w:rPr>
              <w:t>Gasterosteiformes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de-DE"/>
              </w:rPr>
            </w:pPr>
            <w:r w:rsidRPr="00A946C8">
              <w:rPr>
                <w:rFonts w:ascii="Arial" w:eastAsia="Calibri" w:hAnsi="Arial" w:cs="Arial"/>
                <w:spacing w:val="-1"/>
                <w:sz w:val="20"/>
                <w:szCs w:val="20"/>
                <w:lang w:val="de-DE"/>
              </w:rPr>
              <w:t>Fam.</w:t>
            </w:r>
            <w:r w:rsidRPr="00A946C8">
              <w:rPr>
                <w:rFonts w:ascii="Arial" w:eastAsia="Calibri" w:hAnsi="Arial" w:cs="Arial"/>
                <w:sz w:val="20"/>
                <w:szCs w:val="20"/>
                <w:lang w:val="de-DE"/>
              </w:rPr>
              <w:t xml:space="preserve"> </w:t>
            </w:r>
            <w:r w:rsidRPr="00A946C8">
              <w:rPr>
                <w:rFonts w:ascii="Arial" w:eastAsia="Calibri" w:hAnsi="Arial" w:cs="Arial"/>
                <w:spacing w:val="-1"/>
                <w:sz w:val="20"/>
                <w:szCs w:val="20"/>
                <w:lang w:val="de-DE"/>
              </w:rPr>
              <w:t>Gasterosteidae</w:t>
            </w:r>
          </w:p>
          <w:p w:rsidR="00A946C8" w:rsidRPr="00A946C8" w:rsidRDefault="00A946C8" w:rsidP="00A946C8">
            <w:pPr>
              <w:widowControl w:val="0"/>
              <w:spacing w:after="0" w:line="240" w:lineRule="auto"/>
              <w:ind w:left="40"/>
              <w:rPr>
                <w:rFonts w:ascii="Arial" w:eastAsia="Times New Roman" w:hAnsi="Arial" w:cs="Arial"/>
                <w:sz w:val="20"/>
                <w:szCs w:val="20"/>
                <w:lang w:val="de-DE"/>
              </w:rPr>
            </w:pPr>
            <w:r w:rsidRPr="00A946C8">
              <w:rPr>
                <w:rFonts w:ascii="Arial" w:eastAsia="Calibri" w:hAnsi="Arial" w:cs="Arial"/>
                <w:i/>
                <w:sz w:val="20"/>
                <w:szCs w:val="20"/>
                <w:lang w:val="de-DE"/>
              </w:rPr>
              <w:t xml:space="preserve">Pungitius </w:t>
            </w:r>
            <w:r w:rsidRPr="00A946C8">
              <w:rPr>
                <w:rFonts w:ascii="Arial" w:eastAsia="Calibri" w:hAnsi="Arial" w:cs="Arial"/>
                <w:i/>
                <w:spacing w:val="-1"/>
                <w:sz w:val="20"/>
                <w:szCs w:val="20"/>
                <w:lang w:val="de-DE"/>
              </w:rPr>
              <w:t>platigaster</w:t>
            </w:r>
            <w:r w:rsidRPr="00A946C8">
              <w:rPr>
                <w:rFonts w:ascii="Arial" w:eastAsia="Calibri" w:hAnsi="Arial" w:cs="Arial"/>
                <w:i/>
                <w:sz w:val="20"/>
                <w:szCs w:val="20"/>
                <w:lang w:val="de-DE"/>
              </w:rPr>
              <w:t xml:space="preserve"> </w:t>
            </w:r>
            <w:r w:rsidRPr="00A946C8">
              <w:rPr>
                <w:rFonts w:ascii="Arial" w:eastAsia="Calibri" w:hAnsi="Arial" w:cs="Arial"/>
                <w:spacing w:val="-2"/>
                <w:sz w:val="20"/>
                <w:szCs w:val="20"/>
                <w:lang w:val="de-DE"/>
              </w:rPr>
              <w:t>Kessler,</w:t>
            </w:r>
            <w:r w:rsidRPr="00A946C8">
              <w:rPr>
                <w:rFonts w:ascii="Arial" w:eastAsia="Calibri" w:hAnsi="Arial" w:cs="Arial"/>
                <w:sz w:val="20"/>
                <w:szCs w:val="20"/>
                <w:lang w:val="de-DE"/>
              </w:rPr>
              <w:t xml:space="preserve"> 1859</w:t>
            </w:r>
          </w:p>
        </w:tc>
      </w:tr>
      <w:tr w:rsidR="00A946C8" w:rsidRPr="00A946C8" w:rsidTr="00A946C8">
        <w:trPr>
          <w:trHeight w:hRule="exact" w:val="287"/>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Gasterosteus</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aculeatus,</w:t>
            </w:r>
            <w:r w:rsidRPr="00A946C8">
              <w:rPr>
                <w:rFonts w:ascii="Arial" w:eastAsia="Calibri" w:hAnsi="Arial" w:cs="Arial"/>
                <w:i/>
                <w:spacing w:val="3"/>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val="563"/>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1"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Ordinul</w:t>
            </w:r>
            <w:r w:rsidRPr="00A946C8">
              <w:rPr>
                <w:rFonts w:ascii="Arial" w:eastAsia="Calibri" w:hAnsi="Arial" w:cs="Arial"/>
                <w:b/>
                <w:spacing w:val="-2"/>
                <w:sz w:val="20"/>
                <w:szCs w:val="20"/>
                <w:lang w:val="en-US"/>
              </w:rPr>
              <w:t xml:space="preserve"> </w:t>
            </w:r>
            <w:r w:rsidRPr="00A946C8">
              <w:rPr>
                <w:rFonts w:ascii="Arial" w:eastAsia="Calibri" w:hAnsi="Arial" w:cs="Arial"/>
                <w:b/>
                <w:spacing w:val="-1"/>
                <w:sz w:val="20"/>
                <w:szCs w:val="20"/>
                <w:lang w:val="en-US"/>
              </w:rPr>
              <w:t>Syngnathiformes</w:t>
            </w:r>
          </w:p>
          <w:p w:rsidR="00A946C8" w:rsidRPr="00A946C8" w:rsidRDefault="00A946C8" w:rsidP="00A946C8">
            <w:pPr>
              <w:widowControl w:val="0"/>
              <w:spacing w:after="0" w:line="274" w:lineRule="exact"/>
              <w:ind w:left="39"/>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w:t>
            </w:r>
            <w:r w:rsidRPr="00A946C8">
              <w:rPr>
                <w:rFonts w:ascii="Arial" w:eastAsia="Calibri" w:hAnsi="Arial" w:cs="Arial"/>
                <w:spacing w:val="-1"/>
                <w:sz w:val="20"/>
                <w:szCs w:val="20"/>
                <w:lang w:val="en-US"/>
              </w:rPr>
              <w:t>Syngnathidae</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Syngnathus</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tenuirostris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Rathke,</w:t>
            </w:r>
            <w:r w:rsidRPr="00A946C8">
              <w:rPr>
                <w:rFonts w:ascii="Arial" w:eastAsia="Calibri" w:hAnsi="Arial" w:cs="Arial"/>
                <w:sz w:val="20"/>
                <w:szCs w:val="20"/>
                <w:lang w:val="en-US"/>
              </w:rPr>
              <w:t xml:space="preserve"> 1837</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Syngnathus</w:t>
            </w:r>
            <w:r w:rsidRPr="00A946C8">
              <w:rPr>
                <w:rFonts w:ascii="Arial" w:eastAsia="Calibri" w:hAnsi="Arial" w:cs="Arial"/>
                <w:i/>
                <w:sz w:val="20"/>
                <w:szCs w:val="20"/>
                <w:lang w:val="en-US"/>
              </w:rPr>
              <w:t xml:space="preserve"> typhle</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pacing w:val="1"/>
                <w:sz w:val="20"/>
                <w:szCs w:val="20"/>
                <w:lang w:val="en-US"/>
              </w:rPr>
              <w:t xml:space="preserve"> </w:t>
            </w:r>
            <w:r w:rsidRPr="00A946C8">
              <w:rPr>
                <w:rFonts w:ascii="Arial" w:eastAsia="Calibri" w:hAnsi="Arial" w:cs="Arial"/>
                <w:sz w:val="20"/>
                <w:szCs w:val="20"/>
                <w:lang w:val="en-US"/>
              </w:rPr>
              <w:t>1758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Syngnathus</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variegatus</w:t>
            </w:r>
            <w:r w:rsidRPr="00A946C8">
              <w:rPr>
                <w:rFonts w:ascii="Arial" w:eastAsia="Calibri" w:hAnsi="Arial" w:cs="Arial"/>
                <w:i/>
                <w:sz w:val="20"/>
                <w:szCs w:val="20"/>
                <w:lang w:val="en-US"/>
              </w:rPr>
              <w:t xml:space="preserve"> </w:t>
            </w:r>
            <w:r w:rsidRPr="00A946C8">
              <w:rPr>
                <w:rFonts w:ascii="Arial" w:eastAsia="Calibri" w:hAnsi="Arial" w:cs="Arial"/>
                <w:spacing w:val="-1"/>
                <w:sz w:val="20"/>
                <w:szCs w:val="20"/>
                <w:lang w:val="en-US"/>
              </w:rPr>
              <w:t>Pallas,</w:t>
            </w:r>
            <w:r w:rsidRPr="00A946C8">
              <w:rPr>
                <w:rFonts w:ascii="Arial" w:eastAsia="Calibri" w:hAnsi="Arial" w:cs="Arial"/>
                <w:sz w:val="20"/>
                <w:szCs w:val="20"/>
                <w:lang w:val="en-US"/>
              </w:rPr>
              <w:t xml:space="preserve"> </w:t>
            </w:r>
            <w:r w:rsidRPr="00A946C8">
              <w:rPr>
                <w:rFonts w:ascii="Arial" w:eastAsia="Calibri" w:hAnsi="Arial" w:cs="Arial"/>
                <w:spacing w:val="-3"/>
                <w:sz w:val="20"/>
                <w:szCs w:val="20"/>
                <w:lang w:val="en-US"/>
              </w:rPr>
              <w:t>1811</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4</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2"/>
                <w:sz w:val="20"/>
                <w:szCs w:val="20"/>
                <w:lang w:val="en-US"/>
              </w:rPr>
              <w:t>Nerophis</w:t>
            </w:r>
            <w:r w:rsidRPr="00A946C8">
              <w:rPr>
                <w:rFonts w:ascii="Arial" w:eastAsia="Calibri" w:hAnsi="Arial" w:cs="Arial"/>
                <w:i/>
                <w:sz w:val="20"/>
                <w:szCs w:val="20"/>
                <w:lang w:val="en-US"/>
              </w:rPr>
              <w:t xml:space="preserve"> ophidion</w:t>
            </w:r>
            <w:r w:rsidRPr="00A946C8">
              <w:rPr>
                <w:rFonts w:ascii="Arial" w:eastAsia="Calibri" w:hAnsi="Arial" w:cs="Arial"/>
                <w:i/>
                <w:spacing w:val="3"/>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5</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Hippocampus</w:t>
            </w:r>
            <w:r w:rsidRPr="00A946C8">
              <w:rPr>
                <w:rFonts w:ascii="Arial" w:eastAsia="Calibri" w:hAnsi="Arial" w:cs="Arial"/>
                <w:i/>
                <w:sz w:val="20"/>
                <w:szCs w:val="20"/>
                <w:lang w:val="en-US"/>
              </w:rPr>
              <w:t xml:space="preserve"> ramulosus </w:t>
            </w:r>
            <w:r w:rsidRPr="00A946C8">
              <w:rPr>
                <w:rFonts w:ascii="Arial" w:eastAsia="Calibri" w:hAnsi="Arial" w:cs="Arial"/>
                <w:spacing w:val="-1"/>
                <w:sz w:val="20"/>
                <w:szCs w:val="20"/>
                <w:lang w:val="en-US"/>
              </w:rPr>
              <w:t>Leach,</w:t>
            </w:r>
            <w:r w:rsidRPr="00A946C8">
              <w:rPr>
                <w:rFonts w:ascii="Arial" w:eastAsia="Calibri" w:hAnsi="Arial" w:cs="Arial"/>
                <w:sz w:val="20"/>
                <w:szCs w:val="20"/>
                <w:lang w:val="en-US"/>
              </w:rPr>
              <w:t xml:space="preserve"> 1814</w:t>
            </w:r>
          </w:p>
        </w:tc>
      </w:tr>
      <w:tr w:rsidR="00A946C8" w:rsidRPr="00A946C8" w:rsidTr="00A946C8">
        <w:trPr>
          <w:trHeight w:val="287"/>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3"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1"/>
                <w:sz w:val="20"/>
                <w:szCs w:val="20"/>
                <w:lang w:val="en-US"/>
              </w:rPr>
              <w:t>Mugiliformes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7" w:after="0" w:line="260" w:lineRule="exact"/>
              <w:rPr>
                <w:rFonts w:ascii="Arial" w:eastAsia="Calibri" w:hAnsi="Arial" w:cs="Arial"/>
                <w:sz w:val="20"/>
                <w:szCs w:val="20"/>
                <w:lang w:val="en-US"/>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w:t>
            </w:r>
            <w:r w:rsidRPr="00A946C8">
              <w:rPr>
                <w:rFonts w:ascii="Arial" w:eastAsia="Calibri" w:hAnsi="Arial" w:cs="Arial"/>
                <w:spacing w:val="-1"/>
                <w:sz w:val="20"/>
                <w:szCs w:val="20"/>
                <w:lang w:val="en-US"/>
              </w:rPr>
              <w:t>Mugilidae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Mugil</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cephalus</w:t>
            </w:r>
            <w:r w:rsidRPr="00A946C8">
              <w:rPr>
                <w:rFonts w:ascii="Arial" w:eastAsia="Calibri" w:hAnsi="Arial" w:cs="Arial"/>
                <w:i/>
                <w:spacing w:val="3"/>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Mugil</w:t>
            </w:r>
            <w:r w:rsidRPr="00A946C8">
              <w:rPr>
                <w:rFonts w:ascii="Arial" w:eastAsia="Calibri" w:hAnsi="Arial" w:cs="Arial"/>
                <w:i/>
                <w:sz w:val="20"/>
                <w:szCs w:val="20"/>
                <w:lang w:val="en-US"/>
              </w:rPr>
              <w:t xml:space="preserve"> soiuy</w:t>
            </w:r>
            <w:r w:rsidRPr="00A946C8">
              <w:rPr>
                <w:rFonts w:ascii="Arial" w:eastAsia="Calibri" w:hAnsi="Arial" w:cs="Arial"/>
                <w:i/>
                <w:spacing w:val="-1"/>
                <w:sz w:val="20"/>
                <w:szCs w:val="20"/>
                <w:lang w:val="en-US"/>
              </w:rPr>
              <w:t xml:space="preserve"> </w:t>
            </w:r>
            <w:r w:rsidRPr="00A946C8">
              <w:rPr>
                <w:rFonts w:ascii="Arial" w:eastAsia="Calibri" w:hAnsi="Arial" w:cs="Arial"/>
                <w:spacing w:val="-2"/>
                <w:sz w:val="20"/>
                <w:szCs w:val="20"/>
                <w:lang w:val="en-US"/>
              </w:rPr>
              <w:t>Basilewsky,</w:t>
            </w:r>
            <w:r w:rsidRPr="00A946C8">
              <w:rPr>
                <w:rFonts w:ascii="Arial" w:eastAsia="Calibri" w:hAnsi="Arial" w:cs="Arial"/>
                <w:spacing w:val="2"/>
                <w:sz w:val="20"/>
                <w:szCs w:val="20"/>
                <w:lang w:val="en-US"/>
              </w:rPr>
              <w:t xml:space="preserve"> </w:t>
            </w:r>
            <w:r w:rsidRPr="00A946C8">
              <w:rPr>
                <w:rFonts w:ascii="Arial" w:eastAsia="Calibri" w:hAnsi="Arial" w:cs="Arial"/>
                <w:sz w:val="20"/>
                <w:szCs w:val="20"/>
                <w:lang w:val="en-US"/>
              </w:rPr>
              <w:t>1855</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8"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8"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Liza aurata</w:t>
            </w:r>
            <w:r w:rsidRPr="00A946C8">
              <w:rPr>
                <w:rFonts w:ascii="Arial" w:eastAsia="Calibri" w:hAnsi="Arial" w:cs="Arial"/>
                <w:i/>
                <w:spacing w:val="1"/>
                <w:sz w:val="20"/>
                <w:szCs w:val="20"/>
                <w:lang w:val="en-US"/>
              </w:rPr>
              <w:t xml:space="preserve"> </w:t>
            </w:r>
            <w:r w:rsidRPr="00A946C8">
              <w:rPr>
                <w:rFonts w:ascii="Arial" w:eastAsia="Calibri" w:hAnsi="Arial" w:cs="Arial"/>
                <w:sz w:val="20"/>
                <w:szCs w:val="20"/>
                <w:lang w:val="en-US"/>
              </w:rPr>
              <w:t xml:space="preserve">(Risso, </w:t>
            </w:r>
            <w:r w:rsidRPr="00A946C8">
              <w:rPr>
                <w:rFonts w:ascii="Arial" w:eastAsia="Calibri" w:hAnsi="Arial" w:cs="Arial"/>
                <w:spacing w:val="-1"/>
                <w:sz w:val="20"/>
                <w:szCs w:val="20"/>
                <w:lang w:val="en-US"/>
              </w:rPr>
              <w:t>1810)</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4</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Liza saliens </w:t>
            </w:r>
            <w:r w:rsidRPr="00A946C8">
              <w:rPr>
                <w:rFonts w:ascii="Arial" w:eastAsia="Calibri" w:hAnsi="Arial" w:cs="Arial"/>
                <w:sz w:val="20"/>
                <w:szCs w:val="20"/>
                <w:lang w:val="en-US"/>
              </w:rPr>
              <w:t xml:space="preserve">(Risso, </w:t>
            </w:r>
            <w:r w:rsidRPr="00A946C8">
              <w:rPr>
                <w:rFonts w:ascii="Arial" w:eastAsia="Calibri" w:hAnsi="Arial" w:cs="Arial"/>
                <w:spacing w:val="-1"/>
                <w:sz w:val="20"/>
                <w:szCs w:val="20"/>
                <w:lang w:val="en-US"/>
              </w:rPr>
              <w:t>1810)</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5</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Liza ramada </w:t>
            </w:r>
            <w:r w:rsidRPr="00A946C8">
              <w:rPr>
                <w:rFonts w:ascii="Arial" w:eastAsia="Calibri" w:hAnsi="Arial" w:cs="Arial"/>
                <w:sz w:val="20"/>
                <w:szCs w:val="20"/>
                <w:lang w:val="en-US"/>
              </w:rPr>
              <w:t xml:space="preserve">(Risso, </w:t>
            </w:r>
            <w:r w:rsidRPr="00A946C8">
              <w:rPr>
                <w:rFonts w:ascii="Arial" w:eastAsia="Calibri" w:hAnsi="Arial" w:cs="Arial"/>
                <w:spacing w:val="-1"/>
                <w:sz w:val="20"/>
                <w:szCs w:val="20"/>
                <w:lang w:val="en-US"/>
              </w:rPr>
              <w:t>1827)</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39"/>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2"/>
                <w:sz w:val="20"/>
                <w:szCs w:val="20"/>
                <w:lang w:val="en-US"/>
              </w:rPr>
              <w:t>Perciformes</w:t>
            </w:r>
          </w:p>
        </w:tc>
      </w:tr>
      <w:tr w:rsidR="00A946C8" w:rsidRPr="00A946C8" w:rsidTr="00A946C8">
        <w:trPr>
          <w:trHeight w:hRule="exact" w:val="564"/>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9" w:after="0" w:line="260" w:lineRule="exact"/>
              <w:rPr>
                <w:rFonts w:ascii="Arial" w:eastAsia="Calibri" w:hAnsi="Arial" w:cs="Arial"/>
                <w:sz w:val="20"/>
                <w:szCs w:val="20"/>
                <w:lang w:val="en-US"/>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Mullidae</w:t>
            </w:r>
          </w:p>
          <w:p w:rsidR="00A946C8" w:rsidRPr="00A946C8" w:rsidRDefault="00A946C8" w:rsidP="00A946C8">
            <w:pPr>
              <w:widowControl w:val="0"/>
              <w:spacing w:after="0" w:line="240" w:lineRule="auto"/>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Mullus</w:t>
            </w:r>
            <w:r w:rsidRPr="00A946C8">
              <w:rPr>
                <w:rFonts w:ascii="Arial" w:eastAsia="Calibri" w:hAnsi="Arial" w:cs="Arial"/>
                <w:i/>
                <w:sz w:val="20"/>
                <w:szCs w:val="20"/>
                <w:lang w:val="en-US"/>
              </w:rPr>
              <w:t xml:space="preserve"> barbatus ponticus</w:t>
            </w:r>
            <w:r w:rsidRPr="00A946C8">
              <w:rPr>
                <w:rFonts w:ascii="Arial" w:eastAsia="Calibri" w:hAnsi="Arial" w:cs="Arial"/>
                <w:i/>
                <w:spacing w:val="-2"/>
                <w:sz w:val="20"/>
                <w:szCs w:val="20"/>
                <w:lang w:val="en-US"/>
              </w:rPr>
              <w:t xml:space="preserve"> </w:t>
            </w:r>
            <w:r w:rsidRPr="00A946C8">
              <w:rPr>
                <w:rFonts w:ascii="Arial" w:eastAsia="Calibri" w:hAnsi="Arial" w:cs="Arial"/>
                <w:spacing w:val="-2"/>
                <w:sz w:val="20"/>
                <w:szCs w:val="20"/>
                <w:lang w:val="en-US"/>
              </w:rPr>
              <w:t>Essipov,</w:t>
            </w:r>
            <w:r w:rsidRPr="00A946C8">
              <w:rPr>
                <w:rFonts w:ascii="Arial" w:eastAsia="Calibri" w:hAnsi="Arial" w:cs="Arial"/>
                <w:sz w:val="20"/>
                <w:szCs w:val="20"/>
                <w:lang w:val="en-US"/>
              </w:rPr>
              <w:t xml:space="preserve"> 1927</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2</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Mullus</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surmuletus</w:t>
            </w:r>
            <w:r w:rsidRPr="00A946C8">
              <w:rPr>
                <w:rFonts w:ascii="Arial" w:eastAsia="Calibri" w:hAnsi="Arial" w:cs="Arial"/>
                <w:i/>
                <w:spacing w:val="3"/>
                <w:sz w:val="20"/>
                <w:szCs w:val="20"/>
                <w:lang w:val="en-US"/>
              </w:rPr>
              <w:t xml:space="preserve"> </w:t>
            </w:r>
            <w:r w:rsidRPr="00A946C8">
              <w:rPr>
                <w:rFonts w:ascii="Arial" w:eastAsia="Calibri" w:hAnsi="Arial" w:cs="Arial"/>
                <w:spacing w:val="-1"/>
                <w:sz w:val="20"/>
                <w:szCs w:val="20"/>
                <w:lang w:val="en-US"/>
              </w:rPr>
              <w:t>Linnaeus,</w:t>
            </w:r>
            <w:r w:rsidRPr="00A946C8">
              <w:rPr>
                <w:rFonts w:ascii="Arial" w:eastAsia="Calibri" w:hAnsi="Arial" w:cs="Arial"/>
                <w:sz w:val="20"/>
                <w:szCs w:val="20"/>
                <w:lang w:val="en-US"/>
              </w:rPr>
              <w:t xml:space="preserve"> 1758</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7" w:after="0" w:line="260" w:lineRule="exact"/>
              <w:rPr>
                <w:rFonts w:ascii="Arial" w:eastAsia="Calibri" w:hAnsi="Arial" w:cs="Arial"/>
                <w:sz w:val="20"/>
                <w:szCs w:val="20"/>
                <w:lang w:val="en-US"/>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3</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it-IT"/>
              </w:rPr>
            </w:pPr>
            <w:r w:rsidRPr="00A946C8">
              <w:rPr>
                <w:rFonts w:ascii="Arial" w:eastAsia="Calibri" w:hAnsi="Arial" w:cs="Arial"/>
                <w:spacing w:val="-1"/>
                <w:sz w:val="20"/>
                <w:szCs w:val="20"/>
                <w:lang w:val="it-IT"/>
              </w:rPr>
              <w:t>Fam.</w:t>
            </w:r>
            <w:r w:rsidRPr="00A946C8">
              <w:rPr>
                <w:rFonts w:ascii="Arial" w:eastAsia="Calibri" w:hAnsi="Arial" w:cs="Arial"/>
                <w:sz w:val="20"/>
                <w:szCs w:val="20"/>
                <w:lang w:val="it-IT"/>
              </w:rPr>
              <w:t xml:space="preserve"> Pomatidae</w:t>
            </w:r>
          </w:p>
          <w:p w:rsidR="00A946C8" w:rsidRPr="00A946C8" w:rsidRDefault="00A946C8" w:rsidP="00A946C8">
            <w:pPr>
              <w:widowControl w:val="0"/>
              <w:spacing w:after="0" w:line="240" w:lineRule="auto"/>
              <w:ind w:left="40"/>
              <w:rPr>
                <w:rFonts w:ascii="Arial" w:eastAsia="Times New Roman" w:hAnsi="Arial" w:cs="Arial"/>
                <w:sz w:val="20"/>
                <w:szCs w:val="20"/>
                <w:lang w:val="it-IT"/>
              </w:rPr>
            </w:pPr>
            <w:r w:rsidRPr="00A946C8">
              <w:rPr>
                <w:rFonts w:ascii="Arial" w:eastAsia="Calibri" w:hAnsi="Arial" w:cs="Arial"/>
                <w:i/>
                <w:spacing w:val="-1"/>
                <w:sz w:val="20"/>
                <w:szCs w:val="20"/>
                <w:lang w:val="it-IT"/>
              </w:rPr>
              <w:t>Pomatomus</w:t>
            </w:r>
            <w:r w:rsidRPr="00A946C8">
              <w:rPr>
                <w:rFonts w:ascii="Arial" w:eastAsia="Calibri" w:hAnsi="Arial" w:cs="Arial"/>
                <w:i/>
                <w:sz w:val="20"/>
                <w:szCs w:val="20"/>
                <w:lang w:val="it-IT"/>
              </w:rPr>
              <w:t xml:space="preserve"> saltatrix,</w:t>
            </w:r>
            <w:r w:rsidRPr="00A946C8">
              <w:rPr>
                <w:rFonts w:ascii="Arial" w:eastAsia="Calibri" w:hAnsi="Arial" w:cs="Arial"/>
                <w:i/>
                <w:spacing w:val="2"/>
                <w:sz w:val="20"/>
                <w:szCs w:val="20"/>
                <w:lang w:val="it-IT"/>
              </w:rPr>
              <w:t xml:space="preserve"> </w:t>
            </w:r>
            <w:r w:rsidRPr="00A946C8">
              <w:rPr>
                <w:rFonts w:ascii="Arial" w:eastAsia="Calibri" w:hAnsi="Arial" w:cs="Arial"/>
                <w:spacing w:val="-1"/>
                <w:sz w:val="20"/>
                <w:szCs w:val="20"/>
                <w:lang w:val="it-IT"/>
              </w:rPr>
              <w:t>Linnaeus,</w:t>
            </w:r>
            <w:r w:rsidRPr="00A946C8">
              <w:rPr>
                <w:rFonts w:ascii="Arial" w:eastAsia="Calibri" w:hAnsi="Arial" w:cs="Arial"/>
                <w:sz w:val="20"/>
                <w:szCs w:val="20"/>
                <w:lang w:val="it-IT"/>
              </w:rPr>
              <w:t xml:space="preserve"> 1766</w:t>
            </w:r>
          </w:p>
        </w:tc>
      </w:tr>
      <w:tr w:rsidR="00A946C8" w:rsidRPr="00A946C8" w:rsidTr="00A946C8">
        <w:trPr>
          <w:trHeight w:hRule="exact" w:val="564"/>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before="9" w:after="0" w:line="260" w:lineRule="exact"/>
              <w:rPr>
                <w:rFonts w:ascii="Arial" w:eastAsia="Calibri" w:hAnsi="Arial" w:cs="Arial"/>
                <w:sz w:val="20"/>
                <w:szCs w:val="20"/>
                <w:lang w:val="it-IT"/>
              </w:rPr>
            </w:pPr>
          </w:p>
          <w:p w:rsidR="00A946C8" w:rsidRPr="00A946C8" w:rsidRDefault="00A946C8" w:rsidP="00A946C8">
            <w:pPr>
              <w:widowControl w:val="0"/>
              <w:spacing w:after="0" w:line="240" w:lineRule="auto"/>
              <w:ind w:left="166"/>
              <w:jc w:val="center"/>
              <w:rPr>
                <w:rFonts w:ascii="Arial" w:eastAsia="Times New Roman" w:hAnsi="Arial" w:cs="Arial"/>
                <w:sz w:val="20"/>
                <w:szCs w:val="20"/>
                <w:lang w:val="en-US"/>
              </w:rPr>
            </w:pPr>
            <w:r w:rsidRPr="00A946C8">
              <w:rPr>
                <w:rFonts w:ascii="Arial" w:eastAsia="Calibri" w:hAnsi="Arial" w:cs="Arial"/>
                <w:sz w:val="20"/>
                <w:szCs w:val="20"/>
                <w:lang w:val="en-US"/>
              </w:rPr>
              <w:t>4</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de-DE"/>
              </w:rPr>
            </w:pPr>
            <w:r w:rsidRPr="00A946C8">
              <w:rPr>
                <w:rFonts w:ascii="Arial" w:eastAsia="Calibri" w:hAnsi="Arial" w:cs="Arial"/>
                <w:spacing w:val="-1"/>
                <w:sz w:val="20"/>
                <w:szCs w:val="20"/>
                <w:lang w:val="de-DE"/>
              </w:rPr>
              <w:t>Fam.</w:t>
            </w:r>
            <w:r w:rsidRPr="00A946C8">
              <w:rPr>
                <w:rFonts w:ascii="Arial" w:eastAsia="Calibri" w:hAnsi="Arial" w:cs="Arial"/>
                <w:sz w:val="20"/>
                <w:szCs w:val="20"/>
                <w:lang w:val="de-DE"/>
              </w:rPr>
              <w:t xml:space="preserve"> </w:t>
            </w:r>
            <w:r w:rsidRPr="00A946C8">
              <w:rPr>
                <w:rFonts w:ascii="Arial" w:eastAsia="Calibri" w:hAnsi="Arial" w:cs="Arial"/>
                <w:spacing w:val="-1"/>
                <w:sz w:val="20"/>
                <w:szCs w:val="20"/>
                <w:lang w:val="de-DE"/>
              </w:rPr>
              <w:t>Carangidae</w:t>
            </w:r>
          </w:p>
          <w:p w:rsidR="00A946C8" w:rsidRPr="00A946C8" w:rsidRDefault="00A946C8" w:rsidP="00A946C8">
            <w:pPr>
              <w:widowControl w:val="0"/>
              <w:spacing w:after="0" w:line="240" w:lineRule="auto"/>
              <w:ind w:left="40"/>
              <w:rPr>
                <w:rFonts w:ascii="Arial" w:eastAsia="Times New Roman" w:hAnsi="Arial" w:cs="Arial"/>
                <w:sz w:val="20"/>
                <w:szCs w:val="20"/>
                <w:lang w:val="de-DE"/>
              </w:rPr>
            </w:pPr>
            <w:r w:rsidRPr="00A946C8">
              <w:rPr>
                <w:rFonts w:ascii="Arial" w:eastAsia="Calibri" w:hAnsi="Arial" w:cs="Arial"/>
                <w:i/>
                <w:spacing w:val="-2"/>
                <w:sz w:val="20"/>
                <w:szCs w:val="20"/>
                <w:lang w:val="de-DE"/>
              </w:rPr>
              <w:t>Trachurus</w:t>
            </w:r>
            <w:r w:rsidRPr="00A946C8">
              <w:rPr>
                <w:rFonts w:ascii="Arial" w:eastAsia="Calibri" w:hAnsi="Arial" w:cs="Arial"/>
                <w:i/>
                <w:sz w:val="20"/>
                <w:szCs w:val="20"/>
                <w:lang w:val="de-DE"/>
              </w:rPr>
              <w:t xml:space="preserve"> </w:t>
            </w:r>
            <w:r w:rsidRPr="00A946C8">
              <w:rPr>
                <w:rFonts w:ascii="Arial" w:eastAsia="Calibri" w:hAnsi="Arial" w:cs="Arial"/>
                <w:i/>
                <w:spacing w:val="-1"/>
                <w:sz w:val="20"/>
                <w:szCs w:val="20"/>
                <w:lang w:val="de-DE"/>
              </w:rPr>
              <w:t>mediterraneus</w:t>
            </w:r>
            <w:r w:rsidRPr="00A946C8">
              <w:rPr>
                <w:rFonts w:ascii="Arial" w:eastAsia="Calibri" w:hAnsi="Arial" w:cs="Arial"/>
                <w:i/>
                <w:spacing w:val="3"/>
                <w:sz w:val="20"/>
                <w:szCs w:val="20"/>
                <w:lang w:val="de-DE"/>
              </w:rPr>
              <w:t xml:space="preserve"> </w:t>
            </w:r>
            <w:r w:rsidRPr="00A946C8">
              <w:rPr>
                <w:rFonts w:ascii="Arial" w:eastAsia="Calibri" w:hAnsi="Arial" w:cs="Arial"/>
                <w:spacing w:val="-2"/>
                <w:sz w:val="20"/>
                <w:szCs w:val="20"/>
                <w:lang w:val="de-DE"/>
              </w:rPr>
              <w:t>(Steindachner,</w:t>
            </w:r>
            <w:r w:rsidRPr="00A946C8">
              <w:rPr>
                <w:rFonts w:ascii="Arial" w:eastAsia="Calibri" w:hAnsi="Arial" w:cs="Arial"/>
                <w:sz w:val="20"/>
                <w:szCs w:val="20"/>
                <w:lang w:val="de-DE"/>
              </w:rPr>
              <w:t xml:space="preserve"> 1868)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after="0" w:line="240" w:lineRule="auto"/>
              <w:rPr>
                <w:rFonts w:ascii="Arial" w:eastAsia="Calibri" w:hAnsi="Arial" w:cs="Arial"/>
                <w:sz w:val="20"/>
                <w:szCs w:val="20"/>
                <w:lang w:val="de-DE"/>
              </w:rPr>
            </w:pP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pacing w:val="2"/>
                <w:sz w:val="20"/>
                <w:szCs w:val="20"/>
                <w:lang w:val="en-US"/>
              </w:rPr>
              <w:t xml:space="preserve"> </w:t>
            </w:r>
            <w:r w:rsidRPr="00A946C8">
              <w:rPr>
                <w:rFonts w:ascii="Arial" w:eastAsia="Calibri" w:hAnsi="Arial" w:cs="Arial"/>
                <w:spacing w:val="-1"/>
                <w:sz w:val="20"/>
                <w:szCs w:val="20"/>
                <w:lang w:val="en-US"/>
              </w:rPr>
              <w:t>Blenniidae</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5</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Parablennius </w:t>
            </w:r>
            <w:r w:rsidRPr="00A946C8">
              <w:rPr>
                <w:rFonts w:ascii="Arial" w:eastAsia="Calibri" w:hAnsi="Arial" w:cs="Arial"/>
                <w:i/>
                <w:spacing w:val="-1"/>
                <w:sz w:val="20"/>
                <w:szCs w:val="20"/>
                <w:lang w:val="en-US"/>
              </w:rPr>
              <w:t>tentacularis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Brunnich,</w:t>
            </w:r>
            <w:r w:rsidRPr="00A946C8">
              <w:rPr>
                <w:rFonts w:ascii="Arial" w:eastAsia="Calibri" w:hAnsi="Arial" w:cs="Arial"/>
                <w:sz w:val="20"/>
                <w:szCs w:val="20"/>
                <w:lang w:val="en-US"/>
              </w:rPr>
              <w:t xml:space="preserve"> 1768</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tcPr>
          <w:p w:rsidR="00A946C8" w:rsidRPr="00A946C8" w:rsidRDefault="00A946C8" w:rsidP="00A946C8">
            <w:pPr>
              <w:widowControl w:val="0"/>
              <w:spacing w:after="0" w:line="240" w:lineRule="auto"/>
              <w:rPr>
                <w:rFonts w:ascii="Arial" w:eastAsia="Calibri" w:hAnsi="Arial" w:cs="Arial"/>
                <w:sz w:val="20"/>
                <w:szCs w:val="20"/>
                <w:lang w:val="en-US"/>
              </w:rPr>
            </w:pP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spacing w:val="-1"/>
                <w:sz w:val="20"/>
                <w:szCs w:val="20"/>
                <w:lang w:val="en-US"/>
              </w:rPr>
              <w:t>Fam.</w:t>
            </w:r>
            <w:r w:rsidRPr="00A946C8">
              <w:rPr>
                <w:rFonts w:ascii="Arial" w:eastAsia="Calibri" w:hAnsi="Arial" w:cs="Arial"/>
                <w:sz w:val="20"/>
                <w:szCs w:val="20"/>
                <w:lang w:val="en-US"/>
              </w:rPr>
              <w:t xml:space="preserve"> </w:t>
            </w:r>
            <w:r w:rsidRPr="00A946C8">
              <w:rPr>
                <w:rFonts w:ascii="Arial" w:eastAsia="Calibri" w:hAnsi="Arial" w:cs="Arial"/>
                <w:spacing w:val="-1"/>
                <w:sz w:val="20"/>
                <w:szCs w:val="20"/>
                <w:lang w:val="en-US"/>
              </w:rPr>
              <w:t>Gobiidae</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6</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1"/>
                <w:sz w:val="20"/>
                <w:szCs w:val="20"/>
                <w:lang w:val="en-US"/>
              </w:rPr>
              <w:t>Neogobius</w:t>
            </w:r>
            <w:r w:rsidRPr="00A946C8">
              <w:rPr>
                <w:rFonts w:ascii="Arial" w:eastAsia="Calibri" w:hAnsi="Arial" w:cs="Arial"/>
                <w:i/>
                <w:sz w:val="20"/>
                <w:szCs w:val="20"/>
                <w:lang w:val="en-US"/>
              </w:rPr>
              <w:t xml:space="preserve"> </w:t>
            </w:r>
            <w:r w:rsidRPr="00A946C8">
              <w:rPr>
                <w:rFonts w:ascii="Arial" w:eastAsia="Calibri" w:hAnsi="Arial" w:cs="Arial"/>
                <w:i/>
                <w:spacing w:val="-1"/>
                <w:sz w:val="20"/>
                <w:szCs w:val="20"/>
                <w:lang w:val="en-US"/>
              </w:rPr>
              <w:t>melanostomus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Pallas,</w:t>
            </w:r>
            <w:r w:rsidRPr="00A946C8">
              <w:rPr>
                <w:rFonts w:ascii="Arial" w:eastAsia="Calibri" w:hAnsi="Arial" w:cs="Arial"/>
                <w:sz w:val="20"/>
                <w:szCs w:val="20"/>
                <w:lang w:val="en-US"/>
              </w:rPr>
              <w:t xml:space="preserve"> </w:t>
            </w:r>
            <w:r w:rsidRPr="00A946C8">
              <w:rPr>
                <w:rFonts w:ascii="Arial" w:eastAsia="Calibri" w:hAnsi="Arial" w:cs="Arial"/>
                <w:spacing w:val="-3"/>
                <w:sz w:val="20"/>
                <w:szCs w:val="20"/>
                <w:lang w:val="en-US"/>
              </w:rPr>
              <w:t>1811</w:t>
            </w:r>
          </w:p>
        </w:tc>
      </w:tr>
      <w:tr w:rsidR="00A946C8" w:rsidRPr="00A946C8" w:rsidTr="00A946C8">
        <w:trPr>
          <w:trHeight w:hRule="exact" w:val="286"/>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7</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40"/>
              <w:rPr>
                <w:rFonts w:ascii="Arial" w:eastAsia="Times New Roman" w:hAnsi="Arial" w:cs="Arial"/>
                <w:sz w:val="20"/>
                <w:szCs w:val="20"/>
                <w:lang w:val="en-US"/>
              </w:rPr>
            </w:pPr>
            <w:r w:rsidRPr="00A946C8">
              <w:rPr>
                <w:rFonts w:ascii="Arial" w:eastAsia="Calibri" w:hAnsi="Arial" w:cs="Arial"/>
                <w:i/>
                <w:spacing w:val="-2"/>
                <w:sz w:val="20"/>
                <w:szCs w:val="20"/>
                <w:lang w:val="en-US"/>
              </w:rPr>
              <w:t>Proterorhinus</w:t>
            </w:r>
            <w:r w:rsidRPr="00A946C8">
              <w:rPr>
                <w:rFonts w:ascii="Arial" w:eastAsia="Calibri" w:hAnsi="Arial" w:cs="Arial"/>
                <w:i/>
                <w:sz w:val="20"/>
                <w:szCs w:val="20"/>
                <w:lang w:val="en-US"/>
              </w:rPr>
              <w:t xml:space="preserve"> marmoratus</w:t>
            </w:r>
            <w:r w:rsidRPr="00A946C8">
              <w:rPr>
                <w:rFonts w:ascii="Arial" w:eastAsia="Calibri" w:hAnsi="Arial" w:cs="Arial"/>
                <w:i/>
                <w:spacing w:val="1"/>
                <w:sz w:val="20"/>
                <w:szCs w:val="20"/>
                <w:lang w:val="en-US"/>
              </w:rPr>
              <w:t xml:space="preserve"> </w:t>
            </w:r>
            <w:r w:rsidRPr="00A946C8">
              <w:rPr>
                <w:rFonts w:ascii="Arial" w:eastAsia="Calibri" w:hAnsi="Arial" w:cs="Arial"/>
                <w:spacing w:val="-1"/>
                <w:sz w:val="20"/>
                <w:szCs w:val="20"/>
                <w:lang w:val="en-US"/>
              </w:rPr>
              <w:t>Pallas,</w:t>
            </w:r>
            <w:r w:rsidRPr="00A946C8">
              <w:rPr>
                <w:rFonts w:ascii="Arial" w:eastAsia="Calibri" w:hAnsi="Arial" w:cs="Arial"/>
                <w:sz w:val="20"/>
                <w:szCs w:val="20"/>
                <w:lang w:val="en-US"/>
              </w:rPr>
              <w:t xml:space="preserve"> </w:t>
            </w:r>
            <w:r w:rsidRPr="00A946C8">
              <w:rPr>
                <w:rFonts w:ascii="Arial" w:eastAsia="Calibri" w:hAnsi="Arial" w:cs="Arial"/>
                <w:spacing w:val="-3"/>
                <w:sz w:val="20"/>
                <w:szCs w:val="20"/>
                <w:lang w:val="en-US"/>
              </w:rPr>
              <w:t>1811</w:t>
            </w:r>
          </w:p>
        </w:tc>
      </w:tr>
      <w:tr w:rsidR="00A946C8" w:rsidRPr="00A946C8" w:rsidTr="00A946C8">
        <w:trPr>
          <w:trHeight w:hRule="exact" w:val="288"/>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8</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9" w:lineRule="exact"/>
              <w:ind w:left="40"/>
              <w:rPr>
                <w:rFonts w:ascii="Arial" w:eastAsia="Times New Roman" w:hAnsi="Arial" w:cs="Arial"/>
                <w:sz w:val="20"/>
                <w:szCs w:val="20"/>
                <w:lang w:val="en-US"/>
              </w:rPr>
            </w:pPr>
            <w:r w:rsidRPr="00A946C8">
              <w:rPr>
                <w:rFonts w:ascii="Arial" w:eastAsia="Calibri" w:hAnsi="Arial" w:cs="Arial"/>
                <w:i/>
                <w:sz w:val="20"/>
                <w:szCs w:val="20"/>
                <w:lang w:val="en-US"/>
              </w:rPr>
              <w:t xml:space="preserve">Aphia minuta </w:t>
            </w:r>
            <w:r w:rsidRPr="00A946C8">
              <w:rPr>
                <w:rFonts w:ascii="Arial" w:eastAsia="Calibri" w:hAnsi="Arial" w:cs="Arial"/>
                <w:sz w:val="20"/>
                <w:szCs w:val="20"/>
                <w:lang w:val="en-US"/>
              </w:rPr>
              <w:t xml:space="preserve">Risso, </w:t>
            </w:r>
            <w:r w:rsidRPr="00A946C8">
              <w:rPr>
                <w:rFonts w:ascii="Arial" w:eastAsia="Calibri" w:hAnsi="Arial" w:cs="Arial"/>
                <w:spacing w:val="-1"/>
                <w:sz w:val="20"/>
                <w:szCs w:val="20"/>
                <w:lang w:val="en-US"/>
              </w:rPr>
              <w:t>1810</w:t>
            </w:r>
          </w:p>
        </w:tc>
      </w:tr>
      <w:tr w:rsidR="00A946C8" w:rsidRPr="00A946C8" w:rsidTr="00A946C8">
        <w:trPr>
          <w:trHeight w:val="286"/>
        </w:trPr>
        <w:tc>
          <w:tcPr>
            <w:tcW w:w="5670" w:type="dxa"/>
            <w:gridSpan w:val="5"/>
            <w:tcBorders>
              <w:top w:val="single" w:sz="6" w:space="0" w:color="000000"/>
              <w:left w:val="single" w:sz="6" w:space="0" w:color="000000"/>
              <w:bottom w:val="single" w:sz="6" w:space="0" w:color="000000"/>
              <w:right w:val="single" w:sz="6" w:space="0" w:color="000000"/>
            </w:tcBorders>
            <w:shd w:val="clear" w:color="auto" w:fill="BCD5ED"/>
            <w:hideMark/>
          </w:tcPr>
          <w:p w:rsidR="00A946C8" w:rsidRPr="00A946C8" w:rsidRDefault="00A946C8" w:rsidP="00A946C8">
            <w:pPr>
              <w:widowControl w:val="0"/>
              <w:spacing w:after="0" w:line="272" w:lineRule="exact"/>
              <w:ind w:left="102"/>
              <w:rPr>
                <w:rFonts w:ascii="Arial" w:eastAsia="Times New Roman" w:hAnsi="Arial" w:cs="Arial"/>
                <w:sz w:val="20"/>
                <w:szCs w:val="20"/>
                <w:lang w:val="en-US"/>
              </w:rPr>
            </w:pPr>
            <w:r w:rsidRPr="00A946C8">
              <w:rPr>
                <w:rFonts w:ascii="Arial" w:eastAsia="Calibri" w:hAnsi="Arial" w:cs="Arial"/>
                <w:b/>
                <w:sz w:val="20"/>
                <w:szCs w:val="20"/>
                <w:lang w:val="en-US"/>
              </w:rPr>
              <w:t xml:space="preserve">Ordinul </w:t>
            </w:r>
            <w:r w:rsidRPr="00A946C8">
              <w:rPr>
                <w:rFonts w:ascii="Arial" w:eastAsia="Calibri" w:hAnsi="Arial" w:cs="Arial"/>
                <w:b/>
                <w:spacing w:val="-1"/>
                <w:sz w:val="20"/>
                <w:szCs w:val="20"/>
                <w:lang w:val="en-US"/>
              </w:rPr>
              <w:t>Pleuronectiformes</w:t>
            </w:r>
          </w:p>
        </w:tc>
      </w:tr>
      <w:tr w:rsidR="00A946C8" w:rsidRPr="00A946C8" w:rsidTr="00A946C8">
        <w:trPr>
          <w:trHeight w:hRule="exact" w:val="562"/>
        </w:trPr>
        <w:tc>
          <w:tcPr>
            <w:tcW w:w="569" w:type="dxa"/>
            <w:gridSpan w:val="4"/>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66"/>
              <w:jc w:val="center"/>
              <w:rPr>
                <w:rFonts w:ascii="Arial" w:eastAsia="Times New Roman" w:hAnsi="Arial" w:cs="Arial"/>
                <w:sz w:val="20"/>
                <w:szCs w:val="20"/>
                <w:lang w:val="en-US"/>
              </w:rPr>
            </w:pPr>
            <w:r w:rsidRPr="00A946C8">
              <w:rPr>
                <w:rFonts w:ascii="Arial" w:eastAsia="Calibri" w:hAnsi="Arial" w:cs="Arial"/>
                <w:sz w:val="20"/>
                <w:szCs w:val="20"/>
                <w:lang w:val="en-US"/>
              </w:rPr>
              <w:t>1</w:t>
            </w:r>
          </w:p>
        </w:tc>
        <w:tc>
          <w:tcPr>
            <w:tcW w:w="5101" w:type="dxa"/>
            <w:tcBorders>
              <w:top w:val="single" w:sz="6" w:space="0" w:color="000000"/>
              <w:left w:val="single" w:sz="6" w:space="0" w:color="000000"/>
              <w:bottom w:val="single" w:sz="6" w:space="0" w:color="000000"/>
              <w:right w:val="single" w:sz="6" w:space="0" w:color="000000"/>
            </w:tcBorders>
            <w:hideMark/>
          </w:tcPr>
          <w:p w:rsidR="00A946C8" w:rsidRPr="00A946C8" w:rsidRDefault="00A946C8" w:rsidP="00A946C8">
            <w:pPr>
              <w:widowControl w:val="0"/>
              <w:spacing w:after="0" w:line="267" w:lineRule="exact"/>
              <w:ind w:left="102"/>
              <w:rPr>
                <w:rFonts w:ascii="Arial" w:eastAsia="Times New Roman" w:hAnsi="Arial" w:cs="Arial"/>
                <w:sz w:val="20"/>
                <w:szCs w:val="20"/>
                <w:lang w:val="it-IT"/>
              </w:rPr>
            </w:pPr>
            <w:r w:rsidRPr="00A946C8">
              <w:rPr>
                <w:rFonts w:ascii="Arial" w:eastAsia="Calibri" w:hAnsi="Arial" w:cs="Arial"/>
                <w:spacing w:val="-1"/>
                <w:sz w:val="20"/>
                <w:szCs w:val="20"/>
                <w:lang w:val="it-IT"/>
              </w:rPr>
              <w:t>Fam.</w:t>
            </w:r>
            <w:r w:rsidRPr="00A946C8">
              <w:rPr>
                <w:rFonts w:ascii="Arial" w:eastAsia="Calibri" w:hAnsi="Arial" w:cs="Arial"/>
                <w:spacing w:val="2"/>
                <w:sz w:val="20"/>
                <w:szCs w:val="20"/>
                <w:lang w:val="it-IT"/>
              </w:rPr>
              <w:t xml:space="preserve"> </w:t>
            </w:r>
            <w:r w:rsidRPr="00A946C8">
              <w:rPr>
                <w:rFonts w:ascii="Arial" w:eastAsia="Calibri" w:hAnsi="Arial" w:cs="Arial"/>
                <w:spacing w:val="-1"/>
                <w:sz w:val="20"/>
                <w:szCs w:val="20"/>
                <w:lang w:val="it-IT"/>
              </w:rPr>
              <w:t>Bothidae</w:t>
            </w:r>
          </w:p>
          <w:p w:rsidR="00A946C8" w:rsidRPr="00A946C8" w:rsidRDefault="00A946C8" w:rsidP="00A946C8">
            <w:pPr>
              <w:widowControl w:val="0"/>
              <w:spacing w:after="0" w:line="240" w:lineRule="auto"/>
              <w:ind w:left="40"/>
              <w:rPr>
                <w:rFonts w:ascii="Arial" w:eastAsia="Times New Roman" w:hAnsi="Arial" w:cs="Arial"/>
                <w:sz w:val="20"/>
                <w:szCs w:val="20"/>
                <w:lang w:val="it-IT"/>
              </w:rPr>
            </w:pPr>
            <w:r w:rsidRPr="00A946C8">
              <w:rPr>
                <w:rFonts w:ascii="Arial" w:eastAsia="Calibri" w:hAnsi="Arial" w:cs="Arial"/>
                <w:i/>
                <w:spacing w:val="-1"/>
                <w:sz w:val="20"/>
                <w:szCs w:val="20"/>
                <w:lang w:val="it-IT"/>
              </w:rPr>
              <w:t>Psetta</w:t>
            </w:r>
            <w:r w:rsidRPr="00A946C8">
              <w:rPr>
                <w:rFonts w:ascii="Arial" w:eastAsia="Calibri" w:hAnsi="Arial" w:cs="Arial"/>
                <w:i/>
                <w:sz w:val="20"/>
                <w:szCs w:val="20"/>
                <w:lang w:val="it-IT"/>
              </w:rPr>
              <w:t xml:space="preserve"> </w:t>
            </w:r>
            <w:r w:rsidRPr="00A946C8">
              <w:rPr>
                <w:rFonts w:ascii="Arial" w:eastAsia="Calibri" w:hAnsi="Arial" w:cs="Arial"/>
                <w:i/>
                <w:spacing w:val="-1"/>
                <w:sz w:val="20"/>
                <w:szCs w:val="20"/>
                <w:lang w:val="it-IT"/>
              </w:rPr>
              <w:t>maeotica</w:t>
            </w:r>
            <w:r w:rsidRPr="00A946C8">
              <w:rPr>
                <w:rFonts w:ascii="Arial" w:eastAsia="Calibri" w:hAnsi="Arial" w:cs="Arial"/>
                <w:i/>
                <w:sz w:val="20"/>
                <w:szCs w:val="20"/>
                <w:lang w:val="it-IT"/>
              </w:rPr>
              <w:t xml:space="preserve"> </w:t>
            </w:r>
            <w:r w:rsidRPr="00A946C8">
              <w:rPr>
                <w:rFonts w:ascii="Arial" w:eastAsia="Calibri" w:hAnsi="Arial" w:cs="Arial"/>
                <w:spacing w:val="-1"/>
                <w:sz w:val="20"/>
                <w:szCs w:val="20"/>
                <w:lang w:val="it-IT"/>
              </w:rPr>
              <w:t>Pallas,</w:t>
            </w:r>
            <w:r w:rsidRPr="00A946C8">
              <w:rPr>
                <w:rFonts w:ascii="Arial" w:eastAsia="Calibri" w:hAnsi="Arial" w:cs="Arial"/>
                <w:sz w:val="20"/>
                <w:szCs w:val="20"/>
                <w:lang w:val="it-IT"/>
              </w:rPr>
              <w:t xml:space="preserve"> </w:t>
            </w:r>
            <w:r w:rsidRPr="00A946C8">
              <w:rPr>
                <w:rFonts w:ascii="Arial" w:eastAsia="Calibri" w:hAnsi="Arial" w:cs="Arial"/>
                <w:spacing w:val="-3"/>
                <w:sz w:val="20"/>
                <w:szCs w:val="20"/>
                <w:lang w:val="it-IT"/>
              </w:rPr>
              <w:t>1811</w:t>
            </w:r>
          </w:p>
        </w:tc>
      </w:tr>
    </w:tbl>
    <w:p w:rsidR="00A946C8" w:rsidRPr="00A946C8" w:rsidRDefault="00A946C8" w:rsidP="00A946C8">
      <w:pPr>
        <w:autoSpaceDE w:val="0"/>
        <w:autoSpaceDN w:val="0"/>
        <w:adjustRightInd w:val="0"/>
        <w:spacing w:after="0" w:line="240" w:lineRule="auto"/>
        <w:ind w:firstLine="567"/>
        <w:rPr>
          <w:rFonts w:ascii="Arial" w:eastAsia="Times New Roman" w:hAnsi="Arial" w:cs="Arial"/>
          <w:color w:val="000000"/>
          <w:sz w:val="24"/>
          <w:szCs w:val="24"/>
          <w:lang w:eastAsia="ro-RO"/>
        </w:rPr>
      </w:pPr>
    </w:p>
    <w:p w:rsidR="00A946C8" w:rsidRPr="00A946C8" w:rsidRDefault="00A946C8" w:rsidP="00A946C8">
      <w:pPr>
        <w:autoSpaceDE w:val="0"/>
        <w:autoSpaceDN w:val="0"/>
        <w:adjustRightInd w:val="0"/>
        <w:spacing w:after="0" w:line="240" w:lineRule="auto"/>
        <w:ind w:firstLine="567"/>
        <w:rPr>
          <w:rFonts w:ascii="Calibri-Bold" w:eastAsia="Times New Roman" w:hAnsi="Calibri-Bold" w:cs="Calibri-Bold"/>
          <w:b/>
          <w:bCs/>
          <w:color w:val="000000"/>
          <w:sz w:val="24"/>
          <w:szCs w:val="24"/>
          <w:lang w:eastAsia="ro-RO"/>
        </w:rPr>
      </w:pPr>
    </w:p>
    <w:p w:rsidR="00A946C8" w:rsidRPr="00A946C8" w:rsidRDefault="00A946C8" w:rsidP="00A946C8">
      <w:pPr>
        <w:spacing w:after="0" w:line="276" w:lineRule="auto"/>
        <w:ind w:firstLine="567"/>
        <w:jc w:val="both"/>
        <w:rPr>
          <w:rFonts w:ascii="Arial" w:hAnsi="Arial" w:cs="Arial"/>
          <w:szCs w:val="24"/>
          <w:lang w:eastAsia="ro-RO"/>
        </w:rPr>
      </w:pPr>
      <w:r w:rsidRPr="00A946C8">
        <w:rPr>
          <w:rFonts w:ascii="Arial" w:hAnsi="Arial" w:cs="Arial"/>
          <w:szCs w:val="24"/>
          <w:lang w:eastAsia="ro-RO"/>
        </w:rPr>
        <w:t>Ihtiofauna Mării Negre, îndeosebi populațiile de interes comercial, a cunoscut în ultimele 3-4 decenii mutații severe şi de multe ori imprevizibile, manifestate atât în structura şi potențialul ihtiofaunei, cât şi în aspectele etologice ale populațiilor. Dependent de specificul biologic al fiecărei specii, influența degradării calității factorilor de mediu se exercită în mod diferit, limitând arealele de reproducere, tulburând verigile trofice, afectând constituirea aglomerărilor de hrănire şi reproducere, precum şi procesul de completare. Pentru unele specii, influența factorilor de mediu este completată în mod nefast de exercitarea unor practici de pescuit neadecvate, generând efecte dezastruoase asupra resurselor.</w:t>
      </w:r>
    </w:p>
    <w:p w:rsidR="00A946C8" w:rsidRPr="00A946C8" w:rsidRDefault="00A946C8" w:rsidP="00A946C8">
      <w:pPr>
        <w:spacing w:after="0" w:line="276" w:lineRule="auto"/>
        <w:ind w:firstLine="567"/>
        <w:jc w:val="both"/>
        <w:rPr>
          <w:rFonts w:ascii="Arial" w:hAnsi="Arial" w:cs="Arial"/>
          <w:szCs w:val="24"/>
          <w:lang w:eastAsia="ro-RO"/>
        </w:rPr>
      </w:pPr>
      <w:r w:rsidRPr="00A946C8">
        <w:rPr>
          <w:rFonts w:ascii="Arial" w:hAnsi="Arial" w:cs="Arial"/>
          <w:szCs w:val="24"/>
          <w:lang w:eastAsia="ro-RO"/>
        </w:rPr>
        <w:t xml:space="preserve">Starea fondului piscicol reprezintă un indicator de stare pentru biodiversitatea marină. Ihtiofauna Mării Negre a suferit modificări majore în ultimi 50 ani, atât în structura calitativă și cantitativă, cât și în comportamentul diferitelor specii. Aceste schimbări sunt consecințe ale activităților antropogenice, directe, prin presiunea de pescuit, și indirecte, prin deteriorarea condițiilor de mediu, în special în partea de Est a mării. </w:t>
      </w:r>
    </w:p>
    <w:p w:rsidR="00A946C8" w:rsidRPr="00A946C8" w:rsidRDefault="00A946C8" w:rsidP="00A946C8">
      <w:pPr>
        <w:spacing w:after="0" w:line="276" w:lineRule="auto"/>
        <w:ind w:firstLine="567"/>
        <w:jc w:val="both"/>
        <w:rPr>
          <w:rFonts w:ascii="Arial" w:hAnsi="Arial" w:cs="Arial"/>
          <w:szCs w:val="24"/>
          <w:lang w:eastAsia="ro-RO"/>
        </w:rPr>
      </w:pPr>
      <w:r w:rsidRPr="00A946C8">
        <w:rPr>
          <w:rFonts w:ascii="Arial" w:hAnsi="Arial" w:cs="Arial"/>
          <w:szCs w:val="24"/>
          <w:lang w:eastAsia="ro-RO"/>
        </w:rPr>
        <w:t xml:space="preserve">Din punct de vedere al distribuiții, speciile de pești de interes economic care se pot întâlni în zona executării lucrărilor de foraj sunt grupate astfel: </w:t>
      </w:r>
    </w:p>
    <w:p w:rsidR="00A946C8" w:rsidRPr="00A946C8" w:rsidRDefault="00A946C8" w:rsidP="00A946C8">
      <w:pPr>
        <w:spacing w:after="0" w:line="276" w:lineRule="auto"/>
        <w:ind w:firstLine="567"/>
        <w:rPr>
          <w:rFonts w:ascii="Arial" w:hAnsi="Arial" w:cs="Arial"/>
          <w:szCs w:val="24"/>
          <w:lang w:eastAsia="ro-RO"/>
        </w:rPr>
      </w:pPr>
      <w:r w:rsidRPr="00A946C8">
        <w:rPr>
          <w:rFonts w:ascii="Arial" w:hAnsi="Arial" w:cs="Arial"/>
          <w:szCs w:val="24"/>
          <w:lang w:eastAsia="ro-RO"/>
        </w:rPr>
        <w:t xml:space="preserve">- </w:t>
      </w:r>
      <w:r w:rsidRPr="00A946C8">
        <w:rPr>
          <w:rFonts w:ascii="Arial" w:hAnsi="Arial" w:cs="Arial"/>
          <w:i/>
          <w:iCs/>
          <w:szCs w:val="24"/>
          <w:lang w:eastAsia="ro-RO"/>
        </w:rPr>
        <w:t xml:space="preserve">specii demersale </w:t>
      </w:r>
      <w:r w:rsidRPr="00A946C8">
        <w:rPr>
          <w:rFonts w:ascii="Arial" w:hAnsi="Arial" w:cs="Arial"/>
          <w:szCs w:val="24"/>
          <w:lang w:eastAsia="ro-RO"/>
        </w:rPr>
        <w:t xml:space="preserve">(sturionii, bacaliarul, calcanul şi alţi peşti plaţi, guvizii, barbunul); </w:t>
      </w:r>
    </w:p>
    <w:p w:rsidR="00A946C8" w:rsidRPr="00A946C8" w:rsidRDefault="00A946C8" w:rsidP="00A946C8">
      <w:pPr>
        <w:spacing w:after="0" w:line="276" w:lineRule="auto"/>
        <w:ind w:firstLine="567"/>
        <w:rPr>
          <w:rFonts w:ascii="Arial" w:hAnsi="Arial" w:cs="Arial"/>
          <w:szCs w:val="24"/>
          <w:lang w:eastAsia="ro-RO"/>
        </w:rPr>
      </w:pPr>
      <w:r w:rsidRPr="00A946C8">
        <w:rPr>
          <w:rFonts w:ascii="Arial" w:hAnsi="Arial" w:cs="Arial"/>
          <w:szCs w:val="24"/>
          <w:lang w:eastAsia="ro-RO"/>
        </w:rPr>
        <w:t xml:space="preserve">- </w:t>
      </w:r>
      <w:r w:rsidRPr="00A946C8">
        <w:rPr>
          <w:rFonts w:ascii="Arial" w:hAnsi="Arial" w:cs="Arial"/>
          <w:i/>
          <w:iCs/>
          <w:szCs w:val="24"/>
          <w:lang w:eastAsia="ro-RO"/>
        </w:rPr>
        <w:t>specii pelagice</w:t>
      </w:r>
      <w:r w:rsidRPr="00A946C8">
        <w:rPr>
          <w:rFonts w:ascii="Arial" w:hAnsi="Arial" w:cs="Arial"/>
          <w:szCs w:val="24"/>
          <w:lang w:eastAsia="ro-RO"/>
        </w:rPr>
        <w:t xml:space="preserve"> (şprot, scrumbia, stavrid, hamsie, lufar, chefal etc).</w:t>
      </w:r>
    </w:p>
    <w:p w:rsidR="00A946C8" w:rsidRPr="00A946C8" w:rsidRDefault="00A946C8" w:rsidP="00A946C8">
      <w:pPr>
        <w:autoSpaceDE w:val="0"/>
        <w:autoSpaceDN w:val="0"/>
        <w:adjustRightInd w:val="0"/>
        <w:spacing w:after="0" w:line="276" w:lineRule="auto"/>
        <w:ind w:firstLine="540"/>
        <w:jc w:val="both"/>
        <w:rPr>
          <w:rFonts w:ascii="Arial" w:hAnsi="Arial" w:cs="Arial"/>
          <w:szCs w:val="24"/>
        </w:rPr>
      </w:pPr>
      <w:r w:rsidRPr="00A946C8">
        <w:rPr>
          <w:rFonts w:ascii="Arial" w:hAnsi="Arial" w:cs="Arial"/>
          <w:szCs w:val="24"/>
        </w:rPr>
        <w:t>Luând în considerare perioadele de reproducere şi migrațiile pentru reproducere, acestea se pot clasifica în:</w:t>
      </w:r>
    </w:p>
    <w:p w:rsidR="00A946C8" w:rsidRPr="00A946C8" w:rsidRDefault="00A946C8" w:rsidP="00A946C8">
      <w:pPr>
        <w:spacing w:after="0" w:line="276" w:lineRule="auto"/>
        <w:ind w:firstLine="709"/>
        <w:rPr>
          <w:rFonts w:ascii="Arial" w:hAnsi="Arial" w:cs="Arial"/>
          <w:szCs w:val="24"/>
          <w:lang w:eastAsia="ro-RO"/>
        </w:rPr>
      </w:pPr>
      <w:r w:rsidRPr="00A946C8">
        <w:rPr>
          <w:rFonts w:ascii="Arial" w:hAnsi="Arial" w:cs="Arial"/>
          <w:szCs w:val="24"/>
          <w:lang w:eastAsia="ro-RO"/>
        </w:rPr>
        <w:t xml:space="preserve">- specii cu reproducere în sezonul de iarnă (şprot, bacaliar); </w:t>
      </w:r>
    </w:p>
    <w:p w:rsidR="00A946C8" w:rsidRPr="00A946C8" w:rsidRDefault="00A946C8" w:rsidP="00A946C8">
      <w:pPr>
        <w:spacing w:after="0" w:line="276" w:lineRule="auto"/>
        <w:ind w:firstLine="709"/>
        <w:jc w:val="both"/>
        <w:rPr>
          <w:rFonts w:ascii="Arial" w:hAnsi="Arial" w:cs="Arial"/>
          <w:szCs w:val="24"/>
          <w:lang w:eastAsia="ro-RO"/>
        </w:rPr>
      </w:pPr>
      <w:r w:rsidRPr="00A946C8">
        <w:rPr>
          <w:rFonts w:ascii="Arial" w:hAnsi="Arial" w:cs="Arial"/>
          <w:szCs w:val="24"/>
          <w:lang w:eastAsia="ro-RO"/>
        </w:rPr>
        <w:t xml:space="preserve">- specii care migrează sau se reproduc în sezonul de primăvară (calcanul, sturionii, scrumbie); </w:t>
      </w:r>
    </w:p>
    <w:p w:rsidR="00A946C8" w:rsidRPr="00A946C8" w:rsidRDefault="00A946C8" w:rsidP="00A946C8">
      <w:pPr>
        <w:spacing w:after="0" w:line="276" w:lineRule="auto"/>
        <w:ind w:firstLine="709"/>
        <w:rPr>
          <w:rFonts w:ascii="Arial" w:hAnsi="Arial" w:cs="Arial"/>
          <w:szCs w:val="24"/>
          <w:lang w:eastAsia="ro-RO"/>
        </w:rPr>
      </w:pPr>
      <w:r w:rsidRPr="00A946C8">
        <w:rPr>
          <w:rFonts w:ascii="Arial" w:hAnsi="Arial" w:cs="Arial"/>
          <w:szCs w:val="24"/>
          <w:lang w:eastAsia="ro-RO"/>
        </w:rPr>
        <w:t>- specii cu reproducere în sezonul de vară (hamsie, stavrid, lufar, chefal).</w:t>
      </w:r>
    </w:p>
    <w:p w:rsidR="00A946C8" w:rsidRPr="00A946C8" w:rsidRDefault="00A946C8" w:rsidP="00A946C8">
      <w:pPr>
        <w:widowControl w:val="0"/>
        <w:autoSpaceDE w:val="0"/>
        <w:autoSpaceDN w:val="0"/>
        <w:adjustRightInd w:val="0"/>
        <w:spacing w:line="276" w:lineRule="auto"/>
        <w:ind w:firstLine="540"/>
        <w:jc w:val="both"/>
        <w:rPr>
          <w:rFonts w:ascii="Arial" w:hAnsi="Arial" w:cs="Arial"/>
          <w:szCs w:val="24"/>
        </w:rPr>
      </w:pPr>
      <w:r w:rsidRPr="00A946C8">
        <w:rPr>
          <w:rFonts w:ascii="Arial" w:hAnsi="Arial" w:cs="Arial"/>
          <w:szCs w:val="24"/>
        </w:rPr>
        <w:t>Caracteristic pentru bazinul pontic este că cea mai mare parte a peștilor ocupă areale mari, localizate în zona exclusivă a țărilor riverane. Legat de aceasta, litoralul românesc, în general, și zona marină a Deltei Dunării, în special, au un loc important, știut fiind rolul acestora în hrănirea și reproducerea principalelor specii de pești, deși capturile obținute în acest areal nu depășesc 3-5 % din captura totală realizată în Marea Neagră</w:t>
      </w:r>
    </w:p>
    <w:p w:rsidR="00A946C8" w:rsidRPr="00A946C8" w:rsidRDefault="00A946C8" w:rsidP="00A946C8">
      <w:pPr>
        <w:autoSpaceDE w:val="0"/>
        <w:autoSpaceDN w:val="0"/>
        <w:adjustRightInd w:val="0"/>
        <w:spacing w:after="0" w:line="276" w:lineRule="auto"/>
        <w:jc w:val="both"/>
        <w:rPr>
          <w:rFonts w:ascii="Arial" w:eastAsia="Times New Roman" w:hAnsi="Arial" w:cs="Arial"/>
          <w:color w:val="000000"/>
          <w:szCs w:val="24"/>
          <w:lang w:eastAsia="ro-RO"/>
        </w:rPr>
      </w:pPr>
      <w:r w:rsidRPr="00A946C8">
        <w:rPr>
          <w:rFonts w:ascii="Arial" w:eastAsia="Times New Roman" w:hAnsi="Arial" w:cs="Arial"/>
          <w:b/>
          <w:bCs/>
          <w:color w:val="000000"/>
          <w:szCs w:val="24"/>
          <w:lang w:eastAsia="ro-RO"/>
        </w:rPr>
        <w:t xml:space="preserve">             Structura populațională </w:t>
      </w:r>
      <w:r w:rsidRPr="00A946C8">
        <w:rPr>
          <w:rFonts w:ascii="Arial" w:eastAsia="Times New Roman" w:hAnsi="Arial" w:cs="Arial"/>
          <w:color w:val="000000"/>
          <w:szCs w:val="24"/>
          <w:lang w:eastAsia="ro-RO"/>
        </w:rPr>
        <w:t>indică, în ultimii ani, prezența în capturi a unui număr mai mare de specii (peste 20), din care de bază au fost atât speciile de talie mică (șprot, hamsie, bacaliar, stavrid, guvizi), cât și cele de talie mai mare (calcan, rizeafcă). Nivelul redus al capturilor din ultimii ani, s-a datorat în principal reducerii efortului de pescuit, influenței schimbărilor condițiilor hidroclimatice asupra populațiilor de pești.</w:t>
      </w:r>
    </w:p>
    <w:p w:rsidR="00A946C8" w:rsidRPr="00A946C8" w:rsidRDefault="00A946C8" w:rsidP="00A946C8">
      <w:pPr>
        <w:autoSpaceDE w:val="0"/>
        <w:autoSpaceDN w:val="0"/>
        <w:adjustRightInd w:val="0"/>
        <w:spacing w:after="0" w:line="276" w:lineRule="auto"/>
        <w:rPr>
          <w:rFonts w:ascii="Arial" w:eastAsia="Times New Roman" w:hAnsi="Arial" w:cs="Arial"/>
          <w:b/>
          <w:bCs/>
          <w:color w:val="000000"/>
          <w:szCs w:val="24"/>
          <w:lang w:eastAsia="ro-RO"/>
        </w:rPr>
      </w:pPr>
    </w:p>
    <w:p w:rsidR="00B515F4" w:rsidRDefault="00A946C8" w:rsidP="00A946C8">
      <w:pPr>
        <w:autoSpaceDE w:val="0"/>
        <w:autoSpaceDN w:val="0"/>
        <w:adjustRightInd w:val="0"/>
        <w:spacing w:after="0" w:line="276" w:lineRule="auto"/>
        <w:rPr>
          <w:rFonts w:ascii="Arial" w:eastAsia="Times New Roman" w:hAnsi="Arial" w:cs="Arial"/>
          <w:b/>
          <w:bCs/>
          <w:color w:val="000000"/>
          <w:szCs w:val="24"/>
          <w:lang w:eastAsia="ro-RO"/>
        </w:rPr>
      </w:pPr>
      <w:r w:rsidRPr="00A946C8">
        <w:rPr>
          <w:rFonts w:ascii="Arial" w:eastAsia="Times New Roman" w:hAnsi="Arial" w:cs="Arial"/>
          <w:b/>
          <w:bCs/>
          <w:color w:val="000000"/>
          <w:szCs w:val="24"/>
          <w:lang w:eastAsia="ro-RO"/>
        </w:rPr>
        <w:t xml:space="preserve">         </w:t>
      </w:r>
    </w:p>
    <w:p w:rsidR="00A946C8" w:rsidRPr="00A946C8" w:rsidRDefault="00A946C8" w:rsidP="00A946C8">
      <w:pPr>
        <w:autoSpaceDE w:val="0"/>
        <w:autoSpaceDN w:val="0"/>
        <w:adjustRightInd w:val="0"/>
        <w:spacing w:after="0" w:line="276" w:lineRule="auto"/>
        <w:rPr>
          <w:rFonts w:ascii="Arial" w:eastAsia="Times New Roman" w:hAnsi="Arial" w:cs="Arial"/>
          <w:b/>
          <w:bCs/>
          <w:color w:val="000000"/>
          <w:szCs w:val="24"/>
          <w:lang w:eastAsia="ro-RO"/>
        </w:rPr>
      </w:pPr>
      <w:r w:rsidRPr="00A946C8">
        <w:rPr>
          <w:rFonts w:ascii="Arial" w:eastAsia="Times New Roman" w:hAnsi="Arial" w:cs="Arial"/>
          <w:b/>
          <w:bCs/>
          <w:color w:val="000000"/>
          <w:szCs w:val="24"/>
          <w:lang w:eastAsia="ro-RO"/>
        </w:rPr>
        <w:lastRenderedPageBreak/>
        <w:t>Încadrare IUCN a speciilor de peşti de la litoralul românesc</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Din datele specialiștilor din țăriile riverane Mării Negre (Bulgaria, Turcia, Ucraina, România, Georgia și Rusia) consemnate de Black Sea Commission în lista speciilor de pești de la Marea Neagră rezultă că există 189 de specii (Maria Y., 2010).</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Specialiștii români au încadrat și descris, în funcție de criteriile de evaluare IUCN, 140 de specii de pești la litoralul românesc, acestea fiind încadrate taxonomic în 49 de familii (Figura nr. </w:t>
      </w:r>
      <w:r w:rsidR="00AE0783">
        <w:rPr>
          <w:rFonts w:ascii="Arial" w:eastAsia="Times New Roman" w:hAnsi="Arial" w:cs="Arial"/>
          <w:color w:val="000000"/>
          <w:szCs w:val="24"/>
          <w:lang w:eastAsia="ro-RO"/>
        </w:rPr>
        <w:t>2</w:t>
      </w:r>
      <w:r w:rsidRPr="00A946C8">
        <w:rPr>
          <w:rFonts w:ascii="Arial" w:eastAsia="Times New Roman" w:hAnsi="Arial" w:cs="Arial"/>
          <w:color w:val="000000"/>
          <w:szCs w:val="24"/>
          <w:lang w:eastAsia="ro-RO"/>
        </w:rPr>
        <w:t>.54).</w:t>
      </w:r>
    </w:p>
    <w:p w:rsidR="00A946C8" w:rsidRPr="00A946C8" w:rsidRDefault="00A946C8" w:rsidP="00A946C8">
      <w:pPr>
        <w:autoSpaceDE w:val="0"/>
        <w:autoSpaceDN w:val="0"/>
        <w:adjustRightInd w:val="0"/>
        <w:spacing w:after="0" w:line="276" w:lineRule="auto"/>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          Următoarele categorii IUCN sunt utilizate pentru a indica starea de conservare a speciilor de pești din Marea Neagră:</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EN - Amenințată cu dispariția</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VU - Vulnerabilă</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NT - Aproape amenințată cu dispariția</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LC - Neamenințată cu dispariția</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DD - Date insuficiente</w:t>
      </w:r>
    </w:p>
    <w:p w:rsidR="00A946C8" w:rsidRPr="00BF6A13"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r w:rsidRPr="00BF6A13">
        <w:rPr>
          <w:rFonts w:ascii="Arial" w:eastAsia="Times New Roman" w:hAnsi="Arial" w:cs="Arial"/>
          <w:b/>
          <w:bCs/>
          <w:color w:val="000000"/>
          <w:sz w:val="20"/>
          <w:szCs w:val="24"/>
          <w:lang w:eastAsia="ro-RO"/>
        </w:rPr>
        <w:t>NE – Neevaluată</w:t>
      </w:r>
    </w:p>
    <w:p w:rsidR="00A946C8" w:rsidRPr="00A946C8" w:rsidRDefault="00A946C8" w:rsidP="00A946C8">
      <w:pPr>
        <w:autoSpaceDE w:val="0"/>
        <w:autoSpaceDN w:val="0"/>
        <w:adjustRightInd w:val="0"/>
        <w:spacing w:after="0" w:line="240" w:lineRule="auto"/>
        <w:ind w:firstLine="567"/>
        <w:rPr>
          <w:rFonts w:ascii="Arial" w:eastAsia="Times New Roman" w:hAnsi="Arial" w:cs="Arial"/>
          <w:b/>
          <w:bCs/>
          <w:color w:val="000000"/>
          <w:sz w:val="20"/>
          <w:szCs w:val="24"/>
          <w:lang w:eastAsia="ro-RO"/>
        </w:rPr>
      </w:pPr>
    </w:p>
    <w:p w:rsidR="00A946C8" w:rsidRPr="00A946C8" w:rsidRDefault="00A946C8" w:rsidP="00A946C8">
      <w:pPr>
        <w:autoSpaceDE w:val="0"/>
        <w:autoSpaceDN w:val="0"/>
        <w:adjustRightInd w:val="0"/>
        <w:spacing w:after="0" w:line="240" w:lineRule="auto"/>
        <w:jc w:val="center"/>
        <w:rPr>
          <w:rFonts w:ascii="Calibri-Bold" w:eastAsia="Times New Roman" w:hAnsi="Calibri-Bold" w:cs="Calibri-Bold"/>
          <w:b/>
          <w:bCs/>
          <w:color w:val="000000"/>
          <w:szCs w:val="24"/>
          <w:lang w:eastAsia="ro-RO"/>
        </w:rPr>
      </w:pPr>
      <w:r w:rsidRPr="00A946C8">
        <w:rPr>
          <w:rFonts w:ascii="Calibri-Bold" w:eastAsia="Times New Roman" w:hAnsi="Calibri-Bold" w:cs="Calibri-Bold"/>
          <w:b/>
          <w:noProof/>
          <w:color w:val="000000"/>
          <w:sz w:val="24"/>
          <w:szCs w:val="24"/>
          <w:lang w:val="en-US"/>
        </w:rPr>
        <w:drawing>
          <wp:inline distT="0" distB="0" distL="0" distR="0" wp14:anchorId="02DACB8D" wp14:editId="1EBF95A6">
            <wp:extent cx="3651789" cy="1714500"/>
            <wp:effectExtent l="0" t="0" r="6350" b="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60393" cy="1718540"/>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40" w:lineRule="auto"/>
        <w:jc w:val="center"/>
        <w:rPr>
          <w:rFonts w:ascii="Calibri-Bold" w:eastAsia="Times New Roman" w:hAnsi="Calibri-Bold" w:cs="Calibri-Bold"/>
          <w:b/>
          <w:bCs/>
          <w:color w:val="000000"/>
          <w:sz w:val="24"/>
          <w:szCs w:val="24"/>
          <w:lang w:eastAsia="ro-RO"/>
        </w:rPr>
      </w:pPr>
    </w:p>
    <w:p w:rsidR="00A946C8" w:rsidRPr="00A946C8" w:rsidRDefault="00A946C8" w:rsidP="00A946C8">
      <w:pPr>
        <w:autoSpaceDE w:val="0"/>
        <w:autoSpaceDN w:val="0"/>
        <w:adjustRightInd w:val="0"/>
        <w:spacing w:after="0" w:line="240" w:lineRule="auto"/>
        <w:jc w:val="center"/>
        <w:rPr>
          <w:rFonts w:ascii="Arial" w:eastAsia="Times New Roman" w:hAnsi="Arial" w:cs="Arial"/>
          <w:iCs/>
          <w:color w:val="000000"/>
          <w:szCs w:val="24"/>
          <w:lang w:eastAsia="ro-RO"/>
        </w:rPr>
      </w:pPr>
      <w:r w:rsidRPr="00A946C8">
        <w:rPr>
          <w:rFonts w:ascii="Arial" w:hAnsi="Arial" w:cs="Arial"/>
        </w:rPr>
        <w:t>Figura nr.</w:t>
      </w:r>
      <w:r w:rsidR="00AE0783">
        <w:rPr>
          <w:rFonts w:ascii="Arial" w:hAnsi="Arial" w:cs="Arial"/>
        </w:rPr>
        <w:t xml:space="preserve"> </w:t>
      </w:r>
      <w:r w:rsidRPr="00A946C8">
        <w:rPr>
          <w:rFonts w:ascii="Arial" w:hAnsi="Arial" w:cs="Arial"/>
        </w:rPr>
        <w:t>2.54.</w:t>
      </w:r>
      <w:r w:rsidRPr="00A946C8">
        <w:rPr>
          <w:rFonts w:ascii="Arial" w:eastAsia="Times New Roman" w:hAnsi="Arial" w:cs="Arial"/>
          <w:color w:val="000000"/>
          <w:szCs w:val="24"/>
          <w:lang w:eastAsia="ro-RO"/>
        </w:rPr>
        <w:t xml:space="preserve"> </w:t>
      </w:r>
      <w:r w:rsidRPr="00A946C8">
        <w:rPr>
          <w:rFonts w:ascii="Arial" w:eastAsia="Times New Roman" w:hAnsi="Arial" w:cs="Arial"/>
          <w:iCs/>
          <w:color w:val="000000"/>
          <w:szCs w:val="24"/>
          <w:lang w:eastAsia="ro-RO"/>
        </w:rPr>
        <w:t xml:space="preserve">Repartizarea speciilor de pești în funcţie de starea de conservare (IUCN). </w:t>
      </w:r>
    </w:p>
    <w:p w:rsidR="00A946C8" w:rsidRPr="00A946C8" w:rsidRDefault="00A946C8" w:rsidP="00A946C8">
      <w:pPr>
        <w:autoSpaceDE w:val="0"/>
        <w:autoSpaceDN w:val="0"/>
        <w:adjustRightInd w:val="0"/>
        <w:spacing w:after="0" w:line="240" w:lineRule="auto"/>
        <w:jc w:val="center"/>
        <w:rPr>
          <w:rFonts w:ascii="Arial" w:eastAsia="Times New Roman" w:hAnsi="Arial" w:cs="Arial"/>
          <w:iCs/>
          <w:color w:val="000000"/>
          <w:szCs w:val="24"/>
          <w:lang w:eastAsia="ro-RO"/>
        </w:rPr>
      </w:pP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szCs w:val="24"/>
          <w:lang w:eastAsia="ro-RO"/>
        </w:rPr>
      </w:pPr>
      <w:r w:rsidRPr="00A946C8">
        <w:rPr>
          <w:rFonts w:ascii="Arial" w:eastAsia="Times New Roman" w:hAnsi="Arial" w:cs="Arial"/>
          <w:szCs w:val="24"/>
          <w:lang w:eastAsia="ro-RO"/>
        </w:rPr>
        <w:t xml:space="preserve">Din datele prezentate în </w:t>
      </w:r>
      <w:r w:rsidR="00AE0783">
        <w:rPr>
          <w:rFonts w:ascii="Arial" w:eastAsia="Times New Roman" w:hAnsi="Arial" w:cs="Arial"/>
          <w:szCs w:val="24"/>
          <w:lang w:eastAsia="ro-RO"/>
        </w:rPr>
        <w:t>F</w:t>
      </w:r>
      <w:r w:rsidRPr="00A946C8">
        <w:rPr>
          <w:rFonts w:ascii="Arial" w:hAnsi="Arial" w:cs="Arial"/>
        </w:rPr>
        <w:t>igura nr.</w:t>
      </w:r>
      <w:r w:rsidR="00AE0783">
        <w:rPr>
          <w:rFonts w:ascii="Arial" w:hAnsi="Arial" w:cs="Arial"/>
        </w:rPr>
        <w:t xml:space="preserve"> </w:t>
      </w:r>
      <w:r w:rsidRPr="00A946C8">
        <w:rPr>
          <w:rFonts w:ascii="Arial" w:hAnsi="Arial" w:cs="Arial"/>
        </w:rPr>
        <w:t>2.5</w:t>
      </w:r>
      <w:r w:rsidR="00AE0783">
        <w:rPr>
          <w:rFonts w:ascii="Arial" w:hAnsi="Arial" w:cs="Arial"/>
        </w:rPr>
        <w:t>4</w:t>
      </w:r>
      <w:r w:rsidRPr="00A946C8">
        <w:rPr>
          <w:rFonts w:ascii="Arial" w:hAnsi="Arial" w:cs="Arial"/>
        </w:rPr>
        <w:t>.</w:t>
      </w:r>
      <w:r w:rsidRPr="00A946C8">
        <w:rPr>
          <w:rFonts w:ascii="Arial" w:eastAsia="Times New Roman" w:hAnsi="Arial" w:cs="Arial"/>
          <w:color w:val="000000"/>
          <w:szCs w:val="24"/>
          <w:lang w:eastAsia="ro-RO"/>
        </w:rPr>
        <w:t xml:space="preserve"> </w:t>
      </w:r>
      <w:r w:rsidRPr="00A946C8">
        <w:rPr>
          <w:rFonts w:ascii="Arial" w:eastAsia="Times New Roman" w:hAnsi="Arial" w:cs="Arial"/>
          <w:szCs w:val="24"/>
          <w:lang w:eastAsia="ro-RO"/>
        </w:rPr>
        <w:t>se poate observa o pondere semnificativă a criteriului de evaluare - DD, urmat de speciile neamenințate cu dispariția (LC), cel mai mic procent fiind cel al speciilor amenințate cu dispariția (EN).</w:t>
      </w:r>
    </w:p>
    <w:p w:rsidR="00A946C8" w:rsidRPr="00A946C8" w:rsidRDefault="00A946C8" w:rsidP="00A946C8">
      <w:pPr>
        <w:autoSpaceDE w:val="0"/>
        <w:autoSpaceDN w:val="0"/>
        <w:adjustRightInd w:val="0"/>
        <w:spacing w:after="0" w:line="240" w:lineRule="auto"/>
        <w:rPr>
          <w:rFonts w:ascii="Calibri-BoldItalic" w:eastAsia="Times New Roman" w:hAnsi="Calibri-BoldItalic" w:cs="Calibri-BoldItalic"/>
          <w:b/>
          <w:bCs/>
          <w:i/>
          <w:iCs/>
          <w:color w:val="000000"/>
          <w:szCs w:val="24"/>
          <w:lang w:eastAsia="ro-RO"/>
        </w:rPr>
      </w:pPr>
    </w:p>
    <w:p w:rsidR="00A946C8" w:rsidRPr="00A946C8" w:rsidRDefault="00A946C8" w:rsidP="00A946C8">
      <w:pPr>
        <w:autoSpaceDE w:val="0"/>
        <w:autoSpaceDN w:val="0"/>
        <w:adjustRightInd w:val="0"/>
        <w:spacing w:after="0" w:line="240" w:lineRule="auto"/>
        <w:ind w:firstLine="426"/>
        <w:rPr>
          <w:rFonts w:ascii="Arial" w:eastAsia="Times New Roman" w:hAnsi="Arial" w:cs="Arial"/>
          <w:b/>
          <w:bCs/>
          <w:i/>
          <w:iCs/>
          <w:color w:val="000000"/>
          <w:szCs w:val="24"/>
          <w:lang w:eastAsia="ro-RO"/>
        </w:rPr>
      </w:pPr>
      <w:r w:rsidRPr="00A946C8">
        <w:rPr>
          <w:rFonts w:ascii="Arial" w:eastAsia="Times New Roman" w:hAnsi="Arial" w:cs="Arial"/>
          <w:b/>
          <w:bCs/>
          <w:i/>
          <w:iCs/>
          <w:color w:val="000000"/>
          <w:szCs w:val="24"/>
          <w:lang w:eastAsia="ro-RO"/>
        </w:rPr>
        <w:t>Rapana venosa</w:t>
      </w:r>
    </w:p>
    <w:p w:rsidR="00A946C8" w:rsidRPr="00A946C8" w:rsidRDefault="00A946C8" w:rsidP="00A946C8">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Gasteropodul </w:t>
      </w:r>
      <w:r w:rsidRPr="00A946C8">
        <w:rPr>
          <w:rFonts w:ascii="Arial" w:eastAsia="Times New Roman" w:hAnsi="Arial" w:cs="Arial"/>
          <w:i/>
          <w:iCs/>
          <w:color w:val="000000"/>
          <w:szCs w:val="24"/>
          <w:lang w:eastAsia="ro-RO"/>
        </w:rPr>
        <w:t xml:space="preserve">Rapana venosa </w:t>
      </w:r>
      <w:r w:rsidRPr="00A946C8">
        <w:rPr>
          <w:rFonts w:ascii="Arial" w:eastAsia="Times New Roman" w:hAnsi="Arial" w:cs="Arial"/>
          <w:color w:val="000000"/>
          <w:szCs w:val="24"/>
          <w:lang w:eastAsia="ro-RO"/>
        </w:rPr>
        <w:t xml:space="preserve">(Valenciennes, 1846) este o specie nativă din Marea Japoniei și a fost raportată pentru prima dată în Marea Neagră ca </w:t>
      </w:r>
      <w:r w:rsidRPr="00A946C8">
        <w:rPr>
          <w:rFonts w:ascii="Arial" w:eastAsia="Times New Roman" w:hAnsi="Arial" w:cs="Arial"/>
          <w:i/>
          <w:iCs/>
          <w:color w:val="000000"/>
          <w:szCs w:val="24"/>
          <w:lang w:eastAsia="ro-RO"/>
        </w:rPr>
        <w:t xml:space="preserve">Rapana thomasiana </w:t>
      </w:r>
      <w:r w:rsidRPr="00A946C8">
        <w:rPr>
          <w:rFonts w:ascii="Arial" w:eastAsia="Times New Roman" w:hAnsi="Arial" w:cs="Arial"/>
          <w:color w:val="000000"/>
          <w:szCs w:val="24"/>
          <w:lang w:eastAsia="ro-RO"/>
        </w:rPr>
        <w:t xml:space="preserve">(Crosse, 1861) în zona portului Novorossysky în 1947. Specie carnivoră, care se hrănește în proporții mari cu </w:t>
      </w:r>
      <w:r w:rsidRPr="00A946C8">
        <w:rPr>
          <w:rFonts w:ascii="Arial" w:eastAsia="Times New Roman" w:hAnsi="Arial" w:cs="Arial"/>
          <w:i/>
          <w:iCs/>
          <w:color w:val="000000"/>
          <w:szCs w:val="24"/>
          <w:lang w:eastAsia="ro-RO"/>
        </w:rPr>
        <w:t>Mytilus galloprovincialis, Mya arenaria, Chamelea gallina</w:t>
      </w:r>
      <w:r w:rsidRPr="00A946C8">
        <w:rPr>
          <w:rFonts w:ascii="Arial" w:eastAsia="Times New Roman" w:hAnsi="Arial" w:cs="Arial"/>
          <w:color w:val="000000"/>
          <w:szCs w:val="24"/>
          <w:lang w:eastAsia="ro-RO"/>
        </w:rPr>
        <w:t>.</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Specie răpitoare, fără dușmani naturali sau concurenți la hrană, </w:t>
      </w:r>
      <w:r w:rsidRPr="00A946C8">
        <w:rPr>
          <w:rFonts w:ascii="Arial" w:eastAsia="Times New Roman" w:hAnsi="Arial" w:cs="Arial"/>
          <w:i/>
          <w:iCs/>
          <w:color w:val="000000"/>
          <w:szCs w:val="24"/>
          <w:lang w:eastAsia="ro-RO"/>
        </w:rPr>
        <w:t xml:space="preserve">Rapana venosa </w:t>
      </w:r>
      <w:r w:rsidRPr="00A946C8">
        <w:rPr>
          <w:rFonts w:ascii="Arial" w:eastAsia="Times New Roman" w:hAnsi="Arial" w:cs="Arial"/>
          <w:color w:val="000000"/>
          <w:szCs w:val="24"/>
          <w:lang w:eastAsia="ro-RO"/>
        </w:rPr>
        <w:t>se răspândește rapid atât spre est, pe coastele Caucazului şi ulterior spre sud şi est, decimând bancurile de stridii. În 1949, este semnalată la Gudautsk, în 1954 la Yalta şi Sevastopol, pe coastele Crimeii (Golikov, Starobogatov, 1972), pentru ca, în 1963, să apară şi în dreptul litoralului românesc (Gomoiu, 1972).</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i/>
          <w:iCs/>
          <w:color w:val="000000"/>
          <w:szCs w:val="24"/>
          <w:lang w:eastAsia="ro-RO"/>
        </w:rPr>
        <w:t xml:space="preserve">Rapana venosa </w:t>
      </w:r>
      <w:r w:rsidRPr="00A946C8">
        <w:rPr>
          <w:rFonts w:ascii="Arial" w:eastAsia="Times New Roman" w:hAnsi="Arial" w:cs="Arial"/>
          <w:color w:val="000000"/>
          <w:szCs w:val="24"/>
          <w:lang w:eastAsia="ro-RO"/>
        </w:rPr>
        <w:t>a devenit o specie de interes comercial, realizându-se capturi importante la litoralul românesc al Mării Negre din anul 2009.</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Capturile de </w:t>
      </w:r>
      <w:r w:rsidRPr="00A946C8">
        <w:rPr>
          <w:rFonts w:ascii="Arial" w:eastAsia="Times New Roman" w:hAnsi="Arial" w:cs="Arial"/>
          <w:i/>
          <w:iCs/>
          <w:color w:val="000000"/>
          <w:szCs w:val="24"/>
          <w:lang w:eastAsia="ro-RO"/>
        </w:rPr>
        <w:t xml:space="preserve">Rapana venosa </w:t>
      </w:r>
      <w:r w:rsidRPr="00A946C8">
        <w:rPr>
          <w:rFonts w:ascii="Arial" w:eastAsia="Times New Roman" w:hAnsi="Arial" w:cs="Arial"/>
          <w:color w:val="000000"/>
          <w:szCs w:val="24"/>
          <w:lang w:eastAsia="ro-RO"/>
        </w:rPr>
        <w:t xml:space="preserve">au crescut de la an la an în perioada 2009 - 2016. Dacă în anul 2009 valoarea capturii era de 1,7 t, în anul 2017 aceasta a atins valoarea maximă de </w:t>
      </w:r>
      <w:r w:rsidRPr="00A946C8">
        <w:rPr>
          <w:rFonts w:ascii="Arial" w:hAnsi="Arial" w:cs="Arial"/>
          <w:color w:val="000000"/>
        </w:rPr>
        <w:t>9244,24 t</w:t>
      </w:r>
      <w:r w:rsidRPr="00A946C8">
        <w:rPr>
          <w:rFonts w:ascii="Calibri" w:hAnsi="Calibri" w:cs="Calibri"/>
          <w:color w:val="000000"/>
        </w:rPr>
        <w:t xml:space="preserve"> </w:t>
      </w:r>
      <w:r w:rsidRPr="00A946C8">
        <w:rPr>
          <w:rFonts w:ascii="Arial" w:eastAsia="Times New Roman" w:hAnsi="Arial" w:cs="Arial"/>
          <w:color w:val="000000"/>
          <w:szCs w:val="24"/>
          <w:lang w:eastAsia="ro-RO"/>
        </w:rPr>
        <w:t>(</w:t>
      </w:r>
      <w:r w:rsidRPr="00A946C8">
        <w:rPr>
          <w:rFonts w:ascii="Arial" w:hAnsi="Arial" w:cs="Arial"/>
        </w:rPr>
        <w:t>Figura nr.</w:t>
      </w:r>
      <w:r w:rsidR="00AE0783">
        <w:rPr>
          <w:rFonts w:ascii="Arial" w:hAnsi="Arial" w:cs="Arial"/>
        </w:rPr>
        <w:t xml:space="preserve"> </w:t>
      </w:r>
      <w:r w:rsidRPr="00A946C8">
        <w:rPr>
          <w:rFonts w:ascii="Arial" w:hAnsi="Arial" w:cs="Arial"/>
        </w:rPr>
        <w:t>2.55</w:t>
      </w:r>
      <w:r w:rsidRPr="00A946C8">
        <w:rPr>
          <w:rFonts w:ascii="Arial" w:eastAsia="Times New Roman" w:hAnsi="Arial" w:cs="Arial"/>
          <w:color w:val="000000"/>
          <w:szCs w:val="24"/>
          <w:lang w:eastAsia="ro-RO"/>
        </w:rPr>
        <w:t>).</w:t>
      </w:r>
    </w:p>
    <w:p w:rsidR="00A946C8" w:rsidRPr="00A946C8" w:rsidRDefault="00A946C8" w:rsidP="00A946C8">
      <w:pPr>
        <w:autoSpaceDE w:val="0"/>
        <w:autoSpaceDN w:val="0"/>
        <w:adjustRightInd w:val="0"/>
        <w:spacing w:after="0" w:line="276" w:lineRule="auto"/>
        <w:ind w:firstLine="709"/>
        <w:jc w:val="both"/>
        <w:rPr>
          <w:rFonts w:ascii="Arial" w:eastAsia="Times New Roman" w:hAnsi="Arial" w:cs="Arial"/>
          <w:color w:val="000000"/>
          <w:szCs w:val="24"/>
          <w:lang w:eastAsia="ro-RO"/>
        </w:rPr>
      </w:pPr>
    </w:p>
    <w:p w:rsidR="00A946C8" w:rsidRPr="00A946C8" w:rsidRDefault="00A946C8" w:rsidP="00A946C8">
      <w:pPr>
        <w:autoSpaceDE w:val="0"/>
        <w:autoSpaceDN w:val="0"/>
        <w:adjustRightInd w:val="0"/>
        <w:spacing w:after="0" w:line="276" w:lineRule="auto"/>
        <w:ind w:firstLine="709"/>
        <w:jc w:val="center"/>
        <w:rPr>
          <w:rFonts w:ascii="Arial" w:eastAsia="Times New Roman" w:hAnsi="Arial" w:cs="Arial"/>
          <w:color w:val="000000"/>
          <w:sz w:val="24"/>
          <w:szCs w:val="24"/>
          <w:lang w:eastAsia="ro-RO"/>
        </w:rPr>
      </w:pPr>
      <w:r w:rsidRPr="00A946C8">
        <w:rPr>
          <w:rFonts w:ascii="Arial" w:eastAsia="Times New Roman" w:hAnsi="Arial" w:cs="Arial"/>
          <w:noProof/>
          <w:color w:val="000000"/>
          <w:sz w:val="24"/>
          <w:szCs w:val="24"/>
          <w:lang w:val="en-US"/>
        </w:rPr>
        <w:lastRenderedPageBreak/>
        <w:drawing>
          <wp:inline distT="0" distB="0" distL="0" distR="0" wp14:anchorId="36DCC857" wp14:editId="4EFE8394">
            <wp:extent cx="3194050" cy="1919969"/>
            <wp:effectExtent l="0" t="0" r="6350" b="4445"/>
            <wp:docPr id="578" name="Imagin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6724" cy="1927587"/>
                    </a:xfrm>
                    <a:prstGeom prst="rect">
                      <a:avLst/>
                    </a:prstGeom>
                    <a:noFill/>
                  </pic:spPr>
                </pic:pic>
              </a:graphicData>
            </a:graphic>
          </wp:inline>
        </w:drawing>
      </w:r>
      <w:r w:rsidRPr="00A946C8">
        <w:rPr>
          <w:rFonts w:ascii="Arial" w:eastAsia="Times New Roman" w:hAnsi="Arial" w:cs="Arial"/>
          <w:noProof/>
          <w:color w:val="000000"/>
          <w:sz w:val="24"/>
          <w:szCs w:val="24"/>
          <w:lang w:eastAsia="ro-RO"/>
        </w:rPr>
        <w:t xml:space="preserve"> </w:t>
      </w:r>
    </w:p>
    <w:p w:rsidR="00A946C8" w:rsidRPr="00A946C8" w:rsidRDefault="00A946C8" w:rsidP="00A946C8">
      <w:pPr>
        <w:autoSpaceDE w:val="0"/>
        <w:autoSpaceDN w:val="0"/>
        <w:adjustRightInd w:val="0"/>
        <w:spacing w:after="0" w:line="240" w:lineRule="auto"/>
        <w:ind w:firstLine="851"/>
        <w:jc w:val="center"/>
        <w:rPr>
          <w:rFonts w:ascii="Arial" w:eastAsia="Times New Roman" w:hAnsi="Arial" w:cs="Arial"/>
          <w:color w:val="000000"/>
          <w:szCs w:val="24"/>
          <w:lang w:eastAsia="ro-RO"/>
        </w:rPr>
      </w:pPr>
    </w:p>
    <w:p w:rsidR="00A946C8" w:rsidRPr="00A946C8" w:rsidRDefault="00A946C8" w:rsidP="00A946C8">
      <w:pPr>
        <w:autoSpaceDE w:val="0"/>
        <w:autoSpaceDN w:val="0"/>
        <w:adjustRightInd w:val="0"/>
        <w:spacing w:after="0" w:line="240" w:lineRule="auto"/>
        <w:ind w:firstLine="851"/>
        <w:jc w:val="center"/>
        <w:rPr>
          <w:rFonts w:ascii="Arial" w:eastAsia="Times New Roman" w:hAnsi="Arial" w:cs="Arial"/>
          <w:color w:val="000000"/>
          <w:szCs w:val="24"/>
          <w:lang w:eastAsia="ro-RO"/>
        </w:rPr>
      </w:pPr>
      <w:r w:rsidRPr="00A946C8">
        <w:rPr>
          <w:rFonts w:ascii="Arial" w:hAnsi="Arial" w:cs="Arial"/>
        </w:rPr>
        <w:t>Figura nr.</w:t>
      </w:r>
      <w:r w:rsidR="00AE0783">
        <w:rPr>
          <w:rFonts w:ascii="Arial" w:hAnsi="Arial" w:cs="Arial"/>
        </w:rPr>
        <w:t xml:space="preserve"> </w:t>
      </w:r>
      <w:r w:rsidRPr="00A946C8">
        <w:rPr>
          <w:rFonts w:ascii="Arial" w:hAnsi="Arial" w:cs="Arial"/>
        </w:rPr>
        <w:t xml:space="preserve">2.55. </w:t>
      </w:r>
      <w:r w:rsidRPr="00A946C8">
        <w:rPr>
          <w:rFonts w:ascii="Arial" w:eastAsia="Times New Roman" w:hAnsi="Arial" w:cs="Arial"/>
          <w:color w:val="000000"/>
          <w:szCs w:val="24"/>
          <w:lang w:eastAsia="ro-RO"/>
        </w:rPr>
        <w:t xml:space="preserve">Dinamica capturilor de </w:t>
      </w:r>
      <w:r w:rsidRPr="00A946C8">
        <w:rPr>
          <w:rFonts w:ascii="Arial" w:eastAsia="Times New Roman" w:hAnsi="Arial" w:cs="Arial"/>
          <w:i/>
          <w:color w:val="000000"/>
          <w:szCs w:val="24"/>
          <w:lang w:eastAsia="ro-RO"/>
        </w:rPr>
        <w:t xml:space="preserve">Rapana venosa </w:t>
      </w:r>
      <w:r w:rsidRPr="00A946C8">
        <w:rPr>
          <w:rFonts w:ascii="Arial" w:eastAsia="Times New Roman" w:hAnsi="Arial" w:cs="Arial"/>
          <w:color w:val="000000"/>
          <w:szCs w:val="24"/>
          <w:lang w:eastAsia="ro-RO"/>
        </w:rPr>
        <w:t>de la litoralul românesc, în perioada 2009 - 2018.</w:t>
      </w:r>
    </w:p>
    <w:p w:rsidR="00A946C8" w:rsidRPr="00A946C8" w:rsidRDefault="00A946C8" w:rsidP="00A946C8">
      <w:pPr>
        <w:autoSpaceDE w:val="0"/>
        <w:autoSpaceDN w:val="0"/>
        <w:adjustRightInd w:val="0"/>
        <w:spacing w:after="0" w:line="240" w:lineRule="auto"/>
        <w:ind w:firstLine="851"/>
        <w:jc w:val="center"/>
        <w:rPr>
          <w:rFonts w:ascii="Arial" w:eastAsia="Times New Roman" w:hAnsi="Arial" w:cs="Arial"/>
          <w:color w:val="000000"/>
          <w:szCs w:val="24"/>
          <w:lang w:eastAsia="ro-RO"/>
        </w:rPr>
      </w:pPr>
    </w:p>
    <w:p w:rsidR="00A946C8" w:rsidRPr="00A946C8" w:rsidRDefault="00A946C8" w:rsidP="00A946C8">
      <w:pPr>
        <w:spacing w:after="0" w:line="240" w:lineRule="auto"/>
        <w:ind w:firstLine="708"/>
        <w:jc w:val="both"/>
        <w:rPr>
          <w:rFonts w:ascii="Arial" w:eastAsia="Calibri" w:hAnsi="Arial" w:cs="Arial"/>
          <w:b/>
        </w:rPr>
      </w:pPr>
    </w:p>
    <w:p w:rsidR="00A946C8" w:rsidRPr="00A946C8" w:rsidRDefault="00A946C8" w:rsidP="00A946C8">
      <w:pPr>
        <w:spacing w:after="0" w:line="276" w:lineRule="auto"/>
        <w:ind w:firstLine="708"/>
        <w:jc w:val="both"/>
        <w:rPr>
          <w:rFonts w:ascii="Arial" w:eastAsia="Calibri" w:hAnsi="Arial" w:cs="Arial"/>
          <w:b/>
        </w:rPr>
      </w:pPr>
      <w:r w:rsidRPr="00A946C8">
        <w:rPr>
          <w:rFonts w:ascii="Arial" w:eastAsia="Calibri" w:hAnsi="Arial" w:cs="Arial"/>
          <w:b/>
        </w:rPr>
        <w:t>Ihtiofauna din zona obiectivului</w:t>
      </w:r>
    </w:p>
    <w:p w:rsidR="00A946C8" w:rsidRPr="00A946C8" w:rsidRDefault="00A946C8" w:rsidP="00A946C8">
      <w:pPr>
        <w:widowControl w:val="0"/>
        <w:spacing w:before="3" w:after="0" w:line="276" w:lineRule="auto"/>
        <w:ind w:left="112" w:right="114" w:firstLine="597"/>
        <w:jc w:val="both"/>
        <w:rPr>
          <w:rFonts w:ascii="Arial" w:eastAsia="Times New Roman" w:hAnsi="Arial" w:cs="Arial"/>
          <w:spacing w:val="-3"/>
          <w:szCs w:val="24"/>
        </w:rPr>
      </w:pPr>
      <w:r w:rsidRPr="00A946C8">
        <w:rPr>
          <w:rFonts w:ascii="Arial" w:eastAsia="Times New Roman" w:hAnsi="Arial" w:cs="Arial"/>
          <w:spacing w:val="-3"/>
          <w:szCs w:val="24"/>
        </w:rPr>
        <w:t>Datele și informațiile privind distribuția geografică a speciilor marine din zona perimetrului de explorare - dezvoltare şi exploatare petrolieră XVIII Istria au fost obținute numai din analiza capturilor realizate din pescuitul în scop științific cu nava</w:t>
      </w:r>
      <w:r w:rsidRPr="00A946C8">
        <w:t xml:space="preserve"> </w:t>
      </w:r>
      <w:r w:rsidRPr="00A946C8">
        <w:rPr>
          <w:rFonts w:ascii="Arial" w:eastAsia="Times New Roman" w:hAnsi="Arial" w:cs="Arial"/>
          <w:spacing w:val="-3"/>
          <w:szCs w:val="24"/>
        </w:rPr>
        <w:t>de cercetare „Steaua de Mare”.</w:t>
      </w:r>
    </w:p>
    <w:p w:rsidR="00A946C8" w:rsidRPr="00A946C8" w:rsidRDefault="00A946C8" w:rsidP="00A946C8">
      <w:pPr>
        <w:widowControl w:val="0"/>
        <w:autoSpaceDE w:val="0"/>
        <w:autoSpaceDN w:val="0"/>
        <w:adjustRightInd w:val="0"/>
        <w:spacing w:after="0" w:line="276" w:lineRule="auto"/>
        <w:ind w:firstLine="540"/>
        <w:jc w:val="both"/>
        <w:rPr>
          <w:rFonts w:ascii="Arial" w:hAnsi="Arial" w:cs="Arial"/>
          <w:szCs w:val="24"/>
        </w:rPr>
      </w:pPr>
      <w:r w:rsidRPr="00A946C8">
        <w:rPr>
          <w:rFonts w:ascii="Arial" w:eastAsia="Times New Roman" w:hAnsi="Arial" w:cs="Arial"/>
          <w:spacing w:val="-3"/>
          <w:szCs w:val="24"/>
        </w:rPr>
        <w:t>În zona de larg, între izobatele  de 20 - 70 m  (</w:t>
      </w:r>
      <w:r w:rsidRPr="00A946C8">
        <w:rPr>
          <w:rFonts w:ascii="Arial" w:eastAsia="Times New Roman" w:hAnsi="Arial" w:cs="Arial"/>
          <w:bCs/>
          <w:spacing w:val="-3"/>
          <w:szCs w:val="24"/>
        </w:rPr>
        <w:t>unde este  unde sunt amplasate</w:t>
      </w:r>
      <w:r w:rsidRPr="00A946C8">
        <w:rPr>
          <w:rFonts w:ascii="Arial" w:hAnsi="Arial" w:cs="Arial"/>
        </w:rPr>
        <w:t xml:space="preserve"> sondele</w:t>
      </w:r>
      <w:r w:rsidRPr="00A946C8">
        <w:t xml:space="preserve"> </w:t>
      </w:r>
      <w:r w:rsidRPr="00A946C8">
        <w:rPr>
          <w:rFonts w:ascii="Arial" w:eastAsia="Times New Roman" w:hAnsi="Arial" w:cs="Arial"/>
          <w:bCs/>
          <w:spacing w:val="-3"/>
          <w:szCs w:val="24"/>
        </w:rPr>
        <w:t>I9A  și   LO1A Lebădă Est</w:t>
      </w:r>
      <w:r w:rsidRPr="00A946C8">
        <w:rPr>
          <w:rFonts w:ascii="Arial" w:eastAsia="Times New Roman" w:hAnsi="Arial" w:cs="Arial"/>
          <w:spacing w:val="-3"/>
          <w:szCs w:val="24"/>
        </w:rPr>
        <w:t>), pescuitul se realizează numai cu nave</w:t>
      </w:r>
      <w:r w:rsidR="00FE1470">
        <w:rPr>
          <w:rFonts w:ascii="Arial" w:eastAsia="Times New Roman" w:hAnsi="Arial" w:cs="Arial"/>
          <w:spacing w:val="-3"/>
          <w:szCs w:val="24"/>
        </w:rPr>
        <w:t xml:space="preserve"> </w:t>
      </w:r>
      <w:r w:rsidRPr="00A946C8">
        <w:rPr>
          <w:rFonts w:ascii="Arial" w:eastAsia="Times New Roman" w:hAnsi="Arial" w:cs="Arial"/>
          <w:spacing w:val="-3"/>
          <w:szCs w:val="24"/>
        </w:rPr>
        <w:t>tip trawler și ponderea în captură o constituie şprotul (peste 80%), următoarele specii fiind în proporții variabile de la an la an: bacaliarul, stavridul, lufarul şi alosele.</w:t>
      </w:r>
    </w:p>
    <w:p w:rsidR="00A946C8" w:rsidRPr="00A946C8" w:rsidRDefault="00A946C8" w:rsidP="00A946C8">
      <w:pPr>
        <w:widowControl w:val="0"/>
        <w:spacing w:before="3" w:after="0" w:line="276" w:lineRule="auto"/>
        <w:ind w:left="112" w:firstLine="597"/>
        <w:jc w:val="both"/>
        <w:rPr>
          <w:rFonts w:ascii="Arial" w:eastAsia="Times New Roman" w:hAnsi="Arial" w:cs="Arial"/>
          <w:spacing w:val="-3"/>
          <w:szCs w:val="24"/>
        </w:rPr>
      </w:pPr>
      <w:r w:rsidRPr="00A946C8">
        <w:rPr>
          <w:rFonts w:ascii="Arial" w:eastAsia="Times New Roman" w:hAnsi="Arial" w:cs="Arial"/>
          <w:spacing w:val="-3"/>
          <w:szCs w:val="24"/>
        </w:rPr>
        <w:t xml:space="preserve">Informații privind structura ihtiofaunei marine din zona perimetrului studiat se pot obține numai din analiza capturilor rezultate prin pescuitul în scop științific efectuat cu unelte de pescuit activ tip traul. </w:t>
      </w:r>
    </w:p>
    <w:p w:rsidR="00A946C8" w:rsidRPr="00A946C8" w:rsidRDefault="00A946C8" w:rsidP="00A946C8">
      <w:pPr>
        <w:widowControl w:val="0"/>
        <w:spacing w:before="3" w:after="0" w:line="276" w:lineRule="auto"/>
        <w:ind w:left="112" w:firstLine="597"/>
        <w:jc w:val="both"/>
        <w:rPr>
          <w:rFonts w:ascii="Arial" w:eastAsia="Times New Roman" w:hAnsi="Arial" w:cs="Arial"/>
          <w:spacing w:val="-3"/>
          <w:szCs w:val="24"/>
        </w:rPr>
      </w:pPr>
    </w:p>
    <w:p w:rsidR="00A946C8" w:rsidRPr="00A946C8" w:rsidRDefault="00A946C8" w:rsidP="00A946C8">
      <w:pPr>
        <w:spacing w:line="360" w:lineRule="auto"/>
        <w:ind w:left="-709" w:firstLine="709"/>
        <w:jc w:val="center"/>
        <w:rPr>
          <w:rFonts w:ascii="Arial" w:hAnsi="Arial" w:cs="Arial"/>
          <w:sz w:val="20"/>
        </w:rPr>
      </w:pPr>
      <w:r w:rsidRPr="00A946C8">
        <w:rPr>
          <w:noProof/>
          <w:lang w:val="en-US"/>
        </w:rPr>
        <w:drawing>
          <wp:inline distT="0" distB="0" distL="0" distR="0" wp14:anchorId="150A93AB" wp14:editId="51CFC4DC">
            <wp:extent cx="5686425" cy="2571750"/>
            <wp:effectExtent l="0" t="0" r="9525" b="0"/>
            <wp:docPr id="101" name="Diagramă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946C8" w:rsidRPr="00A946C8" w:rsidRDefault="00A946C8" w:rsidP="00A946C8">
      <w:pPr>
        <w:spacing w:after="0" w:line="240" w:lineRule="auto"/>
        <w:jc w:val="center"/>
        <w:rPr>
          <w:rFonts w:ascii="Arial" w:hAnsi="Arial" w:cs="Arial"/>
          <w:szCs w:val="24"/>
        </w:rPr>
      </w:pPr>
      <w:r w:rsidRPr="00A946C8">
        <w:rPr>
          <w:rFonts w:ascii="Arial" w:hAnsi="Arial" w:cs="Arial"/>
        </w:rPr>
        <w:t>Figura nr.</w:t>
      </w:r>
      <w:r w:rsidR="00FE1470">
        <w:rPr>
          <w:rFonts w:ascii="Arial" w:hAnsi="Arial" w:cs="Arial"/>
        </w:rPr>
        <w:t xml:space="preserve"> </w:t>
      </w:r>
      <w:r w:rsidRPr="00A946C8">
        <w:rPr>
          <w:rFonts w:ascii="Arial" w:hAnsi="Arial" w:cs="Arial"/>
        </w:rPr>
        <w:t xml:space="preserve">4.56. </w:t>
      </w:r>
      <w:r w:rsidRPr="00A946C8">
        <w:rPr>
          <w:rFonts w:ascii="Arial" w:hAnsi="Arial" w:cs="Arial"/>
          <w:szCs w:val="24"/>
        </w:rPr>
        <w:t>Structura capturilor (t) a principalelor specii de peşti</w:t>
      </w:r>
    </w:p>
    <w:p w:rsidR="00A946C8" w:rsidRPr="00A946C8" w:rsidRDefault="00A946C8" w:rsidP="00A946C8">
      <w:pPr>
        <w:spacing w:after="0" w:line="240" w:lineRule="auto"/>
        <w:jc w:val="center"/>
        <w:rPr>
          <w:rFonts w:ascii="Arial" w:hAnsi="Arial" w:cs="Arial"/>
          <w:szCs w:val="24"/>
        </w:rPr>
      </w:pPr>
      <w:r w:rsidRPr="00A946C8">
        <w:rPr>
          <w:rFonts w:ascii="Arial" w:hAnsi="Arial" w:cs="Arial"/>
          <w:szCs w:val="24"/>
        </w:rPr>
        <w:t>în perioada 2011 - 2018</w:t>
      </w:r>
    </w:p>
    <w:p w:rsidR="00A946C8" w:rsidRPr="00A946C8" w:rsidRDefault="00A946C8" w:rsidP="00A946C8">
      <w:pPr>
        <w:spacing w:after="0" w:line="240" w:lineRule="auto"/>
        <w:jc w:val="right"/>
        <w:rPr>
          <w:rFonts w:ascii="Arial" w:hAnsi="Arial" w:cs="Arial"/>
          <w:sz w:val="18"/>
          <w:szCs w:val="20"/>
        </w:rPr>
      </w:pPr>
      <w:r w:rsidRPr="00A946C8">
        <w:rPr>
          <w:rFonts w:ascii="Arial" w:hAnsi="Arial" w:cs="Arial"/>
          <w:sz w:val="18"/>
          <w:szCs w:val="20"/>
        </w:rPr>
        <w:t xml:space="preserve">                                                (INCDM - Raportul de stare a mediului în 2019)</w:t>
      </w:r>
    </w:p>
    <w:p w:rsidR="00A946C8" w:rsidRPr="00A946C8" w:rsidRDefault="00A946C8" w:rsidP="00A946C8">
      <w:pPr>
        <w:spacing w:after="0" w:line="276" w:lineRule="auto"/>
        <w:jc w:val="both"/>
        <w:rPr>
          <w:rFonts w:ascii="Arial" w:hAnsi="Arial" w:cs="Arial"/>
          <w:b/>
          <w:szCs w:val="24"/>
        </w:rPr>
      </w:pPr>
      <w:r w:rsidRPr="00A946C8">
        <w:rPr>
          <w:rFonts w:ascii="Arial" w:hAnsi="Arial" w:cs="Arial"/>
          <w:b/>
          <w:szCs w:val="24"/>
        </w:rPr>
        <w:t xml:space="preserve">         </w:t>
      </w:r>
    </w:p>
    <w:p w:rsidR="00243730" w:rsidRDefault="00A946C8" w:rsidP="00243730">
      <w:pPr>
        <w:spacing w:after="0" w:line="276" w:lineRule="auto"/>
        <w:ind w:left="112" w:firstLine="455"/>
        <w:jc w:val="both"/>
        <w:rPr>
          <w:rFonts w:ascii="Arial" w:hAnsi="Arial" w:cs="Arial"/>
          <w:szCs w:val="24"/>
        </w:rPr>
      </w:pPr>
      <w:r w:rsidRPr="00A946C8">
        <w:rPr>
          <w:rFonts w:ascii="Arial" w:hAnsi="Arial" w:cs="Arial"/>
          <w:b/>
          <w:szCs w:val="24"/>
        </w:rPr>
        <w:t xml:space="preserve"> </w:t>
      </w:r>
      <w:r w:rsidRPr="00A946C8">
        <w:rPr>
          <w:rFonts w:ascii="Arial" w:hAnsi="Arial" w:cs="Arial"/>
          <w:szCs w:val="24"/>
        </w:rPr>
        <w:t xml:space="preserve">Structura populațională indică, la fel ca în anii precedenți, prezența în capturi a unui număr mai mare de specii (peste 20), din care de bază au fost atât speciile de talie mică </w:t>
      </w:r>
      <w:r w:rsidRPr="00A946C8">
        <w:rPr>
          <w:rFonts w:ascii="Arial" w:hAnsi="Arial" w:cs="Arial"/>
          <w:szCs w:val="24"/>
        </w:rPr>
        <w:lastRenderedPageBreak/>
        <w:t xml:space="preserve">(şprot, hamsie, bacaliar, stavrid, guvizi), cât şi cele de talie mai mare (calcan şi scrumbie de Dunăre). </w:t>
      </w:r>
    </w:p>
    <w:p w:rsidR="00A946C8" w:rsidRPr="00A946C8" w:rsidRDefault="00A946C8" w:rsidP="00243730">
      <w:pPr>
        <w:spacing w:after="0" w:line="276" w:lineRule="auto"/>
        <w:ind w:left="112" w:firstLine="596"/>
        <w:jc w:val="both"/>
        <w:rPr>
          <w:rFonts w:ascii="Arial" w:hAnsi="Arial" w:cs="Arial"/>
          <w:sz w:val="18"/>
          <w:szCs w:val="20"/>
        </w:rPr>
      </w:pPr>
      <w:r w:rsidRPr="00A946C8">
        <w:rPr>
          <w:rFonts w:ascii="Arial" w:hAnsi="Arial" w:cs="Arial"/>
          <w:szCs w:val="24"/>
        </w:rPr>
        <w:t>De remarcat ponderea redusă a speciilor rechin, zărgan, chefal, lufar şi reapariția sub formă de exemplare izolate a scrumbiei albastre (macrou) şi a pălămidei (</w:t>
      </w:r>
      <w:r w:rsidRPr="00A946C8">
        <w:rPr>
          <w:rFonts w:ascii="Arial" w:hAnsi="Arial" w:cs="Arial"/>
        </w:rPr>
        <w:t>Figura nr.</w:t>
      </w:r>
      <w:r w:rsidR="00FE1470">
        <w:rPr>
          <w:rFonts w:ascii="Arial" w:hAnsi="Arial" w:cs="Arial"/>
        </w:rPr>
        <w:t xml:space="preserve"> </w:t>
      </w:r>
      <w:r w:rsidRPr="00A946C8">
        <w:rPr>
          <w:rFonts w:ascii="Arial" w:hAnsi="Arial" w:cs="Arial"/>
        </w:rPr>
        <w:t>2.56</w:t>
      </w:r>
      <w:r w:rsidRPr="00A946C8">
        <w:rPr>
          <w:rFonts w:ascii="Arial" w:hAnsi="Arial" w:cs="Arial"/>
          <w:szCs w:val="24"/>
        </w:rPr>
        <w:t>).</w:t>
      </w:r>
    </w:p>
    <w:p w:rsidR="00A946C8" w:rsidRPr="00A946C8" w:rsidRDefault="00A946C8" w:rsidP="00243730">
      <w:pPr>
        <w:widowControl w:val="0"/>
        <w:spacing w:before="3" w:after="0" w:line="276" w:lineRule="auto"/>
        <w:ind w:left="112" w:right="114" w:firstLine="596"/>
        <w:jc w:val="both"/>
        <w:rPr>
          <w:rFonts w:ascii="Arial" w:eastAsia="Times New Roman" w:hAnsi="Arial" w:cs="Arial"/>
          <w:szCs w:val="24"/>
        </w:rPr>
      </w:pPr>
      <w:r w:rsidRPr="00A946C8">
        <w:rPr>
          <w:rFonts w:ascii="Arial" w:eastAsia="Times New Roman" w:hAnsi="Arial" w:cs="Arial"/>
          <w:spacing w:val="-1"/>
          <w:szCs w:val="24"/>
        </w:rPr>
        <w:t>Analiza</w:t>
      </w:r>
      <w:r w:rsidRPr="00A946C8">
        <w:rPr>
          <w:rFonts w:ascii="Arial" w:eastAsia="Times New Roman" w:hAnsi="Arial" w:cs="Arial"/>
          <w:spacing w:val="8"/>
          <w:szCs w:val="24"/>
        </w:rPr>
        <w:t xml:space="preserve"> </w:t>
      </w:r>
      <w:r w:rsidRPr="00A946C8">
        <w:rPr>
          <w:rFonts w:ascii="Arial" w:eastAsia="Times New Roman" w:hAnsi="Arial" w:cs="Arial"/>
          <w:spacing w:val="-1"/>
          <w:szCs w:val="24"/>
        </w:rPr>
        <w:t>structurii</w:t>
      </w:r>
      <w:r w:rsidRPr="00A946C8">
        <w:rPr>
          <w:rFonts w:ascii="Arial" w:eastAsia="Times New Roman" w:hAnsi="Arial" w:cs="Arial"/>
          <w:spacing w:val="10"/>
          <w:szCs w:val="24"/>
        </w:rPr>
        <w:t xml:space="preserve"> </w:t>
      </w:r>
      <w:r w:rsidRPr="00A946C8">
        <w:rPr>
          <w:rFonts w:ascii="Arial" w:eastAsia="Times New Roman" w:hAnsi="Arial" w:cs="Arial"/>
          <w:spacing w:val="-1"/>
          <w:szCs w:val="24"/>
        </w:rPr>
        <w:t>calitative</w:t>
      </w:r>
      <w:r w:rsidRPr="00A946C8">
        <w:rPr>
          <w:rFonts w:ascii="Arial" w:eastAsia="Times New Roman" w:hAnsi="Arial" w:cs="Arial"/>
          <w:spacing w:val="8"/>
          <w:szCs w:val="24"/>
        </w:rPr>
        <w:t xml:space="preserve"> </w:t>
      </w:r>
      <w:r w:rsidRPr="00A946C8">
        <w:rPr>
          <w:rFonts w:ascii="Arial" w:eastAsia="Times New Roman" w:hAnsi="Arial" w:cs="Arial"/>
          <w:szCs w:val="24"/>
        </w:rPr>
        <w:t>a</w:t>
      </w:r>
      <w:r w:rsidRPr="00A946C8">
        <w:rPr>
          <w:rFonts w:ascii="Arial" w:eastAsia="Times New Roman" w:hAnsi="Arial" w:cs="Arial"/>
          <w:spacing w:val="10"/>
          <w:szCs w:val="24"/>
        </w:rPr>
        <w:t xml:space="preserve"> </w:t>
      </w:r>
      <w:r w:rsidRPr="00A946C8">
        <w:rPr>
          <w:rFonts w:ascii="Arial" w:eastAsia="Times New Roman" w:hAnsi="Arial" w:cs="Arial"/>
          <w:spacing w:val="-1"/>
          <w:szCs w:val="24"/>
        </w:rPr>
        <w:t>capturilor</w:t>
      </w:r>
      <w:r w:rsidRPr="00A946C8">
        <w:rPr>
          <w:rFonts w:ascii="Arial" w:eastAsia="Times New Roman" w:hAnsi="Arial" w:cs="Arial"/>
          <w:spacing w:val="8"/>
          <w:szCs w:val="24"/>
        </w:rPr>
        <w:t xml:space="preserve"> </w:t>
      </w:r>
      <w:r w:rsidRPr="00A946C8">
        <w:rPr>
          <w:rFonts w:ascii="Arial" w:eastAsia="Times New Roman" w:hAnsi="Arial" w:cs="Arial"/>
          <w:szCs w:val="24"/>
        </w:rPr>
        <w:t>la</w:t>
      </w:r>
      <w:r w:rsidRPr="00A946C8">
        <w:rPr>
          <w:rFonts w:ascii="Arial" w:eastAsia="Times New Roman" w:hAnsi="Arial" w:cs="Arial"/>
          <w:spacing w:val="8"/>
          <w:szCs w:val="24"/>
        </w:rPr>
        <w:t xml:space="preserve"> </w:t>
      </w:r>
      <w:r w:rsidRPr="00A946C8">
        <w:rPr>
          <w:rFonts w:ascii="Arial" w:eastAsia="Times New Roman" w:hAnsi="Arial" w:cs="Arial"/>
          <w:szCs w:val="24"/>
        </w:rPr>
        <w:t>taliene</w:t>
      </w:r>
      <w:r w:rsidRPr="00A946C8">
        <w:rPr>
          <w:rFonts w:ascii="Arial" w:eastAsia="Times New Roman" w:hAnsi="Arial" w:cs="Arial"/>
          <w:spacing w:val="10"/>
          <w:szCs w:val="24"/>
        </w:rPr>
        <w:t xml:space="preserve"> </w:t>
      </w:r>
      <w:r w:rsidRPr="00A946C8">
        <w:rPr>
          <w:rFonts w:ascii="Arial" w:eastAsia="Times New Roman" w:hAnsi="Arial" w:cs="Arial"/>
          <w:spacing w:val="-1"/>
          <w:szCs w:val="24"/>
        </w:rPr>
        <w:t>evidențiază</w:t>
      </w:r>
      <w:r w:rsidRPr="00A946C8">
        <w:rPr>
          <w:rFonts w:ascii="Arial" w:eastAsia="Times New Roman" w:hAnsi="Arial" w:cs="Arial"/>
          <w:spacing w:val="12"/>
          <w:szCs w:val="24"/>
        </w:rPr>
        <w:t xml:space="preserve"> </w:t>
      </w:r>
      <w:r w:rsidRPr="00A946C8">
        <w:rPr>
          <w:rFonts w:ascii="Arial" w:eastAsia="Times New Roman" w:hAnsi="Arial" w:cs="Arial"/>
          <w:spacing w:val="-1"/>
          <w:szCs w:val="24"/>
        </w:rPr>
        <w:t>prezența</w:t>
      </w:r>
      <w:r w:rsidRPr="00A946C8">
        <w:rPr>
          <w:rFonts w:ascii="Arial" w:eastAsia="Times New Roman" w:hAnsi="Arial" w:cs="Arial"/>
          <w:spacing w:val="9"/>
          <w:szCs w:val="24"/>
        </w:rPr>
        <w:t xml:space="preserve"> </w:t>
      </w:r>
      <w:r w:rsidRPr="00A946C8">
        <w:rPr>
          <w:rFonts w:ascii="Arial" w:eastAsia="Times New Roman" w:hAnsi="Arial" w:cs="Arial"/>
          <w:szCs w:val="24"/>
        </w:rPr>
        <w:t>speciilor:</w:t>
      </w:r>
      <w:r w:rsidRPr="00A946C8">
        <w:rPr>
          <w:rFonts w:ascii="Arial" w:eastAsia="Times New Roman" w:hAnsi="Arial" w:cs="Arial"/>
          <w:spacing w:val="9"/>
          <w:szCs w:val="24"/>
        </w:rPr>
        <w:t xml:space="preserve"> </w:t>
      </w:r>
      <w:r w:rsidRPr="00A946C8">
        <w:rPr>
          <w:rFonts w:ascii="Arial" w:eastAsia="Times New Roman" w:hAnsi="Arial" w:cs="Arial"/>
          <w:szCs w:val="24"/>
        </w:rPr>
        <w:t>şprot,</w:t>
      </w:r>
      <w:r w:rsidRPr="00A946C8">
        <w:rPr>
          <w:rFonts w:ascii="Arial" w:eastAsia="Times New Roman" w:hAnsi="Arial" w:cs="Arial"/>
          <w:spacing w:val="9"/>
          <w:szCs w:val="24"/>
        </w:rPr>
        <w:t xml:space="preserve"> </w:t>
      </w:r>
      <w:r w:rsidRPr="00A946C8">
        <w:rPr>
          <w:rFonts w:ascii="Arial" w:eastAsia="Times New Roman" w:hAnsi="Arial" w:cs="Arial"/>
          <w:spacing w:val="-2"/>
          <w:szCs w:val="24"/>
        </w:rPr>
        <w:t xml:space="preserve">bacaliar, </w:t>
      </w:r>
      <w:r w:rsidRPr="00A946C8">
        <w:rPr>
          <w:rFonts w:ascii="Arial" w:eastAsia="Times New Roman" w:hAnsi="Arial" w:cs="Arial"/>
          <w:spacing w:val="-1"/>
          <w:szCs w:val="24"/>
        </w:rPr>
        <w:t>alosele,</w:t>
      </w:r>
      <w:r w:rsidRPr="00A946C8">
        <w:rPr>
          <w:rFonts w:ascii="Arial" w:eastAsia="Times New Roman" w:hAnsi="Arial" w:cs="Arial"/>
          <w:spacing w:val="4"/>
          <w:szCs w:val="24"/>
        </w:rPr>
        <w:t xml:space="preserve"> </w:t>
      </w:r>
      <w:r w:rsidRPr="00A946C8">
        <w:rPr>
          <w:rFonts w:ascii="Arial" w:eastAsia="Times New Roman" w:hAnsi="Arial" w:cs="Arial"/>
          <w:szCs w:val="24"/>
        </w:rPr>
        <w:t>hamsie</w:t>
      </w:r>
      <w:r w:rsidRPr="00A946C8">
        <w:rPr>
          <w:rFonts w:ascii="Arial" w:eastAsia="Times New Roman" w:hAnsi="Arial" w:cs="Arial"/>
          <w:spacing w:val="3"/>
          <w:szCs w:val="24"/>
        </w:rPr>
        <w:t xml:space="preserve"> </w:t>
      </w:r>
      <w:r w:rsidRPr="00A946C8">
        <w:rPr>
          <w:rFonts w:ascii="Arial" w:eastAsia="Times New Roman" w:hAnsi="Arial" w:cs="Arial"/>
          <w:szCs w:val="24"/>
        </w:rPr>
        <w:t>şi</w:t>
      </w:r>
      <w:r w:rsidRPr="00A946C8">
        <w:rPr>
          <w:rFonts w:ascii="Arial" w:eastAsia="Times New Roman" w:hAnsi="Arial" w:cs="Arial"/>
          <w:spacing w:val="5"/>
          <w:szCs w:val="24"/>
        </w:rPr>
        <w:t xml:space="preserve"> </w:t>
      </w:r>
      <w:r w:rsidRPr="00A946C8">
        <w:rPr>
          <w:rFonts w:ascii="Arial" w:eastAsia="Times New Roman" w:hAnsi="Arial" w:cs="Arial"/>
          <w:spacing w:val="-1"/>
          <w:szCs w:val="24"/>
        </w:rPr>
        <w:t>stavrid,</w:t>
      </w:r>
      <w:r w:rsidRPr="00A946C8">
        <w:rPr>
          <w:rFonts w:ascii="Arial" w:eastAsia="Times New Roman" w:hAnsi="Arial" w:cs="Arial"/>
          <w:spacing w:val="5"/>
          <w:szCs w:val="24"/>
        </w:rPr>
        <w:t xml:space="preserve"> </w:t>
      </w:r>
      <w:r w:rsidRPr="00A946C8">
        <w:rPr>
          <w:rFonts w:ascii="Arial" w:eastAsia="Times New Roman" w:hAnsi="Arial" w:cs="Arial"/>
          <w:spacing w:val="-1"/>
          <w:szCs w:val="24"/>
        </w:rPr>
        <w:t>ca</w:t>
      </w:r>
      <w:r w:rsidRPr="00A946C8">
        <w:rPr>
          <w:rFonts w:ascii="Arial" w:eastAsia="Times New Roman" w:hAnsi="Arial" w:cs="Arial"/>
          <w:spacing w:val="3"/>
          <w:szCs w:val="24"/>
        </w:rPr>
        <w:t xml:space="preserve"> </w:t>
      </w:r>
      <w:r w:rsidRPr="00A946C8">
        <w:rPr>
          <w:rFonts w:ascii="Arial" w:eastAsia="Times New Roman" w:hAnsi="Arial" w:cs="Arial"/>
          <w:spacing w:val="-1"/>
          <w:szCs w:val="24"/>
        </w:rPr>
        <w:t>specii</w:t>
      </w:r>
      <w:r w:rsidRPr="00A946C8">
        <w:rPr>
          <w:rFonts w:ascii="Arial" w:eastAsia="Times New Roman" w:hAnsi="Arial" w:cs="Arial"/>
          <w:spacing w:val="5"/>
          <w:szCs w:val="24"/>
        </w:rPr>
        <w:t xml:space="preserve"> </w:t>
      </w:r>
      <w:r w:rsidRPr="00A946C8">
        <w:rPr>
          <w:rFonts w:ascii="Arial" w:eastAsia="Times New Roman" w:hAnsi="Arial" w:cs="Arial"/>
          <w:spacing w:val="-1"/>
          <w:szCs w:val="24"/>
        </w:rPr>
        <w:t>ce</w:t>
      </w:r>
      <w:r w:rsidRPr="00A946C8">
        <w:rPr>
          <w:rFonts w:ascii="Arial" w:eastAsia="Times New Roman" w:hAnsi="Arial" w:cs="Arial"/>
          <w:spacing w:val="3"/>
          <w:szCs w:val="24"/>
        </w:rPr>
        <w:t xml:space="preserve"> </w:t>
      </w:r>
      <w:r w:rsidRPr="00A946C8">
        <w:rPr>
          <w:rFonts w:ascii="Arial" w:eastAsia="Times New Roman" w:hAnsi="Arial" w:cs="Arial"/>
          <w:szCs w:val="24"/>
        </w:rPr>
        <w:t>dețin</w:t>
      </w:r>
      <w:r w:rsidRPr="00A946C8">
        <w:rPr>
          <w:rFonts w:ascii="Arial" w:eastAsia="Times New Roman" w:hAnsi="Arial" w:cs="Arial"/>
          <w:spacing w:val="4"/>
          <w:szCs w:val="24"/>
        </w:rPr>
        <w:t xml:space="preserve"> </w:t>
      </w:r>
      <w:r w:rsidRPr="00A946C8">
        <w:rPr>
          <w:rFonts w:ascii="Arial" w:eastAsia="Times New Roman" w:hAnsi="Arial" w:cs="Arial"/>
          <w:spacing w:val="-1"/>
          <w:szCs w:val="24"/>
        </w:rPr>
        <w:t>ponderea</w:t>
      </w:r>
      <w:r w:rsidRPr="00A946C8">
        <w:rPr>
          <w:rFonts w:ascii="Arial" w:eastAsia="Times New Roman" w:hAnsi="Arial" w:cs="Arial"/>
          <w:spacing w:val="3"/>
          <w:szCs w:val="24"/>
        </w:rPr>
        <w:t xml:space="preserve"> </w:t>
      </w:r>
      <w:r w:rsidRPr="00A946C8">
        <w:rPr>
          <w:rFonts w:ascii="Arial" w:eastAsia="Times New Roman" w:hAnsi="Arial" w:cs="Arial"/>
          <w:szCs w:val="24"/>
        </w:rPr>
        <w:t>în</w:t>
      </w:r>
      <w:r w:rsidRPr="00A946C8">
        <w:rPr>
          <w:rFonts w:ascii="Arial" w:eastAsia="Times New Roman" w:hAnsi="Arial" w:cs="Arial"/>
          <w:spacing w:val="5"/>
          <w:szCs w:val="24"/>
        </w:rPr>
        <w:t xml:space="preserve"> </w:t>
      </w:r>
      <w:r w:rsidRPr="00A946C8">
        <w:rPr>
          <w:rFonts w:ascii="Arial" w:eastAsia="Times New Roman" w:hAnsi="Arial" w:cs="Arial"/>
          <w:szCs w:val="24"/>
        </w:rPr>
        <w:t>pescuitul</w:t>
      </w:r>
      <w:r w:rsidRPr="00A946C8">
        <w:rPr>
          <w:rFonts w:ascii="Arial" w:eastAsia="Times New Roman" w:hAnsi="Arial" w:cs="Arial"/>
          <w:spacing w:val="5"/>
          <w:szCs w:val="24"/>
        </w:rPr>
        <w:t xml:space="preserve"> </w:t>
      </w:r>
      <w:r w:rsidRPr="00A946C8">
        <w:rPr>
          <w:rFonts w:ascii="Arial" w:eastAsia="Times New Roman" w:hAnsi="Arial" w:cs="Arial"/>
          <w:spacing w:val="-3"/>
          <w:szCs w:val="24"/>
        </w:rPr>
        <w:t>pasiv.</w:t>
      </w:r>
      <w:r w:rsidRPr="00A946C8">
        <w:rPr>
          <w:rFonts w:ascii="Arial" w:eastAsia="Times New Roman" w:hAnsi="Arial" w:cs="Arial"/>
          <w:spacing w:val="6"/>
          <w:szCs w:val="24"/>
        </w:rPr>
        <w:t xml:space="preserve"> </w:t>
      </w:r>
      <w:r w:rsidRPr="00A946C8">
        <w:rPr>
          <w:rFonts w:ascii="Arial" w:eastAsia="Times New Roman" w:hAnsi="Arial" w:cs="Arial"/>
          <w:spacing w:val="-3"/>
          <w:szCs w:val="24"/>
        </w:rPr>
        <w:t>În</w:t>
      </w:r>
      <w:r w:rsidRPr="00A946C8">
        <w:rPr>
          <w:rFonts w:ascii="Arial" w:eastAsia="Times New Roman" w:hAnsi="Arial" w:cs="Arial"/>
          <w:spacing w:val="4"/>
          <w:szCs w:val="24"/>
        </w:rPr>
        <w:t xml:space="preserve"> </w:t>
      </w:r>
      <w:r w:rsidRPr="00A946C8">
        <w:rPr>
          <w:rFonts w:ascii="Arial" w:eastAsia="Times New Roman" w:hAnsi="Arial" w:cs="Arial"/>
          <w:spacing w:val="-1"/>
          <w:szCs w:val="24"/>
        </w:rPr>
        <w:t>pescuitul</w:t>
      </w:r>
      <w:r w:rsidRPr="00A946C8">
        <w:rPr>
          <w:rFonts w:ascii="Arial" w:eastAsia="Times New Roman" w:hAnsi="Arial" w:cs="Arial"/>
          <w:spacing w:val="5"/>
          <w:szCs w:val="24"/>
        </w:rPr>
        <w:t xml:space="preserve"> </w:t>
      </w:r>
      <w:r w:rsidRPr="00A946C8">
        <w:rPr>
          <w:rFonts w:ascii="Arial" w:eastAsia="Times New Roman" w:hAnsi="Arial" w:cs="Arial"/>
          <w:spacing w:val="-1"/>
          <w:szCs w:val="24"/>
        </w:rPr>
        <w:t>cu</w:t>
      </w:r>
      <w:r w:rsidRPr="00A946C8">
        <w:rPr>
          <w:rFonts w:ascii="Arial" w:eastAsia="Times New Roman" w:hAnsi="Arial" w:cs="Arial"/>
          <w:spacing w:val="4"/>
          <w:szCs w:val="24"/>
        </w:rPr>
        <w:t xml:space="preserve"> </w:t>
      </w:r>
      <w:r w:rsidRPr="00A946C8">
        <w:rPr>
          <w:rFonts w:ascii="Arial" w:eastAsia="Times New Roman" w:hAnsi="Arial" w:cs="Arial"/>
          <w:szCs w:val="24"/>
        </w:rPr>
        <w:t>navele,</w:t>
      </w:r>
      <w:r w:rsidRPr="00A946C8">
        <w:rPr>
          <w:rFonts w:ascii="Arial" w:eastAsia="Times New Roman" w:hAnsi="Arial" w:cs="Arial"/>
          <w:spacing w:val="79"/>
          <w:szCs w:val="24"/>
        </w:rPr>
        <w:t xml:space="preserve"> </w:t>
      </w:r>
      <w:r w:rsidRPr="00A946C8">
        <w:rPr>
          <w:rFonts w:ascii="Arial" w:eastAsia="Times New Roman" w:hAnsi="Arial" w:cs="Arial"/>
          <w:spacing w:val="-1"/>
          <w:szCs w:val="24"/>
        </w:rPr>
        <w:t>obiectul</w:t>
      </w:r>
      <w:r w:rsidRPr="00A946C8">
        <w:rPr>
          <w:rFonts w:ascii="Arial" w:eastAsia="Times New Roman" w:hAnsi="Arial" w:cs="Arial"/>
          <w:spacing w:val="22"/>
          <w:szCs w:val="24"/>
        </w:rPr>
        <w:t xml:space="preserve"> </w:t>
      </w:r>
      <w:r w:rsidRPr="00A946C8">
        <w:rPr>
          <w:rFonts w:ascii="Arial" w:eastAsia="Times New Roman" w:hAnsi="Arial" w:cs="Arial"/>
          <w:spacing w:val="-1"/>
          <w:szCs w:val="24"/>
        </w:rPr>
        <w:t>principal</w:t>
      </w:r>
      <w:r w:rsidRPr="00A946C8">
        <w:rPr>
          <w:rFonts w:ascii="Arial" w:eastAsia="Times New Roman" w:hAnsi="Arial" w:cs="Arial"/>
          <w:spacing w:val="21"/>
          <w:szCs w:val="24"/>
        </w:rPr>
        <w:t xml:space="preserve"> </w:t>
      </w:r>
      <w:r w:rsidRPr="00A946C8">
        <w:rPr>
          <w:rFonts w:ascii="Arial" w:eastAsia="Times New Roman" w:hAnsi="Arial" w:cs="Arial"/>
          <w:spacing w:val="-1"/>
          <w:szCs w:val="24"/>
        </w:rPr>
        <w:t>al</w:t>
      </w:r>
      <w:r w:rsidRPr="00A946C8">
        <w:rPr>
          <w:rFonts w:ascii="Arial" w:eastAsia="Times New Roman" w:hAnsi="Arial" w:cs="Arial"/>
          <w:spacing w:val="24"/>
          <w:szCs w:val="24"/>
        </w:rPr>
        <w:t xml:space="preserve"> </w:t>
      </w:r>
      <w:r w:rsidRPr="00A946C8">
        <w:rPr>
          <w:rFonts w:ascii="Arial" w:eastAsia="Times New Roman" w:hAnsi="Arial" w:cs="Arial"/>
          <w:szCs w:val="24"/>
        </w:rPr>
        <w:t>activității</w:t>
      </w:r>
      <w:r w:rsidRPr="00A946C8">
        <w:rPr>
          <w:rFonts w:ascii="Arial" w:eastAsia="Times New Roman" w:hAnsi="Arial" w:cs="Arial"/>
          <w:spacing w:val="21"/>
          <w:szCs w:val="24"/>
        </w:rPr>
        <w:t xml:space="preserve"> </w:t>
      </w:r>
      <w:r w:rsidRPr="00A946C8">
        <w:rPr>
          <w:rFonts w:ascii="Arial" w:eastAsia="Times New Roman" w:hAnsi="Arial" w:cs="Arial"/>
          <w:szCs w:val="24"/>
        </w:rPr>
        <w:t>îl</w:t>
      </w:r>
      <w:r w:rsidRPr="00A946C8">
        <w:rPr>
          <w:rFonts w:ascii="Arial" w:eastAsia="Times New Roman" w:hAnsi="Arial" w:cs="Arial"/>
          <w:spacing w:val="22"/>
          <w:szCs w:val="24"/>
        </w:rPr>
        <w:t xml:space="preserve"> </w:t>
      </w:r>
      <w:r w:rsidRPr="00A946C8">
        <w:rPr>
          <w:rFonts w:ascii="Arial" w:eastAsia="Times New Roman" w:hAnsi="Arial" w:cs="Arial"/>
          <w:spacing w:val="-1"/>
          <w:szCs w:val="24"/>
        </w:rPr>
        <w:t>constituie</w:t>
      </w:r>
      <w:r w:rsidRPr="00A946C8">
        <w:rPr>
          <w:rFonts w:ascii="Arial" w:eastAsia="Times New Roman" w:hAnsi="Arial" w:cs="Arial"/>
          <w:spacing w:val="24"/>
          <w:szCs w:val="24"/>
        </w:rPr>
        <w:t xml:space="preserve"> </w:t>
      </w:r>
      <w:r w:rsidRPr="00A946C8">
        <w:rPr>
          <w:rFonts w:ascii="Arial" w:eastAsia="Times New Roman" w:hAnsi="Arial" w:cs="Arial"/>
          <w:spacing w:val="-1"/>
          <w:szCs w:val="24"/>
        </w:rPr>
        <w:t>şprotul</w:t>
      </w:r>
      <w:r w:rsidRPr="00A946C8">
        <w:rPr>
          <w:rFonts w:ascii="Arial" w:eastAsia="Times New Roman" w:hAnsi="Arial" w:cs="Arial"/>
          <w:b/>
          <w:spacing w:val="21"/>
          <w:szCs w:val="24"/>
        </w:rPr>
        <w:t xml:space="preserve"> </w:t>
      </w:r>
      <w:r w:rsidRPr="00A946C8">
        <w:rPr>
          <w:rFonts w:ascii="Arial" w:eastAsia="Times New Roman" w:hAnsi="Arial" w:cs="Arial"/>
          <w:spacing w:val="-1"/>
          <w:szCs w:val="24"/>
        </w:rPr>
        <w:t>(peste</w:t>
      </w:r>
      <w:r w:rsidRPr="00A946C8">
        <w:rPr>
          <w:rFonts w:ascii="Arial" w:eastAsia="Times New Roman" w:hAnsi="Arial" w:cs="Arial"/>
          <w:spacing w:val="20"/>
          <w:szCs w:val="24"/>
        </w:rPr>
        <w:t xml:space="preserve"> </w:t>
      </w:r>
      <w:r w:rsidRPr="00A946C8">
        <w:rPr>
          <w:rFonts w:ascii="Arial" w:eastAsia="Times New Roman" w:hAnsi="Arial" w:cs="Arial"/>
          <w:szCs w:val="24"/>
        </w:rPr>
        <w:t>80%),</w:t>
      </w:r>
      <w:r w:rsidRPr="00A946C8">
        <w:rPr>
          <w:rFonts w:ascii="Arial" w:eastAsia="Times New Roman" w:hAnsi="Arial" w:cs="Arial"/>
          <w:spacing w:val="21"/>
          <w:szCs w:val="24"/>
        </w:rPr>
        <w:t xml:space="preserve"> </w:t>
      </w:r>
      <w:r w:rsidRPr="00A946C8">
        <w:rPr>
          <w:rFonts w:ascii="Arial" w:eastAsia="Times New Roman" w:hAnsi="Arial" w:cs="Arial"/>
          <w:spacing w:val="-1"/>
          <w:szCs w:val="24"/>
        </w:rPr>
        <w:t>următoarele</w:t>
      </w:r>
      <w:r w:rsidRPr="00A946C8">
        <w:rPr>
          <w:rFonts w:ascii="Arial" w:eastAsia="Times New Roman" w:hAnsi="Arial" w:cs="Arial"/>
          <w:spacing w:val="20"/>
          <w:szCs w:val="24"/>
        </w:rPr>
        <w:t xml:space="preserve"> </w:t>
      </w:r>
      <w:r w:rsidRPr="00A946C8">
        <w:rPr>
          <w:rFonts w:ascii="Arial" w:eastAsia="Times New Roman" w:hAnsi="Arial" w:cs="Arial"/>
          <w:szCs w:val="24"/>
        </w:rPr>
        <w:t>specii</w:t>
      </w:r>
      <w:r w:rsidRPr="00A946C8">
        <w:rPr>
          <w:rFonts w:ascii="Arial" w:eastAsia="Times New Roman" w:hAnsi="Arial" w:cs="Arial"/>
          <w:spacing w:val="22"/>
          <w:szCs w:val="24"/>
        </w:rPr>
        <w:t xml:space="preserve"> </w:t>
      </w:r>
      <w:r w:rsidRPr="00A946C8">
        <w:rPr>
          <w:rFonts w:ascii="Arial" w:eastAsia="Times New Roman" w:hAnsi="Arial" w:cs="Arial"/>
          <w:szCs w:val="24"/>
        </w:rPr>
        <w:t>fiind</w:t>
      </w:r>
      <w:r w:rsidRPr="00A946C8">
        <w:rPr>
          <w:rFonts w:ascii="Arial" w:eastAsia="Times New Roman" w:hAnsi="Arial" w:cs="Arial"/>
          <w:spacing w:val="21"/>
          <w:szCs w:val="24"/>
        </w:rPr>
        <w:t xml:space="preserve"> </w:t>
      </w:r>
      <w:r w:rsidRPr="00A946C8">
        <w:rPr>
          <w:rFonts w:ascii="Arial" w:eastAsia="Times New Roman" w:hAnsi="Arial" w:cs="Arial"/>
          <w:szCs w:val="24"/>
        </w:rPr>
        <w:t>în</w:t>
      </w:r>
      <w:r w:rsidRPr="00A946C8">
        <w:rPr>
          <w:rFonts w:ascii="Arial" w:eastAsia="Times New Roman" w:hAnsi="Arial" w:cs="Arial"/>
          <w:spacing w:val="21"/>
          <w:szCs w:val="24"/>
        </w:rPr>
        <w:t xml:space="preserve"> </w:t>
      </w:r>
      <w:r w:rsidRPr="00A946C8">
        <w:rPr>
          <w:rFonts w:ascii="Arial" w:eastAsia="Times New Roman" w:hAnsi="Arial" w:cs="Arial"/>
          <w:spacing w:val="-1"/>
          <w:szCs w:val="24"/>
        </w:rPr>
        <w:t xml:space="preserve">proporții variabile </w:t>
      </w:r>
      <w:r w:rsidRPr="00A946C8">
        <w:rPr>
          <w:rFonts w:ascii="Arial" w:eastAsia="Times New Roman" w:hAnsi="Arial" w:cs="Arial"/>
          <w:szCs w:val="24"/>
        </w:rPr>
        <w:t>de</w:t>
      </w:r>
      <w:r w:rsidRPr="00A946C8">
        <w:rPr>
          <w:rFonts w:ascii="Arial" w:eastAsia="Times New Roman" w:hAnsi="Arial" w:cs="Arial"/>
          <w:spacing w:val="-1"/>
          <w:szCs w:val="24"/>
        </w:rPr>
        <w:t xml:space="preserve"> </w:t>
      </w:r>
      <w:r w:rsidRPr="00A946C8">
        <w:rPr>
          <w:rFonts w:ascii="Arial" w:eastAsia="Times New Roman" w:hAnsi="Arial" w:cs="Arial"/>
          <w:szCs w:val="24"/>
        </w:rPr>
        <w:t>la</w:t>
      </w:r>
      <w:r w:rsidRPr="00A946C8">
        <w:rPr>
          <w:rFonts w:ascii="Arial" w:eastAsia="Times New Roman" w:hAnsi="Arial" w:cs="Arial"/>
          <w:spacing w:val="1"/>
          <w:szCs w:val="24"/>
        </w:rPr>
        <w:t xml:space="preserve"> </w:t>
      </w:r>
      <w:r w:rsidRPr="00A946C8">
        <w:rPr>
          <w:rFonts w:ascii="Arial" w:eastAsia="Times New Roman" w:hAnsi="Arial" w:cs="Arial"/>
          <w:spacing w:val="-1"/>
          <w:szCs w:val="24"/>
        </w:rPr>
        <w:t>an</w:t>
      </w:r>
      <w:r w:rsidRPr="00A946C8">
        <w:rPr>
          <w:rFonts w:ascii="Arial" w:eastAsia="Times New Roman" w:hAnsi="Arial" w:cs="Arial"/>
          <w:szCs w:val="24"/>
        </w:rPr>
        <w:t xml:space="preserve"> la </w:t>
      </w:r>
      <w:r w:rsidRPr="00A946C8">
        <w:rPr>
          <w:rFonts w:ascii="Arial" w:eastAsia="Times New Roman" w:hAnsi="Arial" w:cs="Arial"/>
          <w:spacing w:val="-1"/>
          <w:szCs w:val="24"/>
        </w:rPr>
        <w:t>an:</w:t>
      </w:r>
      <w:r w:rsidRPr="00A946C8">
        <w:rPr>
          <w:rFonts w:ascii="Arial" w:eastAsia="Times New Roman" w:hAnsi="Arial" w:cs="Arial"/>
          <w:szCs w:val="24"/>
        </w:rPr>
        <w:t xml:space="preserve"> </w:t>
      </w:r>
      <w:r w:rsidRPr="00A946C8">
        <w:rPr>
          <w:rFonts w:ascii="Arial" w:eastAsia="Times New Roman" w:hAnsi="Arial" w:cs="Arial"/>
          <w:spacing w:val="-1"/>
          <w:szCs w:val="24"/>
        </w:rPr>
        <w:t>bacaliarul,</w:t>
      </w:r>
      <w:r w:rsidRPr="00A946C8">
        <w:rPr>
          <w:rFonts w:ascii="Arial" w:eastAsia="Times New Roman" w:hAnsi="Arial" w:cs="Arial"/>
          <w:szCs w:val="24"/>
        </w:rPr>
        <w:t xml:space="preserve"> stavridul, </w:t>
      </w:r>
      <w:r w:rsidRPr="00A946C8">
        <w:rPr>
          <w:rFonts w:ascii="Arial" w:eastAsia="Times New Roman" w:hAnsi="Arial" w:cs="Arial"/>
          <w:spacing w:val="-1"/>
          <w:szCs w:val="24"/>
        </w:rPr>
        <w:t>lufarul</w:t>
      </w:r>
      <w:r w:rsidRPr="00A946C8">
        <w:rPr>
          <w:rFonts w:ascii="Arial" w:eastAsia="Times New Roman" w:hAnsi="Arial" w:cs="Arial"/>
          <w:szCs w:val="24"/>
        </w:rPr>
        <w:t xml:space="preserve"> şi </w:t>
      </w:r>
      <w:r w:rsidRPr="00A946C8">
        <w:rPr>
          <w:rFonts w:ascii="Arial" w:eastAsia="Times New Roman" w:hAnsi="Arial" w:cs="Arial"/>
          <w:spacing w:val="-1"/>
          <w:szCs w:val="24"/>
        </w:rPr>
        <w:t xml:space="preserve">chefalul. </w:t>
      </w:r>
    </w:p>
    <w:p w:rsidR="00A946C8" w:rsidRPr="00A946C8" w:rsidRDefault="00A946C8" w:rsidP="00A946C8">
      <w:pPr>
        <w:widowControl w:val="0"/>
        <w:spacing w:before="69" w:after="0" w:line="276" w:lineRule="auto"/>
        <w:ind w:left="112" w:right="121" w:firstLine="708"/>
        <w:jc w:val="both"/>
        <w:rPr>
          <w:rFonts w:ascii="Arial" w:eastAsia="Times New Roman" w:hAnsi="Arial" w:cs="Arial"/>
          <w:szCs w:val="24"/>
        </w:rPr>
      </w:pPr>
      <w:r w:rsidRPr="00A946C8">
        <w:rPr>
          <w:rFonts w:ascii="Arial" w:eastAsia="Times New Roman" w:hAnsi="Arial" w:cs="Arial"/>
          <w:spacing w:val="-1"/>
          <w:szCs w:val="24"/>
        </w:rPr>
        <w:t>Principalele</w:t>
      </w:r>
      <w:r w:rsidRPr="00A946C8">
        <w:rPr>
          <w:rFonts w:ascii="Arial" w:eastAsia="Times New Roman" w:hAnsi="Arial" w:cs="Arial"/>
          <w:spacing w:val="20"/>
          <w:szCs w:val="24"/>
        </w:rPr>
        <w:t xml:space="preserve"> </w:t>
      </w:r>
      <w:r w:rsidRPr="00A946C8">
        <w:rPr>
          <w:rFonts w:ascii="Arial" w:eastAsia="Times New Roman" w:hAnsi="Arial" w:cs="Arial"/>
          <w:szCs w:val="24"/>
        </w:rPr>
        <w:t>specii</w:t>
      </w:r>
      <w:r w:rsidRPr="00A946C8">
        <w:rPr>
          <w:rFonts w:ascii="Arial" w:eastAsia="Times New Roman" w:hAnsi="Arial" w:cs="Arial"/>
          <w:spacing w:val="22"/>
          <w:szCs w:val="24"/>
        </w:rPr>
        <w:t xml:space="preserve"> </w:t>
      </w:r>
      <w:r w:rsidRPr="00A946C8">
        <w:rPr>
          <w:rFonts w:ascii="Arial" w:eastAsia="Times New Roman" w:hAnsi="Arial" w:cs="Arial"/>
          <w:szCs w:val="24"/>
        </w:rPr>
        <w:t>de</w:t>
      </w:r>
      <w:r w:rsidRPr="00A946C8">
        <w:rPr>
          <w:rFonts w:ascii="Arial" w:eastAsia="Times New Roman" w:hAnsi="Arial" w:cs="Arial"/>
          <w:spacing w:val="20"/>
          <w:szCs w:val="24"/>
        </w:rPr>
        <w:t xml:space="preserve"> </w:t>
      </w:r>
      <w:r w:rsidRPr="00A946C8">
        <w:rPr>
          <w:rFonts w:ascii="Arial" w:eastAsia="Times New Roman" w:hAnsi="Arial" w:cs="Arial"/>
          <w:szCs w:val="24"/>
        </w:rPr>
        <w:t>importanță</w:t>
      </w:r>
      <w:r w:rsidRPr="00A946C8">
        <w:rPr>
          <w:rFonts w:ascii="Arial" w:eastAsia="Times New Roman" w:hAnsi="Arial" w:cs="Arial"/>
          <w:spacing w:val="20"/>
          <w:szCs w:val="24"/>
        </w:rPr>
        <w:t xml:space="preserve"> </w:t>
      </w:r>
      <w:r w:rsidRPr="00A946C8">
        <w:rPr>
          <w:rFonts w:ascii="Arial" w:eastAsia="Times New Roman" w:hAnsi="Arial" w:cs="Arial"/>
          <w:spacing w:val="-1"/>
          <w:szCs w:val="24"/>
        </w:rPr>
        <w:t>economică</w:t>
      </w:r>
      <w:r w:rsidRPr="00A946C8">
        <w:rPr>
          <w:rFonts w:ascii="Arial" w:eastAsia="Times New Roman" w:hAnsi="Arial" w:cs="Arial"/>
          <w:spacing w:val="20"/>
          <w:szCs w:val="24"/>
        </w:rPr>
        <w:t xml:space="preserve"> </w:t>
      </w:r>
      <w:r w:rsidRPr="00A946C8">
        <w:rPr>
          <w:rFonts w:ascii="Arial" w:eastAsia="Times New Roman" w:hAnsi="Arial" w:cs="Arial"/>
          <w:szCs w:val="24"/>
        </w:rPr>
        <w:t>din</w:t>
      </w:r>
      <w:r w:rsidRPr="00A946C8">
        <w:rPr>
          <w:rFonts w:ascii="Arial" w:eastAsia="Times New Roman" w:hAnsi="Arial" w:cs="Arial"/>
          <w:spacing w:val="24"/>
          <w:szCs w:val="24"/>
        </w:rPr>
        <w:t xml:space="preserve"> </w:t>
      </w:r>
      <w:r w:rsidRPr="00A946C8">
        <w:rPr>
          <w:rFonts w:ascii="Arial" w:eastAsia="Times New Roman" w:hAnsi="Arial" w:cs="Arial"/>
          <w:spacing w:val="-1"/>
          <w:szCs w:val="24"/>
        </w:rPr>
        <w:t>Marea</w:t>
      </w:r>
      <w:r w:rsidRPr="00A946C8">
        <w:rPr>
          <w:rFonts w:ascii="Arial" w:eastAsia="Times New Roman" w:hAnsi="Arial" w:cs="Arial"/>
          <w:spacing w:val="22"/>
          <w:szCs w:val="24"/>
        </w:rPr>
        <w:t xml:space="preserve"> </w:t>
      </w:r>
      <w:r w:rsidRPr="00A946C8">
        <w:rPr>
          <w:rFonts w:ascii="Arial" w:eastAsia="Times New Roman" w:hAnsi="Arial" w:cs="Arial"/>
          <w:spacing w:val="-1"/>
          <w:szCs w:val="24"/>
        </w:rPr>
        <w:t>Neagră</w:t>
      </w:r>
      <w:r w:rsidRPr="00A946C8">
        <w:rPr>
          <w:rFonts w:ascii="Arial" w:eastAsia="Times New Roman" w:hAnsi="Arial" w:cs="Arial"/>
          <w:spacing w:val="21"/>
          <w:szCs w:val="24"/>
        </w:rPr>
        <w:t xml:space="preserve"> </w:t>
      </w:r>
      <w:r w:rsidRPr="00A946C8">
        <w:rPr>
          <w:rFonts w:ascii="Arial" w:eastAsia="Times New Roman" w:hAnsi="Arial" w:cs="Arial"/>
          <w:szCs w:val="24"/>
        </w:rPr>
        <w:t>identificate</w:t>
      </w:r>
      <w:r w:rsidRPr="00A946C8">
        <w:rPr>
          <w:rFonts w:ascii="Arial" w:eastAsia="Times New Roman" w:hAnsi="Arial" w:cs="Arial"/>
          <w:spacing w:val="20"/>
          <w:szCs w:val="24"/>
        </w:rPr>
        <w:t xml:space="preserve"> </w:t>
      </w:r>
      <w:r w:rsidRPr="00A946C8">
        <w:rPr>
          <w:rFonts w:ascii="Arial" w:eastAsia="Times New Roman" w:hAnsi="Arial" w:cs="Arial"/>
          <w:szCs w:val="24"/>
        </w:rPr>
        <w:t>și</w:t>
      </w:r>
      <w:r w:rsidRPr="00A946C8">
        <w:rPr>
          <w:rFonts w:ascii="Arial" w:eastAsia="Times New Roman" w:hAnsi="Arial" w:cs="Arial"/>
          <w:spacing w:val="22"/>
          <w:szCs w:val="24"/>
        </w:rPr>
        <w:t xml:space="preserve"> </w:t>
      </w:r>
      <w:r w:rsidRPr="00A946C8">
        <w:rPr>
          <w:rFonts w:ascii="Arial" w:eastAsia="Times New Roman" w:hAnsi="Arial" w:cs="Arial"/>
          <w:szCs w:val="24"/>
        </w:rPr>
        <w:t>în</w:t>
      </w:r>
      <w:r w:rsidRPr="00A946C8">
        <w:rPr>
          <w:rFonts w:ascii="Arial" w:eastAsia="Times New Roman" w:hAnsi="Arial" w:cs="Arial"/>
          <w:spacing w:val="21"/>
          <w:szCs w:val="24"/>
        </w:rPr>
        <w:t xml:space="preserve"> </w:t>
      </w:r>
      <w:r w:rsidRPr="00A946C8">
        <w:rPr>
          <w:rFonts w:ascii="Arial" w:eastAsia="Times New Roman" w:hAnsi="Arial" w:cs="Arial"/>
          <w:spacing w:val="-1"/>
          <w:szCs w:val="24"/>
        </w:rPr>
        <w:t>perimetrul</w:t>
      </w:r>
      <w:r w:rsidRPr="00A946C8">
        <w:rPr>
          <w:rFonts w:ascii="Arial" w:eastAsia="Times New Roman" w:hAnsi="Arial" w:cs="Arial"/>
          <w:spacing w:val="21"/>
          <w:szCs w:val="24"/>
        </w:rPr>
        <w:t xml:space="preserve"> </w:t>
      </w:r>
      <w:r w:rsidRPr="00A946C8">
        <w:rPr>
          <w:rFonts w:ascii="Arial" w:eastAsia="Times New Roman" w:hAnsi="Arial" w:cs="Arial"/>
          <w:spacing w:val="1"/>
          <w:szCs w:val="24"/>
        </w:rPr>
        <w:t>de</w:t>
      </w:r>
      <w:r w:rsidRPr="00A946C8">
        <w:rPr>
          <w:rFonts w:ascii="Arial" w:eastAsia="Times New Roman" w:hAnsi="Arial" w:cs="Arial"/>
          <w:spacing w:val="65"/>
          <w:szCs w:val="24"/>
        </w:rPr>
        <w:t xml:space="preserve"> </w:t>
      </w:r>
      <w:r w:rsidRPr="00A946C8">
        <w:rPr>
          <w:rFonts w:ascii="Arial" w:eastAsia="Times New Roman" w:hAnsi="Arial" w:cs="Arial"/>
          <w:spacing w:val="-1"/>
          <w:szCs w:val="24"/>
        </w:rPr>
        <w:t>explorare</w:t>
      </w:r>
      <w:r w:rsidRPr="00A946C8">
        <w:rPr>
          <w:rFonts w:ascii="Arial" w:eastAsia="Times New Roman" w:hAnsi="Arial" w:cs="Arial"/>
          <w:spacing w:val="-2"/>
          <w:szCs w:val="24"/>
        </w:rPr>
        <w:t xml:space="preserve"> </w:t>
      </w:r>
      <w:r w:rsidRPr="00A946C8">
        <w:rPr>
          <w:rFonts w:ascii="Arial" w:eastAsia="Times New Roman" w:hAnsi="Arial" w:cs="Arial"/>
          <w:szCs w:val="24"/>
        </w:rPr>
        <w:t xml:space="preserve">sunt şprotul, </w:t>
      </w:r>
      <w:r w:rsidRPr="00A946C8">
        <w:rPr>
          <w:rFonts w:ascii="Arial" w:eastAsia="Times New Roman" w:hAnsi="Arial" w:cs="Arial"/>
          <w:spacing w:val="-1"/>
          <w:szCs w:val="24"/>
        </w:rPr>
        <w:t>hamsia,</w:t>
      </w:r>
      <w:r w:rsidRPr="00A946C8">
        <w:rPr>
          <w:rFonts w:ascii="Arial" w:eastAsia="Times New Roman" w:hAnsi="Arial" w:cs="Arial"/>
          <w:szCs w:val="24"/>
        </w:rPr>
        <w:t xml:space="preserve"> </w:t>
      </w:r>
      <w:r w:rsidRPr="00A946C8">
        <w:rPr>
          <w:rFonts w:ascii="Arial" w:eastAsia="Times New Roman" w:hAnsi="Arial" w:cs="Arial"/>
          <w:spacing w:val="-1"/>
          <w:szCs w:val="24"/>
        </w:rPr>
        <w:t>stavridul,</w:t>
      </w:r>
      <w:r w:rsidRPr="00A946C8">
        <w:rPr>
          <w:rFonts w:ascii="Arial" w:eastAsia="Times New Roman" w:hAnsi="Arial" w:cs="Arial"/>
          <w:szCs w:val="24"/>
        </w:rPr>
        <w:t xml:space="preserve"> </w:t>
      </w:r>
      <w:r w:rsidRPr="00A946C8">
        <w:rPr>
          <w:rFonts w:ascii="Arial" w:eastAsia="Times New Roman" w:hAnsi="Arial" w:cs="Arial"/>
          <w:spacing w:val="-1"/>
          <w:szCs w:val="24"/>
        </w:rPr>
        <w:t>calcanul</w:t>
      </w:r>
      <w:r w:rsidRPr="00A946C8">
        <w:rPr>
          <w:rFonts w:ascii="Arial" w:eastAsia="Times New Roman" w:hAnsi="Arial" w:cs="Arial"/>
          <w:spacing w:val="2"/>
          <w:szCs w:val="24"/>
        </w:rPr>
        <w:t xml:space="preserve"> </w:t>
      </w:r>
      <w:r w:rsidRPr="00A946C8">
        <w:rPr>
          <w:rFonts w:ascii="Arial" w:eastAsia="Times New Roman" w:hAnsi="Arial" w:cs="Arial"/>
          <w:szCs w:val="24"/>
        </w:rPr>
        <w:t xml:space="preserve">și </w:t>
      </w:r>
      <w:r w:rsidRPr="00A946C8">
        <w:rPr>
          <w:rFonts w:ascii="Arial" w:eastAsia="Times New Roman" w:hAnsi="Arial" w:cs="Arial"/>
          <w:spacing w:val="-1"/>
          <w:szCs w:val="24"/>
        </w:rPr>
        <w:t>alosele.</w:t>
      </w:r>
    </w:p>
    <w:p w:rsidR="00A946C8" w:rsidRPr="00A946C8" w:rsidRDefault="00A946C8" w:rsidP="00A946C8">
      <w:pPr>
        <w:widowControl w:val="0"/>
        <w:spacing w:before="7" w:after="0" w:line="276" w:lineRule="auto"/>
        <w:ind w:left="112" w:right="114" w:firstLine="708"/>
        <w:jc w:val="both"/>
        <w:rPr>
          <w:rFonts w:ascii="Arial" w:eastAsia="Times New Roman" w:hAnsi="Arial" w:cs="Arial"/>
          <w:spacing w:val="-1"/>
          <w:szCs w:val="24"/>
        </w:rPr>
      </w:pPr>
      <w:r w:rsidRPr="00A946C8">
        <w:rPr>
          <w:rFonts w:ascii="Arial" w:eastAsia="Times New Roman" w:hAnsi="Arial" w:cs="Arial"/>
          <w:spacing w:val="-1"/>
          <w:szCs w:val="24"/>
        </w:rPr>
        <w:t>Speciile</w:t>
      </w:r>
      <w:r w:rsidRPr="00A946C8">
        <w:rPr>
          <w:rFonts w:ascii="Arial" w:eastAsia="Times New Roman" w:hAnsi="Arial" w:cs="Arial"/>
          <w:spacing w:val="32"/>
          <w:szCs w:val="24"/>
        </w:rPr>
        <w:t xml:space="preserve"> </w:t>
      </w:r>
      <w:r w:rsidRPr="00A946C8">
        <w:rPr>
          <w:rFonts w:ascii="Arial" w:eastAsia="Times New Roman" w:hAnsi="Arial" w:cs="Arial"/>
          <w:spacing w:val="-1"/>
          <w:szCs w:val="24"/>
        </w:rPr>
        <w:t>cu</w:t>
      </w:r>
      <w:r w:rsidRPr="00A946C8">
        <w:rPr>
          <w:rFonts w:ascii="Arial" w:eastAsia="Times New Roman" w:hAnsi="Arial" w:cs="Arial"/>
          <w:spacing w:val="33"/>
          <w:szCs w:val="24"/>
        </w:rPr>
        <w:t xml:space="preserve"> </w:t>
      </w:r>
      <w:r w:rsidRPr="00A946C8">
        <w:rPr>
          <w:rFonts w:ascii="Arial" w:eastAsia="Times New Roman" w:hAnsi="Arial" w:cs="Arial"/>
          <w:spacing w:val="-1"/>
          <w:szCs w:val="24"/>
        </w:rPr>
        <w:t>prezență</w:t>
      </w:r>
      <w:r w:rsidRPr="00A946C8">
        <w:rPr>
          <w:rFonts w:ascii="Arial" w:eastAsia="Times New Roman" w:hAnsi="Arial" w:cs="Arial"/>
          <w:spacing w:val="32"/>
          <w:szCs w:val="24"/>
        </w:rPr>
        <w:t xml:space="preserve"> </w:t>
      </w:r>
      <w:r w:rsidRPr="00A946C8">
        <w:rPr>
          <w:rFonts w:ascii="Arial" w:eastAsia="Times New Roman" w:hAnsi="Arial" w:cs="Arial"/>
          <w:spacing w:val="-1"/>
          <w:szCs w:val="24"/>
        </w:rPr>
        <w:t>ridicată</w:t>
      </w:r>
      <w:r w:rsidRPr="00A946C8">
        <w:rPr>
          <w:rFonts w:ascii="Arial" w:eastAsia="Times New Roman" w:hAnsi="Arial" w:cs="Arial"/>
          <w:spacing w:val="32"/>
          <w:szCs w:val="24"/>
        </w:rPr>
        <w:t xml:space="preserve"> </w:t>
      </w:r>
      <w:r w:rsidRPr="00A946C8">
        <w:rPr>
          <w:rFonts w:ascii="Arial" w:eastAsia="Times New Roman" w:hAnsi="Arial" w:cs="Arial"/>
          <w:spacing w:val="-1"/>
          <w:szCs w:val="24"/>
        </w:rPr>
        <w:t>au</w:t>
      </w:r>
      <w:r w:rsidRPr="00A946C8">
        <w:rPr>
          <w:rFonts w:ascii="Arial" w:eastAsia="Times New Roman" w:hAnsi="Arial" w:cs="Arial"/>
          <w:spacing w:val="33"/>
          <w:szCs w:val="24"/>
        </w:rPr>
        <w:t xml:space="preserve"> </w:t>
      </w:r>
      <w:r w:rsidRPr="00A946C8">
        <w:rPr>
          <w:rFonts w:ascii="Arial" w:eastAsia="Times New Roman" w:hAnsi="Arial" w:cs="Arial"/>
          <w:szCs w:val="24"/>
        </w:rPr>
        <w:t>fost</w:t>
      </w:r>
      <w:r w:rsidRPr="00A946C8">
        <w:rPr>
          <w:rFonts w:ascii="Arial" w:eastAsia="Times New Roman" w:hAnsi="Arial" w:cs="Arial"/>
          <w:spacing w:val="33"/>
          <w:szCs w:val="24"/>
        </w:rPr>
        <w:t xml:space="preserve"> </w:t>
      </w:r>
      <w:r w:rsidRPr="00A946C8">
        <w:rPr>
          <w:rFonts w:ascii="Arial" w:eastAsia="Times New Roman" w:hAnsi="Arial" w:cs="Arial"/>
          <w:szCs w:val="24"/>
        </w:rPr>
        <w:t>alosele,</w:t>
      </w:r>
      <w:r w:rsidRPr="00A946C8">
        <w:rPr>
          <w:rFonts w:ascii="Arial" w:eastAsia="Times New Roman" w:hAnsi="Arial" w:cs="Arial"/>
          <w:spacing w:val="32"/>
          <w:szCs w:val="24"/>
        </w:rPr>
        <w:t xml:space="preserve"> </w:t>
      </w:r>
      <w:r w:rsidRPr="00A946C8">
        <w:rPr>
          <w:rFonts w:ascii="Arial" w:eastAsia="Times New Roman" w:hAnsi="Arial" w:cs="Arial"/>
          <w:szCs w:val="24"/>
        </w:rPr>
        <w:t>stavridul</w:t>
      </w:r>
      <w:r w:rsidRPr="00A946C8">
        <w:rPr>
          <w:rFonts w:ascii="Arial" w:eastAsia="Times New Roman" w:hAnsi="Arial" w:cs="Arial"/>
          <w:spacing w:val="34"/>
          <w:szCs w:val="24"/>
        </w:rPr>
        <w:t xml:space="preserve"> </w:t>
      </w:r>
      <w:r w:rsidRPr="00A946C8">
        <w:rPr>
          <w:rFonts w:ascii="Arial" w:eastAsia="Times New Roman" w:hAnsi="Arial" w:cs="Arial"/>
          <w:szCs w:val="24"/>
        </w:rPr>
        <w:t>și</w:t>
      </w:r>
      <w:r w:rsidRPr="00A946C8">
        <w:rPr>
          <w:rFonts w:ascii="Arial" w:eastAsia="Times New Roman" w:hAnsi="Arial" w:cs="Arial"/>
          <w:spacing w:val="35"/>
          <w:szCs w:val="24"/>
        </w:rPr>
        <w:t xml:space="preserve"> </w:t>
      </w:r>
      <w:r w:rsidRPr="00A946C8">
        <w:rPr>
          <w:rFonts w:ascii="Arial" w:eastAsia="Times New Roman" w:hAnsi="Arial" w:cs="Arial"/>
          <w:spacing w:val="-1"/>
          <w:szCs w:val="24"/>
        </w:rPr>
        <w:t>chefalul</w:t>
      </w:r>
      <w:r w:rsidRPr="00A946C8">
        <w:rPr>
          <w:rFonts w:ascii="Arial" w:eastAsia="Times New Roman" w:hAnsi="Arial" w:cs="Arial"/>
          <w:spacing w:val="34"/>
          <w:szCs w:val="24"/>
        </w:rPr>
        <w:t xml:space="preserve"> </w:t>
      </w:r>
      <w:r w:rsidRPr="00A946C8">
        <w:rPr>
          <w:rFonts w:ascii="Arial" w:eastAsia="Times New Roman" w:hAnsi="Arial" w:cs="Arial"/>
          <w:spacing w:val="-1"/>
          <w:szCs w:val="24"/>
        </w:rPr>
        <w:t>(</w:t>
      </w:r>
      <w:r w:rsidRPr="00A946C8">
        <w:rPr>
          <w:rFonts w:ascii="Arial" w:hAnsi="Arial" w:cs="Arial"/>
        </w:rPr>
        <w:t>Figura nr.</w:t>
      </w:r>
      <w:r w:rsidR="00FE1470">
        <w:rPr>
          <w:rFonts w:ascii="Arial" w:hAnsi="Arial" w:cs="Arial"/>
        </w:rPr>
        <w:t xml:space="preserve"> </w:t>
      </w:r>
      <w:r w:rsidRPr="00A946C8">
        <w:rPr>
          <w:rFonts w:ascii="Arial" w:hAnsi="Arial" w:cs="Arial"/>
        </w:rPr>
        <w:t>2.57.</w:t>
      </w:r>
      <w:r w:rsidRPr="00A946C8">
        <w:rPr>
          <w:rFonts w:ascii="Arial" w:eastAsia="Times New Roman" w:hAnsi="Arial" w:cs="Arial"/>
          <w:szCs w:val="24"/>
        </w:rPr>
        <w:t>).</w:t>
      </w:r>
      <w:r w:rsidRPr="00A946C8">
        <w:rPr>
          <w:rFonts w:ascii="Arial" w:eastAsia="Times New Roman" w:hAnsi="Arial" w:cs="Arial"/>
          <w:spacing w:val="32"/>
          <w:szCs w:val="24"/>
        </w:rPr>
        <w:t xml:space="preserve"> </w:t>
      </w:r>
      <w:r w:rsidRPr="00A946C8">
        <w:rPr>
          <w:rFonts w:ascii="Arial" w:eastAsia="Times New Roman" w:hAnsi="Arial" w:cs="Arial"/>
          <w:szCs w:val="24"/>
        </w:rPr>
        <w:t>Menționăm</w:t>
      </w:r>
      <w:r w:rsidRPr="00A946C8">
        <w:rPr>
          <w:rFonts w:ascii="Arial" w:eastAsia="Times New Roman" w:hAnsi="Arial" w:cs="Arial"/>
          <w:spacing w:val="33"/>
          <w:szCs w:val="24"/>
        </w:rPr>
        <w:t xml:space="preserve"> </w:t>
      </w:r>
      <w:r w:rsidRPr="00A946C8">
        <w:rPr>
          <w:rFonts w:ascii="Arial" w:eastAsia="Times New Roman" w:hAnsi="Arial" w:cs="Arial"/>
          <w:spacing w:val="-1"/>
          <w:szCs w:val="24"/>
        </w:rPr>
        <w:t>că,</w:t>
      </w:r>
      <w:r w:rsidRPr="00A946C8">
        <w:rPr>
          <w:rFonts w:ascii="Arial" w:eastAsia="Times New Roman" w:hAnsi="Arial" w:cs="Arial"/>
          <w:spacing w:val="32"/>
          <w:szCs w:val="24"/>
        </w:rPr>
        <w:t xml:space="preserve"> </w:t>
      </w:r>
      <w:r w:rsidRPr="00A946C8">
        <w:rPr>
          <w:rFonts w:ascii="Arial" w:eastAsia="Times New Roman" w:hAnsi="Arial" w:cs="Arial"/>
          <w:szCs w:val="24"/>
        </w:rPr>
        <w:t>în</w:t>
      </w:r>
      <w:r w:rsidRPr="00A946C8">
        <w:rPr>
          <w:rFonts w:ascii="Arial" w:eastAsia="Times New Roman" w:hAnsi="Arial" w:cs="Arial"/>
          <w:spacing w:val="53"/>
          <w:szCs w:val="24"/>
        </w:rPr>
        <w:t xml:space="preserve"> </w:t>
      </w:r>
      <w:r w:rsidRPr="00A946C8">
        <w:rPr>
          <w:rFonts w:ascii="Arial" w:eastAsia="Times New Roman" w:hAnsi="Arial" w:cs="Arial"/>
          <w:spacing w:val="-1"/>
          <w:szCs w:val="24"/>
        </w:rPr>
        <w:t>perioada</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de</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primăvară,</w:t>
      </w:r>
      <w:r w:rsidRPr="00A946C8">
        <w:rPr>
          <w:rFonts w:ascii="Arial" w:eastAsia="Times New Roman" w:hAnsi="Arial" w:cs="Arial"/>
          <w:spacing w:val="31"/>
          <w:szCs w:val="24"/>
        </w:rPr>
        <w:t xml:space="preserve"> </w:t>
      </w:r>
      <w:r w:rsidRPr="00A946C8">
        <w:rPr>
          <w:rFonts w:ascii="Arial" w:eastAsia="Times New Roman" w:hAnsi="Arial" w:cs="Arial"/>
          <w:szCs w:val="24"/>
        </w:rPr>
        <w:t>au</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predominat</w:t>
      </w:r>
      <w:r w:rsidRPr="00A946C8">
        <w:rPr>
          <w:rFonts w:ascii="Arial" w:eastAsia="Times New Roman" w:hAnsi="Arial" w:cs="Arial"/>
          <w:spacing w:val="31"/>
          <w:szCs w:val="24"/>
        </w:rPr>
        <w:t xml:space="preserve"> </w:t>
      </w:r>
      <w:r w:rsidRPr="00A946C8">
        <w:rPr>
          <w:rFonts w:ascii="Arial" w:eastAsia="Times New Roman" w:hAnsi="Arial" w:cs="Arial"/>
          <w:szCs w:val="24"/>
        </w:rPr>
        <w:t>în</w:t>
      </w:r>
      <w:r w:rsidRPr="00A946C8">
        <w:rPr>
          <w:rFonts w:ascii="Arial" w:eastAsia="Times New Roman" w:hAnsi="Arial" w:cs="Arial"/>
          <w:spacing w:val="31"/>
          <w:szCs w:val="24"/>
        </w:rPr>
        <w:t xml:space="preserve"> </w:t>
      </w:r>
      <w:r w:rsidRPr="00A946C8">
        <w:rPr>
          <w:rFonts w:ascii="Arial" w:eastAsia="Times New Roman" w:hAnsi="Arial" w:cs="Arial"/>
          <w:szCs w:val="24"/>
        </w:rPr>
        <w:t>capturi</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alosele,</w:t>
      </w:r>
      <w:r w:rsidRPr="00A946C8">
        <w:rPr>
          <w:rFonts w:ascii="Arial" w:eastAsia="Times New Roman" w:hAnsi="Arial" w:cs="Arial"/>
          <w:spacing w:val="33"/>
          <w:szCs w:val="24"/>
        </w:rPr>
        <w:t xml:space="preserve"> </w:t>
      </w:r>
      <w:r w:rsidRPr="00A946C8">
        <w:rPr>
          <w:rFonts w:ascii="Arial" w:eastAsia="Times New Roman" w:hAnsi="Arial" w:cs="Arial"/>
          <w:spacing w:val="-1"/>
          <w:szCs w:val="24"/>
        </w:rPr>
        <w:t>stavridul,</w:t>
      </w:r>
      <w:r w:rsidRPr="00A946C8">
        <w:rPr>
          <w:rFonts w:ascii="Arial" w:eastAsia="Times New Roman" w:hAnsi="Arial" w:cs="Arial"/>
          <w:spacing w:val="30"/>
          <w:szCs w:val="24"/>
        </w:rPr>
        <w:t xml:space="preserve"> </w:t>
      </w:r>
      <w:r w:rsidRPr="00A946C8">
        <w:rPr>
          <w:rFonts w:ascii="Arial" w:eastAsia="Times New Roman" w:hAnsi="Arial" w:cs="Arial"/>
          <w:szCs w:val="24"/>
        </w:rPr>
        <w:t>şprotul,</w:t>
      </w:r>
      <w:r w:rsidRPr="00A946C8">
        <w:rPr>
          <w:rFonts w:ascii="Arial" w:eastAsia="Times New Roman" w:hAnsi="Arial" w:cs="Arial"/>
          <w:spacing w:val="31"/>
          <w:szCs w:val="24"/>
        </w:rPr>
        <w:t xml:space="preserve"> </w:t>
      </w:r>
      <w:r w:rsidRPr="00A946C8">
        <w:rPr>
          <w:rFonts w:ascii="Arial" w:eastAsia="Times New Roman" w:hAnsi="Arial" w:cs="Arial"/>
          <w:szCs w:val="24"/>
        </w:rPr>
        <w:t>iar</w:t>
      </w:r>
      <w:r w:rsidRPr="00A946C8">
        <w:rPr>
          <w:rFonts w:ascii="Arial" w:eastAsia="Times New Roman" w:hAnsi="Arial" w:cs="Arial"/>
          <w:spacing w:val="29"/>
          <w:szCs w:val="24"/>
        </w:rPr>
        <w:t xml:space="preserve"> </w:t>
      </w:r>
      <w:r w:rsidRPr="00A946C8">
        <w:rPr>
          <w:rFonts w:ascii="Arial" w:eastAsia="Times New Roman" w:hAnsi="Arial" w:cs="Arial"/>
          <w:szCs w:val="24"/>
        </w:rPr>
        <w:t>în</w:t>
      </w:r>
      <w:r w:rsidRPr="00A946C8">
        <w:rPr>
          <w:rFonts w:ascii="Arial" w:eastAsia="Times New Roman" w:hAnsi="Arial" w:cs="Arial"/>
          <w:spacing w:val="31"/>
          <w:szCs w:val="24"/>
        </w:rPr>
        <w:t xml:space="preserve"> </w:t>
      </w:r>
      <w:r w:rsidRPr="00A946C8">
        <w:rPr>
          <w:rFonts w:ascii="Arial" w:eastAsia="Times New Roman" w:hAnsi="Arial" w:cs="Arial"/>
          <w:spacing w:val="-1"/>
          <w:szCs w:val="24"/>
        </w:rPr>
        <w:t>perioada</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de</w:t>
      </w:r>
      <w:r w:rsidRPr="00A946C8">
        <w:rPr>
          <w:rFonts w:ascii="Arial" w:eastAsia="Times New Roman" w:hAnsi="Arial" w:cs="Arial"/>
          <w:spacing w:val="30"/>
          <w:szCs w:val="24"/>
        </w:rPr>
        <w:t xml:space="preserve"> </w:t>
      </w:r>
      <w:r w:rsidRPr="00A946C8">
        <w:rPr>
          <w:rFonts w:ascii="Arial" w:eastAsia="Times New Roman" w:hAnsi="Arial" w:cs="Arial"/>
          <w:szCs w:val="24"/>
        </w:rPr>
        <w:t>toamnă</w:t>
      </w:r>
      <w:r w:rsidRPr="00A946C8">
        <w:rPr>
          <w:rFonts w:ascii="Arial" w:eastAsia="Times New Roman" w:hAnsi="Arial" w:cs="Arial"/>
          <w:spacing w:val="89"/>
          <w:szCs w:val="24"/>
        </w:rPr>
        <w:t xml:space="preserve"> </w:t>
      </w:r>
      <w:r w:rsidRPr="00A946C8">
        <w:rPr>
          <w:rFonts w:ascii="Arial" w:eastAsia="Times New Roman" w:hAnsi="Arial" w:cs="Arial"/>
          <w:spacing w:val="-1"/>
          <w:szCs w:val="24"/>
        </w:rPr>
        <w:t>stavridul,</w:t>
      </w:r>
      <w:r w:rsidRPr="00A946C8">
        <w:rPr>
          <w:rFonts w:ascii="Arial" w:eastAsia="Times New Roman" w:hAnsi="Arial" w:cs="Arial"/>
          <w:szCs w:val="24"/>
        </w:rPr>
        <w:t xml:space="preserve"> </w:t>
      </w:r>
      <w:r w:rsidRPr="00A946C8">
        <w:rPr>
          <w:rFonts w:ascii="Arial" w:eastAsia="Times New Roman" w:hAnsi="Arial" w:cs="Arial"/>
          <w:spacing w:val="-1"/>
          <w:szCs w:val="24"/>
        </w:rPr>
        <w:t>chefalul</w:t>
      </w:r>
      <w:r w:rsidRPr="00A946C8">
        <w:rPr>
          <w:rFonts w:ascii="Arial" w:eastAsia="Times New Roman" w:hAnsi="Arial" w:cs="Arial"/>
          <w:szCs w:val="24"/>
        </w:rPr>
        <w:t xml:space="preserve"> și </w:t>
      </w:r>
      <w:r w:rsidRPr="00A946C8">
        <w:rPr>
          <w:rFonts w:ascii="Arial" w:eastAsia="Times New Roman" w:hAnsi="Arial" w:cs="Arial"/>
          <w:spacing w:val="-1"/>
          <w:szCs w:val="24"/>
        </w:rPr>
        <w:t>aterinele.</w:t>
      </w:r>
    </w:p>
    <w:p w:rsidR="00A946C8" w:rsidRDefault="00A946C8" w:rsidP="00A946C8">
      <w:pPr>
        <w:widowControl w:val="0"/>
        <w:spacing w:before="7" w:after="0" w:line="276" w:lineRule="auto"/>
        <w:ind w:left="112" w:right="114" w:firstLine="708"/>
        <w:jc w:val="both"/>
        <w:rPr>
          <w:rFonts w:ascii="Arial" w:eastAsia="Times New Roman" w:hAnsi="Arial" w:cs="Arial"/>
          <w:spacing w:val="-1"/>
          <w:sz w:val="12"/>
          <w:szCs w:val="24"/>
        </w:rPr>
      </w:pPr>
    </w:p>
    <w:p w:rsidR="00BF6A13" w:rsidRPr="00A946C8" w:rsidRDefault="00BF6A13" w:rsidP="00A946C8">
      <w:pPr>
        <w:widowControl w:val="0"/>
        <w:spacing w:before="7" w:after="0" w:line="276" w:lineRule="auto"/>
        <w:ind w:left="112" w:right="114" w:firstLine="708"/>
        <w:jc w:val="both"/>
        <w:rPr>
          <w:rFonts w:ascii="Arial" w:eastAsia="Times New Roman" w:hAnsi="Arial" w:cs="Arial"/>
          <w:spacing w:val="-1"/>
          <w:sz w:val="12"/>
          <w:szCs w:val="24"/>
        </w:rPr>
      </w:pPr>
    </w:p>
    <w:p w:rsidR="00A946C8" w:rsidRPr="00A946C8" w:rsidRDefault="00A946C8" w:rsidP="00BF6A13">
      <w:pPr>
        <w:ind w:left="1583" w:right="11199"/>
        <w:rPr>
          <w:rFonts w:ascii="Arial" w:eastAsia="Times New Roman" w:hAnsi="Arial" w:cs="Arial"/>
          <w:sz w:val="20"/>
          <w:szCs w:val="20"/>
        </w:rPr>
      </w:pPr>
      <w:r w:rsidRPr="00A946C8">
        <w:rPr>
          <w:rFonts w:ascii="Arial" w:hAnsi="Arial" w:cs="Arial"/>
          <w:noProof/>
          <w:lang w:val="en-US"/>
        </w:rPr>
        <w:drawing>
          <wp:inline distT="0" distB="0" distL="0" distR="0" wp14:anchorId="2AC01F8A" wp14:editId="2786AF07">
            <wp:extent cx="3657600" cy="1926931"/>
            <wp:effectExtent l="0" t="0" r="0" b="0"/>
            <wp:docPr id="100" name="I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64321" cy="1930472"/>
                    </a:xfrm>
                    <a:prstGeom prst="rect">
                      <a:avLst/>
                    </a:prstGeom>
                    <a:noFill/>
                    <a:ln>
                      <a:noFill/>
                    </a:ln>
                  </pic:spPr>
                </pic:pic>
              </a:graphicData>
            </a:graphic>
          </wp:inline>
        </w:drawing>
      </w:r>
    </w:p>
    <w:p w:rsidR="00A946C8" w:rsidRPr="00A946C8" w:rsidRDefault="00A946C8" w:rsidP="00A946C8">
      <w:pPr>
        <w:spacing w:after="0" w:line="240" w:lineRule="auto"/>
        <w:jc w:val="center"/>
        <w:rPr>
          <w:rFonts w:ascii="Arial" w:hAnsi="Arial" w:cs="Arial"/>
        </w:rPr>
      </w:pPr>
      <w:r w:rsidRPr="00A946C8">
        <w:rPr>
          <w:rFonts w:ascii="Arial" w:hAnsi="Arial" w:cs="Arial"/>
        </w:rPr>
        <w:t>Figura nr.</w:t>
      </w:r>
      <w:r w:rsidR="00FE1470">
        <w:rPr>
          <w:rFonts w:ascii="Arial" w:hAnsi="Arial" w:cs="Arial"/>
        </w:rPr>
        <w:t xml:space="preserve"> </w:t>
      </w:r>
      <w:r w:rsidRPr="00A946C8">
        <w:rPr>
          <w:rFonts w:ascii="Arial" w:hAnsi="Arial" w:cs="Arial"/>
        </w:rPr>
        <w:t xml:space="preserve">2.57. </w:t>
      </w:r>
      <w:r w:rsidRPr="00A946C8">
        <w:rPr>
          <w:rFonts w:ascii="Arial" w:hAnsi="Arial" w:cs="Arial"/>
          <w:spacing w:val="-1"/>
        </w:rPr>
        <w:t>Speciile</w:t>
      </w:r>
      <w:r w:rsidRPr="00A946C8">
        <w:rPr>
          <w:rFonts w:ascii="Arial" w:hAnsi="Arial" w:cs="Arial"/>
        </w:rPr>
        <w:t xml:space="preserve"> cu</w:t>
      </w:r>
      <w:r w:rsidRPr="00A946C8">
        <w:rPr>
          <w:rFonts w:ascii="Arial" w:hAnsi="Arial" w:cs="Arial"/>
          <w:spacing w:val="-3"/>
        </w:rPr>
        <w:t xml:space="preserve"> </w:t>
      </w:r>
      <w:r w:rsidRPr="00A946C8">
        <w:rPr>
          <w:rFonts w:ascii="Arial" w:hAnsi="Arial" w:cs="Arial"/>
          <w:spacing w:val="-1"/>
        </w:rPr>
        <w:t>ponderea</w:t>
      </w:r>
      <w:r w:rsidRPr="00A946C8">
        <w:rPr>
          <w:rFonts w:ascii="Arial" w:hAnsi="Arial" w:cs="Arial"/>
        </w:rPr>
        <w:t xml:space="preserve"> </w:t>
      </w:r>
      <w:r w:rsidRPr="00A946C8">
        <w:rPr>
          <w:rFonts w:ascii="Arial" w:hAnsi="Arial" w:cs="Arial"/>
          <w:spacing w:val="-1"/>
        </w:rPr>
        <w:t>cea</w:t>
      </w:r>
      <w:r w:rsidRPr="00A946C8">
        <w:rPr>
          <w:rFonts w:ascii="Arial" w:hAnsi="Arial" w:cs="Arial"/>
          <w:spacing w:val="-2"/>
        </w:rPr>
        <w:t xml:space="preserve"> </w:t>
      </w:r>
      <w:r w:rsidRPr="00A946C8">
        <w:rPr>
          <w:rFonts w:ascii="Arial" w:hAnsi="Arial" w:cs="Arial"/>
        </w:rPr>
        <w:t>mai</w:t>
      </w:r>
      <w:r w:rsidRPr="00A946C8">
        <w:rPr>
          <w:rFonts w:ascii="Arial" w:hAnsi="Arial" w:cs="Arial"/>
          <w:spacing w:val="-2"/>
        </w:rPr>
        <w:t xml:space="preserve"> mare </w:t>
      </w:r>
      <w:r w:rsidRPr="00A946C8">
        <w:rPr>
          <w:rFonts w:ascii="Arial" w:hAnsi="Arial" w:cs="Arial"/>
          <w:spacing w:val="-1"/>
        </w:rPr>
        <w:t>identificate</w:t>
      </w:r>
      <w:r w:rsidRPr="00A946C8">
        <w:rPr>
          <w:rFonts w:ascii="Arial" w:hAnsi="Arial" w:cs="Arial"/>
        </w:rPr>
        <w:t xml:space="preserve"> în</w:t>
      </w:r>
    </w:p>
    <w:p w:rsidR="00A946C8" w:rsidRPr="00A946C8" w:rsidRDefault="00A946C8" w:rsidP="00A946C8">
      <w:pPr>
        <w:spacing w:after="0" w:line="276" w:lineRule="auto"/>
        <w:jc w:val="center"/>
        <w:rPr>
          <w:rFonts w:ascii="Arial" w:hAnsi="Arial" w:cs="Arial"/>
          <w:spacing w:val="-1"/>
        </w:rPr>
      </w:pPr>
      <w:r w:rsidRPr="00A946C8">
        <w:rPr>
          <w:rFonts w:ascii="Arial" w:hAnsi="Arial" w:cs="Arial"/>
          <w:spacing w:val="-1"/>
        </w:rPr>
        <w:t xml:space="preserve"> Perimetrul</w:t>
      </w:r>
      <w:r w:rsidRPr="00A946C8">
        <w:rPr>
          <w:rFonts w:ascii="Arial" w:hAnsi="Arial" w:cs="Arial"/>
          <w:spacing w:val="1"/>
        </w:rPr>
        <w:t xml:space="preserve"> </w:t>
      </w:r>
      <w:r w:rsidRPr="00A946C8">
        <w:rPr>
          <w:rFonts w:ascii="Arial" w:hAnsi="Arial" w:cs="Arial"/>
          <w:spacing w:val="-1"/>
        </w:rPr>
        <w:t>ISTRIA XVIII</w:t>
      </w:r>
    </w:p>
    <w:p w:rsidR="00A946C8" w:rsidRPr="00A946C8" w:rsidRDefault="00A946C8" w:rsidP="00A946C8">
      <w:pPr>
        <w:widowControl w:val="0"/>
        <w:spacing w:after="0" w:line="276" w:lineRule="auto"/>
        <w:ind w:left="112" w:right="1" w:firstLine="703"/>
        <w:jc w:val="both"/>
        <w:rPr>
          <w:rFonts w:ascii="Arial" w:eastAsia="Times New Roman" w:hAnsi="Arial" w:cs="Arial"/>
          <w:szCs w:val="24"/>
        </w:rPr>
      </w:pPr>
    </w:p>
    <w:p w:rsidR="00A946C8" w:rsidRPr="00A946C8" w:rsidRDefault="00A946C8" w:rsidP="00A946C8">
      <w:pPr>
        <w:widowControl w:val="0"/>
        <w:spacing w:after="0" w:line="276" w:lineRule="auto"/>
        <w:ind w:left="112" w:right="1" w:firstLine="703"/>
        <w:jc w:val="both"/>
        <w:rPr>
          <w:rFonts w:ascii="Arial" w:hAnsi="Arial" w:cs="Arial"/>
          <w:sz w:val="20"/>
        </w:rPr>
      </w:pPr>
      <w:r w:rsidRPr="00A946C8">
        <w:rPr>
          <w:rFonts w:ascii="Arial" w:eastAsia="Times New Roman" w:hAnsi="Arial" w:cs="Arial"/>
          <w:szCs w:val="24"/>
        </w:rPr>
        <w:t>După</w:t>
      </w:r>
      <w:r w:rsidRPr="00A946C8">
        <w:rPr>
          <w:rFonts w:ascii="Arial" w:eastAsia="Times New Roman" w:hAnsi="Arial" w:cs="Arial"/>
          <w:spacing w:val="46"/>
          <w:szCs w:val="24"/>
        </w:rPr>
        <w:t xml:space="preserve"> </w:t>
      </w:r>
      <w:r w:rsidRPr="00A946C8">
        <w:rPr>
          <w:rFonts w:ascii="Arial" w:eastAsia="Times New Roman" w:hAnsi="Arial" w:cs="Arial"/>
          <w:spacing w:val="-1"/>
          <w:szCs w:val="24"/>
        </w:rPr>
        <w:t>cum</w:t>
      </w:r>
      <w:r w:rsidRPr="00A946C8">
        <w:rPr>
          <w:rFonts w:ascii="Arial" w:eastAsia="Times New Roman" w:hAnsi="Arial" w:cs="Arial"/>
          <w:spacing w:val="48"/>
          <w:szCs w:val="24"/>
        </w:rPr>
        <w:t xml:space="preserve"> </w:t>
      </w:r>
      <w:r w:rsidRPr="00A946C8">
        <w:rPr>
          <w:rFonts w:ascii="Arial" w:eastAsia="Times New Roman" w:hAnsi="Arial" w:cs="Arial"/>
          <w:szCs w:val="24"/>
        </w:rPr>
        <w:t>se</w:t>
      </w:r>
      <w:r w:rsidRPr="00A946C8">
        <w:rPr>
          <w:rFonts w:ascii="Arial" w:eastAsia="Times New Roman" w:hAnsi="Arial" w:cs="Arial"/>
          <w:spacing w:val="47"/>
          <w:szCs w:val="24"/>
        </w:rPr>
        <w:t xml:space="preserve"> </w:t>
      </w:r>
      <w:r w:rsidRPr="00A946C8">
        <w:rPr>
          <w:rFonts w:ascii="Arial" w:eastAsia="Times New Roman" w:hAnsi="Arial" w:cs="Arial"/>
          <w:szCs w:val="24"/>
        </w:rPr>
        <w:t>observă</w:t>
      </w:r>
      <w:r w:rsidRPr="00A946C8">
        <w:rPr>
          <w:rFonts w:ascii="Arial" w:eastAsia="Times New Roman" w:hAnsi="Arial" w:cs="Arial"/>
          <w:spacing w:val="46"/>
          <w:szCs w:val="24"/>
        </w:rPr>
        <w:t xml:space="preserve"> </w:t>
      </w:r>
      <w:r w:rsidRPr="00A946C8">
        <w:rPr>
          <w:rFonts w:ascii="Arial" w:eastAsia="Times New Roman" w:hAnsi="Arial" w:cs="Arial"/>
          <w:spacing w:val="1"/>
          <w:szCs w:val="24"/>
        </w:rPr>
        <w:t>în</w:t>
      </w:r>
      <w:r w:rsidRPr="00A946C8">
        <w:rPr>
          <w:rFonts w:ascii="Arial" w:eastAsia="Times New Roman" w:hAnsi="Arial" w:cs="Arial"/>
          <w:spacing w:val="47"/>
          <w:szCs w:val="24"/>
        </w:rPr>
        <w:t xml:space="preserve"> </w:t>
      </w:r>
      <w:r w:rsidRPr="00A946C8">
        <w:rPr>
          <w:rFonts w:ascii="Arial" w:eastAsia="Times New Roman" w:hAnsi="Arial" w:cs="Arial"/>
          <w:spacing w:val="-1"/>
          <w:szCs w:val="24"/>
        </w:rPr>
        <w:t>graficul</w:t>
      </w:r>
      <w:r w:rsidRPr="00A946C8">
        <w:rPr>
          <w:rFonts w:ascii="Arial" w:eastAsia="Times New Roman" w:hAnsi="Arial" w:cs="Arial"/>
          <w:spacing w:val="48"/>
          <w:szCs w:val="24"/>
        </w:rPr>
        <w:t xml:space="preserve"> </w:t>
      </w:r>
      <w:r w:rsidRPr="00A946C8">
        <w:rPr>
          <w:rFonts w:ascii="Arial" w:eastAsia="Times New Roman" w:hAnsi="Arial" w:cs="Arial"/>
          <w:szCs w:val="24"/>
        </w:rPr>
        <w:t>de</w:t>
      </w:r>
      <w:r w:rsidRPr="00A946C8">
        <w:rPr>
          <w:rFonts w:ascii="Arial" w:eastAsia="Times New Roman" w:hAnsi="Arial" w:cs="Arial"/>
          <w:spacing w:val="46"/>
          <w:szCs w:val="24"/>
        </w:rPr>
        <w:t xml:space="preserve"> </w:t>
      </w:r>
      <w:r w:rsidRPr="00A946C8">
        <w:rPr>
          <w:rFonts w:ascii="Arial" w:eastAsia="Times New Roman" w:hAnsi="Arial" w:cs="Arial"/>
          <w:szCs w:val="24"/>
        </w:rPr>
        <w:t>mai</w:t>
      </w:r>
      <w:r w:rsidRPr="00A946C8">
        <w:rPr>
          <w:rFonts w:ascii="Arial" w:eastAsia="Times New Roman" w:hAnsi="Arial" w:cs="Arial"/>
          <w:spacing w:val="47"/>
          <w:szCs w:val="24"/>
        </w:rPr>
        <w:t xml:space="preserve"> </w:t>
      </w:r>
      <w:r w:rsidRPr="00A946C8">
        <w:rPr>
          <w:rFonts w:ascii="Arial" w:eastAsia="Times New Roman" w:hAnsi="Arial" w:cs="Arial"/>
          <w:szCs w:val="24"/>
        </w:rPr>
        <w:t>sus,</w:t>
      </w:r>
      <w:r w:rsidRPr="00A946C8">
        <w:rPr>
          <w:rFonts w:ascii="Arial" w:eastAsia="Times New Roman" w:hAnsi="Arial" w:cs="Arial"/>
          <w:spacing w:val="48"/>
          <w:szCs w:val="24"/>
        </w:rPr>
        <w:t xml:space="preserve"> </w:t>
      </w:r>
      <w:r w:rsidRPr="00A946C8">
        <w:rPr>
          <w:rFonts w:ascii="Arial" w:eastAsia="Times New Roman" w:hAnsi="Arial" w:cs="Arial"/>
          <w:spacing w:val="-1"/>
          <w:szCs w:val="24"/>
        </w:rPr>
        <w:t>biomasa</w:t>
      </w:r>
      <w:r w:rsidRPr="00A946C8">
        <w:rPr>
          <w:rFonts w:ascii="Arial" w:eastAsia="Times New Roman" w:hAnsi="Arial" w:cs="Arial"/>
          <w:spacing w:val="47"/>
          <w:szCs w:val="24"/>
        </w:rPr>
        <w:t xml:space="preserve"> </w:t>
      </w:r>
      <w:r w:rsidRPr="00A946C8">
        <w:rPr>
          <w:rFonts w:ascii="Arial" w:eastAsia="Times New Roman" w:hAnsi="Arial" w:cs="Arial"/>
          <w:szCs w:val="24"/>
        </w:rPr>
        <w:t>principalelor</w:t>
      </w:r>
      <w:r w:rsidRPr="00A946C8">
        <w:rPr>
          <w:rFonts w:ascii="Arial" w:eastAsia="Times New Roman" w:hAnsi="Arial" w:cs="Arial"/>
          <w:spacing w:val="47"/>
          <w:szCs w:val="24"/>
        </w:rPr>
        <w:t xml:space="preserve"> </w:t>
      </w:r>
      <w:r w:rsidRPr="00A946C8">
        <w:rPr>
          <w:rFonts w:ascii="Arial" w:eastAsia="Times New Roman" w:hAnsi="Arial" w:cs="Arial"/>
          <w:szCs w:val="24"/>
        </w:rPr>
        <w:t>specii</w:t>
      </w:r>
      <w:r w:rsidRPr="00A946C8">
        <w:rPr>
          <w:rFonts w:ascii="Arial" w:eastAsia="Times New Roman" w:hAnsi="Arial" w:cs="Arial"/>
          <w:spacing w:val="48"/>
          <w:szCs w:val="24"/>
        </w:rPr>
        <w:t xml:space="preserve"> </w:t>
      </w:r>
      <w:r w:rsidRPr="00A946C8">
        <w:rPr>
          <w:rFonts w:ascii="Arial" w:eastAsia="Times New Roman" w:hAnsi="Arial" w:cs="Arial"/>
          <w:spacing w:val="-1"/>
          <w:szCs w:val="24"/>
        </w:rPr>
        <w:t>comerciale</w:t>
      </w:r>
      <w:r w:rsidRPr="00A946C8">
        <w:rPr>
          <w:rFonts w:ascii="Arial" w:eastAsia="Times New Roman" w:hAnsi="Arial" w:cs="Arial"/>
          <w:spacing w:val="46"/>
          <w:szCs w:val="24"/>
        </w:rPr>
        <w:t xml:space="preserve"> </w:t>
      </w:r>
      <w:r w:rsidRPr="00A946C8">
        <w:rPr>
          <w:rFonts w:ascii="Arial" w:eastAsia="Times New Roman" w:hAnsi="Arial" w:cs="Arial"/>
          <w:szCs w:val="24"/>
        </w:rPr>
        <w:t>de</w:t>
      </w:r>
      <w:r w:rsidRPr="00A946C8">
        <w:rPr>
          <w:rFonts w:ascii="Arial" w:eastAsia="Times New Roman" w:hAnsi="Arial" w:cs="Arial"/>
          <w:spacing w:val="46"/>
          <w:szCs w:val="24"/>
        </w:rPr>
        <w:t xml:space="preserve"> </w:t>
      </w:r>
      <w:r w:rsidRPr="00A946C8">
        <w:rPr>
          <w:rFonts w:ascii="Arial" w:eastAsia="Times New Roman" w:hAnsi="Arial" w:cs="Arial"/>
          <w:spacing w:val="1"/>
          <w:szCs w:val="24"/>
        </w:rPr>
        <w:t>la</w:t>
      </w:r>
      <w:r w:rsidRPr="00A946C8">
        <w:rPr>
          <w:rFonts w:ascii="Arial" w:eastAsia="Times New Roman" w:hAnsi="Arial" w:cs="Arial"/>
          <w:spacing w:val="46"/>
          <w:szCs w:val="24"/>
        </w:rPr>
        <w:t xml:space="preserve"> </w:t>
      </w:r>
      <w:r w:rsidRPr="00A946C8">
        <w:rPr>
          <w:rFonts w:ascii="Arial" w:eastAsia="Times New Roman" w:hAnsi="Arial" w:cs="Arial"/>
          <w:spacing w:val="-1"/>
          <w:szCs w:val="24"/>
        </w:rPr>
        <w:t>litoralul</w:t>
      </w:r>
      <w:r w:rsidRPr="00A946C8">
        <w:rPr>
          <w:rFonts w:ascii="Arial" w:eastAsia="Times New Roman" w:hAnsi="Arial" w:cs="Arial"/>
          <w:spacing w:val="31"/>
          <w:szCs w:val="24"/>
        </w:rPr>
        <w:t xml:space="preserve"> </w:t>
      </w:r>
      <w:r w:rsidRPr="00A946C8">
        <w:rPr>
          <w:rFonts w:ascii="Arial" w:eastAsia="Times New Roman" w:hAnsi="Arial" w:cs="Arial"/>
          <w:spacing w:val="-1"/>
          <w:szCs w:val="24"/>
        </w:rPr>
        <w:t>românesc</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al</w:t>
      </w:r>
      <w:r w:rsidRPr="00A946C8">
        <w:rPr>
          <w:rFonts w:ascii="Arial" w:eastAsia="Times New Roman" w:hAnsi="Arial" w:cs="Arial"/>
          <w:spacing w:val="31"/>
          <w:szCs w:val="24"/>
        </w:rPr>
        <w:t xml:space="preserve"> </w:t>
      </w:r>
      <w:r w:rsidRPr="00A946C8">
        <w:rPr>
          <w:rFonts w:ascii="Arial" w:eastAsia="Times New Roman" w:hAnsi="Arial" w:cs="Arial"/>
          <w:spacing w:val="-1"/>
          <w:szCs w:val="24"/>
        </w:rPr>
        <w:t>Mării</w:t>
      </w:r>
      <w:r w:rsidRPr="00A946C8">
        <w:rPr>
          <w:rFonts w:ascii="Arial" w:eastAsia="Times New Roman" w:hAnsi="Arial" w:cs="Arial"/>
          <w:spacing w:val="31"/>
          <w:szCs w:val="24"/>
        </w:rPr>
        <w:t xml:space="preserve"> </w:t>
      </w:r>
      <w:r w:rsidRPr="00A946C8">
        <w:rPr>
          <w:rFonts w:ascii="Arial" w:eastAsia="Times New Roman" w:hAnsi="Arial" w:cs="Arial"/>
          <w:spacing w:val="-1"/>
          <w:szCs w:val="24"/>
        </w:rPr>
        <w:t>Negre</w:t>
      </w:r>
      <w:r w:rsidRPr="00A946C8">
        <w:rPr>
          <w:rFonts w:ascii="Arial" w:eastAsia="Times New Roman" w:hAnsi="Arial" w:cs="Arial"/>
          <w:spacing w:val="30"/>
          <w:szCs w:val="24"/>
        </w:rPr>
        <w:t xml:space="preserve"> </w:t>
      </w:r>
      <w:r w:rsidRPr="00A946C8">
        <w:rPr>
          <w:rFonts w:ascii="Arial" w:eastAsia="Times New Roman" w:hAnsi="Arial" w:cs="Arial"/>
          <w:szCs w:val="24"/>
        </w:rPr>
        <w:t>se</w:t>
      </w:r>
      <w:r w:rsidRPr="00A946C8">
        <w:rPr>
          <w:rFonts w:ascii="Arial" w:eastAsia="Times New Roman" w:hAnsi="Arial" w:cs="Arial"/>
          <w:spacing w:val="30"/>
          <w:szCs w:val="24"/>
        </w:rPr>
        <w:t xml:space="preserve"> </w:t>
      </w:r>
      <w:r w:rsidRPr="00A946C8">
        <w:rPr>
          <w:rFonts w:ascii="Arial" w:eastAsia="Times New Roman" w:hAnsi="Arial" w:cs="Arial"/>
          <w:szCs w:val="24"/>
        </w:rPr>
        <w:t>menține</w:t>
      </w:r>
      <w:r w:rsidRPr="00A946C8">
        <w:rPr>
          <w:rFonts w:ascii="Arial" w:eastAsia="Times New Roman" w:hAnsi="Arial" w:cs="Arial"/>
          <w:spacing w:val="30"/>
          <w:szCs w:val="24"/>
        </w:rPr>
        <w:t xml:space="preserve"> </w:t>
      </w:r>
      <w:r w:rsidRPr="00A946C8">
        <w:rPr>
          <w:rFonts w:ascii="Arial" w:eastAsia="Times New Roman" w:hAnsi="Arial" w:cs="Arial"/>
          <w:szCs w:val="24"/>
        </w:rPr>
        <w:t>la</w:t>
      </w:r>
      <w:r w:rsidRPr="00A946C8">
        <w:rPr>
          <w:rFonts w:ascii="Arial" w:eastAsia="Times New Roman" w:hAnsi="Arial" w:cs="Arial"/>
          <w:spacing w:val="30"/>
          <w:szCs w:val="24"/>
        </w:rPr>
        <w:t xml:space="preserve"> </w:t>
      </w:r>
      <w:r w:rsidRPr="00A946C8">
        <w:rPr>
          <w:rFonts w:ascii="Arial" w:eastAsia="Times New Roman" w:hAnsi="Arial" w:cs="Arial"/>
          <w:szCs w:val="24"/>
        </w:rPr>
        <w:t>un</w:t>
      </w:r>
      <w:r w:rsidRPr="00A946C8">
        <w:rPr>
          <w:rFonts w:ascii="Arial" w:eastAsia="Times New Roman" w:hAnsi="Arial" w:cs="Arial"/>
          <w:spacing w:val="30"/>
          <w:szCs w:val="24"/>
        </w:rPr>
        <w:t xml:space="preserve"> </w:t>
      </w:r>
      <w:r w:rsidRPr="00A946C8">
        <w:rPr>
          <w:rFonts w:ascii="Arial" w:eastAsia="Times New Roman" w:hAnsi="Arial" w:cs="Arial"/>
          <w:szCs w:val="24"/>
        </w:rPr>
        <w:t>nivel</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scăzut,</w:t>
      </w:r>
      <w:r w:rsidRPr="00A946C8">
        <w:rPr>
          <w:rFonts w:ascii="Arial" w:eastAsia="Times New Roman" w:hAnsi="Arial" w:cs="Arial"/>
          <w:spacing w:val="31"/>
          <w:szCs w:val="24"/>
        </w:rPr>
        <w:t xml:space="preserve"> </w:t>
      </w:r>
      <w:r w:rsidRPr="00A946C8">
        <w:rPr>
          <w:rFonts w:ascii="Arial" w:eastAsia="Times New Roman" w:hAnsi="Arial" w:cs="Arial"/>
          <w:spacing w:val="-1"/>
          <w:szCs w:val="24"/>
        </w:rPr>
        <w:t>oscilații</w:t>
      </w:r>
      <w:r w:rsidRPr="00A946C8">
        <w:rPr>
          <w:rFonts w:ascii="Arial" w:eastAsia="Times New Roman" w:hAnsi="Arial" w:cs="Arial"/>
          <w:spacing w:val="29"/>
          <w:szCs w:val="24"/>
        </w:rPr>
        <w:t xml:space="preserve"> </w:t>
      </w:r>
      <w:r w:rsidRPr="00A946C8">
        <w:rPr>
          <w:rFonts w:ascii="Arial" w:eastAsia="Times New Roman" w:hAnsi="Arial" w:cs="Arial"/>
          <w:szCs w:val="24"/>
        </w:rPr>
        <w:t>înregistrându-se</w:t>
      </w:r>
      <w:r w:rsidRPr="00A946C8">
        <w:rPr>
          <w:rFonts w:ascii="Arial" w:eastAsia="Times New Roman" w:hAnsi="Arial" w:cs="Arial"/>
          <w:spacing w:val="30"/>
          <w:szCs w:val="24"/>
        </w:rPr>
        <w:t xml:space="preserve"> </w:t>
      </w:r>
      <w:r w:rsidRPr="00A946C8">
        <w:rPr>
          <w:rFonts w:ascii="Arial" w:eastAsia="Times New Roman" w:hAnsi="Arial" w:cs="Arial"/>
          <w:szCs w:val="24"/>
        </w:rPr>
        <w:t>la</w:t>
      </w:r>
      <w:r w:rsidRPr="00A946C8">
        <w:rPr>
          <w:rFonts w:ascii="Arial" w:eastAsia="Times New Roman" w:hAnsi="Arial" w:cs="Arial"/>
          <w:spacing w:val="30"/>
          <w:szCs w:val="24"/>
        </w:rPr>
        <w:t xml:space="preserve"> </w:t>
      </w:r>
      <w:r w:rsidRPr="00A946C8">
        <w:rPr>
          <w:rFonts w:ascii="Arial" w:eastAsia="Times New Roman" w:hAnsi="Arial" w:cs="Arial"/>
          <w:szCs w:val="24"/>
        </w:rPr>
        <w:t>speciile</w:t>
      </w:r>
      <w:r w:rsidRPr="00A946C8">
        <w:rPr>
          <w:rFonts w:ascii="Arial" w:eastAsia="Times New Roman" w:hAnsi="Arial" w:cs="Arial"/>
          <w:spacing w:val="57"/>
          <w:szCs w:val="24"/>
        </w:rPr>
        <w:t xml:space="preserve"> </w:t>
      </w:r>
      <w:r w:rsidRPr="00A946C8">
        <w:rPr>
          <w:rFonts w:ascii="Arial" w:eastAsia="Times New Roman" w:hAnsi="Arial" w:cs="Arial"/>
          <w:szCs w:val="24"/>
        </w:rPr>
        <w:t>şprot,</w:t>
      </w:r>
      <w:r w:rsidRPr="00A946C8">
        <w:rPr>
          <w:rFonts w:ascii="Arial" w:eastAsia="Times New Roman" w:hAnsi="Arial" w:cs="Arial"/>
          <w:spacing w:val="28"/>
          <w:szCs w:val="24"/>
        </w:rPr>
        <w:t xml:space="preserve"> </w:t>
      </w:r>
      <w:r w:rsidRPr="00A946C8">
        <w:rPr>
          <w:rFonts w:ascii="Arial" w:eastAsia="Times New Roman" w:hAnsi="Arial" w:cs="Arial"/>
          <w:spacing w:val="-1"/>
          <w:szCs w:val="24"/>
        </w:rPr>
        <w:t>hamsie,</w:t>
      </w:r>
      <w:r w:rsidRPr="00A946C8">
        <w:rPr>
          <w:rFonts w:ascii="Arial" w:eastAsia="Times New Roman" w:hAnsi="Arial" w:cs="Arial"/>
          <w:spacing w:val="28"/>
          <w:szCs w:val="24"/>
        </w:rPr>
        <w:t xml:space="preserve"> </w:t>
      </w:r>
      <w:r w:rsidRPr="00A946C8">
        <w:rPr>
          <w:rFonts w:ascii="Arial" w:eastAsia="Times New Roman" w:hAnsi="Arial" w:cs="Arial"/>
          <w:szCs w:val="24"/>
        </w:rPr>
        <w:t>bacaliar</w:t>
      </w:r>
      <w:r w:rsidRPr="00A946C8">
        <w:rPr>
          <w:rFonts w:ascii="Arial" w:eastAsia="Times New Roman" w:hAnsi="Arial" w:cs="Arial"/>
          <w:spacing w:val="27"/>
          <w:szCs w:val="24"/>
        </w:rPr>
        <w:t xml:space="preserve"> </w:t>
      </w:r>
      <w:r w:rsidRPr="00A946C8">
        <w:rPr>
          <w:rFonts w:ascii="Arial" w:eastAsia="Times New Roman" w:hAnsi="Arial" w:cs="Arial"/>
          <w:spacing w:val="1"/>
          <w:szCs w:val="24"/>
        </w:rPr>
        <w:t>şi</w:t>
      </w:r>
      <w:r w:rsidRPr="00A946C8">
        <w:rPr>
          <w:rFonts w:ascii="Arial" w:eastAsia="Times New Roman" w:hAnsi="Arial" w:cs="Arial"/>
          <w:spacing w:val="29"/>
          <w:szCs w:val="24"/>
        </w:rPr>
        <w:t xml:space="preserve"> </w:t>
      </w:r>
      <w:r w:rsidRPr="00A946C8">
        <w:rPr>
          <w:rFonts w:ascii="Arial" w:eastAsia="Times New Roman" w:hAnsi="Arial" w:cs="Arial"/>
          <w:szCs w:val="24"/>
        </w:rPr>
        <w:t>un</w:t>
      </w:r>
      <w:r w:rsidRPr="00A946C8">
        <w:rPr>
          <w:rFonts w:ascii="Arial" w:eastAsia="Times New Roman" w:hAnsi="Arial" w:cs="Arial"/>
          <w:spacing w:val="28"/>
          <w:szCs w:val="24"/>
        </w:rPr>
        <w:t xml:space="preserve"> </w:t>
      </w:r>
      <w:r w:rsidRPr="00A946C8">
        <w:rPr>
          <w:rFonts w:ascii="Arial" w:eastAsia="Times New Roman" w:hAnsi="Arial" w:cs="Arial"/>
          <w:szCs w:val="24"/>
        </w:rPr>
        <w:t>nivel</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crescut</w:t>
      </w:r>
      <w:r w:rsidRPr="00A946C8">
        <w:rPr>
          <w:rFonts w:ascii="Arial" w:eastAsia="Times New Roman" w:hAnsi="Arial" w:cs="Arial"/>
          <w:spacing w:val="29"/>
          <w:szCs w:val="24"/>
        </w:rPr>
        <w:t xml:space="preserve"> </w:t>
      </w:r>
      <w:r w:rsidRPr="00A946C8">
        <w:rPr>
          <w:rFonts w:ascii="Arial" w:eastAsia="Times New Roman" w:hAnsi="Arial" w:cs="Arial"/>
          <w:szCs w:val="24"/>
        </w:rPr>
        <w:t>la</w:t>
      </w:r>
      <w:r w:rsidRPr="00A946C8">
        <w:rPr>
          <w:rFonts w:ascii="Arial" w:eastAsia="Times New Roman" w:hAnsi="Arial" w:cs="Arial"/>
          <w:spacing w:val="30"/>
          <w:szCs w:val="24"/>
        </w:rPr>
        <w:t xml:space="preserve"> </w:t>
      </w:r>
      <w:r w:rsidRPr="00A946C8">
        <w:rPr>
          <w:rFonts w:ascii="Arial" w:eastAsia="Times New Roman" w:hAnsi="Arial" w:cs="Arial"/>
          <w:szCs w:val="24"/>
        </w:rPr>
        <w:t>rapana,</w:t>
      </w:r>
      <w:r w:rsidRPr="00A946C8">
        <w:rPr>
          <w:rFonts w:ascii="Arial" w:eastAsia="Times New Roman" w:hAnsi="Arial" w:cs="Arial"/>
          <w:spacing w:val="30"/>
          <w:szCs w:val="24"/>
        </w:rPr>
        <w:t xml:space="preserve"> </w:t>
      </w:r>
      <w:r w:rsidRPr="00A946C8">
        <w:rPr>
          <w:rFonts w:ascii="Arial" w:eastAsia="Times New Roman" w:hAnsi="Arial" w:cs="Arial"/>
          <w:spacing w:val="-1"/>
          <w:szCs w:val="24"/>
        </w:rPr>
        <w:t>ca</w:t>
      </w:r>
      <w:r w:rsidRPr="00A946C8">
        <w:rPr>
          <w:rFonts w:ascii="Arial" w:eastAsia="Times New Roman" w:hAnsi="Arial" w:cs="Arial"/>
          <w:spacing w:val="29"/>
          <w:szCs w:val="24"/>
        </w:rPr>
        <w:t xml:space="preserve"> </w:t>
      </w:r>
      <w:r w:rsidRPr="00A946C8">
        <w:rPr>
          <w:rFonts w:ascii="Arial" w:eastAsia="Times New Roman" w:hAnsi="Arial" w:cs="Arial"/>
          <w:spacing w:val="-1"/>
          <w:szCs w:val="24"/>
        </w:rPr>
        <w:t>urmare</w:t>
      </w:r>
      <w:r w:rsidRPr="00A946C8">
        <w:rPr>
          <w:rFonts w:ascii="Arial" w:eastAsia="Times New Roman" w:hAnsi="Arial" w:cs="Arial"/>
          <w:spacing w:val="30"/>
          <w:szCs w:val="24"/>
        </w:rPr>
        <w:t xml:space="preserve"> </w:t>
      </w:r>
      <w:r w:rsidRPr="00A946C8">
        <w:rPr>
          <w:rFonts w:ascii="Arial" w:eastAsia="Times New Roman" w:hAnsi="Arial" w:cs="Arial"/>
          <w:szCs w:val="24"/>
        </w:rPr>
        <w:t>a</w:t>
      </w:r>
      <w:r w:rsidRPr="00A946C8">
        <w:rPr>
          <w:rFonts w:ascii="Arial" w:eastAsia="Times New Roman" w:hAnsi="Arial" w:cs="Arial"/>
          <w:spacing w:val="27"/>
          <w:szCs w:val="24"/>
        </w:rPr>
        <w:t xml:space="preserve"> </w:t>
      </w:r>
      <w:r w:rsidRPr="00A946C8">
        <w:rPr>
          <w:rFonts w:ascii="Arial" w:eastAsia="Times New Roman" w:hAnsi="Arial" w:cs="Arial"/>
          <w:spacing w:val="1"/>
          <w:szCs w:val="24"/>
        </w:rPr>
        <w:t xml:space="preserve">emiterii </w:t>
      </w:r>
      <w:r w:rsidRPr="00A946C8">
        <w:rPr>
          <w:rFonts w:ascii="Arial" w:eastAsia="Times New Roman" w:hAnsi="Arial" w:cs="Arial"/>
          <w:spacing w:val="-1"/>
          <w:szCs w:val="24"/>
        </w:rPr>
        <w:t>prin</w:t>
      </w:r>
      <w:r w:rsidRPr="00A946C8">
        <w:rPr>
          <w:rFonts w:ascii="Arial" w:eastAsia="Times New Roman" w:hAnsi="Arial" w:cs="Arial"/>
          <w:spacing w:val="29"/>
          <w:szCs w:val="24"/>
        </w:rPr>
        <w:t xml:space="preserve"> </w:t>
      </w:r>
      <w:r w:rsidRPr="00A946C8">
        <w:rPr>
          <w:rFonts w:ascii="Arial" w:eastAsia="Times New Roman" w:hAnsi="Arial" w:cs="Arial"/>
          <w:spacing w:val="-1"/>
          <w:szCs w:val="24"/>
        </w:rPr>
        <w:t>legislație</w:t>
      </w:r>
      <w:r w:rsidRPr="00A946C8">
        <w:rPr>
          <w:rFonts w:ascii="Arial" w:eastAsia="Times New Roman" w:hAnsi="Arial" w:cs="Arial"/>
          <w:spacing w:val="27"/>
          <w:szCs w:val="24"/>
        </w:rPr>
        <w:t xml:space="preserve"> a </w:t>
      </w:r>
      <w:r w:rsidRPr="00A946C8">
        <w:rPr>
          <w:rFonts w:ascii="Arial" w:eastAsia="Times New Roman" w:hAnsi="Arial" w:cs="Arial"/>
          <w:spacing w:val="-1"/>
          <w:szCs w:val="24"/>
        </w:rPr>
        <w:t>pescuirii</w:t>
      </w:r>
      <w:r w:rsidRPr="00A946C8">
        <w:rPr>
          <w:rFonts w:ascii="Arial" w:eastAsia="Times New Roman" w:hAnsi="Arial" w:cs="Arial"/>
          <w:szCs w:val="24"/>
        </w:rPr>
        <w:t xml:space="preserve"> </w:t>
      </w:r>
      <w:r w:rsidRPr="00A946C8">
        <w:rPr>
          <w:rFonts w:ascii="Arial" w:eastAsia="Times New Roman" w:hAnsi="Arial" w:cs="Arial"/>
          <w:spacing w:val="-1"/>
          <w:szCs w:val="24"/>
        </w:rPr>
        <w:t xml:space="preserve">acesteia cu beam trawl-ul </w:t>
      </w:r>
      <w:r w:rsidRPr="00A946C8">
        <w:rPr>
          <w:rFonts w:ascii="Arial" w:eastAsia="Times New Roman" w:hAnsi="Arial" w:cs="Arial"/>
          <w:szCs w:val="24"/>
        </w:rPr>
        <w:t>în ultimii 5 ani.</w:t>
      </w:r>
      <w:r w:rsidRPr="00A946C8">
        <w:rPr>
          <w:rFonts w:ascii="Arial" w:hAnsi="Arial" w:cs="Arial"/>
          <w:sz w:val="20"/>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Pentru majoritatea speciilor de pești, resursa trofică este prezenta în zona platformei continentale, cu toate acestea, ei execută migrații în zona de larg a Marii Negre, pentru a ajunge în zonele de hrăniri.</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Cerințele habitatului de reproducere ale speciilor sunt restrictive, observându-se un model în care speciile de pești prefera habitatele cu iarba de mare (</w:t>
      </w:r>
      <w:r w:rsidRPr="00A946C8">
        <w:rPr>
          <w:rFonts w:ascii="Arial" w:hAnsi="Arial" w:cs="Arial"/>
          <w:i/>
          <w:iCs/>
          <w:szCs w:val="24"/>
        </w:rPr>
        <w:t>Zostera sp., Phyllophora sp.</w:t>
      </w:r>
      <w:r w:rsidRPr="00A946C8">
        <w:rPr>
          <w:rFonts w:ascii="Arial" w:hAnsi="Arial" w:cs="Arial"/>
          <w:szCs w:val="24"/>
        </w:rPr>
        <w:t>), habitatele fiind caracterizate printr-o acțiune mai redusă a curenților marini. Aceste habitate sunt întâlnite preponderent în zona nord-vestica a Marii Negre, în zona economică exclusiva a Ucrainei.</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Din analiza etologiei principalelor specii identificate în capturile realizate de navele de pescuit din Marea Neagră, se poate observa că speciile capturate sunt specii gregare, pelagice, migratoare, care pot fi prezente și în perimetrul de explorare XVIII Istria.</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Pot fi întâlnite bancuri de hamsie, șprot sau stavrid, a căror arie de hrănire se afla parțial în zona analizată, în mod excepțional lufar în sezonul toamna-iarna, ținând cont de arealul sau de iernare.</w:t>
      </w:r>
    </w:p>
    <w:p w:rsidR="00A946C8" w:rsidRPr="00A946C8" w:rsidRDefault="00FE1470" w:rsidP="00A946C8">
      <w:pPr>
        <w:autoSpaceDE w:val="0"/>
        <w:autoSpaceDN w:val="0"/>
        <w:adjustRightInd w:val="0"/>
        <w:spacing w:after="0" w:line="276" w:lineRule="auto"/>
        <w:ind w:firstLine="567"/>
        <w:jc w:val="both"/>
        <w:rPr>
          <w:rFonts w:ascii="Arial" w:hAnsi="Arial" w:cs="Arial"/>
          <w:szCs w:val="24"/>
        </w:rPr>
      </w:pPr>
      <w:r>
        <w:rPr>
          <w:rFonts w:ascii="Arial" w:hAnsi="Arial" w:cs="Arial"/>
          <w:szCs w:val="24"/>
        </w:rPr>
        <w:lastRenderedPageBreak/>
        <w:t>Î</w:t>
      </w:r>
      <w:r w:rsidR="00A946C8" w:rsidRPr="00A946C8">
        <w:rPr>
          <w:rFonts w:ascii="Arial" w:hAnsi="Arial" w:cs="Arial"/>
          <w:szCs w:val="24"/>
        </w:rPr>
        <w:t>n final, putem concluziona ca populațiile de pești vor fi prezente în zona perimetrului o perioad</w:t>
      </w:r>
      <w:r>
        <w:rPr>
          <w:rFonts w:ascii="Arial" w:hAnsi="Arial" w:cs="Arial"/>
          <w:szCs w:val="24"/>
        </w:rPr>
        <w:t>ă</w:t>
      </w:r>
      <w:r w:rsidR="00A946C8" w:rsidRPr="00A946C8">
        <w:rPr>
          <w:rFonts w:ascii="Arial" w:hAnsi="Arial" w:cs="Arial"/>
          <w:szCs w:val="24"/>
        </w:rPr>
        <w:t xml:space="preserve"> scurt</w:t>
      </w:r>
      <w:r>
        <w:rPr>
          <w:rFonts w:ascii="Arial" w:hAnsi="Arial" w:cs="Arial"/>
          <w:szCs w:val="24"/>
        </w:rPr>
        <w:t>ă</w:t>
      </w:r>
      <w:r w:rsidR="00A946C8" w:rsidRPr="00A946C8">
        <w:rPr>
          <w:rFonts w:ascii="Arial" w:hAnsi="Arial" w:cs="Arial"/>
          <w:szCs w:val="24"/>
        </w:rPr>
        <w:t xml:space="preserve"> de timp, la nivelul coloanei de apă de suprafața și doar în perioadele de migrare.</w:t>
      </w:r>
    </w:p>
    <w:p w:rsidR="00A946C8" w:rsidRPr="00A946C8" w:rsidRDefault="00A946C8" w:rsidP="00A946C8">
      <w:pPr>
        <w:autoSpaceDE w:val="0"/>
        <w:autoSpaceDN w:val="0"/>
        <w:adjustRightInd w:val="0"/>
        <w:spacing w:after="0" w:line="240" w:lineRule="auto"/>
        <w:ind w:firstLine="567"/>
        <w:rPr>
          <w:rFonts w:ascii="Arial" w:eastAsia="Times New Roman" w:hAnsi="Arial" w:cs="Arial"/>
          <w:b/>
          <w:i/>
          <w:szCs w:val="24"/>
        </w:rPr>
      </w:pPr>
      <w:r w:rsidRPr="00A946C8">
        <w:rPr>
          <w:rFonts w:ascii="Arial" w:hAnsi="Arial" w:cs="Arial"/>
          <w:b/>
          <w:bCs/>
          <w:i/>
          <w:iCs/>
          <w:szCs w:val="24"/>
        </w:rPr>
        <w:t>2.7.5. Informații privind m</w:t>
      </w:r>
      <w:r w:rsidRPr="00A946C8">
        <w:rPr>
          <w:rFonts w:ascii="Arial" w:eastAsia="Times New Roman" w:hAnsi="Arial" w:cs="Arial"/>
          <w:b/>
          <w:i/>
          <w:szCs w:val="24"/>
        </w:rPr>
        <w:t xml:space="preserve">amiferele marine </w:t>
      </w:r>
    </w:p>
    <w:p w:rsidR="00A946C8" w:rsidRPr="00A946C8" w:rsidRDefault="00A946C8" w:rsidP="00A946C8">
      <w:pPr>
        <w:autoSpaceDE w:val="0"/>
        <w:autoSpaceDN w:val="0"/>
        <w:adjustRightInd w:val="0"/>
        <w:spacing w:after="0" w:line="240" w:lineRule="auto"/>
        <w:ind w:firstLine="567"/>
        <w:rPr>
          <w:rFonts w:ascii="Arial" w:eastAsia="Times New Roman" w:hAnsi="Arial" w:cs="Arial"/>
          <w:b/>
          <w:i/>
          <w:szCs w:val="24"/>
        </w:rPr>
      </w:pP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În apele marine fauna de cetacee a Mării Negre cuprinde trei specii/subspecii - mars</w:t>
      </w:r>
      <w:r w:rsidR="00FE1470">
        <w:rPr>
          <w:rFonts w:ascii="Arial" w:eastAsia="Times New Roman" w:hAnsi="Arial" w:cs="Arial"/>
          <w:szCs w:val="24"/>
        </w:rPr>
        <w:t>u</w:t>
      </w:r>
      <w:r w:rsidRPr="00A946C8">
        <w:rPr>
          <w:rFonts w:ascii="Arial" w:eastAsia="Times New Roman" w:hAnsi="Arial" w:cs="Arial"/>
          <w:szCs w:val="24"/>
        </w:rPr>
        <w:t>inul (</w:t>
      </w:r>
      <w:r w:rsidRPr="00A946C8">
        <w:rPr>
          <w:rFonts w:ascii="Arial" w:eastAsia="Times New Roman" w:hAnsi="Arial" w:cs="Arial"/>
          <w:i/>
          <w:szCs w:val="24"/>
        </w:rPr>
        <w:t>Phocoena phocoena</w:t>
      </w:r>
      <w:r w:rsidRPr="00A946C8">
        <w:rPr>
          <w:rFonts w:ascii="Arial" w:eastAsia="Times New Roman" w:hAnsi="Arial" w:cs="Arial"/>
          <w:szCs w:val="24"/>
        </w:rPr>
        <w:t xml:space="preserve"> </w:t>
      </w:r>
      <w:r w:rsidRPr="00FE1470">
        <w:rPr>
          <w:rFonts w:ascii="Arial" w:eastAsia="Times New Roman" w:hAnsi="Arial" w:cs="Arial"/>
          <w:i/>
          <w:iCs/>
          <w:szCs w:val="24"/>
        </w:rPr>
        <w:t>relicta</w:t>
      </w:r>
      <w:r w:rsidRPr="00A946C8">
        <w:rPr>
          <w:rFonts w:ascii="Arial" w:eastAsia="Times New Roman" w:hAnsi="Arial" w:cs="Arial"/>
          <w:szCs w:val="24"/>
        </w:rPr>
        <w:t>), delfinul comun (</w:t>
      </w:r>
      <w:r w:rsidRPr="00A946C8">
        <w:rPr>
          <w:rFonts w:ascii="Arial" w:eastAsia="Times New Roman" w:hAnsi="Arial" w:cs="Arial"/>
          <w:i/>
          <w:szCs w:val="24"/>
        </w:rPr>
        <w:t>Delphinus delphis ssp. ponticus</w:t>
      </w:r>
      <w:r w:rsidRPr="00A946C8">
        <w:rPr>
          <w:rFonts w:ascii="Arial" w:eastAsia="Times New Roman" w:hAnsi="Arial" w:cs="Arial"/>
          <w:szCs w:val="24"/>
        </w:rPr>
        <w:t>) și afalinul (</w:t>
      </w:r>
      <w:r w:rsidRPr="00A946C8">
        <w:rPr>
          <w:rFonts w:ascii="Arial" w:eastAsia="Times New Roman" w:hAnsi="Arial" w:cs="Arial"/>
          <w:i/>
          <w:szCs w:val="24"/>
        </w:rPr>
        <w:t>Tursiops truncatus ponticus</w:t>
      </w:r>
      <w:r w:rsidRPr="00A946C8">
        <w:rPr>
          <w:rFonts w:ascii="Arial" w:eastAsia="Times New Roman" w:hAnsi="Arial" w:cs="Arial"/>
          <w:szCs w:val="24"/>
        </w:rPr>
        <w:t>).</w:t>
      </w:r>
    </w:p>
    <w:p w:rsidR="00A946C8" w:rsidRPr="00A946C8" w:rsidRDefault="00A946C8" w:rsidP="00A946C8">
      <w:pPr>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szCs w:val="24"/>
        </w:rPr>
        <w:t xml:space="preserve"> </w:t>
      </w:r>
      <w:r w:rsidRPr="00A946C8">
        <w:rPr>
          <w:rFonts w:ascii="Arial" w:eastAsia="Times New Roman" w:hAnsi="Arial" w:cs="Arial"/>
          <w:color w:val="000000"/>
          <w:szCs w:val="24"/>
          <w:lang w:eastAsia="ro-RO"/>
        </w:rPr>
        <w:t>Populațiile celor trei specii de delfini s-au redus foarte mult începând din anul 1930, fiind afectate în special de pescuitul industrial practicat de toate ţările riverane până la începutul anilor 1980, când, după semnarea Acordului Tripartit, statele fostei Uniuni Sovietice, împreună cu Bulgaria şi România, şi mai târziu Turcia, au încetat pescuitul delfinilor în scopuri comerciale.</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Cu toate acestea, stocurile cetaceelor au continuat să scadă, pe de o parte datorită capturării accidentale în uneltele pescărești, dar şi ca urmare a deteriorării habitatelor datorită creșterii traficului maritim, poluării cronice, inclusiv cu hidrocarburi, a îndulcirii excesive a apelor în zonele de hrănire, a pescuitului ilegal şi cu unelte nepermise, precum şi declinului resurselor de hrană datorat supra-pescuitului.</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szCs w:val="24"/>
        </w:rPr>
      </w:pPr>
      <w:r w:rsidRPr="00A946C8">
        <w:t xml:space="preserve"> </w:t>
      </w:r>
      <w:r w:rsidRPr="00A946C8">
        <w:rPr>
          <w:rFonts w:ascii="Arial" w:eastAsia="Times New Roman" w:hAnsi="Arial" w:cs="Arial"/>
          <w:szCs w:val="24"/>
        </w:rPr>
        <w:t>În baza unui studiu dedicat, realizat în vara anului 2013 (Birkun et al., 2014) la nivelul întregului bazin pontic a fost estimat un număr de 65.000 exemplare (P. phocoena relicta), 293.000 exemplare (</w:t>
      </w:r>
      <w:r w:rsidRPr="00A946C8">
        <w:rPr>
          <w:rFonts w:ascii="Arial" w:eastAsia="Times New Roman" w:hAnsi="Arial" w:cs="Arial"/>
          <w:i/>
          <w:szCs w:val="24"/>
        </w:rPr>
        <w:t>D. delphis ponticus</w:t>
      </w:r>
      <w:r w:rsidRPr="00A946C8">
        <w:rPr>
          <w:rFonts w:ascii="Arial" w:eastAsia="Times New Roman" w:hAnsi="Arial" w:cs="Arial"/>
          <w:szCs w:val="24"/>
        </w:rPr>
        <w:t>) și 87.000 exemplare (</w:t>
      </w:r>
      <w:r w:rsidRPr="00A946C8">
        <w:rPr>
          <w:rFonts w:ascii="Arial" w:eastAsia="Times New Roman" w:hAnsi="Arial" w:cs="Arial"/>
          <w:i/>
          <w:szCs w:val="24"/>
        </w:rPr>
        <w:t>T. truncates ponticus</w:t>
      </w:r>
      <w:r w:rsidRPr="00A946C8">
        <w:rPr>
          <w:rFonts w:ascii="Arial" w:eastAsia="Times New Roman" w:hAnsi="Arial" w:cs="Arial"/>
          <w:szCs w:val="24"/>
        </w:rPr>
        <w:t>).</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În partea de vest a Mării Negre, ca urmare a aceluiași studiu, au fost estimați 29.000 indivizi (P. phocoena relicta), 60.000 indivizi (</w:t>
      </w:r>
      <w:r w:rsidRPr="00A946C8">
        <w:rPr>
          <w:rFonts w:ascii="Arial" w:eastAsia="Times New Roman" w:hAnsi="Arial" w:cs="Arial"/>
          <w:i/>
          <w:szCs w:val="24"/>
        </w:rPr>
        <w:t>D. delphis ssp.ponticus</w:t>
      </w:r>
      <w:r w:rsidRPr="00A946C8">
        <w:rPr>
          <w:rFonts w:ascii="Arial" w:eastAsia="Times New Roman" w:hAnsi="Arial" w:cs="Arial"/>
          <w:szCs w:val="24"/>
        </w:rPr>
        <w:t>) și 26.000 indivizi (</w:t>
      </w:r>
      <w:r w:rsidRPr="00A946C8">
        <w:rPr>
          <w:rFonts w:ascii="Arial" w:eastAsia="Times New Roman" w:hAnsi="Arial" w:cs="Arial"/>
          <w:i/>
          <w:szCs w:val="24"/>
        </w:rPr>
        <w:t>T. truncatus ponticus</w:t>
      </w:r>
      <w:r w:rsidRPr="00A946C8">
        <w:rPr>
          <w:rFonts w:ascii="Arial" w:eastAsia="Times New Roman" w:hAnsi="Arial" w:cs="Arial"/>
          <w:szCs w:val="24"/>
        </w:rPr>
        <w:t>).</w:t>
      </w:r>
    </w:p>
    <w:p w:rsid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La nivelul apelor aflate sub jurisdicția româniei, cele trei specii de cetacee au avut abundențe de 8.058 exemplare </w:t>
      </w:r>
      <w:r w:rsidRPr="00A946C8">
        <w:rPr>
          <w:rFonts w:ascii="Arial" w:eastAsia="Times New Roman" w:hAnsi="Arial" w:cs="Arial"/>
          <w:i/>
          <w:szCs w:val="24"/>
        </w:rPr>
        <w:t>(P. phocoena relicta</w:t>
      </w:r>
      <w:r w:rsidRPr="00A946C8">
        <w:rPr>
          <w:rFonts w:ascii="Arial" w:eastAsia="Times New Roman" w:hAnsi="Arial" w:cs="Arial"/>
          <w:szCs w:val="24"/>
        </w:rPr>
        <w:t>), 5.447 exemplare (</w:t>
      </w:r>
      <w:r w:rsidRPr="00A946C8">
        <w:rPr>
          <w:rFonts w:ascii="Arial" w:eastAsia="Times New Roman" w:hAnsi="Arial" w:cs="Arial"/>
          <w:i/>
          <w:szCs w:val="24"/>
        </w:rPr>
        <w:t>D. delphis ssp. ponticus</w:t>
      </w:r>
      <w:r w:rsidRPr="00A946C8">
        <w:rPr>
          <w:rFonts w:ascii="Arial" w:eastAsia="Times New Roman" w:hAnsi="Arial" w:cs="Arial"/>
          <w:szCs w:val="24"/>
        </w:rPr>
        <w:t>) și 6.413 exemplare (</w:t>
      </w:r>
      <w:r w:rsidRPr="00A946C8">
        <w:rPr>
          <w:rFonts w:ascii="Arial" w:eastAsia="Times New Roman" w:hAnsi="Arial" w:cs="Arial"/>
          <w:i/>
          <w:szCs w:val="24"/>
        </w:rPr>
        <w:t>T. truncatus ponticus</w:t>
      </w:r>
      <w:r w:rsidRPr="00A946C8">
        <w:rPr>
          <w:rFonts w:ascii="Arial" w:eastAsia="Times New Roman" w:hAnsi="Arial" w:cs="Arial"/>
          <w:szCs w:val="24"/>
        </w:rPr>
        <w:t>).</w:t>
      </w:r>
    </w:p>
    <w:p w:rsidR="00BF6A13" w:rsidRPr="00A946C8" w:rsidRDefault="00BF6A13" w:rsidP="00A946C8">
      <w:pPr>
        <w:spacing w:after="0" w:line="276" w:lineRule="auto"/>
        <w:ind w:firstLine="567"/>
        <w:jc w:val="both"/>
        <w:rPr>
          <w:rFonts w:ascii="Arial" w:eastAsia="Times New Roman" w:hAnsi="Arial" w:cs="Arial"/>
          <w:szCs w:val="24"/>
        </w:rPr>
      </w:pPr>
    </w:p>
    <w:p w:rsidR="00A946C8" w:rsidRPr="00A946C8" w:rsidRDefault="00A946C8" w:rsidP="00A946C8">
      <w:pPr>
        <w:spacing w:after="0" w:line="276" w:lineRule="auto"/>
        <w:ind w:firstLine="567"/>
        <w:jc w:val="center"/>
        <w:rPr>
          <w:rFonts w:ascii="Arial" w:eastAsia="Times New Roman" w:hAnsi="Arial" w:cs="Arial"/>
          <w:sz w:val="24"/>
          <w:szCs w:val="24"/>
        </w:rPr>
      </w:pPr>
      <w:r w:rsidRPr="00A946C8">
        <w:rPr>
          <w:rFonts w:ascii="Arial" w:eastAsia="Times New Roman" w:hAnsi="Arial" w:cs="Arial"/>
          <w:noProof/>
          <w:sz w:val="24"/>
          <w:szCs w:val="24"/>
          <w:lang w:val="en-US"/>
        </w:rPr>
        <w:drawing>
          <wp:inline distT="0" distB="0" distL="0" distR="0" wp14:anchorId="74F5545D" wp14:editId="02B2762A">
            <wp:extent cx="3857625" cy="2209800"/>
            <wp:effectExtent l="0" t="0" r="9525" b="0"/>
            <wp:docPr id="490" name="Imagin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57625" cy="2209800"/>
                    </a:xfrm>
                    <a:prstGeom prst="rect">
                      <a:avLst/>
                    </a:prstGeom>
                    <a:noFill/>
                    <a:ln>
                      <a:noFill/>
                    </a:ln>
                  </pic:spPr>
                </pic:pic>
              </a:graphicData>
            </a:graphic>
          </wp:inline>
        </w:drawing>
      </w:r>
    </w:p>
    <w:p w:rsidR="00A946C8" w:rsidRPr="00A946C8" w:rsidRDefault="00A946C8" w:rsidP="00A946C8">
      <w:pPr>
        <w:spacing w:after="0" w:line="276" w:lineRule="auto"/>
        <w:jc w:val="both"/>
        <w:rPr>
          <w:rFonts w:ascii="Arial" w:eastAsia="Times New Roman" w:hAnsi="Arial" w:cs="Arial"/>
          <w:color w:val="000000"/>
          <w:szCs w:val="24"/>
        </w:rPr>
      </w:pPr>
      <w:r w:rsidRPr="00A946C8">
        <w:rPr>
          <w:rFonts w:ascii="Arial" w:eastAsia="Times New Roman" w:hAnsi="Arial" w:cs="Arial"/>
          <w:color w:val="000000"/>
          <w:sz w:val="24"/>
          <w:szCs w:val="24"/>
          <w:lang w:eastAsia="ro-RO"/>
        </w:rPr>
        <w:t xml:space="preserve">                 </w:t>
      </w:r>
      <w:r w:rsidRPr="00A946C8">
        <w:rPr>
          <w:rFonts w:ascii="Arial" w:hAnsi="Arial" w:cs="Arial"/>
        </w:rPr>
        <w:t>Figura nr.</w:t>
      </w:r>
      <w:r w:rsidR="00FE1470">
        <w:rPr>
          <w:rFonts w:ascii="Arial" w:hAnsi="Arial" w:cs="Arial"/>
        </w:rPr>
        <w:t xml:space="preserve"> </w:t>
      </w:r>
      <w:r w:rsidRPr="00A946C8">
        <w:rPr>
          <w:rFonts w:ascii="Arial" w:hAnsi="Arial" w:cs="Arial"/>
        </w:rPr>
        <w:t>2.58.</w:t>
      </w:r>
      <w:r w:rsidRPr="00A946C8">
        <w:rPr>
          <w:rFonts w:ascii="Arial" w:eastAsia="Times New Roman" w:hAnsi="Arial" w:cs="Arial"/>
          <w:color w:val="000000"/>
          <w:szCs w:val="24"/>
          <w:lang w:eastAsia="ro-RO"/>
        </w:rPr>
        <w:t xml:space="preserve"> Mamifere marine monitorizate în z</w:t>
      </w:r>
      <w:r w:rsidRPr="00A946C8">
        <w:rPr>
          <w:rFonts w:ascii="Arial" w:eastAsia="Times New Roman" w:hAnsi="Arial" w:cs="Arial"/>
          <w:bCs/>
          <w:szCs w:val="24"/>
        </w:rPr>
        <w:t>ona costieră românească.</w:t>
      </w:r>
    </w:p>
    <w:p w:rsidR="00A946C8" w:rsidRPr="00A946C8" w:rsidRDefault="00A946C8" w:rsidP="00A946C8">
      <w:pPr>
        <w:spacing w:after="0" w:line="276" w:lineRule="auto"/>
        <w:ind w:firstLine="567"/>
        <w:jc w:val="both"/>
        <w:rPr>
          <w:rFonts w:ascii="Arial" w:eastAsia="Times New Roman" w:hAnsi="Arial" w:cs="Arial"/>
          <w:b/>
          <w:i/>
          <w:szCs w:val="24"/>
        </w:rPr>
      </w:pP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b/>
          <w:i/>
          <w:szCs w:val="24"/>
        </w:rPr>
        <w:t>Delphinus delphis ssp. ponticus</w:t>
      </w:r>
      <w:r w:rsidRPr="00A946C8">
        <w:rPr>
          <w:rFonts w:ascii="Arial" w:eastAsia="Times New Roman" w:hAnsi="Arial" w:cs="Arial"/>
          <w:i/>
          <w:szCs w:val="24"/>
        </w:rPr>
        <w:t xml:space="preserve"> </w:t>
      </w:r>
      <w:r w:rsidRPr="00A946C8">
        <w:rPr>
          <w:rFonts w:ascii="Arial" w:eastAsia="Times New Roman" w:hAnsi="Arial" w:cs="Arial"/>
          <w:szCs w:val="24"/>
        </w:rPr>
        <w:t xml:space="preserve">(delfinul comun - Ord. Cetacea, subordinul Odontoceti, Fam. Delphinidae) este singurul reprezentant al genului </w:t>
      </w:r>
      <w:r w:rsidRPr="00A946C8">
        <w:rPr>
          <w:rFonts w:ascii="Arial" w:eastAsia="Times New Roman" w:hAnsi="Arial" w:cs="Arial"/>
          <w:i/>
          <w:szCs w:val="24"/>
        </w:rPr>
        <w:t>Delphinus</w:t>
      </w:r>
      <w:r w:rsidRPr="00A946C8">
        <w:rPr>
          <w:rFonts w:ascii="Arial" w:eastAsia="Times New Roman" w:hAnsi="Arial" w:cs="Arial"/>
          <w:szCs w:val="24"/>
        </w:rPr>
        <w:t xml:space="preserve"> din Marea Neagră. Exemplarele care trăiesc în Marea Neagră par a avea cele mai mici talii din toată lumea: 1,5 -1,7 m femelele adulte, 1,7- 1,8 masculii adulți. </w:t>
      </w:r>
    </w:p>
    <w:p w:rsidR="00A946C8" w:rsidRPr="00A946C8" w:rsidRDefault="00A946C8" w:rsidP="00A946C8">
      <w:pPr>
        <w:spacing w:after="0" w:line="276" w:lineRule="auto"/>
        <w:ind w:firstLine="567"/>
        <w:jc w:val="center"/>
        <w:rPr>
          <w:rFonts w:ascii="Arial" w:eastAsia="Times New Roman" w:hAnsi="Arial" w:cs="Arial"/>
          <w:sz w:val="24"/>
          <w:szCs w:val="24"/>
        </w:rPr>
      </w:pPr>
      <w:r w:rsidRPr="00A946C8">
        <w:rPr>
          <w:rFonts w:ascii="Arial" w:eastAsia="Times New Roman" w:hAnsi="Arial" w:cs="Arial"/>
          <w:noProof/>
          <w:sz w:val="24"/>
          <w:szCs w:val="24"/>
          <w:lang w:val="en-US"/>
        </w:rPr>
        <w:lastRenderedPageBreak/>
        <w:drawing>
          <wp:inline distT="0" distB="0" distL="0" distR="0" wp14:anchorId="136BDED6" wp14:editId="2C50665A">
            <wp:extent cx="3095625" cy="1952625"/>
            <wp:effectExtent l="0" t="0" r="9525" b="9525"/>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95625" cy="1952625"/>
                    </a:xfrm>
                    <a:prstGeom prst="rect">
                      <a:avLst/>
                    </a:prstGeom>
                    <a:noFill/>
                    <a:ln>
                      <a:noFill/>
                    </a:ln>
                  </pic:spPr>
                </pic:pic>
              </a:graphicData>
            </a:graphic>
          </wp:inline>
        </w:drawing>
      </w:r>
    </w:p>
    <w:p w:rsidR="00A946C8" w:rsidRPr="00A946C8" w:rsidRDefault="00A946C8" w:rsidP="00A946C8">
      <w:pPr>
        <w:spacing w:after="0" w:line="276" w:lineRule="auto"/>
        <w:ind w:firstLine="567"/>
        <w:jc w:val="center"/>
        <w:rPr>
          <w:rFonts w:ascii="Arial" w:eastAsia="Times New Roman" w:hAnsi="Arial" w:cs="Arial"/>
          <w:szCs w:val="24"/>
        </w:rPr>
      </w:pPr>
      <w:r w:rsidRPr="00A946C8">
        <w:rPr>
          <w:rFonts w:ascii="Arial" w:eastAsia="Times New Roman" w:hAnsi="Arial" w:cs="Arial"/>
          <w:szCs w:val="24"/>
        </w:rPr>
        <w:t>Figura nr.</w:t>
      </w:r>
      <w:r w:rsidR="00FE1470">
        <w:rPr>
          <w:rFonts w:ascii="Arial" w:eastAsia="Times New Roman" w:hAnsi="Arial" w:cs="Arial"/>
          <w:szCs w:val="24"/>
        </w:rPr>
        <w:t xml:space="preserve"> </w:t>
      </w:r>
      <w:r w:rsidRPr="00A946C8">
        <w:rPr>
          <w:rFonts w:ascii="Arial" w:eastAsia="Times New Roman" w:hAnsi="Arial" w:cs="Arial"/>
          <w:szCs w:val="24"/>
        </w:rPr>
        <w:t xml:space="preserve">2.59. Distribuţia lui </w:t>
      </w:r>
      <w:r w:rsidRPr="00A946C8">
        <w:rPr>
          <w:rFonts w:ascii="Arial" w:eastAsia="Times New Roman" w:hAnsi="Arial" w:cs="Arial"/>
          <w:i/>
          <w:szCs w:val="24"/>
        </w:rPr>
        <w:t>Delphinus delphis ssp. ponticus</w:t>
      </w:r>
      <w:r w:rsidRPr="00A946C8">
        <w:rPr>
          <w:rFonts w:ascii="Arial" w:eastAsia="Times New Roman" w:hAnsi="Arial" w:cs="Arial"/>
          <w:szCs w:val="24"/>
        </w:rPr>
        <w:t xml:space="preserve"> în zona litoralului românesc (date interne INCDM - A. Spânu).</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Delfinul comun este o specie care de obicei trăiește în larg, dar poate să apară şi în apele costiere în funcție de aglomerările sezoniere şi migrațiile speciilor de pești pelagici. În lunile decembrie şi ianuarie, specia este frecventă în strâmtoarea Bosfor şi Marea Marmara.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La litoralul românesc, delfinul comun apare începând din aprilie până în noiembrie, în funcție de migrația speciilor de pești cu care se hrănește: speciile pelagice de talie mică (şprot, hamsie) reprezintă hrana de bază atât pentru tineret, cât şi pentru adulţi.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În cadrul expedițiilor organizate de INCDM au fost realizate observații privind prezența delfinului comun în anumite zone din mare, astfel se observă că, în zona de activitate propusă, prezența delfinului comun este redusă (Figura nr.2.59.).  </w:t>
      </w:r>
    </w:p>
    <w:p w:rsidR="00A946C8" w:rsidRPr="00A946C8" w:rsidRDefault="00A946C8" w:rsidP="00A946C8">
      <w:pPr>
        <w:spacing w:after="0" w:line="276" w:lineRule="auto"/>
        <w:ind w:firstLine="567"/>
        <w:jc w:val="both"/>
        <w:rPr>
          <w:rFonts w:ascii="Arial" w:eastAsia="Times New Roman" w:hAnsi="Arial" w:cs="Arial"/>
          <w:szCs w:val="24"/>
        </w:rPr>
      </w:pP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b/>
          <w:i/>
          <w:szCs w:val="24"/>
        </w:rPr>
        <w:t>Tursiops truncatus ssp. ponticus</w:t>
      </w:r>
      <w:r w:rsidRPr="00A946C8">
        <w:rPr>
          <w:rFonts w:ascii="Arial" w:eastAsia="Times New Roman" w:hAnsi="Arial" w:cs="Arial"/>
          <w:szCs w:val="24"/>
        </w:rPr>
        <w:t xml:space="preserve"> (Subordinul Odontoceti, Fam. Delphinidae - afalin, delfinul cu bot de sticlă, delfinul cu bot gros) este probabil cea mai frecvent observată specie, datorită pe de o parte habitatului său costier, dar și pentru capacitatea sa mai ridicată de a trăi în captivitate. Este cea mai robustă specie pontică, ajungând până la 3,3 m lungime, cu o medie de viață foarte lungă (20-30 ani) și o fertilitate ridicată. </w:t>
      </w:r>
    </w:p>
    <w:p w:rsidR="00A946C8" w:rsidRPr="00A946C8" w:rsidRDefault="00A946C8" w:rsidP="00A946C8">
      <w:pPr>
        <w:spacing w:after="0" w:line="276" w:lineRule="auto"/>
        <w:ind w:firstLine="567"/>
        <w:jc w:val="center"/>
        <w:rPr>
          <w:rFonts w:ascii="Arial" w:eastAsia="Times New Roman" w:hAnsi="Arial" w:cs="Arial"/>
          <w:sz w:val="24"/>
          <w:szCs w:val="24"/>
        </w:rPr>
      </w:pPr>
      <w:r w:rsidRPr="00A946C8">
        <w:rPr>
          <w:rFonts w:ascii="Arial" w:eastAsia="Times New Roman" w:hAnsi="Arial" w:cs="Arial"/>
          <w:noProof/>
          <w:sz w:val="24"/>
          <w:szCs w:val="24"/>
          <w:lang w:val="en-US"/>
        </w:rPr>
        <w:drawing>
          <wp:inline distT="0" distB="0" distL="0" distR="0" wp14:anchorId="2373546D" wp14:editId="1A7AA940">
            <wp:extent cx="3095625" cy="1828800"/>
            <wp:effectExtent l="0" t="0" r="9525" b="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95625" cy="1828800"/>
                    </a:xfrm>
                    <a:prstGeom prst="rect">
                      <a:avLst/>
                    </a:prstGeom>
                    <a:noFill/>
                    <a:ln>
                      <a:noFill/>
                    </a:ln>
                  </pic:spPr>
                </pic:pic>
              </a:graphicData>
            </a:graphic>
          </wp:inline>
        </w:drawing>
      </w:r>
    </w:p>
    <w:p w:rsidR="00A946C8" w:rsidRPr="00A946C8" w:rsidRDefault="00A946C8" w:rsidP="00A946C8">
      <w:pPr>
        <w:spacing w:after="0" w:line="276" w:lineRule="auto"/>
        <w:ind w:firstLine="567"/>
        <w:jc w:val="center"/>
        <w:rPr>
          <w:rFonts w:ascii="Arial" w:eastAsia="Times New Roman" w:hAnsi="Arial" w:cs="Arial"/>
          <w:szCs w:val="24"/>
        </w:rPr>
      </w:pPr>
      <w:r w:rsidRPr="00A946C8">
        <w:rPr>
          <w:rFonts w:ascii="Arial" w:eastAsia="Times New Roman" w:hAnsi="Arial" w:cs="Arial"/>
          <w:szCs w:val="24"/>
        </w:rPr>
        <w:t>Figura nr.</w:t>
      </w:r>
      <w:r w:rsidR="00FE1470">
        <w:rPr>
          <w:rFonts w:ascii="Arial" w:eastAsia="Times New Roman" w:hAnsi="Arial" w:cs="Arial"/>
          <w:szCs w:val="24"/>
        </w:rPr>
        <w:t xml:space="preserve"> </w:t>
      </w:r>
      <w:r w:rsidRPr="00A946C8">
        <w:rPr>
          <w:rFonts w:ascii="Arial" w:eastAsia="Times New Roman" w:hAnsi="Arial" w:cs="Arial"/>
          <w:szCs w:val="24"/>
        </w:rPr>
        <w:t xml:space="preserve">2.60. Distribuţia lui </w:t>
      </w:r>
      <w:r w:rsidRPr="00A946C8">
        <w:rPr>
          <w:rFonts w:ascii="Arial" w:eastAsia="Times New Roman" w:hAnsi="Arial" w:cs="Arial"/>
          <w:i/>
          <w:szCs w:val="24"/>
        </w:rPr>
        <w:t>Tursiops truncatus ssp. ponticus</w:t>
      </w:r>
      <w:r w:rsidRPr="00A946C8">
        <w:rPr>
          <w:rFonts w:ascii="Arial" w:eastAsia="Times New Roman" w:hAnsi="Arial" w:cs="Arial"/>
          <w:szCs w:val="24"/>
        </w:rPr>
        <w:t>în zona litoralului românesc (date interne INCDM - A. Spânu).</w:t>
      </w:r>
    </w:p>
    <w:p w:rsidR="00A946C8" w:rsidRPr="00A946C8" w:rsidRDefault="00A946C8" w:rsidP="00A946C8">
      <w:pPr>
        <w:spacing w:after="0" w:line="276" w:lineRule="auto"/>
        <w:ind w:firstLine="567"/>
        <w:jc w:val="center"/>
        <w:rPr>
          <w:rFonts w:ascii="Arial" w:eastAsia="Times New Roman" w:hAnsi="Arial" w:cs="Arial"/>
          <w:szCs w:val="24"/>
        </w:rPr>
      </w:pP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Specia este comună pe toată întinderea platformei continentale al Mării Negre, însă, cu totul ocazional, poate apărea în apele de larg și foarte rar în Marea de Azov.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La țărmul românesc poate fi observată de la sfârșitul lunii iunie până la sfârșitul lunii august; în noiembrie părăsește apele românești, migrând spre țărmurile Crimeii și Anatoliei.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Afalinul se poate asocia în cârduri de 30-500 exemplare; adulții și juvenilii se asociază totdeauna în cârduri. Primăvara apar lângă țărm în căutarea hranei, reprezentată de </w:t>
      </w:r>
      <w:r w:rsidRPr="00A946C8">
        <w:rPr>
          <w:rFonts w:ascii="Arial" w:eastAsia="Times New Roman" w:hAnsi="Arial" w:cs="Arial"/>
          <w:szCs w:val="24"/>
        </w:rPr>
        <w:lastRenderedPageBreak/>
        <w:t xml:space="preserve">majoritatea speciilor de pești pelagici, mici sau mari: hamsie, bacaliar, calcan, chefal, etc. Dacă bancurile de șprot, stavrid sau hamsie sunt destul de mari, ei preferă aceste specii (Radu et al, 2008).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În cadrul expedițiilor organizate de INCDM au fost realizate observații privind prezența afalinului în anumite zone din mare, astfel se observă că, în zona de activitate propusă, prezența afalinului este redusă (Figura nr.</w:t>
      </w:r>
      <w:r w:rsidR="00FE1470">
        <w:rPr>
          <w:rFonts w:ascii="Arial" w:eastAsia="Times New Roman" w:hAnsi="Arial" w:cs="Arial"/>
          <w:szCs w:val="24"/>
        </w:rPr>
        <w:t xml:space="preserve"> 2</w:t>
      </w:r>
      <w:r w:rsidRPr="00A946C8">
        <w:rPr>
          <w:rFonts w:ascii="Arial" w:eastAsia="Times New Roman" w:hAnsi="Arial" w:cs="Arial"/>
          <w:szCs w:val="24"/>
        </w:rPr>
        <w:t xml:space="preserve">.59.).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Apele costiere, relativ puţin adânci ale Mării Negre, constituie arealul tipic pentru specia </w:t>
      </w:r>
      <w:r w:rsidRPr="00A946C8">
        <w:rPr>
          <w:rFonts w:ascii="Arial" w:eastAsia="Times New Roman" w:hAnsi="Arial" w:cs="Arial"/>
          <w:b/>
          <w:i/>
          <w:szCs w:val="24"/>
        </w:rPr>
        <w:t>Phocoena phocoena ssp. relicta</w:t>
      </w:r>
      <w:r w:rsidRPr="00A946C8">
        <w:rPr>
          <w:rFonts w:ascii="Arial" w:eastAsia="Times New Roman" w:hAnsi="Arial" w:cs="Arial"/>
          <w:szCs w:val="24"/>
        </w:rPr>
        <w:t xml:space="preserve"> (Subordinul Odontoceti, Fam. Phocoenidae - marsuin, focenă, porc de mare). În dreptul litoralului românesc, specia poate fi observată din aprilie până în noiembrie, cel mai adesea în faţa gurilor Dunării. Poate fi observată chiar în porturi în căutarea hranei. După perioada de lactaţie, atât tineretul, cât şi adulţii se hrănesc cu specii mici de peşti bentali (gobiide), cu specii pelagice (hamsie, aterină) precum şi cu nevertebrate bentale. </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În cadrul expedițiilor organizate de INCDM au fost realizate observații privind prezența focenei în anumite zone din mare, astfel se observă că, în zona de activitate propusă, prezența acestei specii este redusă (Figura nr.</w:t>
      </w:r>
      <w:r w:rsidR="00FE1470">
        <w:rPr>
          <w:rFonts w:ascii="Arial" w:eastAsia="Times New Roman" w:hAnsi="Arial" w:cs="Arial"/>
          <w:szCs w:val="24"/>
        </w:rPr>
        <w:t xml:space="preserve"> </w:t>
      </w:r>
      <w:r w:rsidRPr="00A946C8">
        <w:rPr>
          <w:rFonts w:ascii="Arial" w:eastAsia="Times New Roman" w:hAnsi="Arial" w:cs="Arial"/>
          <w:szCs w:val="24"/>
        </w:rPr>
        <w:t xml:space="preserve">2.61.). </w:t>
      </w:r>
    </w:p>
    <w:p w:rsidR="00A946C8" w:rsidRPr="00A946C8" w:rsidRDefault="00A946C8" w:rsidP="00A946C8">
      <w:pPr>
        <w:spacing w:after="0" w:line="276" w:lineRule="auto"/>
        <w:ind w:firstLine="567"/>
        <w:jc w:val="center"/>
        <w:rPr>
          <w:rFonts w:ascii="Arial" w:eastAsia="Times New Roman" w:hAnsi="Arial" w:cs="Arial"/>
          <w:sz w:val="24"/>
          <w:szCs w:val="24"/>
        </w:rPr>
      </w:pPr>
      <w:r w:rsidRPr="00A946C8">
        <w:rPr>
          <w:rFonts w:ascii="Arial" w:eastAsia="Times New Roman" w:hAnsi="Arial" w:cs="Arial"/>
          <w:noProof/>
          <w:sz w:val="24"/>
          <w:szCs w:val="24"/>
          <w:lang w:val="en-US"/>
        </w:rPr>
        <w:drawing>
          <wp:inline distT="0" distB="0" distL="0" distR="0" wp14:anchorId="6EBBB2F2" wp14:editId="31CCDEAF">
            <wp:extent cx="3228975" cy="2028825"/>
            <wp:effectExtent l="0" t="0" r="9525" b="9525"/>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28975" cy="2028825"/>
                    </a:xfrm>
                    <a:prstGeom prst="rect">
                      <a:avLst/>
                    </a:prstGeom>
                    <a:noFill/>
                    <a:ln>
                      <a:noFill/>
                    </a:ln>
                  </pic:spPr>
                </pic:pic>
              </a:graphicData>
            </a:graphic>
          </wp:inline>
        </w:drawing>
      </w:r>
    </w:p>
    <w:p w:rsidR="00A946C8" w:rsidRPr="00A946C8" w:rsidRDefault="00A946C8" w:rsidP="00A946C8">
      <w:pPr>
        <w:spacing w:after="0" w:line="276" w:lineRule="auto"/>
        <w:ind w:firstLine="567"/>
        <w:jc w:val="center"/>
        <w:rPr>
          <w:rFonts w:ascii="Arial" w:eastAsia="Times New Roman" w:hAnsi="Arial" w:cs="Arial"/>
          <w:szCs w:val="24"/>
        </w:rPr>
      </w:pPr>
      <w:r w:rsidRPr="00A946C8">
        <w:rPr>
          <w:rFonts w:ascii="Arial" w:eastAsia="Times New Roman" w:hAnsi="Arial" w:cs="Arial"/>
          <w:szCs w:val="24"/>
        </w:rPr>
        <w:t>Figura nr.</w:t>
      </w:r>
      <w:r w:rsidR="00FE1470">
        <w:rPr>
          <w:rFonts w:ascii="Arial" w:eastAsia="Times New Roman" w:hAnsi="Arial" w:cs="Arial"/>
          <w:szCs w:val="24"/>
        </w:rPr>
        <w:t xml:space="preserve"> </w:t>
      </w:r>
      <w:r w:rsidRPr="00A946C8">
        <w:rPr>
          <w:rFonts w:ascii="Arial" w:eastAsia="Times New Roman" w:hAnsi="Arial" w:cs="Arial"/>
          <w:szCs w:val="24"/>
        </w:rPr>
        <w:t xml:space="preserve">2.61. Distribuţia lui </w:t>
      </w:r>
      <w:r w:rsidRPr="00A946C8">
        <w:rPr>
          <w:rFonts w:ascii="Arial" w:eastAsia="Times New Roman" w:hAnsi="Arial" w:cs="Arial"/>
          <w:i/>
          <w:szCs w:val="24"/>
        </w:rPr>
        <w:t>Phocoena phocoena ssp. relicta</w:t>
      </w:r>
      <w:r w:rsidRPr="00A946C8">
        <w:rPr>
          <w:rFonts w:ascii="Arial" w:eastAsia="Times New Roman" w:hAnsi="Arial" w:cs="Arial"/>
          <w:szCs w:val="24"/>
        </w:rPr>
        <w:t xml:space="preserve"> în zona litoralului românesc (date interne INCDM - A. Spânu).</w:t>
      </w:r>
    </w:p>
    <w:p w:rsidR="00A946C8" w:rsidRPr="00A946C8" w:rsidRDefault="00A946C8" w:rsidP="00A946C8">
      <w:pPr>
        <w:spacing w:after="0" w:line="276" w:lineRule="auto"/>
        <w:jc w:val="both"/>
        <w:rPr>
          <w:rFonts w:ascii="Arial" w:eastAsia="Times New Roman" w:hAnsi="Arial" w:cs="Times New Roman"/>
          <w:szCs w:val="24"/>
        </w:rPr>
      </w:pPr>
      <w:r w:rsidRPr="00A946C8">
        <w:rPr>
          <w:rFonts w:ascii="Arial" w:eastAsia="Times New Roman" w:hAnsi="Arial" w:cs="Times New Roman"/>
          <w:szCs w:val="24"/>
        </w:rPr>
        <w:t xml:space="preserve">         </w:t>
      </w:r>
    </w:p>
    <w:p w:rsidR="00A946C8" w:rsidRPr="00A946C8" w:rsidRDefault="00A946C8" w:rsidP="00DC229D">
      <w:pPr>
        <w:spacing w:after="0" w:line="276" w:lineRule="auto"/>
        <w:ind w:firstLine="567"/>
        <w:jc w:val="both"/>
        <w:rPr>
          <w:rFonts w:ascii="Arial" w:eastAsia="Times New Roman" w:hAnsi="Arial" w:cs="Arial"/>
          <w:color w:val="000000"/>
          <w:szCs w:val="24"/>
        </w:rPr>
      </w:pPr>
      <w:r w:rsidRPr="00A946C8">
        <w:rPr>
          <w:rFonts w:ascii="Arial" w:eastAsia="Times New Roman" w:hAnsi="Arial" w:cs="Arial"/>
          <w:color w:val="000000"/>
          <w:szCs w:val="24"/>
        </w:rPr>
        <w:t>Evaluarea stării populațiilor de delfini de la litoralul românesc al Mării Negre a impus necesitatea efectuării unor cercetări complexe şi sistematice pentru obținerea informațiilor referitoare la structura grupului de delfini, frecvența aparițiilor, mărime</w:t>
      </w:r>
      <w:r w:rsidR="00DC229D">
        <w:rPr>
          <w:rFonts w:ascii="Arial" w:eastAsia="Times New Roman" w:hAnsi="Arial" w:cs="Arial"/>
          <w:color w:val="000000"/>
          <w:szCs w:val="24"/>
        </w:rPr>
        <w:t>a</w:t>
      </w:r>
      <w:r w:rsidRPr="00A946C8">
        <w:rPr>
          <w:rFonts w:ascii="Arial" w:eastAsia="Times New Roman" w:hAnsi="Arial" w:cs="Arial"/>
          <w:color w:val="000000"/>
          <w:szCs w:val="24"/>
        </w:rPr>
        <w:t xml:space="preserve"> populațiilor, respectiv dinamica în teren a acestora.</w:t>
      </w:r>
      <w:r w:rsidRPr="00A946C8">
        <w:rPr>
          <w:rFonts w:ascii="Arial" w:eastAsia="Times New Roman" w:hAnsi="Arial" w:cs="Arial"/>
          <w:b/>
        </w:rPr>
        <w:t xml:space="preserve">             </w:t>
      </w:r>
      <w:r w:rsidRPr="00A946C8">
        <w:rPr>
          <w:rFonts w:ascii="Arial" w:eastAsia="Times New Roman" w:hAnsi="Arial" w:cs="Arial"/>
          <w:b/>
          <w:szCs w:val="24"/>
        </w:rPr>
        <w:t xml:space="preserve">             </w:t>
      </w:r>
    </w:p>
    <w:p w:rsidR="00A946C8" w:rsidRPr="00A946C8" w:rsidRDefault="00A946C8" w:rsidP="00A946C8">
      <w:pPr>
        <w:spacing w:after="0" w:line="276" w:lineRule="auto"/>
        <w:jc w:val="center"/>
        <w:rPr>
          <w:rFonts w:ascii="Arial" w:eastAsia="Times New Roman" w:hAnsi="Arial" w:cs="Arial"/>
          <w:color w:val="000000"/>
          <w:szCs w:val="24"/>
        </w:rPr>
      </w:pPr>
      <w:r w:rsidRPr="00A946C8">
        <w:rPr>
          <w:rFonts w:ascii="Arial" w:eastAsia="Times New Roman" w:hAnsi="Arial" w:cs="Arial"/>
          <w:noProof/>
          <w:color w:val="000000"/>
          <w:szCs w:val="24"/>
          <w:lang w:val="en-US"/>
        </w:rPr>
        <w:drawing>
          <wp:inline distT="0" distB="0" distL="0" distR="0" wp14:anchorId="1B87A14A" wp14:editId="3D4352D3">
            <wp:extent cx="1790700" cy="1876425"/>
            <wp:effectExtent l="0" t="0" r="0" b="9525"/>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90700" cy="1876425"/>
                    </a:xfrm>
                    <a:prstGeom prst="rect">
                      <a:avLst/>
                    </a:prstGeom>
                    <a:noFill/>
                    <a:ln>
                      <a:noFill/>
                    </a:ln>
                  </pic:spPr>
                </pic:pic>
              </a:graphicData>
            </a:graphic>
          </wp:inline>
        </w:drawing>
      </w:r>
      <w:r w:rsidRPr="00A946C8">
        <w:rPr>
          <w:rFonts w:ascii="Arial" w:eastAsia="Times New Roman" w:hAnsi="Arial" w:cs="Arial"/>
          <w:noProof/>
          <w:color w:val="000000"/>
          <w:szCs w:val="24"/>
          <w:lang w:val="en-US"/>
        </w:rPr>
        <w:drawing>
          <wp:inline distT="0" distB="0" distL="0" distR="0" wp14:anchorId="5ACD324E" wp14:editId="0D0FC962">
            <wp:extent cx="2038350" cy="1847850"/>
            <wp:effectExtent l="0" t="0" r="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38350" cy="1847850"/>
                    </a:xfrm>
                    <a:prstGeom prst="rect">
                      <a:avLst/>
                    </a:prstGeom>
                    <a:noFill/>
                    <a:ln>
                      <a:noFill/>
                    </a:ln>
                  </pic:spPr>
                </pic:pic>
              </a:graphicData>
            </a:graphic>
          </wp:inline>
        </w:drawing>
      </w:r>
      <w:r w:rsidRPr="00A946C8">
        <w:rPr>
          <w:rFonts w:ascii="Arial" w:eastAsia="Times New Roman" w:hAnsi="Arial" w:cs="Arial"/>
          <w:noProof/>
          <w:color w:val="000000"/>
          <w:szCs w:val="24"/>
          <w:lang w:val="en-US"/>
        </w:rPr>
        <w:drawing>
          <wp:inline distT="0" distB="0" distL="0" distR="0" wp14:anchorId="31AD6F6C" wp14:editId="65984C43">
            <wp:extent cx="1828800" cy="1828800"/>
            <wp:effectExtent l="0" t="0" r="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6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A946C8" w:rsidRPr="00A946C8" w:rsidRDefault="00A946C8" w:rsidP="00A946C8">
      <w:pPr>
        <w:spacing w:after="0" w:line="276" w:lineRule="auto"/>
        <w:jc w:val="center"/>
        <w:rPr>
          <w:rFonts w:ascii="Arial" w:eastAsia="Times New Roman" w:hAnsi="Arial" w:cs="Arial"/>
          <w:color w:val="000000"/>
          <w:sz w:val="24"/>
          <w:szCs w:val="24"/>
        </w:rPr>
      </w:pPr>
      <w:r w:rsidRPr="00A946C8">
        <w:rPr>
          <w:rFonts w:ascii="Arial" w:eastAsia="Times New Roman" w:hAnsi="Arial" w:cs="Arial"/>
          <w:szCs w:val="24"/>
        </w:rPr>
        <w:t>Figura nr.</w:t>
      </w:r>
      <w:r w:rsidR="00DC229D">
        <w:rPr>
          <w:rFonts w:ascii="Arial" w:eastAsia="Times New Roman" w:hAnsi="Arial" w:cs="Arial"/>
          <w:szCs w:val="24"/>
        </w:rPr>
        <w:t xml:space="preserve"> </w:t>
      </w:r>
      <w:r w:rsidRPr="00A946C8">
        <w:rPr>
          <w:rFonts w:ascii="Arial" w:eastAsia="Times New Roman" w:hAnsi="Arial" w:cs="Arial"/>
          <w:szCs w:val="24"/>
        </w:rPr>
        <w:t>2.62.</w:t>
      </w:r>
      <w:r w:rsidRPr="00A946C8">
        <w:rPr>
          <w:rFonts w:ascii="Arial" w:eastAsia="Times New Roman" w:hAnsi="Arial" w:cs="Arial"/>
          <w:bCs/>
          <w:szCs w:val="24"/>
        </w:rPr>
        <w:t>Delfini identificați în zona platformelor de exploatare petrolieră</w:t>
      </w:r>
    </w:p>
    <w:p w:rsidR="00DC229D" w:rsidRDefault="00DC229D" w:rsidP="00A946C8">
      <w:pPr>
        <w:spacing w:after="0" w:line="276" w:lineRule="auto"/>
        <w:ind w:firstLine="720"/>
        <w:jc w:val="both"/>
        <w:rPr>
          <w:rFonts w:ascii="Arial" w:eastAsia="Times New Roman" w:hAnsi="Arial" w:cs="Arial"/>
          <w:color w:val="000000"/>
          <w:szCs w:val="24"/>
        </w:rPr>
      </w:pPr>
    </w:p>
    <w:p w:rsidR="00A946C8" w:rsidRPr="00A946C8" w:rsidRDefault="00A946C8" w:rsidP="00A946C8">
      <w:pPr>
        <w:spacing w:after="0" w:line="276" w:lineRule="auto"/>
        <w:ind w:firstLine="720"/>
        <w:jc w:val="both"/>
        <w:rPr>
          <w:rFonts w:ascii="Arial" w:eastAsia="Times New Roman" w:hAnsi="Arial" w:cs="Arial"/>
          <w:color w:val="000000"/>
          <w:szCs w:val="24"/>
        </w:rPr>
      </w:pPr>
      <w:r w:rsidRPr="00A946C8">
        <w:rPr>
          <w:rFonts w:ascii="Arial" w:eastAsia="Times New Roman" w:hAnsi="Arial" w:cs="Arial"/>
          <w:color w:val="000000"/>
          <w:szCs w:val="24"/>
        </w:rPr>
        <w:t>Realizarea observațiilor și prelucrarea datelor s-a realizat conform metodologiilor de evaluare a stării populațiilor de delfini folosite pe plan regional şi internațional.</w:t>
      </w:r>
    </w:p>
    <w:p w:rsidR="00A946C8" w:rsidRPr="00A946C8" w:rsidRDefault="00A946C8" w:rsidP="00A946C8">
      <w:pPr>
        <w:spacing w:after="0" w:line="276" w:lineRule="auto"/>
        <w:ind w:firstLine="720"/>
        <w:jc w:val="both"/>
        <w:rPr>
          <w:rFonts w:ascii="Arial" w:eastAsia="Times New Roman" w:hAnsi="Arial" w:cs="Arial"/>
          <w:color w:val="000000"/>
          <w:szCs w:val="24"/>
        </w:rPr>
      </w:pPr>
      <w:r w:rsidRPr="00A946C8">
        <w:rPr>
          <w:rFonts w:ascii="Arial" w:eastAsia="Times New Roman" w:hAnsi="Arial" w:cs="Arial"/>
          <w:color w:val="000000"/>
          <w:szCs w:val="24"/>
        </w:rPr>
        <w:lastRenderedPageBreak/>
        <w:t>Mamiferele marine de la litoralul românesc al Mării Negre sunt considerate specii de importanță comunitară (prezente în Anexa II a Directivei 92/43/CEE). Conform fișei standard Natura 2000</w:t>
      </w:r>
      <w:r w:rsidR="00DC229D">
        <w:rPr>
          <w:rFonts w:ascii="Arial" w:eastAsia="Times New Roman" w:hAnsi="Arial" w:cs="Arial"/>
          <w:color w:val="000000"/>
          <w:szCs w:val="24"/>
        </w:rPr>
        <w:t>,</w:t>
      </w:r>
      <w:r w:rsidRPr="00A946C8">
        <w:rPr>
          <w:rFonts w:ascii="Arial" w:eastAsia="Times New Roman" w:hAnsi="Arial" w:cs="Arial"/>
          <w:color w:val="000000"/>
          <w:szCs w:val="24"/>
        </w:rPr>
        <w:t xml:space="preserve"> dar şi a observațiilor efectuate în sit, speciile de delfini 1349 </w:t>
      </w:r>
      <w:r w:rsidRPr="00A946C8">
        <w:rPr>
          <w:rFonts w:ascii="Arial" w:eastAsia="Times New Roman" w:hAnsi="Arial" w:cs="Arial"/>
          <w:i/>
          <w:color w:val="000000"/>
          <w:szCs w:val="24"/>
        </w:rPr>
        <w:t>Tursiops truncatus</w:t>
      </w:r>
      <w:r w:rsidRPr="00A946C8">
        <w:rPr>
          <w:rFonts w:ascii="Arial" w:eastAsia="Times New Roman" w:hAnsi="Arial" w:cs="Arial"/>
          <w:color w:val="000000"/>
          <w:szCs w:val="24"/>
        </w:rPr>
        <w:t xml:space="preserve"> </w:t>
      </w:r>
      <w:r w:rsidRPr="00A946C8">
        <w:rPr>
          <w:rFonts w:ascii="Arial" w:eastAsia="Times New Roman" w:hAnsi="Arial" w:cs="Arial"/>
          <w:i/>
          <w:color w:val="000000"/>
          <w:szCs w:val="24"/>
        </w:rPr>
        <w:t>ponticus</w:t>
      </w:r>
      <w:r w:rsidRPr="00A946C8">
        <w:rPr>
          <w:rFonts w:ascii="Arial" w:eastAsia="Times New Roman" w:hAnsi="Arial" w:cs="Arial"/>
          <w:color w:val="000000"/>
          <w:szCs w:val="24"/>
        </w:rPr>
        <w:t xml:space="preserve"> şi 1351 </w:t>
      </w:r>
      <w:r w:rsidRPr="00A946C8">
        <w:rPr>
          <w:rFonts w:ascii="Arial" w:eastAsia="Times New Roman" w:hAnsi="Arial" w:cs="Arial"/>
          <w:i/>
          <w:color w:val="000000"/>
          <w:szCs w:val="24"/>
        </w:rPr>
        <w:t>Phocoena phocoen</w:t>
      </w:r>
      <w:r w:rsidRPr="00DC229D">
        <w:rPr>
          <w:rFonts w:ascii="Arial" w:eastAsia="Times New Roman" w:hAnsi="Arial" w:cs="Arial"/>
          <w:i/>
          <w:color w:val="000000"/>
          <w:szCs w:val="24"/>
        </w:rPr>
        <w:t>a relicta</w:t>
      </w:r>
      <w:r w:rsidRPr="00A946C8">
        <w:rPr>
          <w:rFonts w:ascii="Arial" w:eastAsia="Times New Roman" w:hAnsi="Arial" w:cs="Arial"/>
          <w:color w:val="000000"/>
          <w:szCs w:val="24"/>
        </w:rPr>
        <w:t xml:space="preserve"> utilizează zona ca loc de pasaj şi hrănire.  </w:t>
      </w:r>
    </w:p>
    <w:p w:rsidR="00A946C8" w:rsidRPr="00A946C8" w:rsidRDefault="00A946C8" w:rsidP="00A946C8">
      <w:pPr>
        <w:spacing w:after="0" w:line="276" w:lineRule="auto"/>
        <w:ind w:firstLine="720"/>
        <w:jc w:val="both"/>
        <w:rPr>
          <w:rFonts w:ascii="Arial" w:eastAsia="Times New Roman" w:hAnsi="Arial" w:cs="Arial"/>
          <w:color w:val="000000"/>
          <w:szCs w:val="24"/>
        </w:rPr>
      </w:pPr>
      <w:r w:rsidRPr="00A946C8">
        <w:rPr>
          <w:rFonts w:ascii="Arial" w:eastAsia="Times New Roman" w:hAnsi="Arial" w:cs="Arial"/>
          <w:color w:val="000000"/>
          <w:szCs w:val="24"/>
        </w:rPr>
        <w:t>Evaluând situația lor, delfinii din Marea Neagră au fost declarați specii amenințate cu dispariția (EN) şi puși sub protecția Convențiilor de la Berna, Bonn, Washington (CITES). Prin aderarea României la aceste Convenții şi, cel mai recent, prin ratificarea Acordului pentru Conservarea Cetaceelor din Marea Neagră, Marea Mediterană şi zona contiguă a Atlanticului  (ACCOBAMS), țara noastră s-a obligat să ia toate măsurile necesare pentru menținerea unui mediu favorabil pentru menţinerea acestor animale într-o stare favorabilă, măsuri ce au fost prevăzute în Planul de Conservare a acestui acord.</w:t>
      </w:r>
    </w:p>
    <w:p w:rsidR="00A946C8" w:rsidRPr="00A946C8" w:rsidRDefault="00A946C8" w:rsidP="00A946C8">
      <w:pPr>
        <w:spacing w:after="0" w:line="276" w:lineRule="auto"/>
        <w:ind w:firstLine="720"/>
        <w:jc w:val="both"/>
        <w:rPr>
          <w:rFonts w:ascii="Arial" w:eastAsia="Times New Roman" w:hAnsi="Arial" w:cs="Arial"/>
          <w:color w:val="000000"/>
          <w:szCs w:val="24"/>
        </w:rPr>
      </w:pPr>
    </w:p>
    <w:p w:rsidR="00A946C8" w:rsidRPr="00A946C8" w:rsidRDefault="00A946C8" w:rsidP="00A946C8">
      <w:pPr>
        <w:spacing w:after="0" w:line="276" w:lineRule="auto"/>
        <w:ind w:firstLine="720"/>
        <w:jc w:val="both"/>
        <w:rPr>
          <w:rFonts w:ascii="Arial" w:eastAsia="Times New Roman" w:hAnsi="Arial" w:cs="Arial"/>
          <w:b/>
          <w:spacing w:val="-3"/>
        </w:rPr>
      </w:pPr>
      <w:r w:rsidRPr="00A946C8">
        <w:rPr>
          <w:rFonts w:ascii="Times New Roman" w:eastAsia="Times New Roman" w:hAnsi="Times New Roman" w:cs="Times New Roman"/>
          <w:color w:val="000000"/>
          <w:szCs w:val="24"/>
        </w:rPr>
        <w:t xml:space="preserve"> </w:t>
      </w:r>
      <w:r w:rsidRPr="00A946C8">
        <w:rPr>
          <w:rFonts w:ascii="Arial" w:eastAsia="Times New Roman" w:hAnsi="Arial" w:cs="Arial"/>
          <w:b/>
          <w:spacing w:val="-3"/>
        </w:rPr>
        <w:t>Mamiferel</w:t>
      </w:r>
      <w:r w:rsidR="00DC229D">
        <w:rPr>
          <w:rFonts w:ascii="Arial" w:eastAsia="Times New Roman" w:hAnsi="Arial" w:cs="Arial"/>
          <w:b/>
          <w:spacing w:val="-3"/>
        </w:rPr>
        <w:t xml:space="preserve">e </w:t>
      </w:r>
      <w:r w:rsidRPr="00A946C8">
        <w:rPr>
          <w:rFonts w:ascii="Arial" w:eastAsia="Times New Roman" w:hAnsi="Arial" w:cs="Arial"/>
          <w:b/>
          <w:spacing w:val="-3"/>
        </w:rPr>
        <w:t>marine din zona obiectivului</w:t>
      </w:r>
    </w:p>
    <w:p w:rsidR="00A946C8" w:rsidRPr="00A946C8" w:rsidRDefault="00A946C8" w:rsidP="00A946C8">
      <w:pPr>
        <w:spacing w:after="0" w:line="276" w:lineRule="auto"/>
        <w:jc w:val="both"/>
        <w:rPr>
          <w:rFonts w:ascii="Arial" w:eastAsia="Times New Roman" w:hAnsi="Arial" w:cs="Arial"/>
          <w:color w:val="000000"/>
          <w:szCs w:val="24"/>
        </w:rPr>
      </w:pPr>
      <w:r w:rsidRPr="00A946C8">
        <w:rPr>
          <w:rFonts w:ascii="Arial" w:eastAsia="Times New Roman" w:hAnsi="Arial" w:cs="Arial"/>
          <w:b/>
        </w:rPr>
        <w:t xml:space="preserve">            </w:t>
      </w:r>
      <w:r w:rsidRPr="00A946C8">
        <w:rPr>
          <w:rFonts w:ascii="Arial" w:eastAsia="Times New Roman" w:hAnsi="Arial" w:cs="Arial"/>
          <w:color w:val="000000"/>
          <w:szCs w:val="24"/>
        </w:rPr>
        <w:t xml:space="preserve">Din fișele de observație a mamiferelor marine realizate în timpul expediției din aprilie 2019, situația abundenței, distribuției şi frecvenței de apariție a delfinilor în perimetrul de explorare - exploatare - dezvoltare XVIII Istria în zona  platformei  fixe suport sonde </w:t>
      </w:r>
      <w:r w:rsidR="00DC229D">
        <w:rPr>
          <w:rFonts w:ascii="Arial" w:eastAsia="Times New Roman" w:hAnsi="Arial" w:cs="Arial"/>
          <w:color w:val="000000"/>
          <w:szCs w:val="24"/>
        </w:rPr>
        <w:t>-</w:t>
      </w:r>
      <w:r w:rsidRPr="00A946C8">
        <w:rPr>
          <w:rFonts w:ascii="Arial" w:eastAsia="Times New Roman" w:hAnsi="Arial" w:cs="Arial"/>
          <w:color w:val="000000"/>
          <w:szCs w:val="24"/>
        </w:rPr>
        <w:t xml:space="preserve"> PFSS3 unde</w:t>
      </w:r>
      <w:r w:rsidR="00DC229D">
        <w:rPr>
          <w:rFonts w:ascii="Arial" w:eastAsia="Times New Roman" w:hAnsi="Arial" w:cs="Arial"/>
          <w:color w:val="000000"/>
          <w:szCs w:val="24"/>
        </w:rPr>
        <w:t xml:space="preserve"> </w:t>
      </w:r>
      <w:r w:rsidRPr="00A946C8">
        <w:rPr>
          <w:rFonts w:ascii="Arial" w:eastAsia="Times New Roman" w:hAnsi="Arial" w:cs="Arial"/>
          <w:color w:val="000000"/>
          <w:szCs w:val="24"/>
        </w:rPr>
        <w:t xml:space="preserve">sunt amplasate sonde </w:t>
      </w:r>
      <w:r w:rsidRPr="00A946C8">
        <w:rPr>
          <w:rFonts w:ascii="Arial" w:hAnsi="Arial" w:cs="Arial"/>
        </w:rPr>
        <w:t xml:space="preserve">I9A și LO1A Lebădă Est </w:t>
      </w:r>
      <w:r w:rsidRPr="00A946C8">
        <w:rPr>
          <w:rFonts w:ascii="Arial" w:eastAsia="Times New Roman" w:hAnsi="Arial" w:cs="Arial"/>
          <w:bCs/>
          <w:szCs w:val="24"/>
        </w:rPr>
        <w:t>în zona platformelor de exploatare petrolieră</w:t>
      </w:r>
      <w:r w:rsidRPr="00A946C8">
        <w:rPr>
          <w:rFonts w:ascii="Arial" w:eastAsia="Times New Roman" w:hAnsi="Arial" w:cs="Arial"/>
          <w:color w:val="000000"/>
          <w:szCs w:val="24"/>
        </w:rPr>
        <w:t xml:space="preserve"> din Marea Neagră a fost următoarea:</w:t>
      </w:r>
    </w:p>
    <w:p w:rsidR="00A946C8" w:rsidRPr="00A946C8" w:rsidRDefault="00A946C8" w:rsidP="00A946C8">
      <w:pPr>
        <w:spacing w:after="0" w:line="276" w:lineRule="auto"/>
        <w:jc w:val="right"/>
        <w:rPr>
          <w:rFonts w:ascii="Arial" w:eastAsia="Times New Roman" w:hAnsi="Arial" w:cs="Arial"/>
          <w:color w:val="000000"/>
          <w:szCs w:val="24"/>
        </w:rPr>
      </w:pPr>
      <w:r w:rsidRPr="00A946C8">
        <w:rPr>
          <w:rFonts w:ascii="Arial" w:eastAsia="Times New Roman" w:hAnsi="Arial" w:cs="Arial"/>
          <w:color w:val="000000"/>
          <w:szCs w:val="24"/>
        </w:rPr>
        <w:t>Tabelul nr. 2.1</w:t>
      </w:r>
      <w:r w:rsidR="00DC229D">
        <w:rPr>
          <w:rFonts w:ascii="Arial" w:eastAsia="Times New Roman" w:hAnsi="Arial" w:cs="Arial"/>
          <w:color w:val="000000"/>
          <w:szCs w:val="24"/>
        </w:rPr>
        <w:t>4</w:t>
      </w:r>
      <w:r w:rsidRPr="00A946C8">
        <w:rPr>
          <w:rFonts w:ascii="Arial" w:eastAsia="Times New Roman" w:hAnsi="Arial" w:cs="Arial"/>
          <w:color w:val="000000"/>
          <w:szCs w:val="24"/>
        </w:rPr>
        <w:t>.</w:t>
      </w:r>
    </w:p>
    <w:p w:rsidR="00A946C8" w:rsidRPr="00A946C8" w:rsidRDefault="00A946C8" w:rsidP="00A946C8">
      <w:pPr>
        <w:spacing w:after="0" w:line="276" w:lineRule="auto"/>
        <w:jc w:val="center"/>
        <w:rPr>
          <w:rFonts w:ascii="Arial" w:eastAsia="Times New Roman" w:hAnsi="Arial" w:cs="Arial"/>
          <w:color w:val="000000"/>
          <w:szCs w:val="24"/>
        </w:rPr>
      </w:pPr>
      <w:r w:rsidRPr="00A946C8">
        <w:rPr>
          <w:rFonts w:ascii="Arial" w:eastAsia="Times New Roman" w:hAnsi="Arial" w:cs="Arial"/>
          <w:color w:val="000000"/>
          <w:szCs w:val="24"/>
        </w:rPr>
        <w:t xml:space="preserve">Situația abundenței, distribuției şi frecvenței de apariție a delfinilor </w:t>
      </w:r>
      <w:r w:rsidRPr="00A946C8">
        <w:rPr>
          <w:rFonts w:ascii="Arial" w:eastAsia="Times New Roman" w:hAnsi="Arial" w:cs="Arial"/>
          <w:bCs/>
          <w:szCs w:val="24"/>
        </w:rPr>
        <w:t>în zona platformelor de exploatare petrolieră</w:t>
      </w:r>
      <w:r w:rsidRPr="00A946C8">
        <w:rPr>
          <w:rFonts w:ascii="Arial" w:eastAsia="Times New Roman" w:hAnsi="Arial" w:cs="Arial"/>
          <w:color w:val="000000"/>
          <w:szCs w:val="24"/>
        </w:rPr>
        <w:t xml:space="preserve"> din Marea Neagră, în aprilie 2019</w:t>
      </w:r>
    </w:p>
    <w:tbl>
      <w:tblPr>
        <w:tblW w:w="0" w:type="auto"/>
        <w:tblLook w:val="04A0" w:firstRow="1" w:lastRow="0" w:firstColumn="1" w:lastColumn="0" w:noHBand="0" w:noVBand="1"/>
      </w:tblPr>
      <w:tblGrid>
        <w:gridCol w:w="950"/>
        <w:gridCol w:w="1818"/>
        <w:gridCol w:w="2093"/>
        <w:gridCol w:w="1954"/>
        <w:gridCol w:w="1407"/>
        <w:gridCol w:w="840"/>
      </w:tblGrid>
      <w:tr w:rsidR="00A946C8" w:rsidRPr="00A946C8" w:rsidTr="00A946C8">
        <w:trPr>
          <w:trHeight w:val="534"/>
        </w:trPr>
        <w:tc>
          <w:tcPr>
            <w:tcW w:w="9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pPr>
            <w:r w:rsidRPr="00A946C8">
              <w:rPr>
                <w:rFonts w:ascii="Arial" w:hAnsi="Arial" w:cs="Arial"/>
                <w:b/>
                <w:color w:val="000000"/>
                <w:sz w:val="18"/>
                <w:szCs w:val="24"/>
                <w:lang w:eastAsia="ro-RO"/>
              </w:rPr>
              <w:t>Ziua/ aprilie 2019</w:t>
            </w:r>
          </w:p>
        </w:tc>
        <w:tc>
          <w:tcPr>
            <w:tcW w:w="18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rPr>
                <w:rFonts w:ascii="Arial" w:hAnsi="Arial" w:cs="Arial"/>
                <w:b/>
                <w:color w:val="000000"/>
                <w:sz w:val="18"/>
                <w:szCs w:val="24"/>
                <w:lang w:eastAsia="ro-RO"/>
              </w:rPr>
            </w:pPr>
            <w:r w:rsidRPr="00A946C8">
              <w:rPr>
                <w:rFonts w:ascii="Arial" w:hAnsi="Arial" w:cs="Arial"/>
                <w:b/>
                <w:i/>
                <w:color w:val="000000"/>
                <w:sz w:val="18"/>
                <w:szCs w:val="24"/>
                <w:lang w:eastAsia="ro-RO"/>
              </w:rPr>
              <w:t>Delphinus delphis ssp. ponticus</w:t>
            </w:r>
          </w:p>
        </w:tc>
        <w:tc>
          <w:tcPr>
            <w:tcW w:w="20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rPr>
                <w:rFonts w:ascii="Arial" w:hAnsi="Arial" w:cs="Arial"/>
                <w:b/>
                <w:color w:val="000000"/>
                <w:sz w:val="18"/>
                <w:szCs w:val="24"/>
                <w:lang w:eastAsia="ro-RO"/>
              </w:rPr>
            </w:pPr>
            <w:r w:rsidRPr="00A946C8">
              <w:rPr>
                <w:rFonts w:ascii="Arial" w:hAnsi="Arial" w:cs="Arial"/>
                <w:b/>
                <w:i/>
                <w:color w:val="000000"/>
                <w:sz w:val="18"/>
                <w:szCs w:val="24"/>
                <w:lang w:eastAsia="ro-RO"/>
              </w:rPr>
              <w:t>Phocoena phocoena ssp.</w:t>
            </w:r>
            <w:r w:rsidR="00DC229D">
              <w:rPr>
                <w:rFonts w:ascii="Arial" w:hAnsi="Arial" w:cs="Arial"/>
                <w:b/>
                <w:i/>
                <w:color w:val="000000"/>
                <w:sz w:val="18"/>
                <w:szCs w:val="24"/>
                <w:lang w:eastAsia="ro-RO"/>
              </w:rPr>
              <w:t xml:space="preserve"> </w:t>
            </w:r>
            <w:r w:rsidRPr="00A946C8">
              <w:rPr>
                <w:rFonts w:ascii="Arial" w:hAnsi="Arial" w:cs="Arial"/>
                <w:b/>
                <w:i/>
                <w:color w:val="000000"/>
                <w:sz w:val="18"/>
                <w:szCs w:val="24"/>
                <w:lang w:eastAsia="ro-RO"/>
              </w:rPr>
              <w:t>relicta</w:t>
            </w:r>
          </w:p>
        </w:tc>
        <w:tc>
          <w:tcPr>
            <w:tcW w:w="1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rPr>
                <w:rFonts w:ascii="Arial" w:hAnsi="Arial" w:cs="Arial"/>
                <w:b/>
                <w:color w:val="000000"/>
                <w:sz w:val="18"/>
                <w:szCs w:val="24"/>
                <w:lang w:eastAsia="ro-RO"/>
              </w:rPr>
            </w:pPr>
            <w:r w:rsidRPr="00A946C8">
              <w:rPr>
                <w:rFonts w:ascii="Arial" w:hAnsi="Arial" w:cs="Arial"/>
                <w:b/>
                <w:i/>
                <w:color w:val="000000"/>
                <w:sz w:val="18"/>
                <w:szCs w:val="24"/>
                <w:lang w:eastAsia="ro-RO"/>
              </w:rPr>
              <w:t>Tursi</w:t>
            </w:r>
            <w:r w:rsidR="00DC229D">
              <w:rPr>
                <w:rFonts w:ascii="Arial" w:hAnsi="Arial" w:cs="Arial"/>
                <w:b/>
                <w:i/>
                <w:color w:val="000000"/>
                <w:sz w:val="18"/>
                <w:szCs w:val="24"/>
                <w:lang w:eastAsia="ro-RO"/>
              </w:rPr>
              <w:t xml:space="preserve">ops </w:t>
            </w:r>
            <w:r w:rsidRPr="00A946C8">
              <w:rPr>
                <w:rFonts w:ascii="Arial" w:hAnsi="Arial" w:cs="Arial"/>
                <w:b/>
                <w:i/>
                <w:color w:val="000000"/>
                <w:sz w:val="18"/>
                <w:szCs w:val="24"/>
                <w:lang w:eastAsia="ro-RO"/>
              </w:rPr>
              <w:t>truncatus ssp. ponticus</w:t>
            </w:r>
          </w:p>
        </w:tc>
        <w:tc>
          <w:tcPr>
            <w:tcW w:w="14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rPr>
                <w:rFonts w:ascii="Arial" w:hAnsi="Arial" w:cs="Arial"/>
                <w:b/>
                <w:color w:val="000000"/>
                <w:sz w:val="18"/>
                <w:szCs w:val="24"/>
                <w:lang w:eastAsia="ro-RO"/>
              </w:rPr>
            </w:pPr>
            <w:r w:rsidRPr="00A946C8">
              <w:rPr>
                <w:rFonts w:ascii="Arial" w:hAnsi="Arial" w:cs="Arial"/>
                <w:b/>
                <w:color w:val="000000"/>
                <w:sz w:val="18"/>
                <w:szCs w:val="24"/>
                <w:lang w:eastAsia="ro-RO"/>
              </w:rPr>
              <w:t>Neidentificat</w:t>
            </w:r>
          </w:p>
        </w:tc>
        <w:tc>
          <w:tcPr>
            <w:tcW w:w="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jc w:val="both"/>
              <w:rPr>
                <w:rFonts w:ascii="Arial" w:hAnsi="Arial" w:cs="Arial"/>
                <w:b/>
                <w:color w:val="000000"/>
                <w:sz w:val="18"/>
                <w:szCs w:val="24"/>
                <w:lang w:eastAsia="ro-RO"/>
              </w:rPr>
            </w:pPr>
            <w:r w:rsidRPr="00A946C8">
              <w:rPr>
                <w:rFonts w:ascii="Arial" w:hAnsi="Arial" w:cs="Arial"/>
                <w:b/>
                <w:color w:val="000000"/>
                <w:sz w:val="18"/>
                <w:szCs w:val="24"/>
                <w:lang w:eastAsia="ro-RO"/>
              </w:rPr>
              <w:t>TOTAL</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szCs w:val="24"/>
                <w:lang w:eastAsia="ro-RO"/>
              </w:rPr>
              <w:t>11</w:t>
            </w:r>
          </w:p>
        </w:tc>
        <w:tc>
          <w:tcPr>
            <w:tcW w:w="18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15</w:t>
            </w:r>
          </w:p>
        </w:tc>
        <w:tc>
          <w:tcPr>
            <w:tcW w:w="209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2</w:t>
            </w:r>
          </w:p>
        </w:tc>
        <w:tc>
          <w:tcPr>
            <w:tcW w:w="1954"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p>
        </w:tc>
        <w:tc>
          <w:tcPr>
            <w:tcW w:w="14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8</w:t>
            </w:r>
          </w:p>
        </w:tc>
        <w:tc>
          <w:tcPr>
            <w:tcW w:w="84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25</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szCs w:val="24"/>
                <w:lang w:eastAsia="ro-RO"/>
              </w:rPr>
              <w:t>12</w:t>
            </w:r>
          </w:p>
        </w:tc>
        <w:tc>
          <w:tcPr>
            <w:tcW w:w="18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13</w:t>
            </w:r>
          </w:p>
        </w:tc>
        <w:tc>
          <w:tcPr>
            <w:tcW w:w="2093"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p>
        </w:tc>
        <w:tc>
          <w:tcPr>
            <w:tcW w:w="195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4</w:t>
            </w:r>
          </w:p>
        </w:tc>
        <w:tc>
          <w:tcPr>
            <w:tcW w:w="1407"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3</w:t>
            </w:r>
          </w:p>
        </w:tc>
        <w:tc>
          <w:tcPr>
            <w:tcW w:w="84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20</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szCs w:val="24"/>
                <w:lang w:eastAsia="ro-RO"/>
              </w:rPr>
              <w:t>13</w:t>
            </w:r>
          </w:p>
        </w:tc>
        <w:tc>
          <w:tcPr>
            <w:tcW w:w="18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20</w:t>
            </w:r>
          </w:p>
        </w:tc>
        <w:tc>
          <w:tcPr>
            <w:tcW w:w="209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3</w:t>
            </w:r>
          </w:p>
        </w:tc>
        <w:tc>
          <w:tcPr>
            <w:tcW w:w="195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7</w:t>
            </w:r>
          </w:p>
        </w:tc>
        <w:tc>
          <w:tcPr>
            <w:tcW w:w="14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7</w:t>
            </w:r>
          </w:p>
        </w:tc>
        <w:tc>
          <w:tcPr>
            <w:tcW w:w="84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37</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szCs w:val="24"/>
                <w:lang w:eastAsia="ro-RO"/>
              </w:rPr>
              <w:t>14</w:t>
            </w:r>
          </w:p>
        </w:tc>
        <w:tc>
          <w:tcPr>
            <w:tcW w:w="18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8</w:t>
            </w:r>
          </w:p>
        </w:tc>
        <w:tc>
          <w:tcPr>
            <w:tcW w:w="209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2</w:t>
            </w:r>
          </w:p>
        </w:tc>
        <w:tc>
          <w:tcPr>
            <w:tcW w:w="1954"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p>
        </w:tc>
        <w:tc>
          <w:tcPr>
            <w:tcW w:w="14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5</w:t>
            </w:r>
          </w:p>
        </w:tc>
        <w:tc>
          <w:tcPr>
            <w:tcW w:w="84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15</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szCs w:val="24"/>
                <w:lang w:eastAsia="ro-RO"/>
              </w:rPr>
              <w:t>15</w:t>
            </w:r>
          </w:p>
        </w:tc>
        <w:tc>
          <w:tcPr>
            <w:tcW w:w="18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16</w:t>
            </w:r>
          </w:p>
        </w:tc>
        <w:tc>
          <w:tcPr>
            <w:tcW w:w="2093"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p>
        </w:tc>
        <w:tc>
          <w:tcPr>
            <w:tcW w:w="1954"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4</w:t>
            </w:r>
          </w:p>
        </w:tc>
        <w:tc>
          <w:tcPr>
            <w:tcW w:w="1407"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Cs w:val="24"/>
                <w:lang w:eastAsia="ro-RO"/>
              </w:rPr>
            </w:pPr>
            <w:r w:rsidRPr="00A946C8">
              <w:rPr>
                <w:rFonts w:ascii="Arial" w:eastAsia="Times New Roman" w:hAnsi="Arial" w:cs="Arial"/>
                <w:szCs w:val="24"/>
                <w:lang w:eastAsia="ro-RO"/>
              </w:rPr>
              <w:t>9</w:t>
            </w:r>
          </w:p>
        </w:tc>
        <w:tc>
          <w:tcPr>
            <w:tcW w:w="840"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29</w:t>
            </w:r>
          </w:p>
        </w:tc>
      </w:tr>
      <w:tr w:rsidR="00A946C8" w:rsidRPr="00A946C8" w:rsidTr="00A946C8">
        <w:tc>
          <w:tcPr>
            <w:tcW w:w="95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szCs w:val="24"/>
                <w:lang w:eastAsia="ro-RO"/>
              </w:rPr>
            </w:pPr>
            <w:r w:rsidRPr="00A946C8">
              <w:rPr>
                <w:rFonts w:ascii="Arial" w:eastAsia="Times New Roman" w:hAnsi="Arial" w:cs="Arial"/>
                <w:b/>
                <w:szCs w:val="24"/>
                <w:lang w:eastAsia="ro-RO"/>
              </w:rPr>
              <w:t>TOTAL</w:t>
            </w:r>
          </w:p>
        </w:tc>
        <w:tc>
          <w:tcPr>
            <w:tcW w:w="18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72</w:t>
            </w:r>
          </w:p>
        </w:tc>
        <w:tc>
          <w:tcPr>
            <w:tcW w:w="209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7</w:t>
            </w:r>
          </w:p>
        </w:tc>
        <w:tc>
          <w:tcPr>
            <w:tcW w:w="195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15</w:t>
            </w:r>
          </w:p>
        </w:tc>
        <w:tc>
          <w:tcPr>
            <w:tcW w:w="14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32</w:t>
            </w:r>
          </w:p>
        </w:tc>
        <w:tc>
          <w:tcPr>
            <w:tcW w:w="84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b/>
                <w:szCs w:val="24"/>
                <w:lang w:eastAsia="ro-RO"/>
              </w:rPr>
            </w:pPr>
            <w:r w:rsidRPr="00A946C8">
              <w:rPr>
                <w:rFonts w:ascii="Arial" w:eastAsia="Times New Roman" w:hAnsi="Arial" w:cs="Arial"/>
                <w:b/>
                <w:szCs w:val="24"/>
                <w:lang w:eastAsia="ro-RO"/>
              </w:rPr>
              <w:t>126</w:t>
            </w:r>
          </w:p>
        </w:tc>
      </w:tr>
    </w:tbl>
    <w:p w:rsidR="00A946C8" w:rsidRPr="00A946C8" w:rsidRDefault="00A946C8" w:rsidP="00A946C8">
      <w:pPr>
        <w:spacing w:after="0" w:line="276" w:lineRule="auto"/>
        <w:ind w:firstLine="720"/>
        <w:jc w:val="both"/>
        <w:rPr>
          <w:rFonts w:ascii="Arial" w:eastAsia="Times New Roman" w:hAnsi="Arial" w:cs="Arial"/>
          <w:color w:val="000000"/>
          <w:sz w:val="24"/>
          <w:szCs w:val="24"/>
        </w:rPr>
      </w:pPr>
    </w:p>
    <w:p w:rsidR="00A946C8" w:rsidRPr="00A946C8" w:rsidRDefault="00A946C8" w:rsidP="00A946C8">
      <w:pPr>
        <w:spacing w:after="0" w:line="276" w:lineRule="auto"/>
        <w:ind w:firstLine="709"/>
        <w:jc w:val="both"/>
        <w:rPr>
          <w:rFonts w:ascii="Arial" w:eastAsia="Times New Roman" w:hAnsi="Arial" w:cs="Arial"/>
          <w:color w:val="000000"/>
          <w:szCs w:val="24"/>
        </w:rPr>
      </w:pPr>
      <w:r w:rsidRPr="00A946C8">
        <w:rPr>
          <w:rFonts w:ascii="Arial" w:eastAsia="Times New Roman" w:hAnsi="Arial" w:cs="Arial"/>
          <w:color w:val="000000"/>
          <w:szCs w:val="24"/>
        </w:rPr>
        <w:t>Majoritatea interacțiunilor/întâlnirilor au avut ca durată doar câteva secunde, cetaceele adoptând un comportament evaziv și timid, reușind să observăm cetaceul preț de doar câteva secunde, timp prea scurt pentru obținerea unor fotografii de calitate, utilizabile în metoda foto-identificării.</w:t>
      </w:r>
    </w:p>
    <w:p w:rsidR="00A946C8" w:rsidRPr="00A946C8" w:rsidRDefault="00A946C8" w:rsidP="00A946C8">
      <w:pPr>
        <w:spacing w:after="0" w:line="276" w:lineRule="auto"/>
        <w:ind w:firstLine="720"/>
        <w:jc w:val="both"/>
        <w:rPr>
          <w:rFonts w:ascii="Arial" w:eastAsia="Times New Roman" w:hAnsi="Arial" w:cs="Arial"/>
          <w:color w:val="000000"/>
          <w:szCs w:val="24"/>
        </w:rPr>
      </w:pPr>
      <w:r w:rsidRPr="00A946C8">
        <w:rPr>
          <w:rFonts w:ascii="Arial" w:eastAsia="Times New Roman" w:hAnsi="Arial" w:cs="Arial"/>
          <w:color w:val="000000"/>
          <w:szCs w:val="24"/>
        </w:rPr>
        <w:t>În ceea ce privește distribuția celor trei specii de delfini din zona costieră românească a Mării Negre, aceasta a fost următoarea:</w:t>
      </w:r>
    </w:p>
    <w:p w:rsidR="00A946C8" w:rsidRPr="00A946C8" w:rsidRDefault="00A946C8" w:rsidP="00A946C8">
      <w:pPr>
        <w:spacing w:after="0" w:line="276" w:lineRule="auto"/>
        <w:ind w:firstLine="720"/>
        <w:jc w:val="center"/>
        <w:rPr>
          <w:rFonts w:ascii="Arial" w:eastAsia="Times New Roman" w:hAnsi="Arial" w:cs="Arial"/>
          <w:color w:val="000000"/>
          <w:szCs w:val="24"/>
        </w:rPr>
      </w:pPr>
      <w:r w:rsidRPr="00A946C8">
        <w:rPr>
          <w:noProof/>
          <w:lang w:val="en-US"/>
        </w:rPr>
        <w:drawing>
          <wp:inline distT="0" distB="0" distL="0" distR="0" wp14:anchorId="1EB291DD" wp14:editId="439297DD">
            <wp:extent cx="3686175" cy="1704975"/>
            <wp:effectExtent l="0" t="0" r="9525" b="9525"/>
            <wp:docPr id="768" name="Diagramă 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A946C8" w:rsidRPr="00A946C8" w:rsidRDefault="00A946C8" w:rsidP="00A946C8">
      <w:pPr>
        <w:spacing w:after="0" w:line="276" w:lineRule="auto"/>
        <w:jc w:val="center"/>
        <w:rPr>
          <w:rFonts w:ascii="Arial" w:eastAsia="Times New Roman" w:hAnsi="Arial" w:cs="Arial"/>
          <w:color w:val="000000"/>
          <w:szCs w:val="24"/>
        </w:rPr>
      </w:pPr>
      <w:r w:rsidRPr="00A946C8">
        <w:rPr>
          <w:rFonts w:ascii="Arial" w:eastAsia="Times New Roman" w:hAnsi="Arial" w:cs="Arial"/>
          <w:szCs w:val="24"/>
        </w:rPr>
        <w:t>Figura nr.</w:t>
      </w:r>
      <w:r w:rsidR="000845B4">
        <w:rPr>
          <w:rFonts w:ascii="Arial" w:eastAsia="Times New Roman" w:hAnsi="Arial" w:cs="Arial"/>
          <w:szCs w:val="24"/>
        </w:rPr>
        <w:t xml:space="preserve"> </w:t>
      </w:r>
      <w:r w:rsidRPr="00A946C8">
        <w:rPr>
          <w:rFonts w:ascii="Arial" w:eastAsia="Times New Roman" w:hAnsi="Arial" w:cs="Arial"/>
          <w:szCs w:val="24"/>
        </w:rPr>
        <w:t>2.63.</w:t>
      </w:r>
      <w:r w:rsidR="000845B4">
        <w:rPr>
          <w:rFonts w:ascii="Arial" w:eastAsia="Times New Roman" w:hAnsi="Arial" w:cs="Arial"/>
          <w:szCs w:val="24"/>
        </w:rPr>
        <w:t xml:space="preserve"> </w:t>
      </w:r>
      <w:r w:rsidRPr="00A946C8">
        <w:rPr>
          <w:rFonts w:ascii="Arial" w:eastAsia="Times New Roman" w:hAnsi="Arial" w:cs="Arial"/>
          <w:color w:val="000000"/>
          <w:szCs w:val="24"/>
        </w:rPr>
        <w:t>Situația procentuală a cetaceelor identificate</w:t>
      </w:r>
      <w:r w:rsidRPr="00A946C8">
        <w:t xml:space="preserve"> </w:t>
      </w:r>
      <w:r w:rsidRPr="00A946C8">
        <w:rPr>
          <w:rFonts w:ascii="Arial" w:eastAsia="Times New Roman" w:hAnsi="Arial" w:cs="Arial"/>
          <w:color w:val="000000"/>
          <w:szCs w:val="24"/>
        </w:rPr>
        <w:t>în zona platformelor de exploatare petrolieră din Marea Negră, în septembrie 2018</w:t>
      </w:r>
    </w:p>
    <w:p w:rsidR="00A946C8" w:rsidRPr="00A946C8" w:rsidRDefault="00A946C8" w:rsidP="00A946C8">
      <w:pPr>
        <w:spacing w:after="0" w:line="276" w:lineRule="auto"/>
        <w:ind w:firstLine="567"/>
        <w:jc w:val="both"/>
        <w:rPr>
          <w:rFonts w:ascii="Arial" w:eastAsia="Times New Roman" w:hAnsi="Arial" w:cs="Arial"/>
          <w:color w:val="000000"/>
          <w:szCs w:val="24"/>
        </w:rPr>
      </w:pPr>
      <w:r w:rsidRPr="00A946C8">
        <w:rPr>
          <w:rFonts w:ascii="Arial" w:eastAsia="Times New Roman" w:hAnsi="Arial" w:cs="Arial"/>
          <w:color w:val="000000"/>
          <w:szCs w:val="24"/>
        </w:rPr>
        <w:lastRenderedPageBreak/>
        <w:t>Datele și informațiile privind observarea accidentală a unor exemplare de delfini de la bordul navelor în largul mării sau în zona perimetrelor de exploatare  petrolieră, prezentate în rapoartele de monitorizare a stării mediului marin, sunt foarte puține și incomplete. O evaluare a stării actuale a populațiilor de delfini se poate realizata numai pe bază unui studiu conform metodologiei de lucru folosită pe plan regional şi internațional, pe durata unui an de zile.</w:t>
      </w:r>
    </w:p>
    <w:p w:rsidR="00A946C8" w:rsidRPr="00A946C8" w:rsidRDefault="00A946C8" w:rsidP="00A946C8">
      <w:pPr>
        <w:spacing w:after="0" w:line="276" w:lineRule="auto"/>
        <w:ind w:firstLine="567"/>
        <w:jc w:val="both"/>
        <w:rPr>
          <w:rFonts w:ascii="Arial" w:eastAsia="Times New Roman" w:hAnsi="Arial" w:cs="Arial"/>
          <w:color w:val="000000"/>
          <w:szCs w:val="24"/>
        </w:rPr>
      </w:pPr>
      <w:r w:rsidRPr="00A946C8">
        <w:rPr>
          <w:rFonts w:ascii="Arial" w:eastAsia="Times New Roman" w:hAnsi="Arial" w:cs="Arial"/>
          <w:color w:val="000000"/>
          <w:szCs w:val="24"/>
        </w:rPr>
        <w:t>Trebuie menționat faptul că, spre deosebire de anii trecuții, delfinii sunt din punct de  vedere numeric tot mai prezenți în zona din imediata apropiere a țărmului (zona plajelor, interiorul porturilor maritime, digurilor de protecții a plajelor etc.), unde s-a adeverit că sursa de hrană este mai bogată şi mai ușor de capturat.</w:t>
      </w:r>
    </w:p>
    <w:p w:rsidR="00A946C8" w:rsidRPr="00A946C8" w:rsidRDefault="00A946C8" w:rsidP="00A946C8">
      <w:pPr>
        <w:spacing w:after="0" w:line="276" w:lineRule="auto"/>
        <w:ind w:firstLine="567"/>
        <w:jc w:val="both"/>
        <w:rPr>
          <w:rFonts w:ascii="Arial" w:eastAsia="Times New Roman" w:hAnsi="Arial" w:cs="Arial"/>
          <w:color w:val="000000"/>
          <w:szCs w:val="24"/>
        </w:rPr>
      </w:pPr>
    </w:p>
    <w:p w:rsidR="00A946C8" w:rsidRPr="00A946C8" w:rsidRDefault="00A946C8" w:rsidP="00A946C8">
      <w:pPr>
        <w:autoSpaceDE w:val="0"/>
        <w:autoSpaceDN w:val="0"/>
        <w:adjustRightInd w:val="0"/>
        <w:spacing w:after="0" w:line="240" w:lineRule="auto"/>
        <w:ind w:firstLine="567"/>
        <w:rPr>
          <w:rFonts w:ascii="Arial" w:eastAsia="Times New Roman" w:hAnsi="Arial" w:cs="Arial"/>
          <w:b/>
          <w:bCs/>
          <w:szCs w:val="24"/>
        </w:rPr>
      </w:pPr>
      <w:r w:rsidRPr="00A946C8">
        <w:rPr>
          <w:rFonts w:ascii="Arial" w:hAnsi="Arial" w:cs="Arial"/>
          <w:b/>
          <w:bCs/>
          <w:i/>
          <w:iCs/>
          <w:szCs w:val="24"/>
        </w:rPr>
        <w:t xml:space="preserve">2.7.6. </w:t>
      </w:r>
      <w:r w:rsidRPr="000845B4">
        <w:rPr>
          <w:rFonts w:ascii="Arial" w:hAnsi="Arial" w:cs="Arial"/>
          <w:b/>
          <w:bCs/>
          <w:i/>
          <w:iCs/>
          <w:szCs w:val="24"/>
        </w:rPr>
        <w:t>Informații privind p</w:t>
      </w:r>
      <w:r w:rsidRPr="000845B4">
        <w:rPr>
          <w:rFonts w:ascii="Arial" w:eastAsia="Times New Roman" w:hAnsi="Arial" w:cs="Arial"/>
          <w:b/>
          <w:bCs/>
          <w:i/>
          <w:iCs/>
          <w:szCs w:val="24"/>
        </w:rPr>
        <w:t>ăsările de la Marea Neagră</w:t>
      </w:r>
    </w:p>
    <w:p w:rsidR="00A946C8" w:rsidRPr="00A946C8" w:rsidRDefault="00A946C8" w:rsidP="00A946C8">
      <w:pPr>
        <w:autoSpaceDE w:val="0"/>
        <w:autoSpaceDN w:val="0"/>
        <w:adjustRightInd w:val="0"/>
        <w:spacing w:after="0" w:line="240" w:lineRule="auto"/>
        <w:ind w:firstLine="567"/>
        <w:rPr>
          <w:rFonts w:ascii="Times New Roman" w:eastAsia="Times New Roman" w:hAnsi="Times New Roman" w:cs="Times New Roman"/>
          <w:szCs w:val="24"/>
        </w:rPr>
      </w:pP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Păsările care domină avifauna Mării Negre din zona platformelor aparţin speciilor acvatice (</w:t>
      </w:r>
      <w:r w:rsidRPr="00A946C8">
        <w:rPr>
          <w:rFonts w:ascii="Arial" w:eastAsia="Times New Roman" w:hAnsi="Arial" w:cs="Arial"/>
          <w:i/>
          <w:szCs w:val="24"/>
        </w:rPr>
        <w:t xml:space="preserve">Procellariiformes, Gaviiformes, Podicipediformes, Pelecaniformes, Ciconiiformes, Anseriformes, </w:t>
      </w:r>
      <w:r w:rsidRPr="00A946C8">
        <w:rPr>
          <w:rFonts w:ascii="Arial" w:eastAsia="Times New Roman" w:hAnsi="Arial" w:cs="Arial"/>
          <w:szCs w:val="24"/>
        </w:rPr>
        <w:t xml:space="preserve"> </w:t>
      </w:r>
      <w:r w:rsidRPr="00A946C8">
        <w:rPr>
          <w:rFonts w:ascii="Arial" w:eastAsia="Times New Roman" w:hAnsi="Arial" w:cs="Arial"/>
          <w:i/>
          <w:szCs w:val="24"/>
        </w:rPr>
        <w:t xml:space="preserve">Charadriiformes, Gruiformes </w:t>
      </w:r>
      <w:r w:rsidRPr="00A946C8">
        <w:rPr>
          <w:rFonts w:ascii="Arial" w:eastAsia="Times New Roman" w:hAnsi="Arial" w:cs="Arial"/>
          <w:szCs w:val="24"/>
        </w:rPr>
        <w:t xml:space="preserve">etc). </w:t>
      </w:r>
    </w:p>
    <w:p w:rsidR="00A946C8" w:rsidRPr="00A946C8" w:rsidRDefault="00A946C8" w:rsidP="00A946C8">
      <w:pPr>
        <w:spacing w:after="0" w:line="276" w:lineRule="auto"/>
        <w:ind w:firstLine="567"/>
        <w:jc w:val="both"/>
        <w:rPr>
          <w:rFonts w:ascii="Times New Roman" w:eastAsia="Times New Roman" w:hAnsi="Times New Roman" w:cs="Times New Roman"/>
          <w:szCs w:val="24"/>
        </w:rPr>
      </w:pPr>
      <w:r w:rsidRPr="00A946C8">
        <w:rPr>
          <w:rFonts w:ascii="Arial" w:eastAsia="Times New Roman" w:hAnsi="Arial" w:cs="Arial"/>
          <w:szCs w:val="24"/>
        </w:rPr>
        <w:t>Unele păsări (sedentare sau migratoare) trăiesc şi cuibăresc în mod obișnuit la țărmul mării sau în zonele limitrofe acesteia, pe când alte specii sunt întâlnite numai în timpul perioadelor de pasaj sau apar accidental. Cele mai multe specii de păsări de la Marea Neagră sunt cele cu răspândire largă pe teritoriul Europei, urmate de speciile de origine asiatică şi cele transpalearctice, în proporții mai scăzute fiind reprezentate speciile mediteraneene şi cele de origine arctică.</w:t>
      </w:r>
    </w:p>
    <w:p w:rsidR="00A946C8" w:rsidRPr="00A946C8" w:rsidRDefault="00A946C8" w:rsidP="00A946C8">
      <w:pPr>
        <w:spacing w:after="0" w:line="276" w:lineRule="auto"/>
        <w:ind w:firstLine="547"/>
        <w:jc w:val="both"/>
        <w:rPr>
          <w:rFonts w:ascii="Times New Roman" w:eastAsia="Times New Roman" w:hAnsi="Times New Roman" w:cs="Times New Roman"/>
          <w:szCs w:val="24"/>
        </w:rPr>
      </w:pPr>
      <w:r w:rsidRPr="00A946C8">
        <w:rPr>
          <w:rFonts w:ascii="Arial" w:eastAsia="Times New Roman" w:hAnsi="Arial" w:cs="Arial"/>
          <w:szCs w:val="24"/>
        </w:rPr>
        <w:t xml:space="preserve">În legătură cu gradul de adaptare la viața acvatică, păsările de la Marea Neagră pot fi încadrate în mai multe tipuri ecologice: </w:t>
      </w:r>
    </w:p>
    <w:p w:rsidR="00A946C8" w:rsidRP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grupa păsărilor acvatice-scufundătoare, strict legate de ape (cufundaci, corcodei, cormorani). Aceste specii îşi petrec cea mai mare parte a vieții în apă (de unde îşi procură hrana: pești, crustacee, moluște), fiind excelente înotătoare şi scufundătoare.</w:t>
      </w:r>
    </w:p>
    <w:p w:rsidR="00A946C8" w:rsidRP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grupa păsărilor acvatice-aeriene, care populează largul mării, țărmurile şi lacurile litorale, fiind excelente zburătoare, cu aripi lungi şi ascuțite (pescăruși, chire şi pescărițe, mai rar furtunarul şi lupii de mare). Acestea se hrănesc cu pești, prinși la suprafața apei, înoată bine şi se pot odihni pe apă.</w:t>
      </w:r>
    </w:p>
    <w:p w:rsidR="00A946C8" w:rsidRP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grupa păsărilor terestre-acvatice, reprezentate de anseriforme (lebede, rațe şi gâște sălbatice), care se hrănesc cu diverse vertebrate acvatice şi pești.</w:t>
      </w:r>
    </w:p>
    <w:p w:rsidR="00A946C8" w:rsidRP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grupa păsărilor de țărm, care preferă plajele nisipoase, locurile mlăștinoase şi terenurile mâloase din vecinătatea mării. Sunt diferite ca origine, dar legate de apă prin hrană. Unele specii sunt de talie mare (stârci, egrete, berze, ţigănuşi, sitari de mal, culici), altele sunt de talie mică (prundărași, ciovlici, fugaci etc.). Se hrănesc cu diverse animale mici, pe care le procură de pe sol sau din apă. Unele paseriforme (greluşei, lăcari, presuri de stuf) trăiesc, se hrănesc şi cuibăresc în stufărișul din zona bălților. Sunt specii care stau ascunse în  stuf, pot înnota, iar unele se scufundă.</w:t>
      </w:r>
    </w:p>
    <w:p w:rsid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grupa păsărilor răpitoare. Aceste păsări nu sunt strict legate de un biotop, spre deosebire de păsările acvatice, putând fi întâlnite şi în alte zone. Răpitoarele prezintă numeroase adaptări în legătura cu hrana, modul de vânare sau cu comportamentul de reproducere. Specii ca: uliganul pescar (</w:t>
      </w:r>
      <w:r w:rsidRPr="00A946C8">
        <w:rPr>
          <w:rFonts w:ascii="Arial" w:eastAsia="Times New Roman" w:hAnsi="Arial" w:cs="Arial"/>
          <w:i/>
          <w:szCs w:val="24"/>
        </w:rPr>
        <w:t>Pandion haliaetus</w:t>
      </w:r>
      <w:r w:rsidRPr="00A946C8">
        <w:rPr>
          <w:rFonts w:ascii="Arial" w:eastAsia="Times New Roman" w:hAnsi="Arial" w:cs="Arial"/>
          <w:szCs w:val="24"/>
        </w:rPr>
        <w:t>), codalbul (</w:t>
      </w:r>
      <w:r w:rsidRPr="00A946C8">
        <w:rPr>
          <w:rFonts w:ascii="Arial" w:eastAsia="Times New Roman" w:hAnsi="Arial" w:cs="Arial"/>
          <w:i/>
          <w:szCs w:val="24"/>
        </w:rPr>
        <w:t>Haliaeetus albicilla</w:t>
      </w:r>
      <w:r w:rsidRPr="00A946C8">
        <w:rPr>
          <w:rFonts w:ascii="Arial" w:eastAsia="Times New Roman" w:hAnsi="Arial" w:cs="Arial"/>
          <w:szCs w:val="24"/>
        </w:rPr>
        <w:t>), eretele de stuf (</w:t>
      </w:r>
      <w:r w:rsidRPr="00A946C8">
        <w:rPr>
          <w:rFonts w:ascii="Arial" w:eastAsia="Times New Roman" w:hAnsi="Arial" w:cs="Arial"/>
          <w:i/>
          <w:szCs w:val="24"/>
        </w:rPr>
        <w:t>Circus aeruginosus</w:t>
      </w:r>
      <w:r w:rsidRPr="00A946C8">
        <w:rPr>
          <w:rFonts w:ascii="Arial" w:eastAsia="Times New Roman" w:hAnsi="Arial" w:cs="Arial"/>
          <w:szCs w:val="24"/>
        </w:rPr>
        <w:t>), eretele vânăt (</w:t>
      </w:r>
      <w:r w:rsidRPr="00A946C8">
        <w:rPr>
          <w:rFonts w:ascii="Arial" w:eastAsia="Times New Roman" w:hAnsi="Arial" w:cs="Arial"/>
          <w:i/>
          <w:szCs w:val="24"/>
        </w:rPr>
        <w:t>Circus cyaneus</w:t>
      </w:r>
      <w:r w:rsidRPr="00A946C8">
        <w:rPr>
          <w:rFonts w:ascii="Arial" w:eastAsia="Times New Roman" w:hAnsi="Arial" w:cs="Arial"/>
          <w:szCs w:val="24"/>
        </w:rPr>
        <w:t>), eretele sur (</w:t>
      </w:r>
      <w:r w:rsidRPr="00A946C8">
        <w:rPr>
          <w:rFonts w:ascii="Arial" w:eastAsia="Times New Roman" w:hAnsi="Arial" w:cs="Arial"/>
          <w:i/>
          <w:szCs w:val="24"/>
        </w:rPr>
        <w:t>Circus pygargus</w:t>
      </w:r>
      <w:r w:rsidRPr="00A946C8">
        <w:rPr>
          <w:rFonts w:ascii="Arial" w:eastAsia="Times New Roman" w:hAnsi="Arial" w:cs="Arial"/>
          <w:szCs w:val="24"/>
        </w:rPr>
        <w:t>), eretele alb (</w:t>
      </w:r>
      <w:r w:rsidRPr="00A946C8">
        <w:rPr>
          <w:rFonts w:ascii="Arial" w:eastAsia="Times New Roman" w:hAnsi="Arial" w:cs="Arial"/>
          <w:i/>
          <w:szCs w:val="24"/>
        </w:rPr>
        <w:t>Circus macrourus</w:t>
      </w:r>
      <w:r w:rsidRPr="00A946C8">
        <w:rPr>
          <w:rFonts w:ascii="Arial" w:eastAsia="Times New Roman" w:hAnsi="Arial" w:cs="Arial"/>
          <w:szCs w:val="24"/>
        </w:rPr>
        <w:t>), şoimul rândunelelor (</w:t>
      </w:r>
      <w:r w:rsidRPr="00A946C8">
        <w:rPr>
          <w:rFonts w:ascii="Arial" w:eastAsia="Times New Roman" w:hAnsi="Arial" w:cs="Arial"/>
          <w:i/>
          <w:szCs w:val="24"/>
        </w:rPr>
        <w:t>Falco subbuteo</w:t>
      </w:r>
      <w:r w:rsidRPr="00A946C8">
        <w:rPr>
          <w:rFonts w:ascii="Arial" w:eastAsia="Times New Roman" w:hAnsi="Arial" w:cs="Arial"/>
          <w:szCs w:val="24"/>
        </w:rPr>
        <w:t>), şoimul de iarnă (</w:t>
      </w:r>
      <w:r w:rsidRPr="00A946C8">
        <w:rPr>
          <w:rFonts w:ascii="Arial" w:eastAsia="Times New Roman" w:hAnsi="Arial" w:cs="Arial"/>
          <w:i/>
          <w:szCs w:val="24"/>
        </w:rPr>
        <w:t>Falco columbarius</w:t>
      </w:r>
      <w:r w:rsidRPr="00A946C8">
        <w:rPr>
          <w:rFonts w:ascii="Arial" w:eastAsia="Times New Roman" w:hAnsi="Arial" w:cs="Arial"/>
          <w:szCs w:val="24"/>
        </w:rPr>
        <w:t>) pot fi des întâlnite în zonele umede din apropierea Mării Negre.</w:t>
      </w:r>
    </w:p>
    <w:p w:rsidR="008F4826" w:rsidRDefault="008F4826" w:rsidP="00A946C8">
      <w:pPr>
        <w:spacing w:after="0" w:line="276" w:lineRule="auto"/>
        <w:ind w:firstLine="547"/>
        <w:jc w:val="both"/>
        <w:rPr>
          <w:rFonts w:ascii="Arial" w:eastAsia="Times New Roman" w:hAnsi="Arial" w:cs="Arial"/>
          <w:szCs w:val="24"/>
        </w:rPr>
      </w:pPr>
    </w:p>
    <w:p w:rsidR="008F4826" w:rsidRPr="00A946C8" w:rsidRDefault="008F4826" w:rsidP="00A946C8">
      <w:pPr>
        <w:spacing w:after="0" w:line="276" w:lineRule="auto"/>
        <w:ind w:firstLine="547"/>
        <w:jc w:val="both"/>
        <w:rPr>
          <w:rFonts w:ascii="Arial" w:eastAsia="Times New Roman" w:hAnsi="Arial" w:cs="Arial"/>
          <w:b/>
          <w:szCs w:val="24"/>
        </w:rPr>
      </w:pPr>
    </w:p>
    <w:p w:rsidR="00A946C8" w:rsidRPr="00A946C8" w:rsidRDefault="00A946C8" w:rsidP="00A946C8">
      <w:pPr>
        <w:autoSpaceDE w:val="0"/>
        <w:autoSpaceDN w:val="0"/>
        <w:adjustRightInd w:val="0"/>
        <w:spacing w:before="120" w:after="0" w:line="276" w:lineRule="auto"/>
        <w:ind w:firstLine="540"/>
        <w:jc w:val="both"/>
        <w:rPr>
          <w:rFonts w:ascii="Arial" w:eastAsia="Times New Roman" w:hAnsi="Arial" w:cs="Arial"/>
          <w:szCs w:val="24"/>
          <w:lang w:val="pt-BR"/>
        </w:rPr>
      </w:pPr>
      <w:r w:rsidRPr="00A946C8">
        <w:rPr>
          <w:rFonts w:ascii="Arial" w:eastAsia="Times New Roman" w:hAnsi="Arial" w:cs="Arial"/>
          <w:b/>
          <w:bCs/>
          <w:szCs w:val="24"/>
          <w:lang w:val="pt-BR"/>
        </w:rPr>
        <w:lastRenderedPageBreak/>
        <w:t>Migraţia păsărilor</w:t>
      </w:r>
      <w:r w:rsidRPr="00A946C8">
        <w:rPr>
          <w:rFonts w:ascii="Arial" w:eastAsia="Times New Roman" w:hAnsi="Arial" w:cs="Arial"/>
          <w:szCs w:val="24"/>
          <w:lang w:val="pt-BR"/>
        </w:rPr>
        <w:t xml:space="preserv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val="pt-BR"/>
        </w:rPr>
      </w:pPr>
      <w:r w:rsidRPr="00A946C8">
        <w:rPr>
          <w:rFonts w:ascii="Arial" w:eastAsia="Times New Roman" w:hAnsi="Arial" w:cs="Arial"/>
          <w:szCs w:val="24"/>
          <w:lang w:val="pt-BR"/>
        </w:rPr>
        <w:t xml:space="preserve">Migraţia păsărilor face parte din comportamentul acestora. Ele migrează sau călătoresc de la un habitat la altul, pentru a beneficia de resurse diferite, cum ar fi hrana mai multă sau locuri mai primitoare şi mai sigure pentru reproducere. Cele mai multe migraţii au loc o dată pe an într-un anumit anotimp, dar altele apar cu frecvenţe mai mari sau mai mici.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val="it-IT"/>
        </w:rPr>
      </w:pPr>
      <w:r w:rsidRPr="00A946C8">
        <w:rPr>
          <w:rFonts w:ascii="Arial" w:eastAsia="Times New Roman" w:hAnsi="Arial" w:cs="Arial"/>
          <w:szCs w:val="24"/>
          <w:lang w:val="pt-BR"/>
        </w:rPr>
        <w:t xml:space="preserve">- Primăvara, ele zboară din zonele cu ierni mai calde şi cu cantităţi mari de hrană înspre zonele mai reci unde îşi depun ouăle şi-şi cresc puii. </w:t>
      </w:r>
      <w:r w:rsidRPr="00A946C8">
        <w:rPr>
          <w:rFonts w:ascii="Arial" w:eastAsia="Times New Roman" w:hAnsi="Arial" w:cs="Arial"/>
          <w:szCs w:val="24"/>
          <w:lang w:val="it-IT"/>
        </w:rPr>
        <w:t>Aceste regiuni mai reci au hrană îndestulătoare numai primăvara şi vara. Unele specii migrează oricum în zone cu mai puţină hrană, dar care oferă mai multă protecţie în perioada reproducerii şi creşterii puilor. Păsările se întorc în fiecare an în aceste locuri de reproducere. Cea mai lungă distanţă este parcursă de chira polară, care zboară din locul în care depune ouăle, din zona arctică până în Anctartica şi înapoi, în fiecare an o călătorie dus-întors de aproximativ 36.000 km.</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szCs w:val="24"/>
          <w:lang w:val="it-IT"/>
        </w:rPr>
      </w:pPr>
      <w:r w:rsidRPr="00A946C8">
        <w:rPr>
          <w:rFonts w:ascii="Arial" w:eastAsia="Times New Roman" w:hAnsi="Arial" w:cs="Arial"/>
          <w:szCs w:val="24"/>
          <w:lang w:val="it-IT"/>
        </w:rPr>
        <w:t>România se află pe un culoar mare de migraţie, în zona Dobrogei păsările sălbatice ajungând atât în timpul migraţiei de toamnă, cât şi al celei de primăvară.</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val="it-IT"/>
        </w:rPr>
      </w:pPr>
      <w:r w:rsidRPr="00A946C8">
        <w:rPr>
          <w:rFonts w:ascii="Arial" w:eastAsia="Times New Roman" w:hAnsi="Arial" w:cs="Arial"/>
          <w:szCs w:val="24"/>
          <w:lang w:val="it-IT"/>
        </w:rPr>
        <w:t>Migraţia de primăvară începe în lunile aprilie-mai, când sosesc păsările din Africa Centrală şi de Est  şi din bazinul Mării Mediterane. Acestea rămân la noi peste vară, îşi depun ouăle şi le clocesc, apoi îşi învaţă puii să zboare sau să se hrănească singuri. În luna septembrie, aceste păsări pleacă din nou spre zona Africii, urmând a reveni în Delta Dunării în primăvara următoare. Migraţia de iarnă începe în luna noiembrie şi se încheie în luna martie. interval în care iernează în Delta Dunării specii de păsări care îşi petrec vara dincolo de Cercul Polar de Nord, în regiunea Siberiei (</w:t>
      </w:r>
      <w:r w:rsidRPr="00A946C8">
        <w:rPr>
          <w:rFonts w:ascii="Arial" w:eastAsia="Times New Roman" w:hAnsi="Arial" w:cs="Arial"/>
          <w:szCs w:val="24"/>
        </w:rPr>
        <w:t>Figura nr.</w:t>
      </w:r>
      <w:r w:rsidR="008F4826">
        <w:rPr>
          <w:rFonts w:ascii="Arial" w:eastAsia="Times New Roman" w:hAnsi="Arial" w:cs="Arial"/>
          <w:szCs w:val="24"/>
        </w:rPr>
        <w:t xml:space="preserve"> </w:t>
      </w:r>
      <w:r w:rsidRPr="00A946C8">
        <w:rPr>
          <w:rFonts w:ascii="Arial" w:eastAsia="Times New Roman" w:hAnsi="Arial" w:cs="Arial"/>
          <w:szCs w:val="24"/>
        </w:rPr>
        <w:t>2.64</w:t>
      </w:r>
      <w:r w:rsidRPr="00A946C8">
        <w:rPr>
          <w:rFonts w:ascii="Arial" w:eastAsia="Times New Roman" w:hAnsi="Arial" w:cs="Arial"/>
          <w:szCs w:val="24"/>
          <w:lang w:val="it-IT"/>
        </w:rPr>
        <w:t>).</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 w:val="24"/>
          <w:szCs w:val="24"/>
          <w:lang w:val="it-IT"/>
        </w:rPr>
      </w:pPr>
      <w:r w:rsidRPr="00A946C8">
        <w:rPr>
          <w:rFonts w:ascii="Arial" w:eastAsia="Times New Roman" w:hAnsi="Arial" w:cs="Arial"/>
          <w:noProof/>
          <w:sz w:val="24"/>
          <w:szCs w:val="24"/>
          <w:lang w:val="en-US"/>
        </w:rPr>
        <w:drawing>
          <wp:inline distT="0" distB="0" distL="0" distR="0" wp14:anchorId="69D8C52F" wp14:editId="3C119C5A">
            <wp:extent cx="5669915" cy="4340605"/>
            <wp:effectExtent l="0" t="0" r="6985" b="3175"/>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9915" cy="4340605"/>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360" w:lineRule="auto"/>
        <w:jc w:val="center"/>
        <w:rPr>
          <w:rFonts w:ascii="Arial" w:eastAsia="Times New Roman" w:hAnsi="Arial" w:cs="Arial"/>
          <w:b/>
          <w:szCs w:val="24"/>
          <w:lang w:val="it-IT"/>
        </w:rPr>
      </w:pPr>
    </w:p>
    <w:p w:rsidR="00A946C8" w:rsidRPr="00A946C8" w:rsidRDefault="00A946C8" w:rsidP="00A946C8">
      <w:pPr>
        <w:spacing w:after="0" w:line="240" w:lineRule="auto"/>
        <w:jc w:val="center"/>
        <w:rPr>
          <w:rFonts w:ascii="Arial" w:eastAsia="Times New Roman" w:hAnsi="Arial" w:cs="Arial"/>
          <w:color w:val="FF0000"/>
          <w:szCs w:val="24"/>
          <w:lang w:val="it-IT"/>
        </w:rPr>
      </w:pPr>
      <w:r w:rsidRPr="00A946C8">
        <w:rPr>
          <w:rFonts w:ascii="Arial" w:eastAsia="Times New Roman" w:hAnsi="Arial" w:cs="Arial"/>
          <w:bCs/>
          <w:noProof/>
          <w:szCs w:val="24"/>
        </w:rPr>
        <w:t>Figura nr.</w:t>
      </w:r>
      <w:r w:rsidR="008F4826">
        <w:rPr>
          <w:rFonts w:ascii="Arial" w:eastAsia="Times New Roman" w:hAnsi="Arial" w:cs="Arial"/>
          <w:bCs/>
          <w:noProof/>
          <w:szCs w:val="24"/>
        </w:rPr>
        <w:t xml:space="preserve"> </w:t>
      </w:r>
      <w:r w:rsidRPr="00A946C8">
        <w:rPr>
          <w:rFonts w:ascii="Arial" w:eastAsia="Times New Roman" w:hAnsi="Arial" w:cs="Arial"/>
          <w:bCs/>
          <w:noProof/>
          <w:szCs w:val="24"/>
        </w:rPr>
        <w:t xml:space="preserve">2.64. </w:t>
      </w:r>
      <w:r w:rsidRPr="00A946C8">
        <w:rPr>
          <w:rFonts w:ascii="Arial" w:eastAsia="Times New Roman" w:hAnsi="Arial" w:cs="Arial"/>
          <w:szCs w:val="24"/>
          <w:lang w:val="it-IT"/>
        </w:rPr>
        <w:t>Migraţia păsărilor în spaţiul Mării Negre (după National Geographic Magazin</w:t>
      </w:r>
      <w:r w:rsidR="008F4826">
        <w:rPr>
          <w:rFonts w:ascii="Arial" w:eastAsia="Times New Roman" w:hAnsi="Arial" w:cs="Arial"/>
          <w:szCs w:val="24"/>
          <w:lang w:val="it-IT"/>
        </w:rPr>
        <w:t>e</w:t>
      </w:r>
      <w:r w:rsidRPr="00A946C8">
        <w:rPr>
          <w:rFonts w:ascii="Arial" w:eastAsia="Times New Roman" w:hAnsi="Arial" w:cs="Arial"/>
          <w:szCs w:val="24"/>
          <w:lang w:val="it-IT"/>
        </w:rPr>
        <w:t>.</w:t>
      </w:r>
      <w:r w:rsidR="008F4826">
        <w:rPr>
          <w:rFonts w:ascii="Arial" w:eastAsia="Times New Roman" w:hAnsi="Arial" w:cs="Arial"/>
          <w:szCs w:val="24"/>
          <w:lang w:val="it-IT"/>
        </w:rPr>
        <w:t xml:space="preserve"> </w:t>
      </w:r>
      <w:r w:rsidRPr="00A946C8">
        <w:rPr>
          <w:rFonts w:ascii="Arial" w:eastAsia="Times New Roman" w:hAnsi="Arial" w:cs="Arial"/>
          <w:szCs w:val="24"/>
          <w:lang w:val="it-IT"/>
        </w:rPr>
        <w:t>Se observă configuraţia în evantai a spaţiului dintre Bosfor şi Delta Dunării-Peninsula Crimea).</w:t>
      </w:r>
    </w:p>
    <w:p w:rsidR="00A946C8" w:rsidRPr="00A946C8" w:rsidRDefault="00A946C8" w:rsidP="00A946C8">
      <w:pPr>
        <w:autoSpaceDE w:val="0"/>
        <w:autoSpaceDN w:val="0"/>
        <w:adjustRightInd w:val="0"/>
        <w:spacing w:before="240" w:after="0" w:line="276" w:lineRule="auto"/>
        <w:ind w:firstLine="547"/>
        <w:jc w:val="both"/>
        <w:rPr>
          <w:rFonts w:ascii="Arial" w:eastAsia="Times New Roman" w:hAnsi="Arial" w:cs="Arial"/>
        </w:rPr>
      </w:pPr>
      <w:r w:rsidRPr="00A946C8">
        <w:rPr>
          <w:rFonts w:ascii="Arial" w:eastAsia="Times New Roman" w:hAnsi="Arial" w:cs="Arial"/>
          <w:sz w:val="24"/>
          <w:szCs w:val="24"/>
          <w:lang w:val="it-IT"/>
        </w:rPr>
        <w:lastRenderedPageBreak/>
        <w:t xml:space="preserve"> </w:t>
      </w:r>
      <w:r w:rsidRPr="00A946C8">
        <w:rPr>
          <w:rFonts w:ascii="Arial" w:eastAsia="Times New Roman" w:hAnsi="Arial" w:cs="Arial"/>
        </w:rPr>
        <w:t xml:space="preserve">Păsările migratoare din țara noastră pleacă toamna, în general în sudul Africii, parcurgând astfel între 7.000 şi 10.000 de kilometri. Berzele au nevoie de trei luni pentru a parcurge distanța dintre locul de cuibărit şi cel de iernat, iar rândunelele doar de două luni. Partea cea mai grea a călătoriei o reprezintă traversarea Mării Mediterane. </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es-ES"/>
        </w:rPr>
      </w:pPr>
      <w:r w:rsidRPr="00A946C8">
        <w:rPr>
          <w:rFonts w:ascii="Arial" w:eastAsia="Times New Roman" w:hAnsi="Arial" w:cs="Arial"/>
          <w:lang w:val="it-IT"/>
        </w:rPr>
        <w:t xml:space="preserve"> </w:t>
      </w:r>
      <w:r w:rsidRPr="00A946C8">
        <w:rPr>
          <w:rFonts w:ascii="Arial" w:eastAsia="Times New Roman" w:hAnsi="Arial" w:cs="Arial"/>
          <w:lang w:val="es-ES"/>
        </w:rPr>
        <w:t>Deasupra Mării Negre se regăseşte al doilea culoar de migraţie a păsărilor din Europa. Majoritatea păsărilor migratoare care zboară deasupra bazinului pontic se ţin aproape de ţărmurile de vest  (Via Pontica) şi de est, existând  câteva specii care în mod frecvent traversează marea prin partea ei cea mai îngustă dintre ţărmul de sud al Crimeei şi ţărmul de nord al Asiei Mici.</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it-IT"/>
        </w:rPr>
      </w:pPr>
      <w:r w:rsidRPr="00A946C8">
        <w:rPr>
          <w:rFonts w:ascii="Arial" w:eastAsia="Times New Roman" w:hAnsi="Arial" w:cs="Arial"/>
          <w:lang w:val="it-IT"/>
        </w:rPr>
        <w:t>Toamna, păsările din Europa de Nord şi din Siberia de Est  zboară către sud. Unele dintre ele, cum ar fi lebedele şi unele specii de raţe, se opresc să ierneze în zonele umede adiacente Mării Negre, în Delta Dunării sau lacurile şi limanele litorale. Celelalte, după o scurtă oprire pentru a se odihni şi a se hrăni, zboară mai departe şi iernează în Asia Mică, Africa de Nord, iar unele ajung până în Africa de Sud.</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it-IT"/>
        </w:rPr>
      </w:pPr>
      <w:r w:rsidRPr="00A946C8">
        <w:rPr>
          <w:rFonts w:ascii="Arial" w:eastAsia="Times New Roman" w:hAnsi="Arial" w:cs="Arial"/>
          <w:lang w:val="it-IT"/>
        </w:rPr>
        <w:t xml:space="preserve"> Primăvara, la întoarcere, urmează aceleaşi rute de migraţie. Se estimează că, în fiecare sezon, mai mult de 90.000 de păsări răpitoare, 10.000 de pelicani, 120.000 de berze şi sute de mii de limicole şi paseriforme străbat Regiunea Pontică estică în drum spre zonele de iernat.</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it-IT"/>
        </w:rPr>
      </w:pPr>
      <w:r w:rsidRPr="00A946C8">
        <w:rPr>
          <w:rFonts w:ascii="Arial" w:eastAsia="Times New Roman" w:hAnsi="Arial" w:cs="Arial"/>
          <w:lang w:val="it-IT"/>
        </w:rPr>
        <w:t>Mai puţine la număr sunt păsările care nu-şi părăsesc ţinuturile de cuibărit, un exemplu fiind pescăruşul pontic, sedentar pe ţărmul românesc al Mării Negre.</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it-IT"/>
        </w:rPr>
      </w:pPr>
      <w:r w:rsidRPr="00A946C8">
        <w:rPr>
          <w:rFonts w:ascii="Arial" w:eastAsia="Times New Roman" w:hAnsi="Arial" w:cs="Arial"/>
          <w:lang w:val="it-IT"/>
        </w:rPr>
        <w:t>Lacurile costiere, mlaştinile şi lagunele situate în vecinătatea Mării Negre, constituie zone deosebit de importante pentru popasurile intermediare ale păsărilor migratoare. Unele staţionează aici pentru o scurtă perioadă, altele întreaga iarnă. Populaţiile care iernează aici se formează, de regulă, la sfârşitul lunii noiembrie şi ating un maxim între mijlocul lunii ianuarie şi mijlocul lunii februarie.</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lang w:val="it-IT"/>
        </w:rPr>
      </w:pPr>
      <w:r w:rsidRPr="00A946C8">
        <w:rPr>
          <w:rFonts w:ascii="Arial" w:eastAsia="Times New Roman" w:hAnsi="Arial" w:cs="Arial"/>
          <w:lang w:val="it-IT"/>
        </w:rPr>
        <w:t>Plecările şi sosirile păsărilor sunt în continuare în strânsă legătură cu temperatura, cu dezvoltarea vegetaţiei şi posibilităţile de hrănire. Majoritatea păsărilor migrează toamna, foarte încet, zilele calde şi hrana încă îndestulată întârziindu-le din drumul lor.</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bCs/>
          <w:lang w:val="it-IT"/>
        </w:rPr>
        <w:t>Majoritatea migratorilor nocturni zboară până la 1.000 m deasupra solului, dar</w:t>
      </w:r>
      <w:r w:rsidRPr="00A946C8">
        <w:rPr>
          <w:rFonts w:ascii="Arial" w:eastAsia="Times New Roman" w:hAnsi="Arial" w:cs="Arial"/>
          <w:b/>
          <w:bCs/>
          <w:lang w:val="it-IT"/>
        </w:rPr>
        <w:t xml:space="preserve"> </w:t>
      </w:r>
      <w:r w:rsidRPr="00A946C8">
        <w:rPr>
          <w:rFonts w:ascii="Arial" w:eastAsia="Times New Roman" w:hAnsi="Arial" w:cs="Arial"/>
          <w:lang w:val="it-IT"/>
        </w:rPr>
        <w:t>şi în afara migraţiilor, păsările pot atinge înălţimi considerabile, raţele urcând până la 800 m, berzele la 900 m, cocorii şi rândunelele la 2.000 m, acvilele la 3.000 m, în timp ce în regiunile muntoase condorii şi vulturii pleşuvi zboară la o înălţime de 7.000 m deasupra nivelului mării.</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Sunt păsări care preferă să călătorească singure (privighetoarea şi pupăza), altele merg în familie (raţele, lişiţele şi rândunelele), altele se împart pe sexe sau pe vârste. Gâştele, pelicanii şi cocorii se organizează în grupuri orânduite perfect, aerodinamic, graurii şi pescăruşii migrează în grupuri mari şi dezorganizate, schimbându-şi mereu forma, fără a greşi direcţia, iar berzele migrează în formaţiuni mari (200-500 de păsări), dar nu foarte organizate, în schimb călătoresc întotdeauna „în familie”, care este gata formată înainte de împerecherea propriu-zisă.</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Cintezele cuibăresc în Europa Centrală şi de Nord, dar călătoresc doar femelele, masculii fiind păsări sedentare. În cazul mierlelor, numai „tinerii” migrează, adică păsările din primul an de viața. Ciocârliile migrează doar o dată în viaţă.</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Deasupra platformei continentale a Mării Negre se găsește cel de al doilea culoar de migrație al păsărilor din Europa (</w:t>
      </w:r>
      <w:r w:rsidRPr="00A946C8">
        <w:rPr>
          <w:rFonts w:ascii="Arial" w:hAnsi="Arial" w:cs="Arial"/>
          <w:i/>
          <w:iCs/>
          <w:szCs w:val="24"/>
        </w:rPr>
        <w:t>Via Pontica</w:t>
      </w:r>
      <w:r w:rsidRPr="00A946C8">
        <w:rPr>
          <w:rFonts w:ascii="Arial" w:hAnsi="Arial" w:cs="Arial"/>
          <w:szCs w:val="24"/>
        </w:rPr>
        <w:t>), după numărul de specii si de indivizi.</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 xml:space="preserve">Marea majoritate a speciilor de păsări migratoare care zboara deasupra bazinului Pontic folosesc traseul </w:t>
      </w:r>
      <w:r w:rsidRPr="00A946C8">
        <w:rPr>
          <w:rFonts w:ascii="Arial" w:hAnsi="Arial" w:cs="Arial"/>
          <w:i/>
          <w:iCs/>
          <w:szCs w:val="24"/>
        </w:rPr>
        <w:t xml:space="preserve">Via Pontica </w:t>
      </w:r>
      <w:r w:rsidRPr="00A946C8">
        <w:rPr>
          <w:rFonts w:ascii="Arial" w:hAnsi="Arial" w:cs="Arial"/>
          <w:szCs w:val="24"/>
        </w:rPr>
        <w:t>(țărmul de vest al bazinului), foarte puține traversează marea prin sudul Crimeii – îndreptându-se dinspre Siberia și Europa de Nord spre zonele sudice. Se estimează că în fiecare toamna, mai mult de 90.000 de păsări migratoare parcurg acest traseu.</w:t>
      </w:r>
    </w:p>
    <w:p w:rsidR="00A946C8" w:rsidRPr="00A946C8" w:rsidRDefault="008F4826" w:rsidP="00A946C8">
      <w:pPr>
        <w:autoSpaceDE w:val="0"/>
        <w:autoSpaceDN w:val="0"/>
        <w:adjustRightInd w:val="0"/>
        <w:spacing w:after="0" w:line="276" w:lineRule="auto"/>
        <w:ind w:firstLine="851"/>
        <w:jc w:val="both"/>
        <w:rPr>
          <w:rFonts w:ascii="Arial" w:hAnsi="Arial" w:cs="Arial"/>
          <w:szCs w:val="24"/>
        </w:rPr>
      </w:pPr>
      <w:r>
        <w:rPr>
          <w:rFonts w:ascii="Arial" w:hAnsi="Arial" w:cs="Arial"/>
          <w:szCs w:val="24"/>
        </w:rPr>
        <w:lastRenderedPageBreak/>
        <w:t>Î</w:t>
      </w:r>
      <w:r w:rsidR="00A946C8" w:rsidRPr="00A946C8">
        <w:rPr>
          <w:rFonts w:ascii="Arial" w:hAnsi="Arial" w:cs="Arial"/>
          <w:szCs w:val="24"/>
        </w:rPr>
        <w:t xml:space="preserve">n </w:t>
      </w:r>
      <w:r>
        <w:rPr>
          <w:rFonts w:ascii="Arial" w:hAnsi="Arial" w:cs="Arial"/>
          <w:szCs w:val="24"/>
        </w:rPr>
        <w:t>T</w:t>
      </w:r>
      <w:r w:rsidR="00A946C8" w:rsidRPr="00A946C8">
        <w:rPr>
          <w:rFonts w:ascii="Arial" w:hAnsi="Arial" w:cs="Arial"/>
          <w:szCs w:val="24"/>
        </w:rPr>
        <w:t xml:space="preserve">abelul </w:t>
      </w:r>
      <w:r>
        <w:rPr>
          <w:rFonts w:ascii="Arial" w:hAnsi="Arial" w:cs="Arial"/>
          <w:szCs w:val="24"/>
        </w:rPr>
        <w:t>nr. 2.15</w:t>
      </w:r>
      <w:r w:rsidR="00A946C8" w:rsidRPr="00A946C8">
        <w:rPr>
          <w:rFonts w:ascii="Arial" w:hAnsi="Arial" w:cs="Arial"/>
          <w:szCs w:val="24"/>
        </w:rPr>
        <w:t xml:space="preserve"> sunt prezentate speciile de interes conservativ pentru care a fost desemnată aria de protecție speciala avifaunistică ROSPA0076 Marea Neagr</w:t>
      </w:r>
      <w:r>
        <w:rPr>
          <w:rFonts w:ascii="Arial" w:hAnsi="Arial" w:cs="Arial"/>
          <w:szCs w:val="24"/>
        </w:rPr>
        <w:t>ă</w:t>
      </w:r>
      <w:r w:rsidR="00A946C8" w:rsidRPr="00A946C8">
        <w:rPr>
          <w:rFonts w:ascii="Arial" w:hAnsi="Arial" w:cs="Arial"/>
          <w:szCs w:val="24"/>
        </w:rPr>
        <w:t xml:space="preserve"> și care, ca urmare a corelării caracteristicilor ecologice și antropice ale suprafe</w:t>
      </w:r>
      <w:r>
        <w:rPr>
          <w:rFonts w:ascii="Arial" w:hAnsi="Arial" w:cs="Arial"/>
          <w:szCs w:val="24"/>
        </w:rPr>
        <w:t>ț</w:t>
      </w:r>
      <w:r w:rsidR="00A946C8" w:rsidRPr="00A946C8">
        <w:rPr>
          <w:rFonts w:ascii="Arial" w:hAnsi="Arial" w:cs="Arial"/>
          <w:szCs w:val="24"/>
        </w:rPr>
        <w:t xml:space="preserve">ei analizate cu ecologia și etologia avifaunei de interes conservativ, sunt sau ar putea fi prezente </w:t>
      </w:r>
      <w:r>
        <w:rPr>
          <w:rFonts w:ascii="Arial" w:hAnsi="Arial" w:cs="Arial"/>
          <w:szCs w:val="24"/>
        </w:rPr>
        <w:t>î</w:t>
      </w:r>
      <w:r w:rsidR="00A946C8" w:rsidRPr="00A946C8">
        <w:rPr>
          <w:rFonts w:ascii="Arial" w:hAnsi="Arial" w:cs="Arial"/>
          <w:szCs w:val="24"/>
        </w:rPr>
        <w:t>n zona de interes a proiectului.</w:t>
      </w:r>
    </w:p>
    <w:p w:rsidR="00A946C8" w:rsidRPr="00A946C8" w:rsidRDefault="00A946C8" w:rsidP="00A946C8">
      <w:pPr>
        <w:autoSpaceDE w:val="0"/>
        <w:autoSpaceDN w:val="0"/>
        <w:adjustRightInd w:val="0"/>
        <w:spacing w:after="0" w:line="276" w:lineRule="auto"/>
        <w:ind w:firstLine="851"/>
        <w:jc w:val="both"/>
        <w:rPr>
          <w:rFonts w:ascii="Arial" w:hAnsi="Arial" w:cs="Arial"/>
          <w:szCs w:val="24"/>
        </w:rPr>
      </w:pPr>
    </w:p>
    <w:p w:rsidR="00A946C8" w:rsidRPr="00A946C8" w:rsidRDefault="00A946C8" w:rsidP="00A946C8">
      <w:pPr>
        <w:spacing w:after="0" w:line="276" w:lineRule="auto"/>
        <w:jc w:val="right"/>
        <w:rPr>
          <w:rFonts w:ascii="Arial" w:eastAsia="Times New Roman" w:hAnsi="Arial" w:cs="Arial"/>
          <w:color w:val="000000"/>
          <w:szCs w:val="24"/>
        </w:rPr>
      </w:pPr>
      <w:r w:rsidRPr="00A946C8">
        <w:rPr>
          <w:rFonts w:ascii="Arial" w:eastAsia="Times New Roman" w:hAnsi="Arial" w:cs="Arial"/>
          <w:color w:val="000000"/>
          <w:szCs w:val="24"/>
        </w:rPr>
        <w:t xml:space="preserve">Tabelul nr. </w:t>
      </w:r>
      <w:r w:rsidR="008F4826">
        <w:rPr>
          <w:rFonts w:ascii="Arial" w:eastAsia="Times New Roman" w:hAnsi="Arial" w:cs="Arial"/>
          <w:color w:val="000000"/>
          <w:szCs w:val="24"/>
        </w:rPr>
        <w:t>2</w:t>
      </w:r>
      <w:r w:rsidRPr="00A946C8">
        <w:rPr>
          <w:rFonts w:ascii="Arial" w:eastAsia="Times New Roman" w:hAnsi="Arial" w:cs="Arial"/>
          <w:color w:val="000000"/>
          <w:szCs w:val="24"/>
        </w:rPr>
        <w:t>.1</w:t>
      </w:r>
      <w:r w:rsidR="008F4826">
        <w:rPr>
          <w:rFonts w:ascii="Arial" w:eastAsia="Times New Roman" w:hAnsi="Arial" w:cs="Arial"/>
          <w:color w:val="000000"/>
          <w:szCs w:val="24"/>
        </w:rPr>
        <w:t>5</w:t>
      </w:r>
      <w:r w:rsidRPr="00A946C8">
        <w:rPr>
          <w:rFonts w:ascii="Arial" w:eastAsia="Times New Roman" w:hAnsi="Arial" w:cs="Arial"/>
          <w:color w:val="000000"/>
          <w:szCs w:val="24"/>
        </w:rPr>
        <w:t>.</w:t>
      </w:r>
    </w:p>
    <w:p w:rsidR="00A946C8" w:rsidRPr="00A946C8" w:rsidRDefault="00A946C8" w:rsidP="00A946C8">
      <w:pPr>
        <w:autoSpaceDE w:val="0"/>
        <w:autoSpaceDN w:val="0"/>
        <w:adjustRightInd w:val="0"/>
        <w:spacing w:after="0" w:line="276" w:lineRule="auto"/>
        <w:jc w:val="center"/>
        <w:rPr>
          <w:rFonts w:ascii="Arial" w:hAnsi="Arial" w:cs="Arial"/>
        </w:rPr>
      </w:pPr>
      <w:r w:rsidRPr="00A946C8">
        <w:rPr>
          <w:rFonts w:ascii="Arial" w:hAnsi="Arial" w:cs="Arial"/>
        </w:rPr>
        <w:t>Speciile de p</w:t>
      </w:r>
      <w:r w:rsidR="008F4826">
        <w:rPr>
          <w:rFonts w:ascii="Arial" w:hAnsi="Arial" w:cs="Arial"/>
        </w:rPr>
        <w:t>ă</w:t>
      </w:r>
      <w:r w:rsidRPr="00A946C8">
        <w:rPr>
          <w:rFonts w:ascii="Arial" w:hAnsi="Arial" w:cs="Arial"/>
        </w:rPr>
        <w:t>s</w:t>
      </w:r>
      <w:r w:rsidR="008F4826">
        <w:rPr>
          <w:rFonts w:ascii="Arial" w:hAnsi="Arial" w:cs="Arial"/>
        </w:rPr>
        <w:t>ă</w:t>
      </w:r>
      <w:r w:rsidRPr="00A946C8">
        <w:rPr>
          <w:rFonts w:ascii="Arial" w:hAnsi="Arial" w:cs="Arial"/>
        </w:rPr>
        <w:t xml:space="preserve">ri de interes conservativ </w:t>
      </w:r>
      <w:r w:rsidR="008F4826">
        <w:rPr>
          <w:rFonts w:ascii="Arial" w:hAnsi="Arial" w:cs="Arial"/>
        </w:rPr>
        <w:t>î</w:t>
      </w:r>
      <w:r w:rsidRPr="00A946C8">
        <w:rPr>
          <w:rFonts w:ascii="Arial" w:hAnsi="Arial" w:cs="Arial"/>
        </w:rPr>
        <w:t>n ROSPA0076 Marea Neagră</w:t>
      </w:r>
    </w:p>
    <w:tbl>
      <w:tblPr>
        <w:tblStyle w:val="Tabelgril15"/>
        <w:tblW w:w="9067" w:type="dxa"/>
        <w:tblLayout w:type="fixed"/>
        <w:tblLook w:val="04A0" w:firstRow="1" w:lastRow="0" w:firstColumn="1" w:lastColumn="0" w:noHBand="0" w:noVBand="1"/>
      </w:tblPr>
      <w:tblGrid>
        <w:gridCol w:w="690"/>
        <w:gridCol w:w="913"/>
        <w:gridCol w:w="1369"/>
        <w:gridCol w:w="1276"/>
        <w:gridCol w:w="2964"/>
        <w:gridCol w:w="1855"/>
      </w:tblGrid>
      <w:tr w:rsidR="00A946C8" w:rsidRPr="00A946C8" w:rsidTr="00A946C8">
        <w:tc>
          <w:tcPr>
            <w:tcW w:w="690"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Nr.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crt.</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913"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Cod</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Natura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2000</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369"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Denumirea</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b/>
                <w:bCs/>
                <w:sz w:val="18"/>
              </w:rPr>
              <w:t xml:space="preserve">speciei </w:t>
            </w:r>
          </w:p>
        </w:tc>
        <w:tc>
          <w:tcPr>
            <w:tcW w:w="1276"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Denumirea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populara a</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b/>
                <w:bCs/>
                <w:sz w:val="18"/>
              </w:rPr>
              <w:t xml:space="preserve">speciei </w:t>
            </w:r>
          </w:p>
        </w:tc>
        <w:tc>
          <w:tcPr>
            <w:tcW w:w="2964"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Habitate specifice utilizate, ecologie, etologie</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855"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Prezen</w:t>
            </w:r>
            <w:r w:rsidR="00191484">
              <w:rPr>
                <w:rFonts w:ascii="Arial" w:hAnsi="Arial" w:cs="Arial"/>
                <w:b/>
                <w:bCs/>
                <w:sz w:val="18"/>
              </w:rPr>
              <w:t>ț</w:t>
            </w:r>
            <w:r w:rsidRPr="00A946C8">
              <w:rPr>
                <w:rFonts w:ascii="Arial" w:hAnsi="Arial" w:cs="Arial"/>
                <w:b/>
                <w:bCs/>
                <w:sz w:val="18"/>
              </w:rPr>
              <w:t>a speciei</w:t>
            </w:r>
          </w:p>
          <w:p w:rsidR="00A946C8" w:rsidRPr="00A946C8" w:rsidRDefault="00191484" w:rsidP="00A946C8">
            <w:pPr>
              <w:autoSpaceDE w:val="0"/>
              <w:autoSpaceDN w:val="0"/>
              <w:adjustRightInd w:val="0"/>
              <w:rPr>
                <w:rFonts w:ascii="Arial" w:hAnsi="Arial" w:cs="Arial"/>
                <w:b/>
                <w:bCs/>
                <w:sz w:val="18"/>
              </w:rPr>
            </w:pPr>
            <w:r>
              <w:rPr>
                <w:rFonts w:ascii="Arial" w:hAnsi="Arial" w:cs="Arial"/>
                <w:b/>
                <w:bCs/>
                <w:sz w:val="18"/>
              </w:rPr>
              <w:t>î</w:t>
            </w:r>
            <w:r w:rsidR="00A946C8" w:rsidRPr="00A946C8">
              <w:rPr>
                <w:rFonts w:ascii="Arial" w:hAnsi="Arial" w:cs="Arial"/>
                <w:b/>
                <w:bCs/>
                <w:sz w:val="18"/>
              </w:rPr>
              <w:t>n zona de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implementare 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w:t>
            </w:r>
          </w:p>
          <w:p w:rsidR="00A946C8" w:rsidRPr="00A946C8" w:rsidRDefault="00A946C8" w:rsidP="00A946C8">
            <w:pPr>
              <w:autoSpaceDE w:val="0"/>
              <w:autoSpaceDN w:val="0"/>
              <w:adjustRightInd w:val="0"/>
              <w:spacing w:line="276" w:lineRule="auto"/>
              <w:jc w:val="both"/>
              <w:rPr>
                <w:rFonts w:ascii="Arial" w:hAnsi="Arial" w:cs="Arial"/>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b/>
                <w:bCs/>
                <w:sz w:val="18"/>
              </w:rPr>
              <w:t>1.</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A464</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Puffinus</w:t>
            </w:r>
          </w:p>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yelkouan</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Furtunar</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    Cuibărește </w:t>
            </w:r>
            <w:r w:rsidR="00191484">
              <w:rPr>
                <w:rFonts w:ascii="Arial" w:hAnsi="Arial" w:cs="Arial"/>
                <w:sz w:val="18"/>
              </w:rPr>
              <w:t>î</w:t>
            </w:r>
            <w:r w:rsidRPr="00A946C8">
              <w:rPr>
                <w:rFonts w:ascii="Arial" w:hAnsi="Arial" w:cs="Arial"/>
                <w:sz w:val="18"/>
              </w:rPr>
              <w:t xml:space="preserve">n bazinul Mediteraneean </w:t>
            </w:r>
            <w:r w:rsidR="00191484">
              <w:rPr>
                <w:rFonts w:ascii="Arial" w:hAnsi="Arial" w:cs="Arial"/>
                <w:sz w:val="18"/>
              </w:rPr>
              <w:t>ș</w:t>
            </w:r>
            <w:r w:rsidRPr="00A946C8">
              <w:rPr>
                <w:rFonts w:ascii="Arial" w:hAnsi="Arial" w:cs="Arial"/>
                <w:sz w:val="18"/>
              </w:rPr>
              <w:t>i al M</w:t>
            </w:r>
            <w:r w:rsidR="00191484">
              <w:rPr>
                <w:rFonts w:ascii="Arial" w:hAnsi="Arial" w:cs="Arial"/>
                <w:sz w:val="18"/>
              </w:rPr>
              <w:t>ă</w:t>
            </w:r>
            <w:r w:rsidRPr="00A946C8">
              <w:rPr>
                <w:rFonts w:ascii="Arial" w:hAnsi="Arial" w:cs="Arial"/>
                <w:sz w:val="18"/>
              </w:rPr>
              <w:t>rii Negre, deseori formând stoluri mari. Folosește Marea Neagr</w:t>
            </w:r>
            <w:r w:rsidR="00191484">
              <w:rPr>
                <w:rFonts w:ascii="Arial" w:hAnsi="Arial" w:cs="Arial"/>
                <w:sz w:val="18"/>
              </w:rPr>
              <w:t>ă</w:t>
            </w:r>
            <w:r w:rsidRPr="00A946C8">
              <w:rPr>
                <w:rFonts w:ascii="Arial" w:hAnsi="Arial" w:cs="Arial"/>
                <w:sz w:val="18"/>
              </w:rPr>
              <w:t xml:space="preserve"> doar ca teritoriu de hrănire, după sezonul de  împerechere, când juvenilii</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se despart de părinți. Au fost observate stoluri, </w:t>
            </w:r>
            <w:r w:rsidR="00191484">
              <w:rPr>
                <w:rFonts w:ascii="Arial" w:hAnsi="Arial" w:cs="Arial"/>
                <w:sz w:val="18"/>
              </w:rPr>
              <w:t>î</w:t>
            </w:r>
            <w:r w:rsidRPr="00A946C8">
              <w:rPr>
                <w:rFonts w:ascii="Arial" w:hAnsi="Arial" w:cs="Arial"/>
                <w:sz w:val="18"/>
              </w:rPr>
              <w:t xml:space="preserve">n pasaj, </w:t>
            </w:r>
            <w:r w:rsidR="00191484">
              <w:rPr>
                <w:rFonts w:ascii="Arial" w:hAnsi="Arial" w:cs="Arial"/>
                <w:sz w:val="18"/>
              </w:rPr>
              <w:t>î</w:t>
            </w:r>
            <w:r w:rsidRPr="00A946C8">
              <w:rPr>
                <w:rFonts w:ascii="Arial" w:hAnsi="Arial" w:cs="Arial"/>
                <w:sz w:val="18"/>
              </w:rPr>
              <w:t xml:space="preserve">n apele teritoriale ale României, </w:t>
            </w:r>
            <w:r w:rsidR="00191484">
              <w:rPr>
                <w:rFonts w:ascii="Arial" w:hAnsi="Arial" w:cs="Arial"/>
                <w:sz w:val="18"/>
              </w:rPr>
              <w:t>î</w:t>
            </w:r>
            <w:r w:rsidRPr="00A946C8">
              <w:rPr>
                <w:rFonts w:ascii="Arial" w:hAnsi="Arial" w:cs="Arial"/>
                <w:sz w:val="18"/>
              </w:rPr>
              <w:t xml:space="preserve">n lunile aprilie </w:t>
            </w:r>
            <w:r w:rsidR="00191484">
              <w:rPr>
                <w:rFonts w:ascii="Arial" w:hAnsi="Arial" w:cs="Arial"/>
                <w:sz w:val="18"/>
              </w:rPr>
              <w:t>ș</w:t>
            </w:r>
            <w:r w:rsidRPr="00A946C8">
              <w:rPr>
                <w:rFonts w:ascii="Arial" w:hAnsi="Arial" w:cs="Arial"/>
                <w:sz w:val="18"/>
              </w:rPr>
              <w:t>i mai.</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191484">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spacing w:line="276" w:lineRule="auto"/>
              <w:jc w:val="both"/>
              <w:rPr>
                <w:rFonts w:ascii="Arial" w:hAnsi="Arial" w:cs="Arial"/>
                <w:sz w:val="18"/>
              </w:rPr>
            </w:pPr>
          </w:p>
        </w:tc>
      </w:tr>
      <w:tr w:rsidR="00A946C8" w:rsidRPr="00A946C8" w:rsidTr="00A946C8">
        <w:trPr>
          <w:trHeight w:val="1275"/>
        </w:trPr>
        <w:tc>
          <w:tcPr>
            <w:tcW w:w="690"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b/>
                <w:bCs/>
                <w:sz w:val="18"/>
              </w:rPr>
              <w:t>2.</w:t>
            </w:r>
          </w:p>
        </w:tc>
        <w:tc>
          <w:tcPr>
            <w:tcW w:w="913"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sz w:val="18"/>
              </w:rPr>
              <w:t>A020</w:t>
            </w:r>
          </w:p>
        </w:tc>
        <w:tc>
          <w:tcPr>
            <w:tcW w:w="1369"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i/>
                <w:iCs/>
                <w:sz w:val="18"/>
              </w:rPr>
              <w:t>Pelecanus crispus</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Pelicanul creț</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Specie migratoare ce sosește in Delta Dunării la sfârșitul lunii martie sau </w:t>
            </w:r>
            <w:r w:rsidR="00191484">
              <w:rPr>
                <w:rFonts w:ascii="Arial" w:hAnsi="Arial" w:cs="Arial"/>
                <w:sz w:val="18"/>
              </w:rPr>
              <w:t>î</w:t>
            </w:r>
            <w:r w:rsidRPr="00A946C8">
              <w:rPr>
                <w:rFonts w:ascii="Arial" w:hAnsi="Arial" w:cs="Arial"/>
                <w:sz w:val="18"/>
              </w:rPr>
              <w:t xml:space="preserve">n aprilie </w:t>
            </w:r>
            <w:r w:rsidR="00191484">
              <w:rPr>
                <w:rFonts w:ascii="Arial" w:hAnsi="Arial" w:cs="Arial"/>
                <w:sz w:val="18"/>
              </w:rPr>
              <w:t>ș</w:t>
            </w:r>
            <w:r w:rsidRPr="00A946C8">
              <w:rPr>
                <w:rFonts w:ascii="Arial" w:hAnsi="Arial" w:cs="Arial"/>
                <w:sz w:val="18"/>
              </w:rPr>
              <w:t>i pleac</w:t>
            </w:r>
            <w:r w:rsidR="00191484">
              <w:rPr>
                <w:rFonts w:ascii="Arial" w:hAnsi="Arial" w:cs="Arial"/>
                <w:sz w:val="18"/>
              </w:rPr>
              <w:t>ă</w:t>
            </w:r>
            <w:r w:rsidRPr="00A946C8">
              <w:rPr>
                <w:rFonts w:ascii="Arial" w:hAnsi="Arial" w:cs="Arial"/>
                <w:sz w:val="18"/>
              </w:rPr>
              <w:t xml:space="preserve"> </w:t>
            </w:r>
            <w:r w:rsidR="00191484">
              <w:rPr>
                <w:rFonts w:ascii="Arial" w:hAnsi="Arial" w:cs="Arial"/>
                <w:sz w:val="18"/>
              </w:rPr>
              <w:t>î</w:t>
            </w:r>
            <w:r w:rsidRPr="00A946C8">
              <w:rPr>
                <w:rFonts w:ascii="Arial" w:hAnsi="Arial" w:cs="Arial"/>
                <w:sz w:val="18"/>
              </w:rPr>
              <w:t xml:space="preserve">n septembrie-octombrie </w:t>
            </w:r>
          </w:p>
        </w:tc>
        <w:tc>
          <w:tcPr>
            <w:tcW w:w="1855"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191484">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b/>
                <w:bCs/>
                <w:sz w:val="18"/>
              </w:rPr>
              <w:t>speciei.</w:t>
            </w: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b/>
                <w:bCs/>
                <w:sz w:val="18"/>
              </w:rPr>
              <w:t>3.</w:t>
            </w:r>
          </w:p>
        </w:tc>
        <w:tc>
          <w:tcPr>
            <w:tcW w:w="913"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sz w:val="18"/>
              </w:rPr>
              <w:t>A177</w:t>
            </w:r>
          </w:p>
        </w:tc>
        <w:tc>
          <w:tcPr>
            <w:tcW w:w="1369"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i/>
                <w:iCs/>
                <w:sz w:val="18"/>
              </w:rPr>
              <w:t>Larus minutus</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Pescărușul mic</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   Este o specie migratoare, de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origine siberiană. La noi </w:t>
            </w:r>
            <w:r w:rsidR="00191484">
              <w:rPr>
                <w:rFonts w:ascii="Arial" w:hAnsi="Arial" w:cs="Arial"/>
                <w:sz w:val="18"/>
              </w:rPr>
              <w:t>î</w:t>
            </w:r>
            <w:r w:rsidRPr="00A946C8">
              <w:rPr>
                <w:rFonts w:ascii="Arial" w:hAnsi="Arial" w:cs="Arial"/>
                <w:sz w:val="18"/>
              </w:rPr>
              <w:t>n țară este prezent</w:t>
            </w:r>
            <w:r w:rsidR="00191484">
              <w:rPr>
                <w:rFonts w:ascii="Arial" w:hAnsi="Arial" w:cs="Arial"/>
                <w:sz w:val="18"/>
              </w:rPr>
              <w:t>ă</w:t>
            </w:r>
            <w:r w:rsidRPr="00A946C8">
              <w:rPr>
                <w:rFonts w:ascii="Arial" w:hAnsi="Arial" w:cs="Arial"/>
                <w:sz w:val="18"/>
              </w:rPr>
              <w:t xml:space="preserve"> începând cu luna aprilie, până </w:t>
            </w:r>
            <w:r w:rsidR="00191484">
              <w:rPr>
                <w:rFonts w:ascii="Arial" w:hAnsi="Arial" w:cs="Arial"/>
                <w:sz w:val="18"/>
              </w:rPr>
              <w:t>î</w:t>
            </w:r>
            <w:r w:rsidRPr="00A946C8">
              <w:rPr>
                <w:rFonts w:ascii="Arial" w:hAnsi="Arial" w:cs="Arial"/>
                <w:sz w:val="18"/>
              </w:rPr>
              <w:t>n octombrie. Pescărușul mic prefer</w:t>
            </w:r>
            <w:r w:rsidR="00191484">
              <w:rPr>
                <w:rFonts w:ascii="Arial" w:hAnsi="Arial" w:cs="Arial"/>
                <w:sz w:val="18"/>
              </w:rPr>
              <w:t>ă</w:t>
            </w:r>
            <w:r w:rsidRPr="00A946C8">
              <w:rPr>
                <w:rFonts w:ascii="Arial" w:hAnsi="Arial" w:cs="Arial"/>
                <w:sz w:val="18"/>
              </w:rPr>
              <w:t xml:space="preserve"> pentru cuibărit mlaștinile și bălțile cu ap</w:t>
            </w:r>
            <w:r w:rsidR="00191484">
              <w:rPr>
                <w:rFonts w:ascii="Arial" w:hAnsi="Arial" w:cs="Arial"/>
                <w:sz w:val="18"/>
              </w:rPr>
              <w:t>ă</w:t>
            </w:r>
            <w:r w:rsidRPr="00A946C8">
              <w:rPr>
                <w:rFonts w:ascii="Arial" w:hAnsi="Arial" w:cs="Arial"/>
                <w:sz w:val="18"/>
              </w:rPr>
              <w:t xml:space="preserve"> puțin adâncă. </w:t>
            </w:r>
            <w:r w:rsidR="00191484">
              <w:rPr>
                <w:rFonts w:ascii="Arial" w:hAnsi="Arial" w:cs="Arial"/>
                <w:sz w:val="18"/>
              </w:rPr>
              <w:t>Î</w:t>
            </w:r>
            <w:r w:rsidRPr="00A946C8">
              <w:rPr>
                <w:rFonts w:ascii="Arial" w:hAnsi="Arial" w:cs="Arial"/>
                <w:sz w:val="18"/>
              </w:rPr>
              <w:t>n afara perioadei de reproducere, specia este întâlnit</w:t>
            </w:r>
            <w:r w:rsidR="00191484">
              <w:rPr>
                <w:rFonts w:ascii="Arial" w:hAnsi="Arial" w:cs="Arial"/>
                <w:sz w:val="18"/>
              </w:rPr>
              <w:t>ă</w:t>
            </w:r>
            <w:r w:rsidRPr="00A946C8">
              <w:rPr>
                <w:rFonts w:ascii="Arial" w:hAnsi="Arial" w:cs="Arial"/>
                <w:sz w:val="18"/>
              </w:rPr>
              <w:t xml:space="preserve"> pe mare, aproape de țărm, dar </w:t>
            </w:r>
            <w:r w:rsidR="00191484">
              <w:rPr>
                <w:rFonts w:ascii="Arial" w:hAnsi="Arial" w:cs="Arial"/>
                <w:sz w:val="18"/>
              </w:rPr>
              <w:t>ș</w:t>
            </w:r>
            <w:r w:rsidRPr="00A946C8">
              <w:rPr>
                <w:rFonts w:ascii="Arial" w:hAnsi="Arial" w:cs="Arial"/>
                <w:sz w:val="18"/>
              </w:rPr>
              <w:t xml:space="preserve">i </w:t>
            </w:r>
            <w:r w:rsidR="00191484">
              <w:rPr>
                <w:rFonts w:ascii="Arial" w:hAnsi="Arial" w:cs="Arial"/>
                <w:sz w:val="18"/>
              </w:rPr>
              <w:t>î</w:t>
            </w:r>
            <w:r w:rsidRPr="00A946C8">
              <w:rPr>
                <w:rFonts w:ascii="Arial" w:hAnsi="Arial" w:cs="Arial"/>
                <w:sz w:val="18"/>
              </w:rPr>
              <w:t xml:space="preserve">n lagune </w:t>
            </w:r>
            <w:r w:rsidR="00191484">
              <w:rPr>
                <w:rFonts w:ascii="Arial" w:hAnsi="Arial" w:cs="Arial"/>
                <w:sz w:val="18"/>
              </w:rPr>
              <w:t>ș</w:t>
            </w:r>
            <w:r w:rsidRPr="00A946C8">
              <w:rPr>
                <w:rFonts w:ascii="Arial" w:hAnsi="Arial" w:cs="Arial"/>
                <w:sz w:val="18"/>
              </w:rPr>
              <w:t xml:space="preserve">i lacuri litorale, iernând </w:t>
            </w:r>
            <w:r w:rsidR="00191484">
              <w:rPr>
                <w:rFonts w:ascii="Arial" w:hAnsi="Arial" w:cs="Arial"/>
                <w:sz w:val="18"/>
              </w:rPr>
              <w:t>î</w:t>
            </w:r>
            <w:r w:rsidRPr="00A946C8">
              <w:rPr>
                <w:rFonts w:ascii="Arial" w:hAnsi="Arial" w:cs="Arial"/>
                <w:sz w:val="18"/>
              </w:rPr>
              <w:t>n zonele de coast</w:t>
            </w:r>
            <w:r w:rsidR="00191484">
              <w:rPr>
                <w:rFonts w:ascii="Arial" w:hAnsi="Arial" w:cs="Arial"/>
                <w:sz w:val="18"/>
              </w:rPr>
              <w:t>ă</w:t>
            </w:r>
            <w:r w:rsidRPr="00A946C8">
              <w:rPr>
                <w:rFonts w:ascii="Arial" w:hAnsi="Arial" w:cs="Arial"/>
                <w:sz w:val="18"/>
              </w:rPr>
              <w:t xml:space="preserve"> cu plaje nisipoase </w:t>
            </w:r>
            <w:r w:rsidR="00191484">
              <w:rPr>
                <w:rFonts w:ascii="Arial" w:hAnsi="Arial" w:cs="Arial"/>
                <w:sz w:val="18"/>
              </w:rPr>
              <w:t>ș</w:t>
            </w:r>
            <w:r w:rsidRPr="00A946C8">
              <w:rPr>
                <w:rFonts w:ascii="Arial" w:hAnsi="Arial" w:cs="Arial"/>
                <w:sz w:val="18"/>
              </w:rPr>
              <w:t>i mâloase.</w:t>
            </w:r>
          </w:p>
        </w:tc>
        <w:tc>
          <w:tcPr>
            <w:tcW w:w="1855" w:type="dxa"/>
          </w:tcPr>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întâlnită în aria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dar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prezen</w:t>
            </w:r>
            <w:r w:rsidR="00191484">
              <w:rPr>
                <w:rFonts w:ascii="Arial" w:hAnsi="Arial" w:cs="Arial"/>
                <w:b/>
                <w:bCs/>
                <w:sz w:val="18"/>
              </w:rPr>
              <w:t>ț</w:t>
            </w:r>
            <w:r w:rsidRPr="00A946C8">
              <w:rPr>
                <w:rFonts w:ascii="Arial" w:hAnsi="Arial" w:cs="Arial"/>
                <w:b/>
                <w:bCs/>
                <w:sz w:val="18"/>
              </w:rPr>
              <w:t>a speciei</w:t>
            </w:r>
          </w:p>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b/>
                <w:bCs/>
                <w:sz w:val="18"/>
              </w:rPr>
              <w:t>este redusă</w:t>
            </w:r>
            <w:r w:rsidR="00191484">
              <w:rPr>
                <w:rFonts w:ascii="Arial" w:hAnsi="Arial" w:cs="Arial"/>
                <w:b/>
                <w:bCs/>
                <w:sz w:val="18"/>
              </w:rPr>
              <w:t>.</w:t>
            </w: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sz w:val="18"/>
              </w:rPr>
            </w:pPr>
            <w:r w:rsidRPr="00A946C8">
              <w:rPr>
                <w:rFonts w:ascii="Arial" w:hAnsi="Arial" w:cs="Arial"/>
                <w:b/>
                <w:bCs/>
                <w:sz w:val="18"/>
              </w:rPr>
              <w:t>4.</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A191</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Sterna</w:t>
            </w:r>
          </w:p>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sandvicensis</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Chira de mare</w:t>
            </w:r>
          </w:p>
          <w:p w:rsidR="00A946C8" w:rsidRPr="00A946C8" w:rsidRDefault="00A946C8" w:rsidP="00A946C8">
            <w:pPr>
              <w:autoSpaceDE w:val="0"/>
              <w:autoSpaceDN w:val="0"/>
              <w:adjustRightInd w:val="0"/>
              <w:spacing w:line="276" w:lineRule="auto"/>
              <w:jc w:val="both"/>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    Chira de mare este o specie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care apare exclusiv </w:t>
            </w:r>
            <w:r w:rsidR="002F539D">
              <w:rPr>
                <w:rFonts w:ascii="Arial" w:hAnsi="Arial" w:cs="Arial"/>
                <w:sz w:val="18"/>
              </w:rPr>
              <w:t>î</w:t>
            </w:r>
            <w:r w:rsidRPr="00A946C8">
              <w:rPr>
                <w:rFonts w:ascii="Arial" w:hAnsi="Arial" w:cs="Arial"/>
                <w:sz w:val="18"/>
              </w:rPr>
              <w:t xml:space="preserve">n regiunile de coastă, îndeosebi </w:t>
            </w:r>
            <w:r w:rsidR="002F539D">
              <w:rPr>
                <w:rFonts w:ascii="Arial" w:hAnsi="Arial" w:cs="Arial"/>
                <w:sz w:val="18"/>
              </w:rPr>
              <w:t>î</w:t>
            </w:r>
            <w:r w:rsidRPr="00A946C8">
              <w:rPr>
                <w:rFonts w:ascii="Arial" w:hAnsi="Arial" w:cs="Arial"/>
                <w:sz w:val="18"/>
              </w:rPr>
              <w:t>n acele zonele cu ap</w:t>
            </w:r>
            <w:r w:rsidR="002F539D">
              <w:rPr>
                <w:rFonts w:ascii="Arial" w:hAnsi="Arial" w:cs="Arial"/>
                <w:sz w:val="18"/>
              </w:rPr>
              <w:t>ă</w:t>
            </w:r>
            <w:r w:rsidRPr="00A946C8">
              <w:rPr>
                <w:rFonts w:ascii="Arial" w:hAnsi="Arial" w:cs="Arial"/>
                <w:sz w:val="18"/>
              </w:rPr>
              <w:t xml:space="preserve"> cald</w:t>
            </w:r>
            <w:r w:rsidR="002F539D">
              <w:rPr>
                <w:rFonts w:ascii="Arial" w:hAnsi="Arial" w:cs="Arial"/>
                <w:sz w:val="18"/>
              </w:rPr>
              <w:t>ă</w:t>
            </w:r>
            <w:r w:rsidRPr="00A946C8">
              <w:rPr>
                <w:rFonts w:ascii="Arial" w:hAnsi="Arial" w:cs="Arial"/>
                <w:sz w:val="18"/>
              </w:rPr>
              <w:t xml:space="preserve">. </w:t>
            </w:r>
            <w:r w:rsidR="002F539D">
              <w:rPr>
                <w:rFonts w:ascii="Arial" w:hAnsi="Arial" w:cs="Arial"/>
                <w:sz w:val="18"/>
              </w:rPr>
              <w:t>Î</w:t>
            </w:r>
            <w:r w:rsidRPr="00A946C8">
              <w:rPr>
                <w:rFonts w:ascii="Arial" w:hAnsi="Arial" w:cs="Arial"/>
                <w:sz w:val="18"/>
              </w:rPr>
              <w:t>n perioada de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reproducere coloniile ocupă teritorii pe insule nisipoase sau calcaroase, dune de nisip, zone litorale </w:t>
            </w:r>
            <w:r w:rsidR="002F539D">
              <w:rPr>
                <w:rFonts w:ascii="Arial" w:hAnsi="Arial" w:cs="Arial"/>
                <w:sz w:val="18"/>
              </w:rPr>
              <w:t>ș</w:t>
            </w:r>
            <w:r w:rsidRPr="00A946C8">
              <w:rPr>
                <w:rFonts w:ascii="Arial" w:hAnsi="Arial" w:cs="Arial"/>
                <w:sz w:val="18"/>
              </w:rPr>
              <w:t xml:space="preserve">i </w:t>
            </w:r>
            <w:r w:rsidR="002F539D">
              <w:rPr>
                <w:rFonts w:ascii="Arial" w:hAnsi="Arial" w:cs="Arial"/>
                <w:sz w:val="18"/>
              </w:rPr>
              <w:t>î</w:t>
            </w:r>
            <w:r w:rsidRPr="00A946C8">
              <w:rPr>
                <w:rFonts w:ascii="Arial" w:hAnsi="Arial" w:cs="Arial"/>
                <w:sz w:val="18"/>
              </w:rPr>
              <w:t>n delte. Pentru cuibărit prefer</w:t>
            </w:r>
            <w:r w:rsidR="002F539D">
              <w:rPr>
                <w:rFonts w:ascii="Arial" w:hAnsi="Arial" w:cs="Arial"/>
                <w:sz w:val="18"/>
              </w:rPr>
              <w:t>ă</w:t>
            </w:r>
            <w:r w:rsidRPr="00A946C8">
              <w:rPr>
                <w:rFonts w:ascii="Arial" w:hAnsi="Arial" w:cs="Arial"/>
                <w:sz w:val="18"/>
              </w:rPr>
              <w:t xml:space="preserve"> movile de nisip, pietriș, noroi sau coral. </w:t>
            </w:r>
            <w:r w:rsidR="002F539D">
              <w:rPr>
                <w:rFonts w:ascii="Arial" w:hAnsi="Arial" w:cs="Arial"/>
                <w:sz w:val="18"/>
              </w:rPr>
              <w:t>Î</w:t>
            </w:r>
            <w:r w:rsidRPr="00A946C8">
              <w:rPr>
                <w:rFonts w:ascii="Arial" w:hAnsi="Arial" w:cs="Arial"/>
                <w:sz w:val="18"/>
              </w:rPr>
              <w:t xml:space="preserve">n afara perioadei de reproducere vizitează litoraluri nisipoase sau pietroase, terase nămoloase, estuare </w:t>
            </w:r>
            <w:r w:rsidR="002F539D">
              <w:rPr>
                <w:rFonts w:ascii="Arial" w:hAnsi="Arial" w:cs="Arial"/>
                <w:sz w:val="18"/>
              </w:rPr>
              <w:t>ș</w:t>
            </w:r>
            <w:r w:rsidRPr="00A946C8">
              <w:rPr>
                <w:rFonts w:ascii="Arial" w:hAnsi="Arial" w:cs="Arial"/>
                <w:sz w:val="18"/>
              </w:rPr>
              <w:t xml:space="preserve">i golfuri, </w:t>
            </w:r>
            <w:r w:rsidRPr="00A946C8">
              <w:rPr>
                <w:rFonts w:ascii="Arial" w:hAnsi="Arial" w:cs="Arial"/>
                <w:sz w:val="18"/>
                <w:szCs w:val="18"/>
              </w:rPr>
              <w:t>hrănindu-se la mare.</w:t>
            </w:r>
          </w:p>
        </w:tc>
        <w:tc>
          <w:tcPr>
            <w:tcW w:w="1855" w:type="dxa"/>
          </w:tcPr>
          <w:p w:rsidR="00A946C8" w:rsidRPr="00A946C8" w:rsidRDefault="00A946C8" w:rsidP="00A946C8">
            <w:pPr>
              <w:autoSpaceDE w:val="0"/>
              <w:autoSpaceDN w:val="0"/>
              <w:adjustRightInd w:val="0"/>
              <w:rPr>
                <w:rFonts w:ascii="Calibri,Bold" w:hAnsi="Calibri,Bold" w:cs="Calibri,Bold"/>
                <w:b/>
                <w:bCs/>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2F539D">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Calibri,Bold" w:hAnsi="Calibri,Bold" w:cs="Calibri,Bold"/>
                <w:b/>
                <w:bCs/>
              </w:rPr>
            </w:pPr>
            <w:r w:rsidRPr="00A946C8">
              <w:rPr>
                <w:rFonts w:ascii="Arial" w:hAnsi="Arial" w:cs="Arial"/>
                <w:b/>
                <w:bCs/>
                <w:sz w:val="18"/>
              </w:rPr>
              <w:t>speciei.</w:t>
            </w:r>
          </w:p>
          <w:p w:rsidR="00A946C8" w:rsidRPr="00A946C8" w:rsidRDefault="00A946C8" w:rsidP="00A946C8">
            <w:pPr>
              <w:autoSpaceDE w:val="0"/>
              <w:autoSpaceDN w:val="0"/>
              <w:adjustRightInd w:val="0"/>
              <w:spacing w:line="276" w:lineRule="auto"/>
              <w:jc w:val="both"/>
              <w:rPr>
                <w:rFonts w:ascii="Arial" w:hAnsi="Arial" w:cs="Arial"/>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rPr>
            </w:pPr>
            <w:r w:rsidRPr="00A946C8">
              <w:rPr>
                <w:rFonts w:ascii="Arial" w:hAnsi="Arial" w:cs="Arial"/>
                <w:b/>
                <w:bCs/>
                <w:sz w:val="18"/>
              </w:rPr>
              <w:t>5.</w:t>
            </w:r>
          </w:p>
        </w:tc>
        <w:tc>
          <w:tcPr>
            <w:tcW w:w="913" w:type="dxa"/>
          </w:tcPr>
          <w:p w:rsidR="00A946C8" w:rsidRPr="00A946C8" w:rsidRDefault="00A946C8" w:rsidP="00A946C8">
            <w:pPr>
              <w:autoSpaceDE w:val="0"/>
              <w:autoSpaceDN w:val="0"/>
              <w:adjustRightInd w:val="0"/>
              <w:spacing w:line="276" w:lineRule="auto"/>
              <w:jc w:val="both"/>
              <w:rPr>
                <w:rFonts w:ascii="Arial" w:hAnsi="Arial" w:cs="Arial"/>
              </w:rPr>
            </w:pPr>
            <w:r w:rsidRPr="00A946C8">
              <w:rPr>
                <w:rFonts w:ascii="Arial" w:hAnsi="Arial" w:cs="Arial"/>
                <w:sz w:val="18"/>
              </w:rPr>
              <w:t>A396</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Branta ruficollis</w:t>
            </w:r>
          </w:p>
          <w:p w:rsidR="00A946C8" w:rsidRPr="00A946C8" w:rsidRDefault="00A946C8" w:rsidP="00A946C8">
            <w:pPr>
              <w:autoSpaceDE w:val="0"/>
              <w:autoSpaceDN w:val="0"/>
              <w:adjustRightInd w:val="0"/>
              <w:spacing w:line="276" w:lineRule="auto"/>
              <w:jc w:val="both"/>
              <w:rPr>
                <w:rFonts w:ascii="Arial" w:hAnsi="Arial" w:cs="Arial"/>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Gâscă cu gat roșu</w:t>
            </w:r>
          </w:p>
          <w:p w:rsidR="00A946C8" w:rsidRPr="00A946C8" w:rsidRDefault="00A946C8" w:rsidP="00A946C8">
            <w:pPr>
              <w:autoSpaceDE w:val="0"/>
              <w:autoSpaceDN w:val="0"/>
              <w:adjustRightInd w:val="0"/>
              <w:spacing w:line="276" w:lineRule="auto"/>
              <w:jc w:val="both"/>
              <w:rPr>
                <w:rFonts w:ascii="Arial" w:hAnsi="Arial" w:cs="Arial"/>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 Cuibărește </w:t>
            </w:r>
            <w:r w:rsidR="002F539D">
              <w:rPr>
                <w:rFonts w:ascii="Arial" w:hAnsi="Arial" w:cs="Arial"/>
                <w:sz w:val="18"/>
              </w:rPr>
              <w:t>î</w:t>
            </w:r>
            <w:r w:rsidRPr="00A946C8">
              <w:rPr>
                <w:rFonts w:ascii="Arial" w:hAnsi="Arial" w:cs="Arial"/>
                <w:sz w:val="18"/>
              </w:rPr>
              <w:t>n tundra siberian</w:t>
            </w:r>
            <w:r w:rsidR="002F539D">
              <w:rPr>
                <w:rFonts w:ascii="Arial" w:hAnsi="Arial" w:cs="Arial"/>
                <w:sz w:val="18"/>
              </w:rPr>
              <w:t>ă</w:t>
            </w:r>
            <w:r w:rsidRPr="00A946C8">
              <w:rPr>
                <w:rFonts w:ascii="Arial" w:hAnsi="Arial" w:cs="Arial"/>
                <w:sz w:val="18"/>
              </w:rPr>
              <w:t>, pe</w:t>
            </w:r>
          </w:p>
          <w:p w:rsidR="00A946C8" w:rsidRPr="00A946C8" w:rsidRDefault="00A946C8" w:rsidP="00A946C8">
            <w:pPr>
              <w:autoSpaceDE w:val="0"/>
              <w:autoSpaceDN w:val="0"/>
              <w:adjustRightInd w:val="0"/>
              <w:jc w:val="both"/>
              <w:rPr>
                <w:rFonts w:ascii="Arial" w:hAnsi="Arial" w:cs="Arial"/>
              </w:rPr>
            </w:pPr>
            <w:r w:rsidRPr="00A946C8">
              <w:rPr>
                <w:rFonts w:ascii="Arial" w:hAnsi="Arial" w:cs="Arial"/>
                <w:sz w:val="18"/>
              </w:rPr>
              <w:t xml:space="preserve">malurile râurilor, iar </w:t>
            </w:r>
            <w:r w:rsidR="002F539D">
              <w:rPr>
                <w:rFonts w:ascii="Arial" w:hAnsi="Arial" w:cs="Arial"/>
                <w:sz w:val="18"/>
              </w:rPr>
              <w:t>î</w:t>
            </w:r>
            <w:r w:rsidRPr="00A946C8">
              <w:rPr>
                <w:rFonts w:ascii="Arial" w:hAnsi="Arial" w:cs="Arial"/>
                <w:sz w:val="18"/>
              </w:rPr>
              <w:t xml:space="preserve">n perioada de iernare ziua se hrănește pe terenuri agricole </w:t>
            </w:r>
            <w:r w:rsidR="002F539D">
              <w:rPr>
                <w:rFonts w:ascii="Arial" w:hAnsi="Arial" w:cs="Arial"/>
                <w:sz w:val="18"/>
              </w:rPr>
              <w:t>ș</w:t>
            </w:r>
            <w:r w:rsidRPr="00A946C8">
              <w:rPr>
                <w:rFonts w:ascii="Arial" w:hAnsi="Arial" w:cs="Arial"/>
                <w:sz w:val="18"/>
              </w:rPr>
              <w:t xml:space="preserve">i pășuni </w:t>
            </w:r>
            <w:r w:rsidR="002F539D">
              <w:rPr>
                <w:rFonts w:ascii="Arial" w:hAnsi="Arial" w:cs="Arial"/>
                <w:sz w:val="18"/>
              </w:rPr>
              <w:t>ș</w:t>
            </w:r>
            <w:r w:rsidRPr="00A946C8">
              <w:rPr>
                <w:rFonts w:ascii="Arial" w:hAnsi="Arial" w:cs="Arial"/>
                <w:sz w:val="18"/>
              </w:rPr>
              <w:t xml:space="preserve">i înnoptează pe lacuri sau, când acestea îngheață, pe mare. </w:t>
            </w:r>
            <w:r w:rsidR="002F539D">
              <w:rPr>
                <w:rFonts w:ascii="Arial" w:hAnsi="Arial" w:cs="Arial"/>
                <w:sz w:val="18"/>
              </w:rPr>
              <w:t>Î</w:t>
            </w:r>
            <w:r w:rsidRPr="00A946C8">
              <w:rPr>
                <w:rFonts w:ascii="Arial" w:hAnsi="Arial" w:cs="Arial"/>
                <w:sz w:val="18"/>
              </w:rPr>
              <w:t>n Rom</w:t>
            </w:r>
            <w:r w:rsidR="002F539D">
              <w:rPr>
                <w:rFonts w:ascii="Arial" w:hAnsi="Arial" w:cs="Arial"/>
                <w:sz w:val="18"/>
              </w:rPr>
              <w:t>â</w:t>
            </w:r>
            <w:r w:rsidRPr="00A946C8">
              <w:rPr>
                <w:rFonts w:ascii="Arial" w:hAnsi="Arial" w:cs="Arial"/>
                <w:sz w:val="18"/>
              </w:rPr>
              <w:t>nia este oaspete de iarn</w:t>
            </w:r>
            <w:r w:rsidR="002F539D">
              <w:rPr>
                <w:rFonts w:ascii="Arial" w:hAnsi="Arial" w:cs="Arial"/>
                <w:sz w:val="18"/>
              </w:rPr>
              <w:t>ă</w:t>
            </w:r>
            <w:r w:rsidRPr="00A946C8">
              <w:rPr>
                <w:rFonts w:ascii="Arial" w:hAnsi="Arial" w:cs="Arial"/>
                <w:sz w:val="18"/>
              </w:rPr>
              <w:t xml:space="preserve">. Sosește rareori </w:t>
            </w:r>
            <w:r w:rsidR="002F539D">
              <w:rPr>
                <w:rFonts w:ascii="Arial" w:hAnsi="Arial" w:cs="Arial"/>
                <w:sz w:val="18"/>
              </w:rPr>
              <w:t>î</w:t>
            </w:r>
            <w:r w:rsidRPr="00A946C8">
              <w:rPr>
                <w:rFonts w:ascii="Arial" w:hAnsi="Arial" w:cs="Arial"/>
                <w:sz w:val="18"/>
              </w:rPr>
              <w:t xml:space="preserve">n luna octombrie, respectiv pleacă </w:t>
            </w:r>
            <w:r w:rsidR="002F539D">
              <w:rPr>
                <w:rFonts w:ascii="Arial" w:hAnsi="Arial" w:cs="Arial"/>
                <w:sz w:val="18"/>
              </w:rPr>
              <w:t>î</w:t>
            </w:r>
            <w:r w:rsidRPr="00A946C8">
              <w:rPr>
                <w:rFonts w:ascii="Arial" w:hAnsi="Arial" w:cs="Arial"/>
                <w:sz w:val="18"/>
              </w:rPr>
              <w:t>n luna aprilie.</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întâlnită ocazional </w:t>
            </w:r>
            <w:r w:rsidR="002F539D">
              <w:rPr>
                <w:rFonts w:ascii="Arial" w:hAnsi="Arial" w:cs="Arial"/>
                <w:b/>
                <w:bCs/>
                <w:sz w:val="18"/>
              </w:rPr>
              <w:t>î</w:t>
            </w:r>
            <w:r w:rsidRPr="00A946C8">
              <w:rPr>
                <w:rFonts w:ascii="Arial" w:hAnsi="Arial" w:cs="Arial"/>
                <w:b/>
                <w:bCs/>
                <w:sz w:val="18"/>
              </w:rPr>
              <w:t xml:space="preserve">n aria proiectului, </w:t>
            </w:r>
            <w:r w:rsidR="002F539D">
              <w:rPr>
                <w:rFonts w:ascii="Arial" w:hAnsi="Arial" w:cs="Arial"/>
                <w:b/>
                <w:bCs/>
                <w:sz w:val="18"/>
              </w:rPr>
              <w:t>î</w:t>
            </w:r>
            <w:r w:rsidRPr="00A946C8">
              <w:rPr>
                <w:rFonts w:ascii="Arial" w:hAnsi="Arial" w:cs="Arial"/>
                <w:b/>
                <w:bCs/>
                <w:sz w:val="18"/>
              </w:rPr>
              <w:t xml:space="preserve">n tranzit, </w:t>
            </w:r>
            <w:r w:rsidR="002F539D">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perioada migrației.</w:t>
            </w:r>
          </w:p>
          <w:p w:rsidR="00A946C8" w:rsidRPr="00A946C8" w:rsidRDefault="00A946C8" w:rsidP="00A946C8">
            <w:pPr>
              <w:autoSpaceDE w:val="0"/>
              <w:autoSpaceDN w:val="0"/>
              <w:adjustRightInd w:val="0"/>
              <w:spacing w:line="276" w:lineRule="auto"/>
              <w:jc w:val="both"/>
              <w:rPr>
                <w:rFonts w:ascii="Arial" w:hAnsi="Arial" w:cs="Arial"/>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rPr>
            </w:pPr>
            <w:r w:rsidRPr="00A946C8">
              <w:rPr>
                <w:rFonts w:ascii="Arial" w:hAnsi="Arial" w:cs="Arial"/>
                <w:b/>
                <w:bCs/>
                <w:sz w:val="18"/>
              </w:rPr>
              <w:lastRenderedPageBreak/>
              <w:t>6.</w:t>
            </w:r>
          </w:p>
        </w:tc>
        <w:tc>
          <w:tcPr>
            <w:tcW w:w="913" w:type="dxa"/>
          </w:tcPr>
          <w:p w:rsidR="00A946C8" w:rsidRPr="00A946C8" w:rsidRDefault="00A946C8" w:rsidP="00A946C8">
            <w:pPr>
              <w:autoSpaceDE w:val="0"/>
              <w:autoSpaceDN w:val="0"/>
              <w:adjustRightInd w:val="0"/>
              <w:spacing w:line="276" w:lineRule="auto"/>
              <w:jc w:val="both"/>
              <w:rPr>
                <w:rFonts w:ascii="Arial" w:hAnsi="Arial" w:cs="Arial"/>
              </w:rPr>
            </w:pPr>
            <w:r w:rsidRPr="00A946C8">
              <w:rPr>
                <w:rFonts w:ascii="Arial" w:hAnsi="Arial" w:cs="Arial"/>
                <w:sz w:val="18"/>
              </w:rPr>
              <w:t>A197</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Chlidonias niger</w:t>
            </w:r>
          </w:p>
          <w:p w:rsidR="00A946C8" w:rsidRPr="00A946C8" w:rsidRDefault="00A946C8" w:rsidP="00A946C8">
            <w:pPr>
              <w:autoSpaceDE w:val="0"/>
              <w:autoSpaceDN w:val="0"/>
              <w:adjustRightInd w:val="0"/>
              <w:spacing w:line="276" w:lineRule="auto"/>
              <w:jc w:val="both"/>
              <w:rPr>
                <w:rFonts w:ascii="Arial" w:hAnsi="Arial" w:cs="Arial"/>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Chirighița</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neagr</w:t>
            </w:r>
            <w:r w:rsidR="002F539D">
              <w:rPr>
                <w:rFonts w:ascii="Arial" w:hAnsi="Arial" w:cs="Arial"/>
                <w:sz w:val="18"/>
              </w:rPr>
              <w:t>ă</w:t>
            </w:r>
          </w:p>
          <w:p w:rsidR="00A946C8" w:rsidRPr="00A946C8" w:rsidRDefault="00A946C8" w:rsidP="00A946C8">
            <w:pPr>
              <w:autoSpaceDE w:val="0"/>
              <w:autoSpaceDN w:val="0"/>
              <w:adjustRightInd w:val="0"/>
              <w:spacing w:line="276" w:lineRule="auto"/>
              <w:jc w:val="both"/>
              <w:rPr>
                <w:rFonts w:ascii="Arial" w:hAnsi="Arial" w:cs="Arial"/>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  Specie migratoare, de origine european</w:t>
            </w:r>
            <w:r w:rsidR="002F539D">
              <w:rPr>
                <w:rFonts w:ascii="Arial" w:hAnsi="Arial" w:cs="Arial"/>
                <w:sz w:val="18"/>
              </w:rPr>
              <w:t>ă</w:t>
            </w:r>
            <w:r w:rsidRPr="00A946C8">
              <w:rPr>
                <w:rFonts w:ascii="Arial" w:hAnsi="Arial" w:cs="Arial"/>
                <w:sz w:val="18"/>
              </w:rPr>
              <w:t>, chirighița neagr</w:t>
            </w:r>
            <w:r w:rsidR="002F539D">
              <w:rPr>
                <w:rFonts w:ascii="Arial" w:hAnsi="Arial" w:cs="Arial"/>
                <w:sz w:val="18"/>
              </w:rPr>
              <w:t>ă</w:t>
            </w:r>
            <w:r w:rsidRPr="00A946C8">
              <w:rPr>
                <w:rFonts w:ascii="Arial" w:hAnsi="Arial" w:cs="Arial"/>
                <w:sz w:val="18"/>
              </w:rPr>
              <w:t xml:space="preserve"> este caracteristică </w:t>
            </w:r>
            <w:r w:rsidR="002F539D">
              <w:rPr>
                <w:rFonts w:ascii="Arial" w:hAnsi="Arial" w:cs="Arial"/>
                <w:sz w:val="18"/>
              </w:rPr>
              <w:t>î</w:t>
            </w:r>
            <w:r w:rsidRPr="00A946C8">
              <w:rPr>
                <w:rFonts w:ascii="Arial" w:hAnsi="Arial" w:cs="Arial"/>
                <w:sz w:val="18"/>
              </w:rPr>
              <w:t>n perioada cuibăritului zonelor umede de ap</w:t>
            </w:r>
            <w:r w:rsidR="002F539D">
              <w:rPr>
                <w:rFonts w:ascii="Arial" w:hAnsi="Arial" w:cs="Arial"/>
                <w:sz w:val="18"/>
              </w:rPr>
              <w:t>ă</w:t>
            </w:r>
            <w:r w:rsidRPr="00A946C8">
              <w:rPr>
                <w:rFonts w:ascii="Arial" w:hAnsi="Arial" w:cs="Arial"/>
                <w:sz w:val="18"/>
              </w:rPr>
              <w:t xml:space="preserve"> dulce </w:t>
            </w:r>
            <w:r w:rsidR="002F539D">
              <w:rPr>
                <w:rFonts w:ascii="Arial" w:hAnsi="Arial" w:cs="Arial"/>
                <w:sz w:val="18"/>
              </w:rPr>
              <w:t>ș</w:t>
            </w:r>
            <w:r w:rsidRPr="00A946C8">
              <w:rPr>
                <w:rFonts w:ascii="Arial" w:hAnsi="Arial" w:cs="Arial"/>
                <w:sz w:val="18"/>
              </w:rPr>
              <w:t>i salmastr</w:t>
            </w:r>
            <w:r w:rsidR="002F539D">
              <w:rPr>
                <w:rFonts w:ascii="Arial" w:hAnsi="Arial" w:cs="Arial"/>
                <w:sz w:val="18"/>
              </w:rPr>
              <w:t>ă,</w:t>
            </w:r>
            <w:r w:rsidRPr="00A946C8">
              <w:rPr>
                <w:rFonts w:ascii="Arial" w:hAnsi="Arial" w:cs="Arial"/>
                <w:sz w:val="18"/>
              </w:rPr>
              <w:t xml:space="preserve"> bogate </w:t>
            </w:r>
            <w:r w:rsidR="002F539D">
              <w:rPr>
                <w:rFonts w:ascii="Arial" w:hAnsi="Arial" w:cs="Arial"/>
                <w:sz w:val="18"/>
              </w:rPr>
              <w:t>î</w:t>
            </w:r>
            <w:r w:rsidRPr="00A946C8">
              <w:rPr>
                <w:rFonts w:ascii="Arial" w:hAnsi="Arial" w:cs="Arial"/>
                <w:sz w:val="18"/>
              </w:rPr>
              <w:t xml:space="preserve">n vegetație. </w:t>
            </w:r>
            <w:r w:rsidR="002F539D">
              <w:rPr>
                <w:rFonts w:ascii="Arial" w:hAnsi="Arial" w:cs="Arial"/>
                <w:sz w:val="18"/>
              </w:rPr>
              <w:t>Î</w:t>
            </w:r>
            <w:r w:rsidRPr="00A946C8">
              <w:rPr>
                <w:rFonts w:ascii="Arial" w:hAnsi="Arial" w:cs="Arial"/>
                <w:sz w:val="18"/>
              </w:rPr>
              <w:t>n perioada iernării poate fi observat</w:t>
            </w:r>
            <w:r w:rsidR="002F539D">
              <w:rPr>
                <w:rFonts w:ascii="Arial" w:hAnsi="Arial" w:cs="Arial"/>
                <w:sz w:val="18"/>
              </w:rPr>
              <w:t>ă</w:t>
            </w:r>
            <w:r w:rsidRPr="00A946C8">
              <w:rPr>
                <w:rFonts w:ascii="Arial" w:hAnsi="Arial" w:cs="Arial"/>
                <w:sz w:val="18"/>
              </w:rPr>
              <w:t xml:space="preserve"> </w:t>
            </w:r>
            <w:r w:rsidR="002F539D">
              <w:rPr>
                <w:rFonts w:ascii="Arial" w:hAnsi="Arial" w:cs="Arial"/>
                <w:sz w:val="18"/>
              </w:rPr>
              <w:t>î</w:t>
            </w:r>
            <w:r w:rsidRPr="00A946C8">
              <w:rPr>
                <w:rFonts w:ascii="Arial" w:hAnsi="Arial" w:cs="Arial"/>
                <w:sz w:val="18"/>
              </w:rPr>
              <w:t>n zonele de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coast</w:t>
            </w:r>
            <w:r w:rsidR="002F539D">
              <w:rPr>
                <w:rFonts w:ascii="Arial" w:hAnsi="Arial" w:cs="Arial"/>
                <w:sz w:val="18"/>
              </w:rPr>
              <w:t>ă</w:t>
            </w:r>
            <w:r w:rsidRPr="00A946C8">
              <w:rPr>
                <w:rFonts w:ascii="Arial" w:hAnsi="Arial" w:cs="Arial"/>
                <w:sz w:val="18"/>
              </w:rPr>
              <w:t xml:space="preserve">, </w:t>
            </w:r>
            <w:r w:rsidR="002F539D">
              <w:rPr>
                <w:rFonts w:ascii="Arial" w:hAnsi="Arial" w:cs="Arial"/>
                <w:sz w:val="18"/>
              </w:rPr>
              <w:t>î</w:t>
            </w:r>
            <w:r w:rsidRPr="00A946C8">
              <w:rPr>
                <w:rFonts w:ascii="Arial" w:hAnsi="Arial" w:cs="Arial"/>
                <w:sz w:val="18"/>
              </w:rPr>
              <w:t xml:space="preserve">n golfuri </w:t>
            </w:r>
            <w:r w:rsidR="002F539D">
              <w:rPr>
                <w:rFonts w:ascii="Arial" w:hAnsi="Arial" w:cs="Arial"/>
                <w:sz w:val="18"/>
              </w:rPr>
              <w:t>ș</w:t>
            </w:r>
            <w:r w:rsidRPr="00A946C8">
              <w:rPr>
                <w:rFonts w:ascii="Arial" w:hAnsi="Arial" w:cs="Arial"/>
                <w:sz w:val="18"/>
              </w:rPr>
              <w:t>i lagune cu</w:t>
            </w:r>
          </w:p>
          <w:p w:rsidR="00A946C8" w:rsidRPr="00A946C8" w:rsidRDefault="00A946C8" w:rsidP="00A946C8">
            <w:pPr>
              <w:autoSpaceDE w:val="0"/>
              <w:autoSpaceDN w:val="0"/>
              <w:adjustRightInd w:val="0"/>
              <w:jc w:val="both"/>
              <w:rPr>
                <w:rFonts w:ascii="Arial" w:hAnsi="Arial" w:cs="Arial"/>
              </w:rPr>
            </w:pPr>
            <w:r w:rsidRPr="00A946C8">
              <w:rPr>
                <w:rFonts w:ascii="Arial" w:hAnsi="Arial" w:cs="Arial"/>
                <w:sz w:val="18"/>
              </w:rPr>
              <w:t>ap</w:t>
            </w:r>
            <w:r w:rsidR="002F539D">
              <w:rPr>
                <w:rFonts w:ascii="Arial" w:hAnsi="Arial" w:cs="Arial"/>
                <w:sz w:val="18"/>
              </w:rPr>
              <w:t>ă</w:t>
            </w:r>
            <w:r w:rsidRPr="00A946C8">
              <w:rPr>
                <w:rFonts w:ascii="Arial" w:hAnsi="Arial" w:cs="Arial"/>
                <w:sz w:val="18"/>
              </w:rPr>
              <w:t xml:space="preserve"> sărata.</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2F539D">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spacing w:line="276" w:lineRule="auto"/>
              <w:jc w:val="both"/>
              <w:rPr>
                <w:rFonts w:ascii="Arial" w:hAnsi="Arial" w:cs="Arial"/>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7.</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A189</w:t>
            </w:r>
          </w:p>
          <w:p w:rsidR="00A946C8" w:rsidRPr="00A946C8" w:rsidRDefault="00A946C8" w:rsidP="00A946C8">
            <w:pPr>
              <w:autoSpaceDE w:val="0"/>
              <w:autoSpaceDN w:val="0"/>
              <w:adjustRightInd w:val="0"/>
              <w:spacing w:line="276" w:lineRule="auto"/>
              <w:jc w:val="both"/>
              <w:rPr>
                <w:rFonts w:ascii="Arial" w:hAnsi="Arial" w:cs="Arial"/>
              </w:rPr>
            </w:pP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Gelochelidon</w:t>
            </w:r>
          </w:p>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nilotica</w:t>
            </w:r>
          </w:p>
          <w:p w:rsidR="00A946C8" w:rsidRPr="00A946C8" w:rsidRDefault="00A946C8" w:rsidP="00A946C8">
            <w:pPr>
              <w:autoSpaceDE w:val="0"/>
              <w:autoSpaceDN w:val="0"/>
              <w:adjustRightInd w:val="0"/>
              <w:spacing w:line="276" w:lineRule="auto"/>
              <w:jc w:val="both"/>
              <w:rPr>
                <w:rFonts w:ascii="Arial" w:hAnsi="Arial" w:cs="Arial"/>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Pescări</w:t>
            </w:r>
            <w:r w:rsidR="00542B68">
              <w:rPr>
                <w:rFonts w:ascii="Arial" w:hAnsi="Arial" w:cs="Arial"/>
                <w:sz w:val="18"/>
              </w:rPr>
              <w:t>ț</w:t>
            </w:r>
            <w:r w:rsidRPr="00A946C8">
              <w:rPr>
                <w:rFonts w:ascii="Arial" w:hAnsi="Arial" w:cs="Arial"/>
                <w:sz w:val="18"/>
              </w:rPr>
              <w:t>ă</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râzătoare</w:t>
            </w:r>
          </w:p>
          <w:p w:rsidR="00A946C8" w:rsidRPr="00A946C8" w:rsidRDefault="00A946C8" w:rsidP="00A946C8">
            <w:pPr>
              <w:autoSpaceDE w:val="0"/>
              <w:autoSpaceDN w:val="0"/>
              <w:adjustRightInd w:val="0"/>
              <w:spacing w:line="276" w:lineRule="auto"/>
              <w:jc w:val="both"/>
              <w:rPr>
                <w:rFonts w:ascii="Arial" w:hAnsi="Arial" w:cs="Arial"/>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Cuibărește pe insule fără vegetație sau cu vegetație rar</w:t>
            </w:r>
            <w:r w:rsidR="00542B68">
              <w:rPr>
                <w:rFonts w:ascii="Arial" w:hAnsi="Arial" w:cs="Arial"/>
                <w:sz w:val="18"/>
              </w:rPr>
              <w:t>ă</w:t>
            </w:r>
            <w:r w:rsidRPr="00A946C8">
              <w:rPr>
                <w:rFonts w:ascii="Arial" w:hAnsi="Arial" w:cs="Arial"/>
                <w:sz w:val="18"/>
              </w:rPr>
              <w:t xml:space="preserve">, pe terase uscate de nisip </w:t>
            </w:r>
            <w:r w:rsidR="00542B68">
              <w:rPr>
                <w:rFonts w:ascii="Arial" w:hAnsi="Arial" w:cs="Arial"/>
                <w:sz w:val="18"/>
              </w:rPr>
              <w:t>ș</w:t>
            </w:r>
            <w:r w:rsidRPr="00A946C8">
              <w:rPr>
                <w:rFonts w:ascii="Arial" w:hAnsi="Arial" w:cs="Arial"/>
                <w:sz w:val="18"/>
              </w:rPr>
              <w:t xml:space="preserve">i nămol, pe bancuri de nisip, dune, </w:t>
            </w:r>
            <w:r w:rsidR="00542B68">
              <w:rPr>
                <w:rFonts w:ascii="Arial" w:hAnsi="Arial" w:cs="Arial"/>
                <w:sz w:val="18"/>
              </w:rPr>
              <w:t>î</w:t>
            </w:r>
            <w:r w:rsidRPr="00A946C8">
              <w:rPr>
                <w:rFonts w:ascii="Arial" w:hAnsi="Arial" w:cs="Arial"/>
                <w:sz w:val="18"/>
              </w:rPr>
              <w:t>n mlaștini sărate, sărături, lagune de ap</w:t>
            </w:r>
            <w:r w:rsidR="00542B68">
              <w:rPr>
                <w:rFonts w:ascii="Arial" w:hAnsi="Arial" w:cs="Arial"/>
                <w:sz w:val="18"/>
              </w:rPr>
              <w:t>ă</w:t>
            </w:r>
            <w:r w:rsidRPr="00A946C8">
              <w:rPr>
                <w:rFonts w:ascii="Arial" w:hAnsi="Arial" w:cs="Arial"/>
                <w:sz w:val="18"/>
              </w:rPr>
              <w:t xml:space="preserve"> dulce, estuare, delte, pe lacuri, râuri </w:t>
            </w:r>
            <w:r w:rsidR="00542B68">
              <w:rPr>
                <w:rFonts w:ascii="Arial" w:hAnsi="Arial" w:cs="Arial"/>
                <w:sz w:val="18"/>
              </w:rPr>
              <w:t>ș</w:t>
            </w:r>
            <w:r w:rsidRPr="00A946C8">
              <w:rPr>
                <w:rFonts w:ascii="Arial" w:hAnsi="Arial" w:cs="Arial"/>
                <w:sz w:val="18"/>
              </w:rPr>
              <w:t xml:space="preserve">i mlaștini. </w:t>
            </w:r>
            <w:r w:rsidR="00542B68">
              <w:rPr>
                <w:rFonts w:ascii="Arial" w:hAnsi="Arial" w:cs="Arial"/>
                <w:sz w:val="18"/>
              </w:rPr>
              <w:t>Î</w:t>
            </w:r>
            <w:r w:rsidRPr="00A946C8">
              <w:rPr>
                <w:rFonts w:ascii="Arial" w:hAnsi="Arial" w:cs="Arial"/>
                <w:sz w:val="18"/>
              </w:rPr>
              <w:t>n aceast</w:t>
            </w:r>
            <w:r w:rsidR="00542B68">
              <w:rPr>
                <w:rFonts w:ascii="Arial" w:hAnsi="Arial" w:cs="Arial"/>
                <w:sz w:val="18"/>
              </w:rPr>
              <w:t>ă</w:t>
            </w:r>
            <w:r w:rsidRPr="00A946C8">
              <w:rPr>
                <w:rFonts w:ascii="Arial" w:hAnsi="Arial" w:cs="Arial"/>
                <w:sz w:val="18"/>
              </w:rPr>
              <w:t xml:space="preserve"> perioad</w:t>
            </w:r>
            <w:r w:rsidR="00542B68">
              <w:rPr>
                <w:rFonts w:ascii="Arial" w:hAnsi="Arial" w:cs="Arial"/>
                <w:sz w:val="18"/>
              </w:rPr>
              <w:t>ă</w:t>
            </w:r>
            <w:r w:rsidRPr="00A946C8">
              <w:rPr>
                <w:rFonts w:ascii="Arial" w:hAnsi="Arial" w:cs="Arial"/>
                <w:sz w:val="18"/>
              </w:rPr>
              <w:t xml:space="preserve"> se poate hrăni </w:t>
            </w:r>
            <w:r w:rsidR="00542B68">
              <w:rPr>
                <w:rFonts w:ascii="Arial" w:hAnsi="Arial" w:cs="Arial"/>
                <w:sz w:val="18"/>
              </w:rPr>
              <w:t>ș</w:t>
            </w:r>
            <w:r w:rsidRPr="00A946C8">
              <w:rPr>
                <w:rFonts w:ascii="Arial" w:hAnsi="Arial" w:cs="Arial"/>
                <w:sz w:val="18"/>
              </w:rPr>
              <w:t xml:space="preserve">i </w:t>
            </w:r>
            <w:r w:rsidR="00542B68">
              <w:rPr>
                <w:rFonts w:ascii="Arial" w:hAnsi="Arial" w:cs="Arial"/>
                <w:sz w:val="18"/>
              </w:rPr>
              <w:t>î</w:t>
            </w:r>
            <w:r w:rsidRPr="00A946C8">
              <w:rPr>
                <w:rFonts w:ascii="Arial" w:hAnsi="Arial" w:cs="Arial"/>
                <w:sz w:val="18"/>
              </w:rPr>
              <w:t xml:space="preserve">n apropierea lacurilor, pe terenuri arabile, pășuni sau chiar </w:t>
            </w:r>
            <w:r w:rsidR="00542B68">
              <w:rPr>
                <w:rFonts w:ascii="Arial" w:hAnsi="Arial" w:cs="Arial"/>
                <w:sz w:val="18"/>
              </w:rPr>
              <w:t>î</w:t>
            </w:r>
            <w:r w:rsidRPr="00A946C8">
              <w:rPr>
                <w:rFonts w:ascii="Arial" w:hAnsi="Arial" w:cs="Arial"/>
                <w:sz w:val="18"/>
              </w:rPr>
              <w:t xml:space="preserve">n regiuni de semideșert. </w:t>
            </w:r>
            <w:r w:rsidR="00542B68">
              <w:rPr>
                <w:rFonts w:ascii="Arial" w:hAnsi="Arial" w:cs="Arial"/>
                <w:sz w:val="18"/>
              </w:rPr>
              <w:t>Î</w:t>
            </w:r>
            <w:r w:rsidRPr="00A946C8">
              <w:rPr>
                <w:rFonts w:ascii="Arial" w:hAnsi="Arial" w:cs="Arial"/>
                <w:sz w:val="18"/>
              </w:rPr>
              <w:t xml:space="preserve">n migrație specia se hrănește de obicei pe sărături, lagune, terase nămoloase, mlaștini </w:t>
            </w:r>
            <w:r w:rsidR="00542B68">
              <w:rPr>
                <w:rFonts w:ascii="Arial" w:hAnsi="Arial" w:cs="Arial"/>
                <w:sz w:val="18"/>
              </w:rPr>
              <w:t>ș</w:t>
            </w:r>
            <w:r w:rsidRPr="00A946C8">
              <w:rPr>
                <w:rFonts w:ascii="Arial" w:hAnsi="Arial" w:cs="Arial"/>
                <w:sz w:val="18"/>
              </w:rPr>
              <w:t xml:space="preserve">i câmpuri umede. Iernează </w:t>
            </w:r>
            <w:r w:rsidR="00542B68">
              <w:rPr>
                <w:rFonts w:ascii="Arial" w:hAnsi="Arial" w:cs="Arial"/>
                <w:sz w:val="18"/>
              </w:rPr>
              <w:t>î</w:t>
            </w:r>
            <w:r w:rsidRPr="00A946C8">
              <w:rPr>
                <w:rFonts w:ascii="Arial" w:hAnsi="Arial" w:cs="Arial"/>
                <w:sz w:val="18"/>
              </w:rPr>
              <w:t xml:space="preserve">n estuare, sărături, lagune </w:t>
            </w:r>
            <w:r w:rsidR="00542B68">
              <w:rPr>
                <w:rFonts w:ascii="Arial" w:hAnsi="Arial" w:cs="Arial"/>
                <w:sz w:val="18"/>
              </w:rPr>
              <w:t>ș</w:t>
            </w:r>
            <w:r w:rsidRPr="00A946C8">
              <w:rPr>
                <w:rFonts w:ascii="Arial" w:hAnsi="Arial" w:cs="Arial"/>
                <w:sz w:val="18"/>
              </w:rPr>
              <w:t xml:space="preserve">i mlaștini sărate sau pe teritorii mai mult </w:t>
            </w:r>
            <w:r w:rsidR="00542B68">
              <w:rPr>
                <w:rFonts w:ascii="Arial" w:hAnsi="Arial" w:cs="Arial"/>
                <w:sz w:val="18"/>
              </w:rPr>
              <w:t>î</w:t>
            </w:r>
            <w:r w:rsidRPr="00A946C8">
              <w:rPr>
                <w:rFonts w:ascii="Arial" w:hAnsi="Arial" w:cs="Arial"/>
                <w:sz w:val="18"/>
              </w:rPr>
              <w:t>n interiorul continentului, ca râuri  mari, lacuri, terenuri arabile inundate (orez</w:t>
            </w:r>
            <w:r w:rsidR="00542B68">
              <w:rPr>
                <w:rFonts w:ascii="Arial" w:hAnsi="Arial" w:cs="Arial"/>
                <w:sz w:val="18"/>
              </w:rPr>
              <w:t>ă</w:t>
            </w:r>
            <w:r w:rsidRPr="00A946C8">
              <w:rPr>
                <w:rFonts w:ascii="Arial" w:hAnsi="Arial" w:cs="Arial"/>
                <w:sz w:val="18"/>
              </w:rPr>
              <w:t>rii), băl</w:t>
            </w:r>
            <w:r w:rsidR="00542B68">
              <w:rPr>
                <w:rFonts w:ascii="Arial" w:hAnsi="Arial" w:cs="Arial"/>
                <w:sz w:val="18"/>
              </w:rPr>
              <w:t>ț</w:t>
            </w:r>
            <w:r w:rsidRPr="00A946C8">
              <w:rPr>
                <w:rFonts w:ascii="Arial" w:hAnsi="Arial" w:cs="Arial"/>
                <w:sz w:val="18"/>
              </w:rPr>
              <w:t xml:space="preserve">i, rezervoare, sărături </w:t>
            </w:r>
            <w:r w:rsidR="00542B68">
              <w:rPr>
                <w:rFonts w:ascii="Arial" w:hAnsi="Arial" w:cs="Arial"/>
                <w:sz w:val="18"/>
              </w:rPr>
              <w:t>ș</w:t>
            </w:r>
            <w:r w:rsidRPr="00A946C8">
              <w:rPr>
                <w:rFonts w:ascii="Arial" w:hAnsi="Arial" w:cs="Arial"/>
                <w:sz w:val="18"/>
              </w:rPr>
              <w:t xml:space="preserve">i canale de irigare. </w:t>
            </w:r>
            <w:r w:rsidR="00542B68">
              <w:rPr>
                <w:rFonts w:ascii="Arial" w:hAnsi="Arial" w:cs="Arial"/>
                <w:sz w:val="18"/>
              </w:rPr>
              <w:t>Î</w:t>
            </w:r>
            <w:r w:rsidRPr="00A946C8">
              <w:rPr>
                <w:rFonts w:ascii="Arial" w:hAnsi="Arial" w:cs="Arial"/>
                <w:sz w:val="18"/>
              </w:rPr>
              <w:t>n Rom</w:t>
            </w:r>
            <w:r w:rsidR="00542B68">
              <w:rPr>
                <w:rFonts w:ascii="Arial" w:hAnsi="Arial" w:cs="Arial"/>
                <w:sz w:val="18"/>
              </w:rPr>
              <w:t>â</w:t>
            </w:r>
            <w:r w:rsidRPr="00A946C8">
              <w:rPr>
                <w:rFonts w:ascii="Arial" w:hAnsi="Arial" w:cs="Arial"/>
                <w:sz w:val="18"/>
              </w:rPr>
              <w:t>nia este oaspete de var</w:t>
            </w:r>
            <w:r w:rsidR="00542B68">
              <w:rPr>
                <w:rFonts w:ascii="Arial" w:hAnsi="Arial" w:cs="Arial"/>
                <w:sz w:val="18"/>
              </w:rPr>
              <w:t>ă</w:t>
            </w:r>
            <w:r w:rsidRPr="00A946C8">
              <w:rPr>
                <w:rFonts w:ascii="Arial" w:hAnsi="Arial" w:cs="Arial"/>
                <w:sz w:val="18"/>
              </w:rPr>
              <w:t>. Specie de origine mediteraneean</w:t>
            </w:r>
            <w:r w:rsidR="00542B68">
              <w:rPr>
                <w:rFonts w:ascii="Arial" w:hAnsi="Arial" w:cs="Arial"/>
                <w:sz w:val="18"/>
              </w:rPr>
              <w:t>ă</w:t>
            </w:r>
            <w:r w:rsidRPr="00A946C8">
              <w:rPr>
                <w:rFonts w:ascii="Arial" w:hAnsi="Arial" w:cs="Arial"/>
                <w:sz w:val="18"/>
              </w:rPr>
              <w:t xml:space="preserve">, migratoare,  sosește </w:t>
            </w:r>
            <w:r w:rsidR="00542B68">
              <w:rPr>
                <w:rFonts w:ascii="Arial" w:hAnsi="Arial" w:cs="Arial"/>
                <w:sz w:val="18"/>
              </w:rPr>
              <w:t>î</w:t>
            </w:r>
            <w:r w:rsidRPr="00A946C8">
              <w:rPr>
                <w:rFonts w:ascii="Arial" w:hAnsi="Arial" w:cs="Arial"/>
                <w:sz w:val="18"/>
              </w:rPr>
              <w:t>n a doua parte a lunii aprilie. După perioada de cuibărit</w:t>
            </w:r>
          </w:p>
          <w:p w:rsidR="00A946C8" w:rsidRPr="00A946C8" w:rsidRDefault="00A946C8" w:rsidP="00A946C8">
            <w:pPr>
              <w:autoSpaceDE w:val="0"/>
              <w:autoSpaceDN w:val="0"/>
              <w:adjustRightInd w:val="0"/>
              <w:rPr>
                <w:rFonts w:ascii="Arial" w:hAnsi="Arial" w:cs="Arial"/>
              </w:rPr>
            </w:pPr>
            <w:r w:rsidRPr="00A946C8">
              <w:rPr>
                <w:rFonts w:ascii="Arial" w:hAnsi="Arial" w:cs="Arial"/>
                <w:sz w:val="18"/>
              </w:rPr>
              <w:t xml:space="preserve">pleacă </w:t>
            </w:r>
            <w:r w:rsidR="00542B68">
              <w:rPr>
                <w:rFonts w:ascii="Arial" w:hAnsi="Arial" w:cs="Arial"/>
                <w:sz w:val="18"/>
              </w:rPr>
              <w:t>î</w:t>
            </w:r>
            <w:r w:rsidRPr="00A946C8">
              <w:rPr>
                <w:rFonts w:ascii="Arial" w:hAnsi="Arial" w:cs="Arial"/>
                <w:sz w:val="18"/>
              </w:rPr>
              <w:t>n septembrie spre sud</w:t>
            </w:r>
            <w:r w:rsidR="00542B68">
              <w:rPr>
                <w:rFonts w:ascii="Arial" w:hAnsi="Arial" w:cs="Arial"/>
                <w:sz w:val="18"/>
              </w:rPr>
              <w:t>.</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542B68">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spacing w:line="276" w:lineRule="auto"/>
              <w:jc w:val="both"/>
              <w:rPr>
                <w:rFonts w:ascii="Arial" w:hAnsi="Arial" w:cs="Arial"/>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8.</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A170</w:t>
            </w:r>
          </w:p>
          <w:p w:rsidR="00A946C8" w:rsidRPr="00A946C8" w:rsidRDefault="00A946C8" w:rsidP="00A946C8">
            <w:pPr>
              <w:autoSpaceDE w:val="0"/>
              <w:autoSpaceDN w:val="0"/>
              <w:adjustRightInd w:val="0"/>
              <w:rPr>
                <w:rFonts w:ascii="Arial" w:hAnsi="Arial" w:cs="Arial"/>
                <w:sz w:val="18"/>
              </w:rPr>
            </w:pP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Phalaropus</w:t>
            </w:r>
          </w:p>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lobatus</w:t>
            </w:r>
          </w:p>
          <w:p w:rsidR="00A946C8" w:rsidRPr="00A946C8" w:rsidRDefault="00A946C8" w:rsidP="00A946C8">
            <w:pPr>
              <w:autoSpaceDE w:val="0"/>
              <w:autoSpaceDN w:val="0"/>
              <w:adjustRightInd w:val="0"/>
              <w:rPr>
                <w:rFonts w:ascii="Arial" w:hAnsi="Arial" w:cs="Arial"/>
                <w:i/>
                <w:iCs/>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Notătița</w:t>
            </w: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Specie caracteristică zonelor de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tundr</w:t>
            </w:r>
            <w:r w:rsidR="00542B68">
              <w:rPr>
                <w:rFonts w:ascii="Arial" w:hAnsi="Arial" w:cs="Arial"/>
                <w:sz w:val="18"/>
              </w:rPr>
              <w:t>ă</w:t>
            </w:r>
            <w:r w:rsidRPr="00A946C8">
              <w:rPr>
                <w:rFonts w:ascii="Arial" w:hAnsi="Arial" w:cs="Arial"/>
                <w:sz w:val="18"/>
              </w:rPr>
              <w:t>, cu lacuri, băl</w:t>
            </w:r>
            <w:r w:rsidR="00542B68">
              <w:rPr>
                <w:rFonts w:ascii="Arial" w:hAnsi="Arial" w:cs="Arial"/>
                <w:sz w:val="18"/>
              </w:rPr>
              <w:t>ț</w:t>
            </w:r>
            <w:r w:rsidRPr="00A946C8">
              <w:rPr>
                <w:rFonts w:ascii="Arial" w:hAnsi="Arial" w:cs="Arial"/>
                <w:sz w:val="18"/>
              </w:rPr>
              <w:t>i, lagune, râuri sau alte corpuri de ap</w:t>
            </w:r>
            <w:r w:rsidR="00542B68">
              <w:rPr>
                <w:rFonts w:ascii="Arial" w:hAnsi="Arial" w:cs="Arial"/>
                <w:sz w:val="18"/>
              </w:rPr>
              <w:t>ă</w:t>
            </w:r>
            <w:r w:rsidRPr="00A946C8">
              <w:rPr>
                <w:rFonts w:ascii="Arial" w:hAnsi="Arial" w:cs="Arial"/>
                <w:sz w:val="18"/>
              </w:rPr>
              <w:t xml:space="preserve"> permanente, puțin adânci </w:t>
            </w:r>
            <w:r w:rsidR="00542B68">
              <w:rPr>
                <w:rFonts w:ascii="Arial" w:hAnsi="Arial" w:cs="Arial"/>
                <w:sz w:val="18"/>
              </w:rPr>
              <w:t>ș</w:t>
            </w:r>
            <w:r w:rsidRPr="00A946C8">
              <w:rPr>
                <w:rFonts w:ascii="Arial" w:hAnsi="Arial" w:cs="Arial"/>
                <w:sz w:val="18"/>
              </w:rPr>
              <w:t>i cu mult</w:t>
            </w:r>
            <w:r w:rsidR="00542B68">
              <w:rPr>
                <w:rFonts w:ascii="Arial" w:hAnsi="Arial" w:cs="Arial"/>
                <w:sz w:val="18"/>
              </w:rPr>
              <w:t>ă</w:t>
            </w:r>
            <w:r w:rsidRPr="00A946C8">
              <w:rPr>
                <w:rFonts w:ascii="Arial" w:hAnsi="Arial" w:cs="Arial"/>
                <w:sz w:val="18"/>
              </w:rPr>
              <w:t xml:space="preserve"> vegetație. </w:t>
            </w:r>
            <w:r w:rsidR="00542B68">
              <w:rPr>
                <w:rFonts w:ascii="Arial" w:hAnsi="Arial" w:cs="Arial"/>
                <w:sz w:val="18"/>
              </w:rPr>
              <w:t>Î</w:t>
            </w:r>
            <w:r w:rsidRPr="00A946C8">
              <w:rPr>
                <w:rFonts w:ascii="Arial" w:hAnsi="Arial" w:cs="Arial"/>
                <w:sz w:val="18"/>
              </w:rPr>
              <w:t xml:space="preserve">n migrație apare </w:t>
            </w:r>
            <w:r w:rsidR="00542B68">
              <w:rPr>
                <w:rFonts w:ascii="Arial" w:hAnsi="Arial" w:cs="Arial"/>
                <w:sz w:val="18"/>
              </w:rPr>
              <w:t>î</w:t>
            </w:r>
            <w:r w:rsidRPr="00A946C8">
              <w:rPr>
                <w:rFonts w:ascii="Arial" w:hAnsi="Arial" w:cs="Arial"/>
                <w:sz w:val="18"/>
              </w:rPr>
              <w:t xml:space="preserve">n zone umede cu lacuri salmastre </w:t>
            </w:r>
            <w:r w:rsidR="00542B68">
              <w:rPr>
                <w:rFonts w:ascii="Arial" w:hAnsi="Arial" w:cs="Arial"/>
                <w:sz w:val="18"/>
              </w:rPr>
              <w:t>ș</w:t>
            </w:r>
            <w:r w:rsidRPr="00A946C8">
              <w:rPr>
                <w:rFonts w:ascii="Arial" w:hAnsi="Arial" w:cs="Arial"/>
                <w:sz w:val="18"/>
              </w:rPr>
              <w:t xml:space="preserve">i sărate, zone de mlaștini. </w:t>
            </w:r>
            <w:r w:rsidR="00542B68">
              <w:rPr>
                <w:rFonts w:ascii="Arial" w:hAnsi="Arial" w:cs="Arial"/>
                <w:sz w:val="18"/>
              </w:rPr>
              <w:t>Î</w:t>
            </w:r>
            <w:r w:rsidRPr="00A946C8">
              <w:rPr>
                <w:rFonts w:ascii="Arial" w:hAnsi="Arial" w:cs="Arial"/>
                <w:sz w:val="18"/>
              </w:rPr>
              <w:t>n timpul iernii este extrem de pelagic</w:t>
            </w:r>
            <w:r w:rsidR="009E657F">
              <w:rPr>
                <w:rFonts w:ascii="Arial" w:hAnsi="Arial" w:cs="Arial"/>
                <w:sz w:val="18"/>
              </w:rPr>
              <w:t>ă</w:t>
            </w:r>
            <w:r w:rsidRPr="00A946C8">
              <w:rPr>
                <w:rFonts w:ascii="Arial" w:hAnsi="Arial" w:cs="Arial"/>
                <w:sz w:val="18"/>
              </w:rPr>
              <w:t xml:space="preserve">, hrănindu-se pe mare </w:t>
            </w:r>
            <w:r w:rsidR="009E657F">
              <w:rPr>
                <w:rFonts w:ascii="Arial" w:hAnsi="Arial" w:cs="Arial"/>
                <w:sz w:val="18"/>
              </w:rPr>
              <w:t>î</w:t>
            </w:r>
            <w:r w:rsidRPr="00A946C8">
              <w:rPr>
                <w:rFonts w:ascii="Arial" w:hAnsi="Arial" w:cs="Arial"/>
                <w:sz w:val="18"/>
              </w:rPr>
              <w:t xml:space="preserve">n zonele de upwelling </w:t>
            </w:r>
            <w:r w:rsidR="009E657F">
              <w:rPr>
                <w:rFonts w:ascii="Arial" w:hAnsi="Arial" w:cs="Arial"/>
                <w:sz w:val="18"/>
              </w:rPr>
              <w:t>ș</w:t>
            </w:r>
            <w:r w:rsidRPr="00A946C8">
              <w:rPr>
                <w:rFonts w:ascii="Arial" w:hAnsi="Arial" w:cs="Arial"/>
                <w:sz w:val="18"/>
              </w:rPr>
              <w:t xml:space="preserve">i </w:t>
            </w:r>
            <w:r w:rsidR="009E657F">
              <w:rPr>
                <w:rFonts w:ascii="Arial" w:hAnsi="Arial" w:cs="Arial"/>
                <w:sz w:val="18"/>
              </w:rPr>
              <w:t>î</w:t>
            </w:r>
            <w:r w:rsidRPr="00A946C8">
              <w:rPr>
                <w:rFonts w:ascii="Arial" w:hAnsi="Arial" w:cs="Arial"/>
                <w:sz w:val="18"/>
              </w:rPr>
              <w:t>n zone cu o abunden</w:t>
            </w:r>
            <w:r w:rsidR="009E657F">
              <w:rPr>
                <w:rFonts w:ascii="Arial" w:hAnsi="Arial" w:cs="Arial"/>
                <w:sz w:val="18"/>
              </w:rPr>
              <w:t>ță</w:t>
            </w:r>
            <w:r w:rsidRPr="00A946C8">
              <w:rPr>
                <w:rFonts w:ascii="Arial" w:hAnsi="Arial" w:cs="Arial"/>
                <w:sz w:val="18"/>
              </w:rPr>
              <w:t xml:space="preserve"> ridicat</w:t>
            </w:r>
            <w:r w:rsidR="009E657F">
              <w:rPr>
                <w:rFonts w:ascii="Arial" w:hAnsi="Arial" w:cs="Arial"/>
                <w:sz w:val="18"/>
              </w:rPr>
              <w:t>ă</w:t>
            </w:r>
            <w:r w:rsidRPr="00A946C8">
              <w:rPr>
                <w:rFonts w:ascii="Arial" w:hAnsi="Arial" w:cs="Arial"/>
                <w:sz w:val="18"/>
              </w:rPr>
              <w:t xml:space="preserve"> a planctonului.</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9E657F">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9.</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A195</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Sterna albifrons</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Chira mic</w:t>
            </w:r>
            <w:r w:rsidR="009E657F">
              <w:rPr>
                <w:rFonts w:ascii="Arial" w:hAnsi="Arial" w:cs="Arial"/>
                <w:sz w:val="18"/>
              </w:rPr>
              <w:t>ă</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 xml:space="preserve"> </w:t>
            </w: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Prefer</w:t>
            </w:r>
            <w:r w:rsidR="009E657F">
              <w:rPr>
                <w:rFonts w:ascii="Arial" w:hAnsi="Arial" w:cs="Arial"/>
                <w:sz w:val="18"/>
              </w:rPr>
              <w:t>ă</w:t>
            </w:r>
            <w:r w:rsidRPr="00A946C8">
              <w:rPr>
                <w:rFonts w:ascii="Arial" w:hAnsi="Arial" w:cs="Arial"/>
                <w:sz w:val="18"/>
              </w:rPr>
              <w:t xml:space="preserve">  țărmurile nisipoase de ape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dulci </w:t>
            </w:r>
            <w:r w:rsidR="009E657F">
              <w:rPr>
                <w:rFonts w:ascii="Arial" w:hAnsi="Arial" w:cs="Arial"/>
                <w:sz w:val="18"/>
              </w:rPr>
              <w:t>ș</w:t>
            </w:r>
            <w:r w:rsidRPr="00A946C8">
              <w:rPr>
                <w:rFonts w:ascii="Arial" w:hAnsi="Arial" w:cs="Arial"/>
                <w:sz w:val="18"/>
              </w:rPr>
              <w:t>i sărate (lacuri, râuri, mare), mlaștini cu vegetație palustr</w:t>
            </w:r>
            <w:r w:rsidR="009E657F">
              <w:rPr>
                <w:rFonts w:ascii="Arial" w:hAnsi="Arial" w:cs="Arial"/>
                <w:sz w:val="18"/>
              </w:rPr>
              <w:t>ă</w:t>
            </w:r>
            <w:r w:rsidRPr="00A946C8">
              <w:rPr>
                <w:rFonts w:ascii="Arial" w:hAnsi="Arial" w:cs="Arial"/>
                <w:sz w:val="18"/>
              </w:rPr>
              <w:t xml:space="preserve"> scund</w:t>
            </w:r>
            <w:r w:rsidR="009E657F">
              <w:rPr>
                <w:rFonts w:ascii="Arial" w:hAnsi="Arial" w:cs="Arial"/>
                <w:sz w:val="18"/>
              </w:rPr>
              <w:t>ă</w:t>
            </w:r>
            <w:r w:rsidRPr="00A946C8">
              <w:rPr>
                <w:rFonts w:ascii="Arial" w:hAnsi="Arial" w:cs="Arial"/>
                <w:sz w:val="18"/>
              </w:rPr>
              <w:t xml:space="preserve"> </w:t>
            </w:r>
            <w:r w:rsidR="009E657F">
              <w:rPr>
                <w:rFonts w:ascii="Arial" w:hAnsi="Arial" w:cs="Arial"/>
                <w:sz w:val="18"/>
              </w:rPr>
              <w:t>ș</w:t>
            </w:r>
            <w:r w:rsidRPr="00A946C8">
              <w:rPr>
                <w:rFonts w:ascii="Arial" w:hAnsi="Arial" w:cs="Arial"/>
                <w:sz w:val="18"/>
              </w:rPr>
              <w:t>i discontinu</w:t>
            </w:r>
            <w:r w:rsidR="009E657F">
              <w:rPr>
                <w:rFonts w:ascii="Arial" w:hAnsi="Arial" w:cs="Arial"/>
                <w:sz w:val="18"/>
              </w:rPr>
              <w:t>ă</w:t>
            </w:r>
            <w:r w:rsidRPr="00A946C8">
              <w:rPr>
                <w:rFonts w:ascii="Arial" w:hAnsi="Arial" w:cs="Arial"/>
                <w:sz w:val="18"/>
              </w:rPr>
              <w:t xml:space="preserve">. Cuibărește </w:t>
            </w:r>
            <w:r w:rsidR="009E657F">
              <w:rPr>
                <w:rFonts w:ascii="Arial" w:hAnsi="Arial" w:cs="Arial"/>
                <w:sz w:val="18"/>
              </w:rPr>
              <w:t>î</w:t>
            </w:r>
            <w:r w:rsidRPr="00A946C8">
              <w:rPr>
                <w:rFonts w:ascii="Arial" w:hAnsi="Arial" w:cs="Arial"/>
                <w:sz w:val="18"/>
              </w:rPr>
              <w:t>n locuri nude sau acoperite de foarte pu</w:t>
            </w:r>
            <w:r w:rsidR="009E657F">
              <w:rPr>
                <w:rFonts w:ascii="Arial" w:hAnsi="Arial" w:cs="Arial"/>
                <w:sz w:val="18"/>
              </w:rPr>
              <w:t>ț</w:t>
            </w:r>
            <w:r w:rsidRPr="00A946C8">
              <w:rPr>
                <w:rFonts w:ascii="Arial" w:hAnsi="Arial" w:cs="Arial"/>
                <w:sz w:val="18"/>
              </w:rPr>
              <w:t>in</w:t>
            </w:r>
            <w:r w:rsidR="009E657F">
              <w:rPr>
                <w:rFonts w:ascii="Arial" w:hAnsi="Arial" w:cs="Arial"/>
                <w:sz w:val="18"/>
              </w:rPr>
              <w:t>ă</w:t>
            </w:r>
            <w:r w:rsidRPr="00A946C8">
              <w:rPr>
                <w:rFonts w:ascii="Arial" w:hAnsi="Arial" w:cs="Arial"/>
                <w:sz w:val="18"/>
              </w:rPr>
              <w:t xml:space="preserve"> vegetație situate la malul apelor, pe insule, </w:t>
            </w:r>
            <w:r w:rsidR="009E657F">
              <w:rPr>
                <w:rFonts w:ascii="Arial" w:hAnsi="Arial" w:cs="Arial"/>
                <w:sz w:val="18"/>
              </w:rPr>
              <w:t>î</w:t>
            </w:r>
            <w:r w:rsidRPr="00A946C8">
              <w:rPr>
                <w:rFonts w:ascii="Arial" w:hAnsi="Arial" w:cs="Arial"/>
                <w:sz w:val="18"/>
              </w:rPr>
              <w:t>n sărături, mlaștini, golfuri sau pe terasele nămoloase de la marginea apelor, acolo unde nu ar cuibări alte păsări</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pretențioase fa</w:t>
            </w:r>
            <w:r w:rsidR="009E657F">
              <w:rPr>
                <w:rFonts w:ascii="Arial" w:hAnsi="Arial" w:cs="Arial"/>
                <w:sz w:val="18"/>
              </w:rPr>
              <w:t>ță</w:t>
            </w:r>
            <w:r w:rsidRPr="00A946C8">
              <w:rPr>
                <w:rFonts w:ascii="Arial" w:hAnsi="Arial" w:cs="Arial"/>
                <w:sz w:val="18"/>
              </w:rPr>
              <w:t xml:space="preserve"> de locul ales pentru reproducere</w:t>
            </w:r>
            <w:r w:rsidR="009E657F">
              <w:rPr>
                <w:rFonts w:ascii="Arial" w:hAnsi="Arial" w:cs="Arial"/>
                <w:sz w:val="18"/>
              </w:rPr>
              <w:t>.</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9E657F">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10.</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A196</w:t>
            </w:r>
          </w:p>
          <w:p w:rsidR="00A946C8" w:rsidRPr="00A946C8" w:rsidRDefault="00A946C8" w:rsidP="00A946C8">
            <w:pPr>
              <w:autoSpaceDE w:val="0"/>
              <w:autoSpaceDN w:val="0"/>
              <w:adjustRightInd w:val="0"/>
              <w:rPr>
                <w:rFonts w:ascii="Arial" w:hAnsi="Arial" w:cs="Arial"/>
                <w:sz w:val="18"/>
              </w:rPr>
            </w:pP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Chlidonias</w:t>
            </w:r>
          </w:p>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hybridus</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Chirighița cu</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obraz alb</w:t>
            </w: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Populează  ape dulci precum băl</w:t>
            </w:r>
            <w:r w:rsidR="009E657F">
              <w:rPr>
                <w:rFonts w:ascii="Arial" w:hAnsi="Arial" w:cs="Arial"/>
                <w:sz w:val="18"/>
              </w:rPr>
              <w:t>ț</w:t>
            </w:r>
            <w:r w:rsidRPr="00A946C8">
              <w:rPr>
                <w:rFonts w:ascii="Arial" w:hAnsi="Arial" w:cs="Arial"/>
                <w:sz w:val="18"/>
              </w:rPr>
              <w:t xml:space="preserve">i </w:t>
            </w:r>
            <w:r w:rsidR="009E657F">
              <w:rPr>
                <w:rFonts w:ascii="Arial" w:hAnsi="Arial" w:cs="Arial"/>
                <w:sz w:val="18"/>
              </w:rPr>
              <w:t>ș</w:t>
            </w:r>
            <w:r w:rsidRPr="00A946C8">
              <w:rPr>
                <w:rFonts w:ascii="Arial" w:hAnsi="Arial" w:cs="Arial"/>
                <w:sz w:val="18"/>
              </w:rPr>
              <w:t>i lacuri eutrofe, puțin adânci, cu vegetație palustr</w:t>
            </w:r>
            <w:r w:rsidR="009E657F">
              <w:rPr>
                <w:rFonts w:ascii="Arial" w:hAnsi="Arial" w:cs="Arial"/>
                <w:sz w:val="18"/>
              </w:rPr>
              <w:t>ă</w:t>
            </w:r>
            <w:r w:rsidRPr="00A946C8">
              <w:rPr>
                <w:rFonts w:ascii="Arial" w:hAnsi="Arial" w:cs="Arial"/>
                <w:sz w:val="18"/>
              </w:rPr>
              <w:t xml:space="preserve"> bogat</w:t>
            </w:r>
            <w:r w:rsidR="009E657F">
              <w:rPr>
                <w:rFonts w:ascii="Arial" w:hAnsi="Arial" w:cs="Arial"/>
                <w:sz w:val="18"/>
              </w:rPr>
              <w:t>ă</w:t>
            </w:r>
            <w:r w:rsidRPr="00A946C8">
              <w:rPr>
                <w:rFonts w:ascii="Arial" w:hAnsi="Arial" w:cs="Arial"/>
                <w:sz w:val="18"/>
              </w:rPr>
              <w:t xml:space="preserve">, zone mlăștinoase sau bazine  </w:t>
            </w:r>
            <w:r w:rsidR="009E657F">
              <w:rPr>
                <w:rFonts w:ascii="Arial" w:hAnsi="Arial" w:cs="Arial"/>
                <w:sz w:val="18"/>
              </w:rPr>
              <w:t>a</w:t>
            </w:r>
            <w:r w:rsidRPr="00A946C8">
              <w:rPr>
                <w:rFonts w:ascii="Arial" w:hAnsi="Arial" w:cs="Arial"/>
                <w:sz w:val="18"/>
              </w:rPr>
              <w:t>menajate pentru piscicultur</w:t>
            </w:r>
            <w:r w:rsidR="009E657F">
              <w:rPr>
                <w:rFonts w:ascii="Arial" w:hAnsi="Arial" w:cs="Arial"/>
                <w:sz w:val="18"/>
              </w:rPr>
              <w:t>ă</w:t>
            </w:r>
            <w:r w:rsidRPr="00A946C8">
              <w:rPr>
                <w:rFonts w:ascii="Arial" w:hAnsi="Arial" w:cs="Arial"/>
                <w:sz w:val="18"/>
              </w:rPr>
              <w:t xml:space="preserve">, bogate </w:t>
            </w:r>
            <w:r w:rsidR="009E657F">
              <w:rPr>
                <w:rFonts w:ascii="Arial" w:hAnsi="Arial" w:cs="Arial"/>
                <w:sz w:val="18"/>
              </w:rPr>
              <w:t>î</w:t>
            </w:r>
            <w:r w:rsidRPr="00A946C8">
              <w:rPr>
                <w:rFonts w:ascii="Arial" w:hAnsi="Arial" w:cs="Arial"/>
                <w:sz w:val="18"/>
              </w:rPr>
              <w:t>n vegetație. Mai rar la țărmul mării, pe plaje nisipoase. Specie migratoare, de origine mediteraneean</w:t>
            </w:r>
            <w:r w:rsidR="009E657F">
              <w:rPr>
                <w:rFonts w:ascii="Arial" w:hAnsi="Arial" w:cs="Arial"/>
                <w:sz w:val="18"/>
              </w:rPr>
              <w:t>ă</w:t>
            </w:r>
            <w:r w:rsidRPr="00A946C8">
              <w:rPr>
                <w:rFonts w:ascii="Arial" w:hAnsi="Arial" w:cs="Arial"/>
                <w:sz w:val="18"/>
              </w:rPr>
              <w:t xml:space="preserve">, este oaspete de </w:t>
            </w:r>
            <w:r w:rsidRPr="00A946C8">
              <w:rPr>
                <w:rFonts w:ascii="Arial" w:hAnsi="Arial" w:cs="Arial"/>
                <w:sz w:val="18"/>
              </w:rPr>
              <w:lastRenderedPageBreak/>
              <w:t>var</w:t>
            </w:r>
            <w:r w:rsidR="009E657F">
              <w:rPr>
                <w:rFonts w:ascii="Arial" w:hAnsi="Arial" w:cs="Arial"/>
                <w:sz w:val="18"/>
              </w:rPr>
              <w:t>ă</w:t>
            </w:r>
            <w:r w:rsidRPr="00A946C8">
              <w:rPr>
                <w:rFonts w:ascii="Arial" w:hAnsi="Arial" w:cs="Arial"/>
                <w:sz w:val="18"/>
              </w:rPr>
              <w:t xml:space="preserve"> </w:t>
            </w:r>
            <w:r w:rsidR="009E657F">
              <w:rPr>
                <w:rFonts w:ascii="Arial" w:hAnsi="Arial" w:cs="Arial"/>
                <w:sz w:val="18"/>
              </w:rPr>
              <w:t>î</w:t>
            </w:r>
            <w:r w:rsidRPr="00A946C8">
              <w:rPr>
                <w:rFonts w:ascii="Arial" w:hAnsi="Arial" w:cs="Arial"/>
                <w:sz w:val="18"/>
              </w:rPr>
              <w:t>n Rom</w:t>
            </w:r>
            <w:r w:rsidR="009E657F">
              <w:rPr>
                <w:rFonts w:ascii="Arial" w:hAnsi="Arial" w:cs="Arial"/>
                <w:sz w:val="18"/>
              </w:rPr>
              <w:t>â</w:t>
            </w:r>
            <w:r w:rsidRPr="00A946C8">
              <w:rPr>
                <w:rFonts w:ascii="Arial" w:hAnsi="Arial" w:cs="Arial"/>
                <w:sz w:val="18"/>
              </w:rPr>
              <w:t xml:space="preserve">nia; sosește spre sfârșitul lunii aprilie și plecă </w:t>
            </w:r>
            <w:r w:rsidR="009E657F">
              <w:rPr>
                <w:rFonts w:ascii="Arial" w:hAnsi="Arial" w:cs="Arial"/>
                <w:sz w:val="18"/>
              </w:rPr>
              <w:t>î</w:t>
            </w:r>
            <w:r w:rsidRPr="00A946C8">
              <w:rPr>
                <w:rFonts w:ascii="Arial" w:hAnsi="Arial" w:cs="Arial"/>
                <w:sz w:val="18"/>
              </w:rPr>
              <w:t>n luna</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septembrie.</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9E657F">
              <w:rPr>
                <w:rFonts w:ascii="Arial" w:hAnsi="Arial" w:cs="Arial"/>
                <w:b/>
                <w:bCs/>
                <w:sz w:val="18"/>
              </w:rPr>
              <w:t xml:space="preserve"> </w:t>
            </w:r>
            <w:r w:rsidRPr="00A946C8">
              <w:rPr>
                <w:rFonts w:ascii="Arial" w:hAnsi="Arial" w:cs="Arial"/>
                <w:b/>
                <w:bCs/>
                <w:sz w:val="18"/>
              </w:rPr>
              <w:t>habitat cerințelor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11.</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A038</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Cygnus cygnus</w:t>
            </w:r>
          </w:p>
          <w:p w:rsidR="00A946C8" w:rsidRPr="00A946C8" w:rsidRDefault="00A946C8" w:rsidP="00A946C8">
            <w:pPr>
              <w:autoSpaceDE w:val="0"/>
              <w:autoSpaceDN w:val="0"/>
              <w:adjustRightInd w:val="0"/>
              <w:rPr>
                <w:rFonts w:ascii="Arial" w:hAnsi="Arial" w:cs="Arial"/>
                <w:i/>
                <w:iCs/>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Lebăda de</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Iarnă /  Lebăda</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cântătoare</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Specie caracteristic</w:t>
            </w:r>
            <w:r w:rsidR="00FB3397">
              <w:rPr>
                <w:rFonts w:ascii="Arial" w:hAnsi="Arial" w:cs="Arial"/>
                <w:sz w:val="18"/>
              </w:rPr>
              <w:t>ă</w:t>
            </w:r>
            <w:r w:rsidRPr="00A946C8">
              <w:rPr>
                <w:rFonts w:ascii="Arial" w:hAnsi="Arial" w:cs="Arial"/>
                <w:sz w:val="18"/>
              </w:rPr>
              <w:t xml:space="preserve"> zonelor arctice ale Eurasiei, de unde migrează </w:t>
            </w:r>
            <w:r w:rsidR="00FB3397">
              <w:rPr>
                <w:rFonts w:ascii="Arial" w:hAnsi="Arial" w:cs="Arial"/>
                <w:sz w:val="18"/>
              </w:rPr>
              <w:t>î</w:t>
            </w:r>
            <w:r w:rsidRPr="00A946C8">
              <w:rPr>
                <w:rFonts w:ascii="Arial" w:hAnsi="Arial" w:cs="Arial"/>
                <w:sz w:val="18"/>
              </w:rPr>
              <w:t xml:space="preserve">n sud, spre cartierele de iernat, </w:t>
            </w:r>
            <w:r w:rsidR="00FB3397">
              <w:rPr>
                <w:rFonts w:ascii="Arial" w:hAnsi="Arial" w:cs="Arial"/>
                <w:sz w:val="18"/>
              </w:rPr>
              <w:t>î</w:t>
            </w:r>
            <w:r w:rsidRPr="00A946C8">
              <w:rPr>
                <w:rFonts w:ascii="Arial" w:hAnsi="Arial" w:cs="Arial"/>
                <w:sz w:val="18"/>
              </w:rPr>
              <w:t>n grupuri mici sau familii.</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Prefer</w:t>
            </w:r>
            <w:r w:rsidR="00FB3397">
              <w:rPr>
                <w:rFonts w:ascii="Arial" w:hAnsi="Arial" w:cs="Arial"/>
                <w:sz w:val="18"/>
              </w:rPr>
              <w:t>ă</w:t>
            </w:r>
            <w:r w:rsidRPr="00A946C8">
              <w:rPr>
                <w:rFonts w:ascii="Arial" w:hAnsi="Arial" w:cs="Arial"/>
                <w:sz w:val="18"/>
              </w:rPr>
              <w:t xml:space="preserve"> atât lacurile întinse cu ap</w:t>
            </w:r>
            <w:r w:rsidR="00FB3397">
              <w:rPr>
                <w:rFonts w:ascii="Arial" w:hAnsi="Arial" w:cs="Arial"/>
                <w:sz w:val="18"/>
              </w:rPr>
              <w:t>ă</w:t>
            </w:r>
            <w:r w:rsidRPr="00A946C8">
              <w:rPr>
                <w:rFonts w:ascii="Arial" w:hAnsi="Arial" w:cs="Arial"/>
                <w:sz w:val="18"/>
              </w:rPr>
              <w:t xml:space="preserve"> dulce sau salmastr</w:t>
            </w:r>
            <w:r w:rsidR="00FB3397">
              <w:rPr>
                <w:rFonts w:ascii="Arial" w:hAnsi="Arial" w:cs="Arial"/>
                <w:sz w:val="18"/>
              </w:rPr>
              <w:t>ă</w:t>
            </w:r>
            <w:r w:rsidRPr="00A946C8">
              <w:rPr>
                <w:rFonts w:ascii="Arial" w:hAnsi="Arial" w:cs="Arial"/>
                <w:sz w:val="18"/>
              </w:rPr>
              <w:t xml:space="preserve"> (de exemplu</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cele din sistemul lagunar), c</w:t>
            </w:r>
            <w:r w:rsidR="00FB3397">
              <w:rPr>
                <w:rFonts w:ascii="Arial" w:hAnsi="Arial" w:cs="Arial"/>
                <w:sz w:val="18"/>
              </w:rPr>
              <w:t>â</w:t>
            </w:r>
            <w:r w:rsidRPr="00A946C8">
              <w:rPr>
                <w:rFonts w:ascii="Arial" w:hAnsi="Arial" w:cs="Arial"/>
                <w:sz w:val="18"/>
              </w:rPr>
              <w:t xml:space="preserve">t </w:t>
            </w:r>
            <w:r w:rsidR="00FB3397">
              <w:rPr>
                <w:rFonts w:ascii="Arial" w:hAnsi="Arial" w:cs="Arial"/>
                <w:sz w:val="18"/>
              </w:rPr>
              <w:t>ș</w:t>
            </w:r>
            <w:r w:rsidRPr="00A946C8">
              <w:rPr>
                <w:rFonts w:ascii="Arial" w:hAnsi="Arial" w:cs="Arial"/>
                <w:sz w:val="18"/>
              </w:rPr>
              <w:t>i cele cu vegetație palustr</w:t>
            </w:r>
            <w:r w:rsidR="00FB3397">
              <w:rPr>
                <w:rFonts w:ascii="Arial" w:hAnsi="Arial" w:cs="Arial"/>
                <w:sz w:val="18"/>
              </w:rPr>
              <w:t>ă</w:t>
            </w:r>
            <w:r w:rsidRPr="00A946C8">
              <w:rPr>
                <w:rFonts w:ascii="Arial" w:hAnsi="Arial" w:cs="Arial"/>
                <w:sz w:val="18"/>
              </w:rPr>
              <w:t xml:space="preserve"> abundent</w:t>
            </w:r>
            <w:r w:rsidR="00FB3397">
              <w:rPr>
                <w:rFonts w:ascii="Arial" w:hAnsi="Arial" w:cs="Arial"/>
                <w:sz w:val="18"/>
              </w:rPr>
              <w:t>ă</w:t>
            </w:r>
            <w:r w:rsidRPr="00A946C8">
              <w:rPr>
                <w:rFonts w:ascii="Arial" w:hAnsi="Arial" w:cs="Arial"/>
                <w:sz w:val="18"/>
              </w:rPr>
              <w:t>. De asemenea, este întâlnită și pe lacurile cu vegetația mai puțin dezvoltat</w:t>
            </w:r>
            <w:r w:rsidR="00FB3397">
              <w:rPr>
                <w:rFonts w:ascii="Arial" w:hAnsi="Arial" w:cs="Arial"/>
                <w:sz w:val="18"/>
              </w:rPr>
              <w:t>ă</w:t>
            </w:r>
            <w:r w:rsidRPr="00A946C8">
              <w:rPr>
                <w:rFonts w:ascii="Arial" w:hAnsi="Arial" w:cs="Arial"/>
                <w:sz w:val="18"/>
              </w:rPr>
              <w:t xml:space="preserve"> și </w:t>
            </w:r>
            <w:r w:rsidR="00FB3397">
              <w:rPr>
                <w:rFonts w:ascii="Arial" w:hAnsi="Arial" w:cs="Arial"/>
                <w:sz w:val="18"/>
              </w:rPr>
              <w:t>î</w:t>
            </w:r>
            <w:r w:rsidRPr="00A946C8">
              <w:rPr>
                <w:rFonts w:ascii="Arial" w:hAnsi="Arial" w:cs="Arial"/>
                <w:sz w:val="18"/>
              </w:rPr>
              <w:t xml:space="preserve">n bazinele sau heleșteiele de mici dimensiuni, precum </w:t>
            </w:r>
            <w:r w:rsidR="00FB3397">
              <w:rPr>
                <w:rFonts w:ascii="Arial" w:hAnsi="Arial" w:cs="Arial"/>
                <w:sz w:val="18"/>
              </w:rPr>
              <w:t>ș</w:t>
            </w:r>
            <w:r w:rsidRPr="00A946C8">
              <w:rPr>
                <w:rFonts w:ascii="Arial" w:hAnsi="Arial" w:cs="Arial"/>
                <w:sz w:val="18"/>
              </w:rPr>
              <w:t xml:space="preserve">i </w:t>
            </w:r>
            <w:r w:rsidR="00FB3397">
              <w:rPr>
                <w:rFonts w:ascii="Arial" w:hAnsi="Arial" w:cs="Arial"/>
                <w:sz w:val="18"/>
              </w:rPr>
              <w:t>î</w:t>
            </w:r>
            <w:r w:rsidRPr="00A946C8">
              <w:rPr>
                <w:rFonts w:ascii="Arial" w:hAnsi="Arial" w:cs="Arial"/>
                <w:sz w:val="18"/>
              </w:rPr>
              <w:t xml:space="preserve">n ape costiere. </w:t>
            </w:r>
            <w:r w:rsidR="00FB3397">
              <w:rPr>
                <w:rFonts w:ascii="Arial" w:hAnsi="Arial" w:cs="Arial"/>
                <w:sz w:val="18"/>
              </w:rPr>
              <w:t>Î</w:t>
            </w:r>
            <w:r w:rsidRPr="00A946C8">
              <w:rPr>
                <w:rFonts w:ascii="Arial" w:hAnsi="Arial" w:cs="Arial"/>
                <w:sz w:val="18"/>
              </w:rPr>
              <w:t>n vecinătatea zonelor umede, unde se concentrează în efective mai mari, pot fi frecvent</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 xml:space="preserve">observate pe terenurile agricole cultivate sau pe arături, unde pasc deseori </w:t>
            </w:r>
            <w:r w:rsidR="00FB3397">
              <w:rPr>
                <w:rFonts w:ascii="Arial" w:hAnsi="Arial" w:cs="Arial"/>
                <w:sz w:val="18"/>
              </w:rPr>
              <w:t>î</w:t>
            </w:r>
            <w:r w:rsidRPr="00A946C8">
              <w:rPr>
                <w:rFonts w:ascii="Arial" w:hAnsi="Arial" w:cs="Arial"/>
                <w:sz w:val="18"/>
              </w:rPr>
              <w:t>n compania grupurilor de</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gâște sălbatice</w:t>
            </w:r>
            <w:r w:rsidR="00FB3397">
              <w:rPr>
                <w:rFonts w:ascii="Arial" w:hAnsi="Arial" w:cs="Arial"/>
                <w:sz w:val="18"/>
              </w:rPr>
              <w:t>.</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întâlnită </w:t>
            </w:r>
            <w:r w:rsidR="00FB3397">
              <w:rPr>
                <w:rFonts w:ascii="Arial" w:hAnsi="Arial" w:cs="Arial"/>
                <w:b/>
                <w:bCs/>
                <w:sz w:val="18"/>
              </w:rPr>
              <w:t>î</w:t>
            </w:r>
            <w:r w:rsidRPr="00A946C8">
              <w:rPr>
                <w:rFonts w:ascii="Arial" w:hAnsi="Arial" w:cs="Arial"/>
                <w:b/>
                <w:bCs/>
                <w:sz w:val="18"/>
              </w:rPr>
              <w:t>n aria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proiectului, </w:t>
            </w:r>
            <w:r w:rsidR="00FB3397">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tranzit, </w:t>
            </w:r>
            <w:r w:rsidR="00FB3397">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perioada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migrației.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12.</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A002</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Gavia arctica</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Cufundar polar</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Zonele de cuibărit ale cufundarul polar sunt reprezentate de lacuri dulci, bogate </w:t>
            </w:r>
            <w:r w:rsidR="00FB3397">
              <w:rPr>
                <w:rFonts w:ascii="Arial" w:hAnsi="Arial" w:cs="Arial"/>
                <w:sz w:val="18"/>
              </w:rPr>
              <w:t>î</w:t>
            </w:r>
            <w:r w:rsidRPr="00A946C8">
              <w:rPr>
                <w:rFonts w:ascii="Arial" w:hAnsi="Arial" w:cs="Arial"/>
                <w:sz w:val="18"/>
              </w:rPr>
              <w:t>n pește, rar coasta</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mării. </w:t>
            </w:r>
            <w:r w:rsidR="00FB3397">
              <w:rPr>
                <w:rFonts w:ascii="Arial" w:hAnsi="Arial" w:cs="Arial"/>
                <w:sz w:val="18"/>
              </w:rPr>
              <w:t>Î</w:t>
            </w:r>
            <w:r w:rsidRPr="00A946C8">
              <w:rPr>
                <w:rFonts w:ascii="Arial" w:hAnsi="Arial" w:cs="Arial"/>
                <w:sz w:val="18"/>
              </w:rPr>
              <w:t xml:space="preserve">n afara sezonului de cuibărit specia este comună </w:t>
            </w:r>
            <w:r w:rsidR="00FB3397">
              <w:rPr>
                <w:rFonts w:ascii="Arial" w:hAnsi="Arial" w:cs="Arial"/>
                <w:sz w:val="18"/>
              </w:rPr>
              <w:t>î</w:t>
            </w:r>
            <w:r w:rsidRPr="00A946C8">
              <w:rPr>
                <w:rFonts w:ascii="Arial" w:hAnsi="Arial" w:cs="Arial"/>
                <w:sz w:val="18"/>
              </w:rPr>
              <w:t xml:space="preserve">n apele costiere, ocazional și </w:t>
            </w:r>
            <w:r w:rsidR="00FB3397">
              <w:rPr>
                <w:rFonts w:ascii="Arial" w:hAnsi="Arial" w:cs="Arial"/>
                <w:sz w:val="18"/>
              </w:rPr>
              <w:t>î</w:t>
            </w:r>
            <w:r w:rsidRPr="00A946C8">
              <w:rPr>
                <w:rFonts w:ascii="Arial" w:hAnsi="Arial" w:cs="Arial"/>
                <w:sz w:val="18"/>
              </w:rPr>
              <w:t>n bazine cu ap</w:t>
            </w:r>
            <w:r w:rsidR="00FB3397">
              <w:rPr>
                <w:rFonts w:ascii="Arial" w:hAnsi="Arial" w:cs="Arial"/>
                <w:sz w:val="18"/>
              </w:rPr>
              <w:t>ă</w:t>
            </w:r>
            <w:r w:rsidRPr="00A946C8">
              <w:rPr>
                <w:rFonts w:ascii="Arial" w:hAnsi="Arial" w:cs="Arial"/>
                <w:sz w:val="18"/>
              </w:rPr>
              <w:t xml:space="preserve"> dulce</w:t>
            </w:r>
            <w:r w:rsidR="00FB3397">
              <w:rPr>
                <w:rFonts w:ascii="Arial" w:hAnsi="Arial" w:cs="Arial"/>
                <w:sz w:val="18"/>
              </w:rPr>
              <w:t>,</w:t>
            </w:r>
            <w:r w:rsidRPr="00A946C8">
              <w:rPr>
                <w:rFonts w:ascii="Arial" w:hAnsi="Arial" w:cs="Arial"/>
                <w:sz w:val="18"/>
              </w:rPr>
              <w:t xml:space="preserve"> precum lacuri naturale sau de baraj, lagune, fluvii.</w:t>
            </w:r>
          </w:p>
        </w:tc>
        <w:tc>
          <w:tcPr>
            <w:tcW w:w="1855" w:type="dxa"/>
          </w:tcPr>
          <w:p w:rsidR="00A946C8" w:rsidRPr="00A946C8" w:rsidRDefault="00A946C8" w:rsidP="00A946C8">
            <w:pPr>
              <w:autoSpaceDE w:val="0"/>
              <w:autoSpaceDN w:val="0"/>
              <w:adjustRightInd w:val="0"/>
              <w:jc w:val="both"/>
              <w:rPr>
                <w:rFonts w:ascii="Arial" w:hAnsi="Arial" w:cs="Arial"/>
                <w:b/>
                <w:bCs/>
                <w:sz w:val="18"/>
              </w:rPr>
            </w:pP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 xml:space="preserve">întâlnită </w:t>
            </w:r>
            <w:r w:rsidR="00FB3397">
              <w:rPr>
                <w:rFonts w:ascii="Arial" w:hAnsi="Arial" w:cs="Arial"/>
                <w:b/>
                <w:bCs/>
                <w:sz w:val="18"/>
              </w:rPr>
              <w:t>î</w:t>
            </w:r>
            <w:r w:rsidRPr="00A946C8">
              <w:rPr>
                <w:rFonts w:ascii="Arial" w:hAnsi="Arial" w:cs="Arial"/>
                <w:b/>
                <w:bCs/>
                <w:sz w:val="18"/>
              </w:rPr>
              <w:t>n aria</w:t>
            </w: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 xml:space="preserve">proiectului, </w:t>
            </w:r>
            <w:r w:rsidR="00FB3397">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 xml:space="preserve">tranzit </w:t>
            </w:r>
            <w:r w:rsidR="00FB3397">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perioada</w:t>
            </w:r>
          </w:p>
          <w:p w:rsidR="00A946C8" w:rsidRPr="00A946C8" w:rsidRDefault="00A946C8" w:rsidP="00A946C8">
            <w:pPr>
              <w:autoSpaceDE w:val="0"/>
              <w:autoSpaceDN w:val="0"/>
              <w:adjustRightInd w:val="0"/>
              <w:jc w:val="both"/>
              <w:rPr>
                <w:rFonts w:ascii="Arial" w:hAnsi="Arial" w:cs="Arial"/>
                <w:b/>
                <w:bCs/>
                <w:sz w:val="18"/>
              </w:rPr>
            </w:pPr>
            <w:r w:rsidRPr="00A946C8">
              <w:rPr>
                <w:rFonts w:ascii="Arial" w:hAnsi="Arial" w:cs="Arial"/>
                <w:b/>
                <w:bCs/>
                <w:sz w:val="18"/>
              </w:rPr>
              <w:t>migra</w:t>
            </w:r>
            <w:r w:rsidR="00FB3397">
              <w:rPr>
                <w:rFonts w:ascii="Arial" w:hAnsi="Arial" w:cs="Arial"/>
                <w:b/>
                <w:bCs/>
                <w:sz w:val="18"/>
              </w:rPr>
              <w:t>ț</w:t>
            </w:r>
            <w:r w:rsidRPr="00A946C8">
              <w:rPr>
                <w:rFonts w:ascii="Arial" w:hAnsi="Arial" w:cs="Arial"/>
                <w:b/>
                <w:bCs/>
                <w:sz w:val="18"/>
              </w:rPr>
              <w:t>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13.</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A001</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Gavia stellata</w:t>
            </w:r>
          </w:p>
          <w:p w:rsidR="00A946C8" w:rsidRPr="00A946C8" w:rsidRDefault="00A946C8" w:rsidP="00A946C8">
            <w:pPr>
              <w:autoSpaceDE w:val="0"/>
              <w:autoSpaceDN w:val="0"/>
              <w:adjustRightInd w:val="0"/>
              <w:rPr>
                <w:rFonts w:ascii="Arial" w:hAnsi="Arial" w:cs="Arial"/>
                <w:i/>
                <w:iCs/>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Cufundarul</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mic</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Cufundarul mic cuibărește la marginea lacurilor și bălților cu apă dulce, preferând malurile fără copaci, dar cu vegetație bogată, peninsule </w:t>
            </w:r>
            <w:r w:rsidR="00FB3397">
              <w:rPr>
                <w:rFonts w:ascii="Arial" w:hAnsi="Arial" w:cs="Arial"/>
                <w:sz w:val="18"/>
              </w:rPr>
              <w:t>ș</w:t>
            </w:r>
            <w:r w:rsidRPr="00A946C8">
              <w:rPr>
                <w:rFonts w:ascii="Arial" w:hAnsi="Arial" w:cs="Arial"/>
                <w:sz w:val="18"/>
              </w:rPr>
              <w:t>i mici insule.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Cuibărește în nordul Eurasiei si Americii de Nord începând cu luna mai. </w:t>
            </w:r>
            <w:r w:rsidR="00FB3397">
              <w:rPr>
                <w:rFonts w:ascii="Arial" w:hAnsi="Arial" w:cs="Arial"/>
                <w:sz w:val="18"/>
              </w:rPr>
              <w:t>Î</w:t>
            </w:r>
            <w:r w:rsidRPr="00A946C8">
              <w:rPr>
                <w:rFonts w:ascii="Arial" w:hAnsi="Arial" w:cs="Arial"/>
                <w:sz w:val="18"/>
              </w:rPr>
              <w:t>n afara sezonului de cuibărit</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specia este comună </w:t>
            </w:r>
            <w:r w:rsidR="00FB3397">
              <w:rPr>
                <w:rFonts w:ascii="Arial" w:hAnsi="Arial" w:cs="Arial"/>
                <w:sz w:val="18"/>
              </w:rPr>
              <w:t>î</w:t>
            </w:r>
            <w:r w:rsidRPr="00A946C8">
              <w:rPr>
                <w:rFonts w:ascii="Arial" w:hAnsi="Arial" w:cs="Arial"/>
                <w:sz w:val="18"/>
              </w:rPr>
              <w:t xml:space="preserve">n apele costiere, ocazional </w:t>
            </w:r>
            <w:r w:rsidR="00FB3397">
              <w:rPr>
                <w:rFonts w:ascii="Arial" w:hAnsi="Arial" w:cs="Arial"/>
                <w:sz w:val="18"/>
              </w:rPr>
              <w:t>ș</w:t>
            </w:r>
            <w:r w:rsidRPr="00A946C8">
              <w:rPr>
                <w:rFonts w:ascii="Arial" w:hAnsi="Arial" w:cs="Arial"/>
                <w:sz w:val="18"/>
              </w:rPr>
              <w:t xml:space="preserve">i </w:t>
            </w:r>
            <w:r w:rsidR="00FB3397">
              <w:rPr>
                <w:rFonts w:ascii="Arial" w:hAnsi="Arial" w:cs="Arial"/>
                <w:sz w:val="18"/>
              </w:rPr>
              <w:t>î</w:t>
            </w:r>
            <w:r w:rsidRPr="00A946C8">
              <w:rPr>
                <w:rFonts w:ascii="Arial" w:hAnsi="Arial" w:cs="Arial"/>
                <w:sz w:val="18"/>
              </w:rPr>
              <w:t>n bazine cu ap</w:t>
            </w:r>
            <w:r w:rsidR="00FB3397">
              <w:rPr>
                <w:rFonts w:ascii="Arial" w:hAnsi="Arial" w:cs="Arial"/>
                <w:sz w:val="18"/>
              </w:rPr>
              <w:t>ă</w:t>
            </w:r>
            <w:r w:rsidRPr="00A946C8">
              <w:rPr>
                <w:rFonts w:ascii="Arial" w:hAnsi="Arial" w:cs="Arial"/>
                <w:sz w:val="18"/>
              </w:rPr>
              <w:t xml:space="preserve"> dulce precum lacuri naturale sau de baraj, lagune, fluvii.</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întâlnită </w:t>
            </w:r>
            <w:r w:rsidR="001F12C9">
              <w:rPr>
                <w:rFonts w:ascii="Arial" w:hAnsi="Arial" w:cs="Arial"/>
                <w:b/>
                <w:bCs/>
                <w:sz w:val="18"/>
              </w:rPr>
              <w:t>î</w:t>
            </w:r>
            <w:r w:rsidRPr="00A946C8">
              <w:rPr>
                <w:rFonts w:ascii="Arial" w:hAnsi="Arial" w:cs="Arial"/>
                <w:b/>
                <w:bCs/>
                <w:sz w:val="18"/>
              </w:rPr>
              <w:t>n aria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proiectului, </w:t>
            </w:r>
            <w:r w:rsidR="001F12C9">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tranzit, </w:t>
            </w:r>
            <w:r w:rsidR="001F12C9">
              <w:rPr>
                <w:rFonts w:ascii="Arial" w:hAnsi="Arial" w:cs="Arial"/>
                <w:b/>
                <w:bCs/>
                <w:sz w:val="18"/>
              </w:rPr>
              <w:t>î</w:t>
            </w:r>
            <w:r w:rsidRPr="00A946C8">
              <w:rPr>
                <w:rFonts w:ascii="Arial" w:hAnsi="Arial" w:cs="Arial"/>
                <w:b/>
                <w:bCs/>
                <w:sz w:val="18"/>
              </w:rPr>
              <w:t>n</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perioada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migrației.</w:t>
            </w:r>
          </w:p>
          <w:p w:rsidR="00A946C8" w:rsidRPr="00A946C8" w:rsidRDefault="00A946C8" w:rsidP="00A946C8">
            <w:pPr>
              <w:autoSpaceDE w:val="0"/>
              <w:autoSpaceDN w:val="0"/>
              <w:adjustRightInd w:val="0"/>
              <w:jc w:val="both"/>
              <w:rPr>
                <w:rFonts w:ascii="Arial" w:hAnsi="Arial" w:cs="Arial"/>
                <w:b/>
                <w:bCs/>
                <w:sz w:val="18"/>
              </w:rPr>
            </w:pPr>
          </w:p>
        </w:tc>
      </w:tr>
      <w:tr w:rsidR="00A946C8" w:rsidRPr="00A946C8" w:rsidTr="00A946C8">
        <w:trPr>
          <w:trHeight w:val="2274"/>
        </w:trPr>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14.</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A180</w:t>
            </w:r>
          </w:p>
        </w:tc>
        <w:tc>
          <w:tcPr>
            <w:tcW w:w="1369" w:type="dxa"/>
          </w:tcPr>
          <w:p w:rsidR="00A946C8" w:rsidRPr="00A946C8" w:rsidRDefault="00A946C8" w:rsidP="00A946C8">
            <w:pPr>
              <w:autoSpaceDE w:val="0"/>
              <w:autoSpaceDN w:val="0"/>
              <w:adjustRightInd w:val="0"/>
              <w:rPr>
                <w:rFonts w:ascii="Arial" w:hAnsi="Arial" w:cs="Arial"/>
                <w:i/>
                <w:iCs/>
                <w:sz w:val="18"/>
              </w:rPr>
            </w:pPr>
            <w:r w:rsidRPr="00A946C8">
              <w:rPr>
                <w:rFonts w:ascii="Arial" w:hAnsi="Arial" w:cs="Arial"/>
                <w:i/>
                <w:iCs/>
                <w:sz w:val="18"/>
              </w:rPr>
              <w:t>Larus genei</w:t>
            </w:r>
          </w:p>
          <w:p w:rsidR="00A946C8" w:rsidRPr="00A946C8" w:rsidRDefault="00A946C8" w:rsidP="00A946C8">
            <w:pPr>
              <w:autoSpaceDE w:val="0"/>
              <w:autoSpaceDN w:val="0"/>
              <w:adjustRightInd w:val="0"/>
              <w:rPr>
                <w:rFonts w:ascii="Arial" w:hAnsi="Arial" w:cs="Arial"/>
                <w:i/>
                <w:iCs/>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Pescărușul</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rozalb</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Specie de ape salmastre întinse (lagune, delte) </w:t>
            </w:r>
            <w:r w:rsidR="001F12C9">
              <w:rPr>
                <w:rFonts w:ascii="Arial" w:hAnsi="Arial" w:cs="Arial"/>
                <w:sz w:val="18"/>
              </w:rPr>
              <w:t>î</w:t>
            </w:r>
            <w:r w:rsidRPr="00A946C8">
              <w:rPr>
                <w:rFonts w:ascii="Arial" w:hAnsi="Arial" w:cs="Arial"/>
                <w:sz w:val="18"/>
              </w:rPr>
              <w:t>n ținuturi stepice. Pentru cuibărit prefer</w:t>
            </w:r>
            <w:r w:rsidR="001F12C9">
              <w:rPr>
                <w:rFonts w:ascii="Arial" w:hAnsi="Arial" w:cs="Arial"/>
                <w:sz w:val="18"/>
              </w:rPr>
              <w:t>ă</w:t>
            </w:r>
            <w:r w:rsidRPr="00A946C8">
              <w:rPr>
                <w:rFonts w:ascii="Arial" w:hAnsi="Arial" w:cs="Arial"/>
                <w:sz w:val="18"/>
              </w:rPr>
              <w:t xml:space="preserve"> insule parțial acoperite cu stuf, iar pentru</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hrănire ap</w:t>
            </w:r>
            <w:r w:rsidR="001F12C9">
              <w:rPr>
                <w:rFonts w:ascii="Arial" w:hAnsi="Arial" w:cs="Arial"/>
                <w:sz w:val="18"/>
              </w:rPr>
              <w:t>ă</w:t>
            </w:r>
            <w:r w:rsidRPr="00A946C8">
              <w:rPr>
                <w:rFonts w:ascii="Arial" w:hAnsi="Arial" w:cs="Arial"/>
                <w:sz w:val="18"/>
              </w:rPr>
              <w:t xml:space="preserve"> puțin adâncă, inclusiv </w:t>
            </w:r>
            <w:r w:rsidR="001F12C9">
              <w:rPr>
                <w:rFonts w:ascii="Arial" w:hAnsi="Arial" w:cs="Arial"/>
                <w:sz w:val="18"/>
              </w:rPr>
              <w:t>î</w:t>
            </w:r>
            <w:r w:rsidRPr="00A946C8">
              <w:rPr>
                <w:rFonts w:ascii="Arial" w:hAnsi="Arial" w:cs="Arial"/>
                <w:sz w:val="18"/>
              </w:rPr>
              <w:t>n apropierea țărmurilor.</w:t>
            </w:r>
            <w:r w:rsidR="001F12C9">
              <w:rPr>
                <w:rFonts w:ascii="Arial" w:hAnsi="Arial" w:cs="Arial"/>
                <w:sz w:val="18"/>
              </w:rPr>
              <w:t xml:space="preserve"> Î</w:t>
            </w:r>
            <w:r w:rsidRPr="00A946C8">
              <w:rPr>
                <w:rFonts w:ascii="Arial" w:hAnsi="Arial" w:cs="Arial"/>
                <w:sz w:val="18"/>
              </w:rPr>
              <w:t>n prezent, pescărușul rozalb (</w:t>
            </w:r>
            <w:r w:rsidRPr="00A946C8">
              <w:rPr>
                <w:rFonts w:ascii="Arial" w:hAnsi="Arial" w:cs="Arial"/>
                <w:i/>
                <w:iCs/>
                <w:sz w:val="18"/>
              </w:rPr>
              <w:t>Larus genei</w:t>
            </w:r>
            <w:r w:rsidRPr="00A946C8">
              <w:rPr>
                <w:rFonts w:ascii="Arial" w:hAnsi="Arial" w:cs="Arial"/>
                <w:sz w:val="18"/>
              </w:rPr>
              <w:t>) este o p</w:t>
            </w:r>
            <w:r w:rsidR="001F12C9">
              <w:rPr>
                <w:rFonts w:ascii="Arial" w:hAnsi="Arial" w:cs="Arial"/>
                <w:sz w:val="18"/>
              </w:rPr>
              <w:t>a</w:t>
            </w:r>
            <w:r w:rsidRPr="00A946C8">
              <w:rPr>
                <w:rFonts w:ascii="Arial" w:hAnsi="Arial" w:cs="Arial"/>
                <w:sz w:val="18"/>
              </w:rPr>
              <w:t>s</w:t>
            </w:r>
            <w:r w:rsidR="001F12C9">
              <w:rPr>
                <w:rFonts w:ascii="Arial" w:hAnsi="Arial" w:cs="Arial"/>
                <w:sz w:val="18"/>
              </w:rPr>
              <w:t>ă</w:t>
            </w:r>
            <w:r w:rsidRPr="00A946C8">
              <w:rPr>
                <w:rFonts w:ascii="Arial" w:hAnsi="Arial" w:cs="Arial"/>
                <w:sz w:val="18"/>
              </w:rPr>
              <w:t>re rar</w:t>
            </w:r>
            <w:r w:rsidR="001F12C9">
              <w:rPr>
                <w:rFonts w:ascii="Arial" w:hAnsi="Arial" w:cs="Arial"/>
                <w:sz w:val="18"/>
              </w:rPr>
              <w:t>ă</w:t>
            </w:r>
            <w:r w:rsidRPr="00A946C8">
              <w:rPr>
                <w:rFonts w:ascii="Arial" w:hAnsi="Arial" w:cs="Arial"/>
                <w:sz w:val="18"/>
              </w:rPr>
              <w:t xml:space="preserve"> de pasaj, uneori este observat</w:t>
            </w:r>
            <w:r w:rsidR="001F12C9">
              <w:rPr>
                <w:rFonts w:ascii="Arial" w:hAnsi="Arial" w:cs="Arial"/>
                <w:sz w:val="18"/>
              </w:rPr>
              <w:t>ă</w:t>
            </w:r>
            <w:r w:rsidRPr="00A946C8">
              <w:rPr>
                <w:rFonts w:ascii="Arial" w:hAnsi="Arial" w:cs="Arial"/>
                <w:sz w:val="18"/>
              </w:rPr>
              <w:t xml:space="preserve"> vara </w:t>
            </w:r>
            <w:r w:rsidR="001F12C9">
              <w:rPr>
                <w:rFonts w:ascii="Arial" w:hAnsi="Arial" w:cs="Arial"/>
                <w:sz w:val="18"/>
              </w:rPr>
              <w:t>î</w:t>
            </w:r>
            <w:r w:rsidRPr="00A946C8">
              <w:rPr>
                <w:rFonts w:ascii="Arial" w:hAnsi="Arial" w:cs="Arial"/>
                <w:sz w:val="18"/>
              </w:rPr>
              <w:t>n zona</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litoral</w:t>
            </w:r>
            <w:r w:rsidR="001F12C9">
              <w:rPr>
                <w:rFonts w:ascii="Arial" w:hAnsi="Arial" w:cs="Arial"/>
                <w:sz w:val="18"/>
              </w:rPr>
              <w:t>ă</w:t>
            </w:r>
            <w:r w:rsidRPr="00A946C8">
              <w:rPr>
                <w:rFonts w:ascii="Arial" w:hAnsi="Arial" w:cs="Arial"/>
                <w:sz w:val="18"/>
              </w:rPr>
              <w:t xml:space="preserve"> a Dobrogei, iar ocazional chiar </w:t>
            </w:r>
            <w:r w:rsidR="001F12C9">
              <w:rPr>
                <w:rFonts w:ascii="Arial" w:hAnsi="Arial" w:cs="Arial"/>
                <w:sz w:val="18"/>
              </w:rPr>
              <w:t>î</w:t>
            </w:r>
            <w:r w:rsidRPr="00A946C8">
              <w:rPr>
                <w:rFonts w:ascii="Arial" w:hAnsi="Arial" w:cs="Arial"/>
                <w:sz w:val="18"/>
              </w:rPr>
              <w:t>n timpul iernilor blânde.</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întâlnită </w:t>
            </w:r>
            <w:r w:rsidR="001F12C9">
              <w:rPr>
                <w:rFonts w:ascii="Arial" w:hAnsi="Arial" w:cs="Arial"/>
                <w:b/>
                <w:bCs/>
                <w:sz w:val="18"/>
              </w:rPr>
              <w:t>î</w:t>
            </w:r>
            <w:r w:rsidRPr="00A946C8">
              <w:rPr>
                <w:rFonts w:ascii="Arial" w:hAnsi="Arial" w:cs="Arial"/>
                <w:b/>
                <w:bCs/>
                <w:sz w:val="18"/>
              </w:rPr>
              <w:t>n aria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dar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prezen</w:t>
            </w:r>
            <w:r w:rsidR="001F12C9">
              <w:rPr>
                <w:rFonts w:ascii="Arial" w:hAnsi="Arial" w:cs="Arial"/>
                <w:b/>
                <w:bCs/>
                <w:sz w:val="18"/>
              </w:rPr>
              <w:t>ț</w:t>
            </w:r>
            <w:r w:rsidRPr="00A946C8">
              <w:rPr>
                <w:rFonts w:ascii="Arial" w:hAnsi="Arial" w:cs="Arial"/>
                <w:b/>
                <w:bCs/>
                <w:sz w:val="18"/>
              </w:rPr>
              <w:t>a speciei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este foarte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redus</w:t>
            </w:r>
            <w:r w:rsidR="001F12C9">
              <w:rPr>
                <w:rFonts w:ascii="Arial" w:hAnsi="Arial" w:cs="Arial"/>
                <w:b/>
                <w:bCs/>
                <w:sz w:val="18"/>
              </w:rPr>
              <w:t>ă</w:t>
            </w:r>
            <w:r w:rsidRPr="00A946C8">
              <w:rPr>
                <w:rFonts w:ascii="Arial" w:hAnsi="Arial" w:cs="Arial"/>
                <w:b/>
                <w:bCs/>
                <w:sz w:val="18"/>
              </w:rPr>
              <w:t>.</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15.</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A176</w:t>
            </w:r>
          </w:p>
          <w:p w:rsidR="00A946C8" w:rsidRPr="00A946C8" w:rsidRDefault="00A946C8" w:rsidP="00A946C8">
            <w:pPr>
              <w:autoSpaceDE w:val="0"/>
              <w:autoSpaceDN w:val="0"/>
              <w:adjustRightInd w:val="0"/>
              <w:rPr>
                <w:rFonts w:ascii="Arial" w:hAnsi="Arial" w:cs="Arial"/>
                <w:sz w:val="18"/>
              </w:rPr>
            </w:pPr>
          </w:p>
        </w:tc>
        <w:tc>
          <w:tcPr>
            <w:tcW w:w="1369" w:type="dxa"/>
          </w:tcPr>
          <w:p w:rsidR="00A946C8" w:rsidRPr="00A946C8" w:rsidRDefault="00A946C8" w:rsidP="00A946C8">
            <w:pPr>
              <w:autoSpaceDE w:val="0"/>
              <w:autoSpaceDN w:val="0"/>
              <w:adjustRightInd w:val="0"/>
              <w:ind w:left="-156" w:right="-108" w:firstLine="141"/>
              <w:rPr>
                <w:rFonts w:ascii="Arial" w:hAnsi="Arial" w:cs="Arial"/>
                <w:i/>
                <w:iCs/>
                <w:sz w:val="16"/>
              </w:rPr>
            </w:pPr>
            <w:r w:rsidRPr="00A946C8">
              <w:rPr>
                <w:rFonts w:ascii="Arial" w:hAnsi="Arial" w:cs="Arial"/>
                <w:i/>
                <w:iCs/>
                <w:sz w:val="16"/>
              </w:rPr>
              <w:t>Larus</w:t>
            </w:r>
          </w:p>
          <w:p w:rsidR="00A946C8" w:rsidRPr="00A946C8" w:rsidRDefault="00A946C8" w:rsidP="00A946C8">
            <w:pPr>
              <w:autoSpaceDE w:val="0"/>
              <w:autoSpaceDN w:val="0"/>
              <w:adjustRightInd w:val="0"/>
              <w:ind w:left="-156" w:right="-108" w:firstLine="141"/>
              <w:rPr>
                <w:rFonts w:ascii="Arial" w:hAnsi="Arial" w:cs="Arial"/>
                <w:i/>
                <w:iCs/>
                <w:sz w:val="16"/>
              </w:rPr>
            </w:pPr>
            <w:r w:rsidRPr="00A946C8">
              <w:rPr>
                <w:rFonts w:ascii="Arial" w:hAnsi="Arial" w:cs="Arial"/>
                <w:i/>
                <w:iCs/>
                <w:sz w:val="16"/>
              </w:rPr>
              <w:t>melanocephalus</w:t>
            </w:r>
          </w:p>
          <w:p w:rsidR="00A946C8" w:rsidRPr="00A946C8" w:rsidRDefault="00A946C8" w:rsidP="00A946C8">
            <w:pPr>
              <w:autoSpaceDE w:val="0"/>
              <w:autoSpaceDN w:val="0"/>
              <w:adjustRightInd w:val="0"/>
              <w:rPr>
                <w:rFonts w:ascii="Arial" w:hAnsi="Arial" w:cs="Arial"/>
                <w:i/>
                <w:iCs/>
                <w:sz w:val="18"/>
              </w:rPr>
            </w:pP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Pescărușul cu cap negru</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Specie caracteristică zonelor umede, deschise, lagunare </w:t>
            </w:r>
            <w:r w:rsidR="001F12C9">
              <w:rPr>
                <w:rFonts w:ascii="Arial" w:hAnsi="Arial" w:cs="Arial"/>
                <w:sz w:val="18"/>
              </w:rPr>
              <w:t>ș</w:t>
            </w:r>
            <w:r w:rsidRPr="00A946C8">
              <w:rPr>
                <w:rFonts w:ascii="Arial" w:hAnsi="Arial" w:cs="Arial"/>
                <w:sz w:val="18"/>
              </w:rPr>
              <w:t>i de coast</w:t>
            </w:r>
            <w:r w:rsidR="001F12C9">
              <w:rPr>
                <w:rFonts w:ascii="Arial" w:hAnsi="Arial" w:cs="Arial"/>
                <w:sz w:val="18"/>
              </w:rPr>
              <w:t>ă</w:t>
            </w:r>
            <w:r w:rsidRPr="00A946C8">
              <w:rPr>
                <w:rFonts w:ascii="Arial" w:hAnsi="Arial" w:cs="Arial"/>
                <w:sz w:val="18"/>
              </w:rPr>
              <w:t>.</w:t>
            </w:r>
            <w:r w:rsidR="001F12C9">
              <w:rPr>
                <w:rFonts w:ascii="Arial" w:hAnsi="Arial" w:cs="Arial"/>
                <w:sz w:val="18"/>
              </w:rPr>
              <w:t xml:space="preserve"> </w:t>
            </w:r>
            <w:r w:rsidRPr="00A946C8">
              <w:rPr>
                <w:rFonts w:ascii="Arial" w:hAnsi="Arial" w:cs="Arial"/>
                <w:sz w:val="18"/>
              </w:rPr>
              <w:t>Se adaptează ușor la diferite tipuri de habitat;</w:t>
            </w:r>
            <w:r w:rsidR="001F12C9">
              <w:rPr>
                <w:rFonts w:ascii="Arial" w:hAnsi="Arial" w:cs="Arial"/>
                <w:sz w:val="18"/>
              </w:rPr>
              <w:t>î</w:t>
            </w:r>
            <w:r w:rsidRPr="00A946C8">
              <w:rPr>
                <w:rFonts w:ascii="Arial" w:hAnsi="Arial" w:cs="Arial"/>
                <w:sz w:val="18"/>
              </w:rPr>
              <w:t>n migrație</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apare </w:t>
            </w:r>
            <w:r w:rsidR="001F12C9">
              <w:rPr>
                <w:rFonts w:ascii="Arial" w:hAnsi="Arial" w:cs="Arial"/>
                <w:sz w:val="18"/>
              </w:rPr>
              <w:t>î</w:t>
            </w:r>
            <w:r w:rsidRPr="00A946C8">
              <w:rPr>
                <w:rFonts w:ascii="Arial" w:hAnsi="Arial" w:cs="Arial"/>
                <w:sz w:val="18"/>
              </w:rPr>
              <w:t xml:space="preserve">n zone umede, lacuri, zone lagunare </w:t>
            </w:r>
            <w:r w:rsidR="001F12C9">
              <w:rPr>
                <w:rFonts w:ascii="Arial" w:hAnsi="Arial" w:cs="Arial"/>
                <w:sz w:val="18"/>
              </w:rPr>
              <w:t>ș</w:t>
            </w:r>
            <w:r w:rsidRPr="00A946C8">
              <w:rPr>
                <w:rFonts w:ascii="Arial" w:hAnsi="Arial" w:cs="Arial"/>
                <w:sz w:val="18"/>
              </w:rPr>
              <w:t>i de coast</w:t>
            </w:r>
            <w:r w:rsidR="001F12C9">
              <w:rPr>
                <w:rFonts w:ascii="Arial" w:hAnsi="Arial" w:cs="Arial"/>
                <w:sz w:val="18"/>
              </w:rPr>
              <w:t>ă</w:t>
            </w:r>
            <w:r w:rsidRPr="00A946C8">
              <w:rPr>
                <w:rFonts w:ascii="Arial" w:hAnsi="Arial" w:cs="Arial"/>
                <w:sz w:val="18"/>
              </w:rPr>
              <w:t xml:space="preserve">, dar </w:t>
            </w:r>
            <w:r w:rsidR="001F12C9">
              <w:rPr>
                <w:rFonts w:ascii="Arial" w:hAnsi="Arial" w:cs="Arial"/>
                <w:sz w:val="18"/>
              </w:rPr>
              <w:t>ș</w:t>
            </w:r>
            <w:r w:rsidRPr="00A946C8">
              <w:rPr>
                <w:rFonts w:ascii="Arial" w:hAnsi="Arial" w:cs="Arial"/>
                <w:sz w:val="18"/>
              </w:rPr>
              <w:t xml:space="preserve">i </w:t>
            </w:r>
            <w:r w:rsidR="001F12C9">
              <w:rPr>
                <w:rFonts w:ascii="Arial" w:hAnsi="Arial" w:cs="Arial"/>
                <w:sz w:val="18"/>
              </w:rPr>
              <w:t>î</w:t>
            </w:r>
            <w:r w:rsidRPr="00A946C8">
              <w:rPr>
                <w:rFonts w:ascii="Arial" w:hAnsi="Arial" w:cs="Arial"/>
                <w:sz w:val="18"/>
              </w:rPr>
              <w:t xml:space="preserve">n zone agricole </w:t>
            </w:r>
            <w:r w:rsidR="001F12C9">
              <w:rPr>
                <w:rFonts w:ascii="Arial" w:hAnsi="Arial" w:cs="Arial"/>
                <w:sz w:val="18"/>
              </w:rPr>
              <w:t>ș</w:t>
            </w:r>
            <w:r w:rsidRPr="00A946C8">
              <w:rPr>
                <w:rFonts w:ascii="Arial" w:hAnsi="Arial" w:cs="Arial"/>
                <w:sz w:val="18"/>
              </w:rPr>
              <w:t xml:space="preserve">i pășuni. Este foarte gregar, </w:t>
            </w:r>
            <w:r w:rsidR="001F12C9">
              <w:rPr>
                <w:rFonts w:ascii="Arial" w:hAnsi="Arial" w:cs="Arial"/>
                <w:sz w:val="18"/>
              </w:rPr>
              <w:t>î</w:t>
            </w:r>
            <w:r w:rsidRPr="00A946C8">
              <w:rPr>
                <w:rFonts w:ascii="Arial" w:hAnsi="Arial" w:cs="Arial"/>
                <w:sz w:val="18"/>
              </w:rPr>
              <w:t xml:space="preserve">n special </w:t>
            </w:r>
            <w:r w:rsidR="001F12C9">
              <w:rPr>
                <w:rFonts w:ascii="Arial" w:hAnsi="Arial" w:cs="Arial"/>
                <w:sz w:val="18"/>
              </w:rPr>
              <w:t>î</w:t>
            </w:r>
            <w:r w:rsidRPr="00A946C8">
              <w:rPr>
                <w:rFonts w:ascii="Arial" w:hAnsi="Arial" w:cs="Arial"/>
                <w:sz w:val="18"/>
              </w:rPr>
              <w:t xml:space="preserve">n timpul migrațiilor </w:t>
            </w:r>
            <w:r w:rsidR="001F12C9">
              <w:rPr>
                <w:rFonts w:ascii="Arial" w:hAnsi="Arial" w:cs="Arial"/>
                <w:sz w:val="18"/>
              </w:rPr>
              <w:t>ș</w:t>
            </w:r>
            <w:r w:rsidRPr="00A946C8">
              <w:rPr>
                <w:rFonts w:ascii="Arial" w:hAnsi="Arial" w:cs="Arial"/>
                <w:sz w:val="18"/>
              </w:rPr>
              <w:t>i al iernării. Este o specie de coast</w:t>
            </w:r>
            <w:r w:rsidR="001F12C9">
              <w:rPr>
                <w:rFonts w:ascii="Arial" w:hAnsi="Arial" w:cs="Arial"/>
                <w:sz w:val="18"/>
              </w:rPr>
              <w:t>ă</w:t>
            </w:r>
            <w:r w:rsidRPr="00A946C8">
              <w:rPr>
                <w:rFonts w:ascii="Arial" w:hAnsi="Arial" w:cs="Arial"/>
                <w:sz w:val="18"/>
              </w:rPr>
              <w:t>, foarte rar fiind</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văzută </w:t>
            </w:r>
            <w:r w:rsidR="001F12C9">
              <w:rPr>
                <w:rFonts w:ascii="Arial" w:hAnsi="Arial" w:cs="Arial"/>
                <w:sz w:val="18"/>
              </w:rPr>
              <w:t>î</w:t>
            </w:r>
            <w:r w:rsidRPr="00A946C8">
              <w:rPr>
                <w:rFonts w:ascii="Arial" w:hAnsi="Arial" w:cs="Arial"/>
                <w:sz w:val="18"/>
              </w:rPr>
              <w:t xml:space="preserve">n largul marilor. Sosește din cartierele de iernat </w:t>
            </w:r>
            <w:r w:rsidR="001F12C9">
              <w:rPr>
                <w:rFonts w:ascii="Arial" w:hAnsi="Arial" w:cs="Arial"/>
                <w:sz w:val="18"/>
              </w:rPr>
              <w:t>î</w:t>
            </w:r>
            <w:r w:rsidRPr="00A946C8">
              <w:rPr>
                <w:rFonts w:ascii="Arial" w:hAnsi="Arial" w:cs="Arial"/>
                <w:sz w:val="18"/>
              </w:rPr>
              <w:t xml:space="preserve">n lunile martie - aprilie </w:t>
            </w:r>
            <w:r w:rsidR="001F12C9">
              <w:rPr>
                <w:rFonts w:ascii="Arial" w:hAnsi="Arial" w:cs="Arial"/>
                <w:sz w:val="18"/>
              </w:rPr>
              <w:t>ș</w:t>
            </w:r>
            <w:r w:rsidRPr="00A946C8">
              <w:rPr>
                <w:rFonts w:ascii="Arial" w:hAnsi="Arial" w:cs="Arial"/>
                <w:sz w:val="18"/>
              </w:rPr>
              <w:t xml:space="preserve">i depune ponta spre sfârșitul lunii mai, până </w:t>
            </w:r>
            <w:r w:rsidR="001F12C9">
              <w:rPr>
                <w:rFonts w:ascii="Arial" w:hAnsi="Arial" w:cs="Arial"/>
                <w:sz w:val="18"/>
              </w:rPr>
              <w:t>î</w:t>
            </w:r>
            <w:r w:rsidRPr="00A946C8">
              <w:rPr>
                <w:rFonts w:ascii="Arial" w:hAnsi="Arial" w:cs="Arial"/>
                <w:sz w:val="18"/>
              </w:rPr>
              <w:t>n</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lastRenderedPageBreak/>
              <w:t>prima decadă a lunii iunie. Cuibărește in colonii, uneori alături de pescarusul razator (</w:t>
            </w:r>
            <w:r w:rsidRPr="00A946C8">
              <w:rPr>
                <w:rFonts w:ascii="Arial" w:hAnsi="Arial" w:cs="Arial"/>
                <w:i/>
                <w:sz w:val="18"/>
              </w:rPr>
              <w:t>Larus ridibundus</w:t>
            </w:r>
            <w:r w:rsidRPr="00A946C8">
              <w:rPr>
                <w:rFonts w:ascii="Arial" w:hAnsi="Arial" w:cs="Arial"/>
                <w:sz w:val="18"/>
              </w:rPr>
              <w:t xml:space="preserve">) </w:t>
            </w:r>
            <w:r w:rsidR="001F12C9">
              <w:rPr>
                <w:rFonts w:ascii="Arial" w:hAnsi="Arial" w:cs="Arial"/>
                <w:sz w:val="18"/>
              </w:rPr>
              <w:t>ș</w:t>
            </w:r>
            <w:r w:rsidRPr="00A946C8">
              <w:rPr>
                <w:rFonts w:ascii="Arial" w:hAnsi="Arial" w:cs="Arial"/>
                <w:sz w:val="18"/>
              </w:rPr>
              <w:t>i chira de balt</w:t>
            </w:r>
            <w:r w:rsidR="001F12C9">
              <w:rPr>
                <w:rFonts w:ascii="Arial" w:hAnsi="Arial" w:cs="Arial"/>
                <w:sz w:val="18"/>
              </w:rPr>
              <w:t>ă</w:t>
            </w:r>
            <w:r w:rsidRPr="00A946C8">
              <w:rPr>
                <w:rFonts w:ascii="Arial" w:hAnsi="Arial" w:cs="Arial"/>
                <w:sz w:val="18"/>
              </w:rPr>
              <w:t xml:space="preserve"> (</w:t>
            </w:r>
            <w:r w:rsidRPr="00A946C8">
              <w:rPr>
                <w:rFonts w:ascii="Arial" w:hAnsi="Arial" w:cs="Arial"/>
                <w:i/>
                <w:sz w:val="18"/>
              </w:rPr>
              <w:t>Sterna hirundo</w:t>
            </w:r>
            <w:r w:rsidRPr="00A946C8">
              <w:rPr>
                <w:rFonts w:ascii="Arial" w:hAnsi="Arial" w:cs="Arial"/>
                <w:sz w:val="18"/>
              </w:rPr>
              <w:t>) (Munteanu, 2009). Colonia este instalat</w:t>
            </w:r>
            <w:r w:rsidR="001F12C9">
              <w:rPr>
                <w:rFonts w:ascii="Arial" w:hAnsi="Arial" w:cs="Arial"/>
                <w:sz w:val="18"/>
              </w:rPr>
              <w:t>ă</w:t>
            </w:r>
            <w:r w:rsidRPr="00A946C8">
              <w:rPr>
                <w:rFonts w:ascii="Arial" w:hAnsi="Arial" w:cs="Arial"/>
                <w:sz w:val="18"/>
              </w:rPr>
              <w:t xml:space="preserve"> pe dune de nisip, cu vegetație scundă, caracteristica zonelor</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salmastre sau s</w:t>
            </w:r>
            <w:r w:rsidR="001F12C9">
              <w:rPr>
                <w:rFonts w:ascii="Arial" w:hAnsi="Arial" w:cs="Arial"/>
                <w:sz w:val="18"/>
              </w:rPr>
              <w:t>ă</w:t>
            </w:r>
            <w:r w:rsidRPr="00A946C8">
              <w:rPr>
                <w:rFonts w:ascii="Arial" w:hAnsi="Arial" w:cs="Arial"/>
                <w:sz w:val="18"/>
              </w:rPr>
              <w:t>rate.</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Specia poate fi</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 xml:space="preserve">întâlnită </w:t>
            </w:r>
            <w:r w:rsidR="001F12C9">
              <w:rPr>
                <w:rFonts w:ascii="Arial" w:hAnsi="Arial" w:cs="Arial"/>
                <w:b/>
                <w:bCs/>
                <w:sz w:val="18"/>
              </w:rPr>
              <w:t>î</w:t>
            </w:r>
            <w:r w:rsidRPr="00A946C8">
              <w:rPr>
                <w:rFonts w:ascii="Arial" w:hAnsi="Arial" w:cs="Arial"/>
                <w:b/>
                <w:bCs/>
                <w:sz w:val="18"/>
              </w:rPr>
              <w:t>n aria</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w:t>
            </w:r>
            <w:r w:rsidR="001F12C9">
              <w:rPr>
                <w:rFonts w:ascii="Arial" w:hAnsi="Arial" w:cs="Arial"/>
                <w:b/>
                <w:bCs/>
                <w:sz w:val="18"/>
              </w:rPr>
              <w:t>.</w:t>
            </w:r>
          </w:p>
          <w:p w:rsidR="00A946C8" w:rsidRPr="00A946C8" w:rsidRDefault="00A946C8" w:rsidP="00A946C8">
            <w:pPr>
              <w:autoSpaceDE w:val="0"/>
              <w:autoSpaceDN w:val="0"/>
              <w:adjustRightInd w:val="0"/>
              <w:jc w:val="both"/>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16.</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A068</w:t>
            </w:r>
          </w:p>
        </w:tc>
        <w:tc>
          <w:tcPr>
            <w:tcW w:w="1369" w:type="dxa"/>
          </w:tcPr>
          <w:p w:rsidR="00A946C8" w:rsidRPr="00A946C8" w:rsidRDefault="00A946C8" w:rsidP="00A946C8">
            <w:pPr>
              <w:autoSpaceDE w:val="0"/>
              <w:autoSpaceDN w:val="0"/>
              <w:adjustRightInd w:val="0"/>
              <w:ind w:left="-156" w:right="-108" w:firstLine="141"/>
              <w:rPr>
                <w:rFonts w:ascii="Arial" w:hAnsi="Arial" w:cs="Arial"/>
                <w:i/>
                <w:iCs/>
                <w:sz w:val="16"/>
              </w:rPr>
            </w:pPr>
            <w:r w:rsidRPr="00A946C8">
              <w:rPr>
                <w:rFonts w:ascii="Arial" w:hAnsi="Arial" w:cs="Arial"/>
                <w:i/>
                <w:iCs/>
                <w:sz w:val="18"/>
              </w:rPr>
              <w:t>Mergus albellus</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Ferăstrașul mic</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Pas</w:t>
            </w:r>
            <w:r w:rsidR="003405F9">
              <w:rPr>
                <w:rFonts w:ascii="Arial" w:hAnsi="Arial" w:cs="Arial"/>
                <w:sz w:val="18"/>
              </w:rPr>
              <w:t>ă</w:t>
            </w:r>
            <w:r w:rsidRPr="00A946C8">
              <w:rPr>
                <w:rFonts w:ascii="Arial" w:hAnsi="Arial" w:cs="Arial"/>
                <w:sz w:val="18"/>
              </w:rPr>
              <w:t>re caracteristic</w:t>
            </w:r>
            <w:r w:rsidR="003405F9">
              <w:rPr>
                <w:rFonts w:ascii="Arial" w:hAnsi="Arial" w:cs="Arial"/>
                <w:sz w:val="18"/>
              </w:rPr>
              <w:t>ă</w:t>
            </w:r>
            <w:r w:rsidRPr="00A946C8">
              <w:rPr>
                <w:rFonts w:ascii="Arial" w:hAnsi="Arial" w:cs="Arial"/>
                <w:sz w:val="18"/>
              </w:rPr>
              <w:t xml:space="preserve"> pentru pădurile de taiga din ținuturi mlăștinoase, cuibărind în scorburile arborilor din vecinătatea apelor. Pa</w:t>
            </w:r>
            <w:r w:rsidR="003405F9">
              <w:rPr>
                <w:rFonts w:ascii="Arial" w:hAnsi="Arial" w:cs="Arial"/>
                <w:sz w:val="18"/>
              </w:rPr>
              <w:t>să</w:t>
            </w:r>
            <w:r w:rsidRPr="00A946C8">
              <w:rPr>
                <w:rFonts w:ascii="Arial" w:hAnsi="Arial" w:cs="Arial"/>
                <w:sz w:val="18"/>
              </w:rPr>
              <w:t xml:space="preserve">re migratoare, iernează </w:t>
            </w:r>
            <w:r w:rsidR="003405F9">
              <w:rPr>
                <w:rFonts w:ascii="Arial" w:hAnsi="Arial" w:cs="Arial"/>
                <w:sz w:val="18"/>
              </w:rPr>
              <w:t>î</w:t>
            </w:r>
            <w:r w:rsidRPr="00A946C8">
              <w:rPr>
                <w:rFonts w:ascii="Arial" w:hAnsi="Arial" w:cs="Arial"/>
                <w:sz w:val="18"/>
              </w:rPr>
              <w:t xml:space="preserve">n vestul </w:t>
            </w:r>
            <w:r w:rsidR="003405F9">
              <w:rPr>
                <w:rFonts w:ascii="Arial" w:hAnsi="Arial" w:cs="Arial"/>
                <w:sz w:val="18"/>
              </w:rPr>
              <w:t>ș</w:t>
            </w:r>
            <w:r w:rsidRPr="00A946C8">
              <w:rPr>
                <w:rFonts w:ascii="Arial" w:hAnsi="Arial" w:cs="Arial"/>
                <w:sz w:val="18"/>
              </w:rPr>
              <w:t xml:space="preserve">i sudul Europei, la Marea Caspică, Marea Neagră, </w:t>
            </w:r>
            <w:r w:rsidR="003405F9">
              <w:rPr>
                <w:rFonts w:ascii="Arial" w:hAnsi="Arial" w:cs="Arial"/>
                <w:sz w:val="18"/>
              </w:rPr>
              <w:t>î</w:t>
            </w:r>
            <w:r w:rsidRPr="00A946C8">
              <w:rPr>
                <w:rFonts w:ascii="Arial" w:hAnsi="Arial" w:cs="Arial"/>
                <w:sz w:val="18"/>
              </w:rPr>
              <w:t xml:space="preserve">n sudul Asiei </w:t>
            </w:r>
            <w:r w:rsidR="003405F9">
              <w:rPr>
                <w:rFonts w:ascii="Arial" w:hAnsi="Arial" w:cs="Arial"/>
                <w:sz w:val="18"/>
              </w:rPr>
              <w:t>ș</w:t>
            </w:r>
            <w:r w:rsidRPr="00A946C8">
              <w:rPr>
                <w:rFonts w:ascii="Arial" w:hAnsi="Arial" w:cs="Arial"/>
                <w:sz w:val="18"/>
              </w:rPr>
              <w:t>i</w:t>
            </w:r>
            <w:r w:rsidRPr="00A946C8">
              <w:t xml:space="preserve"> </w:t>
            </w:r>
            <w:r w:rsidRPr="00A946C8">
              <w:rPr>
                <w:rFonts w:ascii="Arial" w:hAnsi="Arial" w:cs="Arial"/>
                <w:sz w:val="18"/>
              </w:rPr>
              <w:t xml:space="preserve">Japoniei. Poposesc pe lacuri și </w:t>
            </w:r>
            <w:r w:rsidR="003405F9">
              <w:rPr>
                <w:rFonts w:ascii="Arial" w:hAnsi="Arial" w:cs="Arial"/>
                <w:sz w:val="18"/>
              </w:rPr>
              <w:t>î</w:t>
            </w:r>
            <w:r w:rsidRPr="00A946C8">
              <w:rPr>
                <w:rFonts w:ascii="Arial" w:hAnsi="Arial" w:cs="Arial"/>
                <w:sz w:val="18"/>
              </w:rPr>
              <w:t>n ape marine de coastă, deseori împreun</w:t>
            </w:r>
            <w:r w:rsidR="003405F9">
              <w:rPr>
                <w:rFonts w:ascii="Arial" w:hAnsi="Arial" w:cs="Arial"/>
                <w:sz w:val="18"/>
              </w:rPr>
              <w:t>ă</w:t>
            </w:r>
            <w:r w:rsidRPr="00A946C8">
              <w:rPr>
                <w:rFonts w:ascii="Arial" w:hAnsi="Arial" w:cs="Arial"/>
                <w:sz w:val="18"/>
              </w:rPr>
              <w:t xml:space="preserve"> cu rațe </w:t>
            </w:r>
            <w:r w:rsidR="003405F9">
              <w:rPr>
                <w:rFonts w:ascii="Arial" w:hAnsi="Arial" w:cs="Arial"/>
                <w:sz w:val="18"/>
              </w:rPr>
              <w:t>ș</w:t>
            </w:r>
            <w:r w:rsidRPr="00A946C8">
              <w:rPr>
                <w:rFonts w:ascii="Arial" w:hAnsi="Arial" w:cs="Arial"/>
                <w:sz w:val="18"/>
              </w:rPr>
              <w:t xml:space="preserve">i pescuiesc </w:t>
            </w:r>
            <w:r w:rsidR="003405F9">
              <w:rPr>
                <w:rFonts w:ascii="Arial" w:hAnsi="Arial" w:cs="Arial"/>
                <w:sz w:val="18"/>
              </w:rPr>
              <w:t>î</w:t>
            </w:r>
            <w:r w:rsidRPr="00A946C8">
              <w:rPr>
                <w:rFonts w:ascii="Arial" w:hAnsi="Arial" w:cs="Arial"/>
                <w:sz w:val="18"/>
              </w:rPr>
              <w:t xml:space="preserve">n ape puțin adânci. </w:t>
            </w:r>
            <w:r w:rsidR="003405F9">
              <w:rPr>
                <w:rFonts w:ascii="Arial" w:hAnsi="Arial" w:cs="Arial"/>
                <w:sz w:val="18"/>
              </w:rPr>
              <w:t>Î</w:t>
            </w:r>
            <w:r w:rsidRPr="00A946C8">
              <w:rPr>
                <w:rFonts w:ascii="Arial" w:hAnsi="Arial" w:cs="Arial"/>
                <w:sz w:val="18"/>
              </w:rPr>
              <w:t xml:space="preserve">n afara sezonului de cuibărit poate fi întâlnită într-o varietate foarte mare de zone umede, specia neavând cerințe ecologice stricte </w:t>
            </w:r>
            <w:r w:rsidR="003405F9">
              <w:rPr>
                <w:rFonts w:ascii="Arial" w:hAnsi="Arial" w:cs="Arial"/>
                <w:sz w:val="18"/>
              </w:rPr>
              <w:t>î</w:t>
            </w:r>
            <w:r w:rsidRPr="00A946C8">
              <w:rPr>
                <w:rFonts w:ascii="Arial" w:hAnsi="Arial" w:cs="Arial"/>
                <w:sz w:val="18"/>
              </w:rPr>
              <w:t>n aceast</w:t>
            </w:r>
            <w:r w:rsidR="003405F9">
              <w:rPr>
                <w:rFonts w:ascii="Arial" w:hAnsi="Arial" w:cs="Arial"/>
                <w:sz w:val="18"/>
              </w:rPr>
              <w:t>ă</w:t>
            </w:r>
            <w:r w:rsidRPr="00A946C8">
              <w:rPr>
                <w:rFonts w:ascii="Arial" w:hAnsi="Arial" w:cs="Arial"/>
                <w:sz w:val="18"/>
              </w:rPr>
              <w:t xml:space="preserve"> perioad</w:t>
            </w:r>
            <w:r w:rsidR="003405F9">
              <w:rPr>
                <w:rFonts w:ascii="Arial" w:hAnsi="Arial" w:cs="Arial"/>
                <w:sz w:val="18"/>
              </w:rPr>
              <w:t>ă</w:t>
            </w:r>
            <w:r w:rsidRPr="00A946C8">
              <w:rPr>
                <w:rFonts w:ascii="Arial" w:hAnsi="Arial" w:cs="Arial"/>
                <w:sz w:val="18"/>
              </w:rPr>
              <w:t>.</w:t>
            </w:r>
          </w:p>
        </w:tc>
        <w:tc>
          <w:tcPr>
            <w:tcW w:w="1855" w:type="dxa"/>
          </w:tcPr>
          <w:p w:rsidR="00A946C8" w:rsidRPr="00A946C8" w:rsidRDefault="00A946C8" w:rsidP="00A946C8">
            <w:pPr>
              <w:autoSpaceDE w:val="0"/>
              <w:autoSpaceDN w:val="0"/>
              <w:adjustRightInd w:val="0"/>
              <w:rPr>
                <w:rFonts w:ascii="Arial" w:hAnsi="Arial" w:cs="Arial"/>
                <w:b/>
                <w:bCs/>
                <w:sz w:val="18"/>
              </w:rPr>
            </w:pP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Amplasamentul</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proiectului nu</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corespunde ca</w:t>
            </w:r>
            <w:r w:rsidR="003405F9">
              <w:rPr>
                <w:rFonts w:ascii="Arial" w:hAnsi="Arial" w:cs="Arial"/>
                <w:b/>
                <w:bCs/>
                <w:sz w:val="18"/>
              </w:rPr>
              <w:t xml:space="preserve"> </w:t>
            </w:r>
            <w:r w:rsidRPr="00A946C8">
              <w:rPr>
                <w:rFonts w:ascii="Arial" w:hAnsi="Arial" w:cs="Arial"/>
                <w:b/>
                <w:bCs/>
                <w:sz w:val="18"/>
              </w:rPr>
              <w:t>habitat cerin</w:t>
            </w:r>
            <w:r w:rsidR="003405F9">
              <w:rPr>
                <w:rFonts w:ascii="Arial" w:hAnsi="Arial" w:cs="Arial"/>
                <w:b/>
                <w:bCs/>
                <w:sz w:val="18"/>
              </w:rPr>
              <w:t>ț</w:t>
            </w:r>
            <w:r w:rsidRPr="00A946C8">
              <w:rPr>
                <w:rFonts w:ascii="Arial" w:hAnsi="Arial" w:cs="Arial"/>
                <w:b/>
                <w:bCs/>
                <w:sz w:val="18"/>
              </w:rPr>
              <w:t>elor</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ecologice ale</w:t>
            </w:r>
          </w:p>
          <w:p w:rsidR="00A946C8" w:rsidRPr="00A946C8" w:rsidRDefault="00A946C8" w:rsidP="00A946C8">
            <w:pPr>
              <w:autoSpaceDE w:val="0"/>
              <w:autoSpaceDN w:val="0"/>
              <w:adjustRightInd w:val="0"/>
              <w:rPr>
                <w:rFonts w:ascii="Arial" w:hAnsi="Arial" w:cs="Arial"/>
                <w:b/>
                <w:bCs/>
                <w:sz w:val="18"/>
              </w:rPr>
            </w:pPr>
            <w:r w:rsidRPr="00A946C8">
              <w:rPr>
                <w:rFonts w:ascii="Arial" w:hAnsi="Arial" w:cs="Arial"/>
                <w:b/>
                <w:bCs/>
                <w:sz w:val="18"/>
              </w:rPr>
              <w:t>speciei.</w:t>
            </w:r>
          </w:p>
          <w:p w:rsidR="00A946C8" w:rsidRPr="00A946C8" w:rsidRDefault="00A946C8" w:rsidP="00A946C8">
            <w:pPr>
              <w:autoSpaceDE w:val="0"/>
              <w:autoSpaceDN w:val="0"/>
              <w:adjustRightInd w:val="0"/>
              <w:rPr>
                <w:rFonts w:ascii="Arial" w:hAnsi="Arial" w:cs="Arial"/>
                <w:b/>
                <w:bCs/>
                <w:sz w:val="18"/>
              </w:rPr>
            </w:pPr>
          </w:p>
        </w:tc>
      </w:tr>
      <w:tr w:rsidR="00A946C8" w:rsidRPr="00A946C8" w:rsidTr="00A946C8">
        <w:tc>
          <w:tcPr>
            <w:tcW w:w="690" w:type="dxa"/>
          </w:tcPr>
          <w:p w:rsidR="00A946C8" w:rsidRPr="00A946C8" w:rsidRDefault="00A946C8" w:rsidP="00A946C8">
            <w:pPr>
              <w:autoSpaceDE w:val="0"/>
              <w:autoSpaceDN w:val="0"/>
              <w:adjustRightInd w:val="0"/>
              <w:spacing w:line="276" w:lineRule="auto"/>
              <w:jc w:val="both"/>
              <w:rPr>
                <w:rFonts w:ascii="Arial" w:hAnsi="Arial" w:cs="Arial"/>
                <w:b/>
                <w:bCs/>
                <w:sz w:val="18"/>
              </w:rPr>
            </w:pPr>
            <w:r w:rsidRPr="00A946C8">
              <w:rPr>
                <w:rFonts w:ascii="Arial" w:hAnsi="Arial" w:cs="Arial"/>
                <w:b/>
                <w:bCs/>
                <w:sz w:val="18"/>
              </w:rPr>
              <w:t>17.</w:t>
            </w:r>
          </w:p>
        </w:tc>
        <w:tc>
          <w:tcPr>
            <w:tcW w:w="913"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A190</w:t>
            </w:r>
          </w:p>
        </w:tc>
        <w:tc>
          <w:tcPr>
            <w:tcW w:w="1369" w:type="dxa"/>
          </w:tcPr>
          <w:p w:rsidR="00A946C8" w:rsidRPr="00A946C8" w:rsidRDefault="00A946C8" w:rsidP="00A946C8">
            <w:pPr>
              <w:autoSpaceDE w:val="0"/>
              <w:autoSpaceDN w:val="0"/>
              <w:adjustRightInd w:val="0"/>
              <w:ind w:left="-156" w:right="-108" w:firstLine="141"/>
              <w:rPr>
                <w:rFonts w:ascii="Arial" w:hAnsi="Arial" w:cs="Arial"/>
                <w:i/>
                <w:iCs/>
                <w:sz w:val="16"/>
              </w:rPr>
            </w:pPr>
            <w:r w:rsidRPr="00A946C8">
              <w:rPr>
                <w:rFonts w:ascii="Arial" w:hAnsi="Arial" w:cs="Arial"/>
                <w:i/>
                <w:iCs/>
                <w:sz w:val="18"/>
              </w:rPr>
              <w:t>Sterna caspia</w:t>
            </w:r>
          </w:p>
        </w:tc>
        <w:tc>
          <w:tcPr>
            <w:tcW w:w="1276" w:type="dxa"/>
          </w:tcPr>
          <w:p w:rsidR="00A946C8" w:rsidRPr="00A946C8" w:rsidRDefault="00A946C8" w:rsidP="00A946C8">
            <w:pPr>
              <w:autoSpaceDE w:val="0"/>
              <w:autoSpaceDN w:val="0"/>
              <w:adjustRightInd w:val="0"/>
              <w:rPr>
                <w:rFonts w:ascii="Arial" w:hAnsi="Arial" w:cs="Arial"/>
                <w:sz w:val="18"/>
              </w:rPr>
            </w:pPr>
            <w:r w:rsidRPr="00A946C8">
              <w:rPr>
                <w:rFonts w:ascii="Arial" w:hAnsi="Arial" w:cs="Arial"/>
                <w:sz w:val="18"/>
              </w:rPr>
              <w:t>Pescărița mare</w:t>
            </w:r>
          </w:p>
          <w:p w:rsidR="00A946C8" w:rsidRPr="00A946C8" w:rsidRDefault="00A946C8" w:rsidP="00A946C8">
            <w:pPr>
              <w:autoSpaceDE w:val="0"/>
              <w:autoSpaceDN w:val="0"/>
              <w:adjustRightInd w:val="0"/>
              <w:rPr>
                <w:rFonts w:ascii="Arial" w:hAnsi="Arial" w:cs="Arial"/>
                <w:sz w:val="18"/>
              </w:rPr>
            </w:pPr>
          </w:p>
        </w:tc>
        <w:tc>
          <w:tcPr>
            <w:tcW w:w="2964" w:type="dxa"/>
          </w:tcPr>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Pescărița mare este caracteristică  zonelor umede cu ap</w:t>
            </w:r>
            <w:r w:rsidR="003405F9">
              <w:rPr>
                <w:rFonts w:ascii="Arial" w:hAnsi="Arial" w:cs="Arial"/>
                <w:sz w:val="18"/>
              </w:rPr>
              <w:t>ă</w:t>
            </w:r>
            <w:r w:rsidRPr="00A946C8">
              <w:rPr>
                <w:rFonts w:ascii="Arial" w:hAnsi="Arial" w:cs="Arial"/>
                <w:sz w:val="18"/>
              </w:rPr>
              <w:t xml:space="preserve"> dulce sau salmastră, lagunelor </w:t>
            </w:r>
            <w:r w:rsidR="003405F9">
              <w:rPr>
                <w:rFonts w:ascii="Arial" w:hAnsi="Arial" w:cs="Arial"/>
                <w:sz w:val="18"/>
              </w:rPr>
              <w:t>ș</w:t>
            </w:r>
            <w:r w:rsidRPr="00A946C8">
              <w:rPr>
                <w:rFonts w:ascii="Arial" w:hAnsi="Arial" w:cs="Arial"/>
                <w:sz w:val="18"/>
              </w:rPr>
              <w:t>i țărmurilor</w:t>
            </w:r>
          </w:p>
          <w:p w:rsidR="00A946C8" w:rsidRPr="00A946C8" w:rsidRDefault="00A946C8" w:rsidP="00A946C8">
            <w:pPr>
              <w:autoSpaceDE w:val="0"/>
              <w:autoSpaceDN w:val="0"/>
              <w:adjustRightInd w:val="0"/>
              <w:jc w:val="both"/>
              <w:rPr>
                <w:rFonts w:ascii="Arial" w:hAnsi="Arial" w:cs="Arial"/>
                <w:sz w:val="18"/>
              </w:rPr>
            </w:pPr>
            <w:r w:rsidRPr="00A946C8">
              <w:rPr>
                <w:rFonts w:ascii="Arial" w:hAnsi="Arial" w:cs="Arial"/>
                <w:sz w:val="18"/>
              </w:rPr>
              <w:t xml:space="preserve">nisipoase </w:t>
            </w:r>
            <w:r w:rsidR="003405F9">
              <w:rPr>
                <w:rFonts w:ascii="Arial" w:hAnsi="Arial" w:cs="Arial"/>
                <w:sz w:val="18"/>
              </w:rPr>
              <w:t>ș</w:t>
            </w:r>
            <w:r w:rsidRPr="00A946C8">
              <w:rPr>
                <w:rFonts w:ascii="Arial" w:hAnsi="Arial" w:cs="Arial"/>
                <w:sz w:val="18"/>
              </w:rPr>
              <w:t xml:space="preserve">i apare pe toate continentele cu excepția Antarcticii. Cuibărește în zonele litorale, </w:t>
            </w:r>
            <w:r w:rsidR="003405F9">
              <w:rPr>
                <w:rFonts w:ascii="Arial" w:hAnsi="Arial" w:cs="Arial"/>
                <w:sz w:val="18"/>
              </w:rPr>
              <w:t>î</w:t>
            </w:r>
            <w:r w:rsidRPr="00A946C8">
              <w:rPr>
                <w:rFonts w:ascii="Arial" w:hAnsi="Arial" w:cs="Arial"/>
                <w:sz w:val="18"/>
              </w:rPr>
              <w:t xml:space="preserve">n colonii monospecifice, dar </w:t>
            </w:r>
            <w:r w:rsidR="003405F9">
              <w:rPr>
                <w:rFonts w:ascii="Arial" w:hAnsi="Arial" w:cs="Arial"/>
                <w:sz w:val="18"/>
              </w:rPr>
              <w:t>ș</w:t>
            </w:r>
            <w:r w:rsidRPr="00A946C8">
              <w:rPr>
                <w:rFonts w:ascii="Arial" w:hAnsi="Arial" w:cs="Arial"/>
                <w:sz w:val="18"/>
              </w:rPr>
              <w:t xml:space="preserve">i </w:t>
            </w:r>
            <w:r w:rsidR="003405F9">
              <w:rPr>
                <w:rFonts w:ascii="Arial" w:hAnsi="Arial" w:cs="Arial"/>
                <w:sz w:val="18"/>
              </w:rPr>
              <w:t>î</w:t>
            </w:r>
            <w:r w:rsidRPr="00A946C8">
              <w:rPr>
                <w:rFonts w:ascii="Arial" w:hAnsi="Arial" w:cs="Arial"/>
                <w:sz w:val="18"/>
              </w:rPr>
              <w:t xml:space="preserve">n perechi solitare sau grupuri mici (2-3 perechi). Habitatele de cuibărire, migrație </w:t>
            </w:r>
            <w:r w:rsidR="003405F9">
              <w:rPr>
                <w:rFonts w:ascii="Arial" w:hAnsi="Arial" w:cs="Arial"/>
                <w:sz w:val="18"/>
              </w:rPr>
              <w:t>ș</w:t>
            </w:r>
            <w:r w:rsidRPr="00A946C8">
              <w:rPr>
                <w:rFonts w:ascii="Arial" w:hAnsi="Arial" w:cs="Arial"/>
                <w:sz w:val="18"/>
              </w:rPr>
              <w:t xml:space="preserve">i iernare ale speciei sunt similare, deși </w:t>
            </w:r>
            <w:r w:rsidR="003405F9">
              <w:rPr>
                <w:rFonts w:ascii="Arial" w:hAnsi="Arial" w:cs="Arial"/>
                <w:sz w:val="18"/>
              </w:rPr>
              <w:t>î</w:t>
            </w:r>
            <w:r w:rsidRPr="00A946C8">
              <w:rPr>
                <w:rFonts w:ascii="Arial" w:hAnsi="Arial" w:cs="Arial"/>
                <w:sz w:val="18"/>
              </w:rPr>
              <w:t>n timpul iernii pescărița mare</w:t>
            </w:r>
          </w:p>
          <w:p w:rsidR="00A946C8" w:rsidRPr="00A946C8" w:rsidRDefault="00A946C8" w:rsidP="003405F9">
            <w:pPr>
              <w:autoSpaceDE w:val="0"/>
              <w:autoSpaceDN w:val="0"/>
              <w:adjustRightInd w:val="0"/>
              <w:jc w:val="both"/>
              <w:rPr>
                <w:rFonts w:ascii="Arial" w:hAnsi="Arial" w:cs="Arial"/>
                <w:sz w:val="18"/>
              </w:rPr>
            </w:pPr>
            <w:r w:rsidRPr="00A946C8">
              <w:rPr>
                <w:rFonts w:ascii="Arial" w:hAnsi="Arial" w:cs="Arial"/>
                <w:sz w:val="18"/>
              </w:rPr>
              <w:t xml:space="preserve">apare aproape exclusiv </w:t>
            </w:r>
            <w:r w:rsidR="003405F9">
              <w:rPr>
                <w:rFonts w:ascii="Arial" w:hAnsi="Arial" w:cs="Arial"/>
                <w:sz w:val="18"/>
              </w:rPr>
              <w:t>î</w:t>
            </w:r>
            <w:r w:rsidRPr="00A946C8">
              <w:rPr>
                <w:rFonts w:ascii="Arial" w:hAnsi="Arial" w:cs="Arial"/>
                <w:sz w:val="18"/>
              </w:rPr>
              <w:t>n zonele de coast</w:t>
            </w:r>
            <w:r w:rsidR="003405F9">
              <w:rPr>
                <w:rFonts w:ascii="Arial" w:hAnsi="Arial" w:cs="Arial"/>
                <w:sz w:val="18"/>
              </w:rPr>
              <w:t>ă.</w:t>
            </w:r>
            <w:r w:rsidRPr="00A946C8">
              <w:rPr>
                <w:rFonts w:ascii="Arial" w:hAnsi="Arial" w:cs="Arial"/>
                <w:sz w:val="18"/>
              </w:rPr>
              <w:t xml:space="preserve"> </w:t>
            </w:r>
            <w:r w:rsidR="003405F9">
              <w:rPr>
                <w:rFonts w:ascii="Arial" w:hAnsi="Arial" w:cs="Arial"/>
                <w:sz w:val="18"/>
              </w:rPr>
              <w:t>V</w:t>
            </w:r>
            <w:r w:rsidRPr="00A946C8">
              <w:rPr>
                <w:rFonts w:ascii="Arial" w:hAnsi="Arial" w:cs="Arial"/>
                <w:sz w:val="18"/>
              </w:rPr>
              <w:t>izitează coastele ferite, estuarele, limanurile, golfurile,</w:t>
            </w:r>
            <w:r w:rsidR="003405F9">
              <w:rPr>
                <w:rFonts w:ascii="Arial" w:hAnsi="Arial" w:cs="Arial"/>
                <w:sz w:val="18"/>
              </w:rPr>
              <w:t xml:space="preserve"> </w:t>
            </w:r>
            <w:r w:rsidRPr="00A946C8">
              <w:rPr>
                <w:rFonts w:ascii="Arial" w:hAnsi="Arial" w:cs="Arial"/>
                <w:sz w:val="18"/>
              </w:rPr>
              <w:t>lagunele costale sau mlaștinile sărate.</w:t>
            </w:r>
          </w:p>
        </w:tc>
        <w:tc>
          <w:tcPr>
            <w:tcW w:w="1855" w:type="dxa"/>
          </w:tcPr>
          <w:p w:rsidR="00A946C8" w:rsidRPr="00A946C8" w:rsidRDefault="00A946C8" w:rsidP="00A946C8">
            <w:pPr>
              <w:autoSpaceDE w:val="0"/>
              <w:autoSpaceDN w:val="0"/>
              <w:adjustRightInd w:val="0"/>
              <w:rPr>
                <w:rFonts w:ascii="Arial" w:hAnsi="Arial" w:cs="Arial"/>
                <w:sz w:val="18"/>
              </w:rPr>
            </w:pPr>
          </w:p>
          <w:p w:rsidR="00A946C8" w:rsidRPr="00A946C8" w:rsidRDefault="00A946C8" w:rsidP="00A946C8">
            <w:pPr>
              <w:autoSpaceDE w:val="0"/>
              <w:autoSpaceDN w:val="0"/>
              <w:adjustRightInd w:val="0"/>
              <w:rPr>
                <w:rFonts w:ascii="Arial" w:hAnsi="Arial" w:cs="Arial"/>
                <w:b/>
                <w:sz w:val="18"/>
              </w:rPr>
            </w:pPr>
            <w:r w:rsidRPr="00A946C8">
              <w:rPr>
                <w:rFonts w:ascii="Arial" w:hAnsi="Arial" w:cs="Arial"/>
                <w:b/>
                <w:sz w:val="18"/>
              </w:rPr>
              <w:t>Amplasamentul</w:t>
            </w:r>
          </w:p>
          <w:p w:rsidR="00A946C8" w:rsidRPr="00A946C8" w:rsidRDefault="00A946C8" w:rsidP="00A946C8">
            <w:pPr>
              <w:autoSpaceDE w:val="0"/>
              <w:autoSpaceDN w:val="0"/>
              <w:adjustRightInd w:val="0"/>
              <w:rPr>
                <w:rFonts w:ascii="Arial" w:hAnsi="Arial" w:cs="Arial"/>
                <w:b/>
                <w:sz w:val="18"/>
              </w:rPr>
            </w:pPr>
            <w:r w:rsidRPr="00A946C8">
              <w:rPr>
                <w:rFonts w:ascii="Arial" w:hAnsi="Arial" w:cs="Arial"/>
                <w:b/>
                <w:sz w:val="18"/>
              </w:rPr>
              <w:t>proiectului nu</w:t>
            </w:r>
          </w:p>
          <w:p w:rsidR="00A946C8" w:rsidRPr="00A946C8" w:rsidRDefault="00A946C8" w:rsidP="00A946C8">
            <w:pPr>
              <w:autoSpaceDE w:val="0"/>
              <w:autoSpaceDN w:val="0"/>
              <w:adjustRightInd w:val="0"/>
              <w:rPr>
                <w:rFonts w:ascii="Arial" w:hAnsi="Arial" w:cs="Arial"/>
                <w:b/>
                <w:sz w:val="18"/>
              </w:rPr>
            </w:pPr>
            <w:r w:rsidRPr="00A946C8">
              <w:rPr>
                <w:rFonts w:ascii="Arial" w:hAnsi="Arial" w:cs="Arial"/>
                <w:b/>
                <w:sz w:val="18"/>
              </w:rPr>
              <w:t>corespunde ca</w:t>
            </w:r>
            <w:r w:rsidR="003405F9">
              <w:rPr>
                <w:rFonts w:ascii="Arial" w:hAnsi="Arial" w:cs="Arial"/>
                <w:b/>
                <w:sz w:val="18"/>
              </w:rPr>
              <w:t xml:space="preserve"> </w:t>
            </w:r>
            <w:r w:rsidRPr="00A946C8">
              <w:rPr>
                <w:rFonts w:ascii="Arial" w:hAnsi="Arial" w:cs="Arial"/>
                <w:b/>
                <w:sz w:val="18"/>
              </w:rPr>
              <w:t>habitat cerin</w:t>
            </w:r>
            <w:r w:rsidR="003405F9">
              <w:rPr>
                <w:rFonts w:ascii="Arial" w:hAnsi="Arial" w:cs="Arial"/>
                <w:b/>
                <w:sz w:val="18"/>
              </w:rPr>
              <w:t>ț</w:t>
            </w:r>
            <w:r w:rsidRPr="00A946C8">
              <w:rPr>
                <w:rFonts w:ascii="Arial" w:hAnsi="Arial" w:cs="Arial"/>
                <w:b/>
                <w:sz w:val="18"/>
              </w:rPr>
              <w:t>elor</w:t>
            </w:r>
          </w:p>
          <w:p w:rsidR="00A946C8" w:rsidRPr="00A946C8" w:rsidRDefault="00A946C8" w:rsidP="00A946C8">
            <w:pPr>
              <w:autoSpaceDE w:val="0"/>
              <w:autoSpaceDN w:val="0"/>
              <w:adjustRightInd w:val="0"/>
              <w:rPr>
                <w:rFonts w:ascii="Arial" w:hAnsi="Arial" w:cs="Arial"/>
                <w:b/>
                <w:sz w:val="18"/>
              </w:rPr>
            </w:pPr>
            <w:r w:rsidRPr="00A946C8">
              <w:rPr>
                <w:rFonts w:ascii="Arial" w:hAnsi="Arial" w:cs="Arial"/>
                <w:b/>
                <w:sz w:val="18"/>
              </w:rPr>
              <w:t>ecologice ale</w:t>
            </w:r>
          </w:p>
          <w:p w:rsidR="00A946C8" w:rsidRPr="00A946C8" w:rsidRDefault="00A946C8" w:rsidP="00A946C8">
            <w:pPr>
              <w:autoSpaceDE w:val="0"/>
              <w:autoSpaceDN w:val="0"/>
              <w:adjustRightInd w:val="0"/>
              <w:rPr>
                <w:rFonts w:ascii="Arial" w:hAnsi="Arial" w:cs="Arial"/>
                <w:sz w:val="18"/>
              </w:rPr>
            </w:pPr>
            <w:r w:rsidRPr="00A946C8">
              <w:rPr>
                <w:rFonts w:ascii="Arial" w:hAnsi="Arial" w:cs="Arial"/>
                <w:b/>
                <w:sz w:val="18"/>
              </w:rPr>
              <w:t>speciei</w:t>
            </w:r>
            <w:r w:rsidRPr="00A946C8">
              <w:rPr>
                <w:rFonts w:ascii="Arial" w:hAnsi="Arial" w:cs="Arial"/>
                <w:sz w:val="18"/>
              </w:rPr>
              <w:t>.</w:t>
            </w:r>
          </w:p>
          <w:p w:rsidR="00A946C8" w:rsidRPr="00A946C8" w:rsidRDefault="00A946C8" w:rsidP="00A946C8">
            <w:pPr>
              <w:autoSpaceDE w:val="0"/>
              <w:autoSpaceDN w:val="0"/>
              <w:adjustRightInd w:val="0"/>
              <w:rPr>
                <w:rFonts w:ascii="Arial" w:hAnsi="Arial" w:cs="Arial"/>
                <w:b/>
                <w:bCs/>
                <w:sz w:val="18"/>
              </w:rPr>
            </w:pPr>
          </w:p>
        </w:tc>
      </w:tr>
    </w:tbl>
    <w:p w:rsidR="00A946C8" w:rsidRPr="00A946C8" w:rsidRDefault="00A946C8" w:rsidP="00A946C8">
      <w:pPr>
        <w:autoSpaceDE w:val="0"/>
        <w:autoSpaceDN w:val="0"/>
        <w:adjustRightInd w:val="0"/>
        <w:spacing w:after="0" w:line="240" w:lineRule="auto"/>
        <w:rPr>
          <w:rFonts w:ascii="Arial" w:hAnsi="Arial" w:cs="Arial"/>
          <w:sz w:val="18"/>
        </w:rPr>
      </w:pPr>
    </w:p>
    <w:p w:rsidR="00A946C8" w:rsidRPr="00A946C8" w:rsidRDefault="00A946C8" w:rsidP="00A946C8">
      <w:pPr>
        <w:autoSpaceDE w:val="0"/>
        <w:autoSpaceDN w:val="0"/>
        <w:adjustRightInd w:val="0"/>
        <w:spacing w:after="0" w:line="240" w:lineRule="auto"/>
        <w:rPr>
          <w:rFonts w:ascii="Arial" w:hAnsi="Arial" w:cs="Arial"/>
          <w:b/>
          <w:bCs/>
          <w:sz w:val="18"/>
        </w:rPr>
      </w:pPr>
    </w:p>
    <w:p w:rsidR="00A946C8" w:rsidRPr="00A946C8" w:rsidRDefault="00A946C8" w:rsidP="00A946C8">
      <w:pPr>
        <w:autoSpaceDE w:val="0"/>
        <w:autoSpaceDN w:val="0"/>
        <w:adjustRightInd w:val="0"/>
        <w:spacing w:before="120" w:after="0" w:line="276" w:lineRule="auto"/>
        <w:ind w:firstLine="540"/>
        <w:jc w:val="both"/>
        <w:rPr>
          <w:rFonts w:ascii="Arial" w:eastAsia="Times New Roman" w:hAnsi="Arial" w:cs="Arial"/>
        </w:rPr>
      </w:pPr>
      <w:r w:rsidRPr="00A946C8">
        <w:rPr>
          <w:rFonts w:ascii="Arial" w:eastAsia="Times New Roman" w:hAnsi="Arial" w:cs="Arial"/>
        </w:rPr>
        <w:t xml:space="preserve">Mările şi oceanele reprezintă un obstacol ecologic major, cu care se confruntă milioane de păsări migratoare în fiecare primăvară şi toamnă, instalarea unor platforme de foraj reprezentând o nouă şi importantă componentă în ruta de migraţie a păsărilor.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xml:space="preserve">În ultimele decenii au fost efectuate studii cu privire la ecologia migraţiei şi influenţa asupra migranţilor peste arealele marine a platformelor petroliere. Obiectivele studiilor au constat în cuantificarea migraţiilor peste mări primavara şi toamna şi pentru evaluarea influenţei platformelor marine privind păsările migratoare. În mod special studiile au încercat să răspundă la următoarele întrebări: 1) care specii sunt migranţi peste mare? 2) există anumite rute de migraţie de-a lungul unei anumite mări? 3) atunci când migranţii nu utilizează platforme pentru escale, cum este influenţată migraţia şi ce rol are vremea asupra acesteia? 4) câţi indivizi migranţi utilizează platforme pentru escale şi în ce mod acestea influenţează migraţia </w:t>
      </w:r>
      <w:r w:rsidRPr="00A946C8">
        <w:rPr>
          <w:rFonts w:ascii="Arial" w:eastAsia="Times New Roman" w:hAnsi="Arial" w:cs="Arial"/>
          <w:i/>
          <w:lang w:val="it-IT"/>
        </w:rPr>
        <w:t>per total</w:t>
      </w:r>
      <w:r w:rsidRPr="00A946C8">
        <w:rPr>
          <w:rFonts w:ascii="Arial" w:eastAsia="Times New Roman" w:hAnsi="Arial" w:cs="Arial"/>
          <w:lang w:val="it-IT"/>
        </w:rPr>
        <w:t xml:space="preserve"> la traversarea unei anumite mări? 5) care este starea păsărilor migratoare care se opresc pe platforme şi care sunt factorii care determină staţionarea acestora? 6) cum se explică faptul că mulţi migranţi care opresc pe platforme se îndepărtează cu succes de pe acestea şi de ce unele păsări mor acolo?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lang w:val="it-IT"/>
        </w:rPr>
        <w:lastRenderedPageBreak/>
        <w:t xml:space="preserve">Pentru a răspunde la aceste întrebări s-au selectat platforme de studiu reprezentative în </w:t>
      </w:r>
      <w:r w:rsidRPr="00A946C8">
        <w:rPr>
          <w:rFonts w:ascii="Arial" w:eastAsia="Times New Roman" w:hAnsi="Arial" w:cs="Arial"/>
        </w:rPr>
        <w:t xml:space="preserve">ceea ce privește structura şi amplasarea geografică. Observațiile s-au efectuat de la mijlocul lunii martie până la mijlocul lui mai şi de la mijlocul lunii august la mijlocul lunii noiembrie.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 xml:space="preserve">Metodologia de bază a constat în obținerea de către un observator a unor date standard de pe „platforma de recensământ”, cu privire la localizarea, numărarea şi identificarea tuturor păsărilor care trăiesc pe platformă la momente diferite pe parcursul unei zile. Atunci când un migrant a fost detectat, a fost identificată specia şi, atunci când a fost posibil, au fost înregistrate vârsta, sexul, detalii ale comportamentului şi starea fiziologică aparentă. În plus, faţă de recensământul păsărilor oprite pe platforme, observaţiile vizuale asupra spaţiului aerian din jurul platformelor au fost utilizate pentru a evalua volumul de trafic al migraţiei şi  cuantificarea comportamentului de zbor al migranţilor.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 xml:space="preserve">Un ajutor important l-a constituit </w:t>
      </w:r>
      <w:r w:rsidRPr="00A946C8">
        <w:rPr>
          <w:rFonts w:ascii="Arial" w:eastAsia="Times New Roman" w:hAnsi="Arial" w:cs="Arial"/>
          <w:i/>
        </w:rPr>
        <w:t>radarul</w:t>
      </w:r>
      <w:r w:rsidRPr="00A946C8">
        <w:rPr>
          <w:rFonts w:ascii="Arial" w:eastAsia="Times New Roman" w:hAnsi="Arial" w:cs="Arial"/>
        </w:rPr>
        <w:t xml:space="preserve"> care a oferit posibilitatea observării şi cuantificării de la distanță a densității „țintelor” în cursul migrației deasupra mării.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 xml:space="preserve">Una din primele constatări a fost că migrația este profund influențată de vreme. Pentru a înțelege influența vremii asupra migrației s-a apelat la </w:t>
      </w:r>
      <w:r w:rsidRPr="00A946C8">
        <w:rPr>
          <w:rFonts w:ascii="Arial" w:eastAsia="Times New Roman" w:hAnsi="Arial" w:cs="Arial"/>
          <w:i/>
        </w:rPr>
        <w:t>climatologia sinoptică</w:t>
      </w:r>
      <w:r w:rsidRPr="00A946C8">
        <w:rPr>
          <w:rFonts w:ascii="Arial" w:eastAsia="Times New Roman" w:hAnsi="Arial" w:cs="Arial"/>
        </w:rPr>
        <w:t xml:space="preserve">, cu referire la modelele meteorologice la scara întregului areal marin studiat.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 xml:space="preserve">În afară de deplasarea geografică prin intermediul vânturilor sinoptice, fluxul de migrare în sine a arătat dovezi că ar avea o structură complexă geografică. Astfel, s-a constatat că la mai multe specii de passeriforme, femelele aleg aparent o rută ocolitoare, iar masculii tind să ia o rută mai scurtă.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Modelele de sincronizare ale migraţiei au variat din punct de vedere geografic şi au fost legate de vreme, constatându-se că cea mai mare parte a migraţiei de primăvară detectată radar a avut loc între 25 martie şi 24 mai, iar zborurile cu cei mai mulţi migranţi au avut loc doar într-o perioadă de 3-4 săptămâni.</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es-ES"/>
        </w:rPr>
      </w:pPr>
      <w:r w:rsidRPr="00A946C8">
        <w:rPr>
          <w:rFonts w:ascii="Arial" w:eastAsia="Times New Roman" w:hAnsi="Arial" w:cs="Arial"/>
          <w:lang w:val="es-ES"/>
        </w:rPr>
        <w:t xml:space="preserve">Moartea de foame a migranţilor este destul de obişnuită primăvara. Păsările moarte sunt lipsite de orice urmă de grăsime şi au avut sternul proeminent, indicând faptul că au început să catabolizeze dietetic componente uscate înainte de sosirea pe platforme. Consumul de apă la migranţii a fost foarte rar, fapt care denotă că apa nu este un factor de limitare a traversării arealului marin.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es-ES"/>
        </w:rPr>
      </w:pPr>
      <w:r w:rsidRPr="00A946C8">
        <w:rPr>
          <w:rFonts w:ascii="Arial" w:eastAsia="Times New Roman" w:hAnsi="Arial" w:cs="Arial"/>
          <w:lang w:val="es-ES"/>
        </w:rPr>
        <w:t xml:space="preserve">Platformele marine prezintă trei tipuri de impact primar asupra păsărilor migratoare: 1) oferă un habitat pentru odihnă şi realimentare; 2) induc un comportament de zbor nocturn atipic; 3) au ca rezultat unele mortalităţi prin ciocnire.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es-ES"/>
        </w:rPr>
      </w:pPr>
      <w:r w:rsidRPr="00A946C8">
        <w:rPr>
          <w:rFonts w:ascii="Arial" w:eastAsia="Times New Roman" w:hAnsi="Arial" w:cs="Arial"/>
          <w:noProof/>
          <w:lang w:val="en-US"/>
        </w:rPr>
        <w:drawing>
          <wp:inline distT="0" distB="0" distL="0" distR="0" wp14:anchorId="0AA80157" wp14:editId="6A481582">
            <wp:extent cx="2447667" cy="1952625"/>
            <wp:effectExtent l="0" t="0" r="0" b="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54198" cy="1957835"/>
                    </a:xfrm>
                    <a:prstGeom prst="rect">
                      <a:avLst/>
                    </a:prstGeom>
                    <a:noFill/>
                    <a:ln>
                      <a:noFill/>
                    </a:ln>
                  </pic:spPr>
                </pic:pic>
              </a:graphicData>
            </a:graphic>
          </wp:inline>
        </w:drawing>
      </w:r>
      <w:r w:rsidRPr="00A946C8">
        <w:rPr>
          <w:rFonts w:ascii="Arial" w:eastAsia="Times New Roman" w:hAnsi="Arial" w:cs="Arial"/>
          <w:noProof/>
          <w:lang w:val="en-US"/>
        </w:rPr>
        <w:drawing>
          <wp:inline distT="0" distB="0" distL="0" distR="0" wp14:anchorId="6A6E1130" wp14:editId="1B964D09">
            <wp:extent cx="2603428" cy="1932940"/>
            <wp:effectExtent l="0" t="0" r="6985" b="0"/>
            <wp:docPr id="120" name="I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23130" cy="1947568"/>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76" w:lineRule="auto"/>
        <w:ind w:firstLine="426"/>
        <w:jc w:val="both"/>
        <w:rPr>
          <w:rFonts w:ascii="Arial" w:eastAsia="Times New Roman" w:hAnsi="Arial" w:cs="Arial"/>
          <w:lang w:val="it-IT"/>
        </w:rPr>
      </w:pPr>
      <w:r w:rsidRPr="00A946C8">
        <w:rPr>
          <w:rFonts w:ascii="Arial" w:eastAsia="Times New Roman" w:hAnsi="Arial" w:cs="Arial"/>
          <w:lang w:val="it-IT"/>
        </w:rPr>
        <w:t>Figura nr.</w:t>
      </w:r>
      <w:r w:rsidR="00512633">
        <w:rPr>
          <w:rFonts w:ascii="Arial" w:eastAsia="Times New Roman" w:hAnsi="Arial" w:cs="Arial"/>
          <w:lang w:val="it-IT"/>
        </w:rPr>
        <w:t xml:space="preserve"> </w:t>
      </w:r>
      <w:r w:rsidRPr="00A946C8">
        <w:rPr>
          <w:rFonts w:ascii="Arial" w:eastAsia="Times New Roman" w:hAnsi="Arial" w:cs="Arial"/>
          <w:lang w:val="it-IT"/>
        </w:rPr>
        <w:t>2.63. Platforma marină de foraj marin Uranus -</w:t>
      </w:r>
      <w:r w:rsidRPr="00A946C8">
        <w:rPr>
          <w:rFonts w:ascii="Arial" w:eastAsia="Times New Roman" w:hAnsi="Arial" w:cs="Arial"/>
          <w:i/>
          <w:lang w:val="it-IT"/>
        </w:rPr>
        <w:t xml:space="preserve"> habitat pentru escala păsarilor</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xml:space="preserve">Platformele par a fi </w:t>
      </w:r>
      <w:r w:rsidRPr="00A946C8">
        <w:rPr>
          <w:rFonts w:ascii="Arial" w:eastAsia="Times New Roman" w:hAnsi="Arial" w:cs="Arial"/>
          <w:b/>
          <w:i/>
          <w:lang w:val="it-IT"/>
        </w:rPr>
        <w:t>habitate adecvate pentru escala</w:t>
      </w:r>
      <w:r w:rsidRPr="00A946C8">
        <w:rPr>
          <w:rFonts w:ascii="Arial" w:eastAsia="Times New Roman" w:hAnsi="Arial" w:cs="Arial"/>
          <w:lang w:val="it-IT"/>
        </w:rPr>
        <w:t xml:space="preserve"> majorităţii speciilor, în special primăvara. Mulţi dintre aceşti migranţi au fost capabili să se hrănească cu succes, iar unii au apărut pentru a atinge ratele de creştere în masă care au depăşit ceea ce este tipic habitatelor terestre. Migranţii pot fi afectaţi şi de alte surse de oboseală, altele decât epuizarea totală a </w:t>
      </w:r>
      <w:r w:rsidRPr="00A946C8">
        <w:rPr>
          <w:rFonts w:ascii="Arial" w:eastAsia="Times New Roman" w:hAnsi="Arial" w:cs="Arial"/>
          <w:lang w:val="it-IT"/>
        </w:rPr>
        <w:lastRenderedPageBreak/>
        <w:t xml:space="preserve">resurselor de grasimi, cum ar fi acumularea excesivă de acid lactic sau dereglarea sistemului nervos central de coordonare. Aceste stări de oboseală pot fi eliminate prin simpla odihnă, care poate dura ore sau zile, după care migranţii sunt din nou capabili să zboare.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Migranţii utilizează microhabitatul platformelor marine într-un mod extrem de aletatoriu, fenomen specific mai ales speciilor care traversează marea între primăvară şi toamnă.</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xml:space="preserve">Platformele pot facilita evoluţia strategiilor de migrare ale anumitor specii, prin oferirea aşa-numitelor </w:t>
      </w:r>
      <w:r w:rsidR="00512633">
        <w:rPr>
          <w:rFonts w:ascii="Arial" w:eastAsia="Times New Roman" w:hAnsi="Arial" w:cs="Arial"/>
          <w:lang w:val="it-IT"/>
        </w:rPr>
        <w:t>„</w:t>
      </w:r>
      <w:r w:rsidRPr="00A946C8">
        <w:rPr>
          <w:rFonts w:ascii="Arial" w:eastAsia="Times New Roman" w:hAnsi="Arial" w:cs="Arial"/>
          <w:lang w:val="it-IT"/>
        </w:rPr>
        <w:t>pietre de pus piciorul” care permite migranţilor începători să traverseze arealul marin.</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xml:space="preserve">Uneori, migranţii ajung la anumite platforme la scurt timp după căderea nopţii şi zboară în jurul acestora perioade variabile de timp, de la minute la ore. Această evoluţie circulară are loc în mod clar când migranţii apar în nopţile cu cerul acoperit, fiind atraşi de luminile platformei. Se crede că acest </w:t>
      </w:r>
      <w:r w:rsidRPr="00A946C8">
        <w:rPr>
          <w:rFonts w:ascii="Arial" w:eastAsia="Times New Roman" w:hAnsi="Arial" w:cs="Arial"/>
          <w:b/>
          <w:i/>
          <w:lang w:val="it-IT"/>
        </w:rPr>
        <w:t>comportament de zbor atipic</w:t>
      </w:r>
      <w:r w:rsidRPr="00A946C8">
        <w:rPr>
          <w:rFonts w:ascii="Arial" w:eastAsia="Times New Roman" w:hAnsi="Arial" w:cs="Arial"/>
          <w:lang w:val="it-IT"/>
        </w:rPr>
        <w:t xml:space="preserve"> este menţinut atunci când păsările ajung în interiorul conului de lumină din jurul platformei şi sunt reticente să plece, fiind prinse aparent de către „zidul de întuneric” şi de pierderea reperelor vizuale la orizont. Acest comportament nocturn constituie un factor de risc pentru păsări, prin coliziunea acestora cu platforma şi conduce la o cheltuială ineficientă de energie.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b/>
          <w:i/>
          <w:lang w:val="it-IT"/>
        </w:rPr>
        <w:t>Coliziunile cu platformele</w:t>
      </w:r>
      <w:r w:rsidRPr="00A946C8">
        <w:rPr>
          <w:rFonts w:ascii="Arial" w:eastAsia="Times New Roman" w:hAnsi="Arial" w:cs="Arial"/>
          <w:lang w:val="it-IT"/>
        </w:rPr>
        <w:t xml:space="preserve"> au fost cele mai frecvente toamna, deoarece majoritatea migranţilor au ajuns pe platforme în timpul orelor de întuneric din acest sezon. Informaţiile disponibile sugerează că decesele provocate de coliziune sunt neglijabile în comparaţie cu alte surse antropice de mortalitate.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În legătură cu impactul activităţilor offshore de petrol şi gaze asupra migraţiei păsărilor, poate fi făcută o serie de recomandări specifice: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o atenţie deosebită trebuie acordată posibilităţii dezvoltării şi menţinerii unei reţele de platforme dezafectate, ca „observatoare” permanente pentru cercetări ecologice pe termen lung. În plus, pentru a facilita monitorizarea pe termen lung a populaţiilor de păsări migratoare, astfel observatoarele permiţând studiul păsărilor marine, insectelor, peştilor, fenomenelor meteorologice şi oceanografice etc.</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impactul evenimentelor nocturne asupra transmigraţiei rămâne puţin cunoscut, iar acest fenomen ar trebui să fie examinat într-un studiu observaţional concentrat folosind mijloace optice de noapte şi echipamente de imagine termică. Obiectivele unui astfel de studiu ar trebui să fie cuantificarea mai în detaliu a dimensiunilor fenomenului de migraţie, determinarea declanşării comportamentului de zbor atipic în cazul unor platforme, evaluarea ratei randamentului în cursul evenimentelor majore ale migraţiei şi modelarea impactului energetic asupra migranţilor.</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în cazul în care mortalitatea prin coliziune se dovedeşte a fi semnificativă sau dacă rezultatele studiului migraţiei sugerează că efectele negative ale acestui fenomen ar trebui să fie abordate, se impune efectuarea unor experimente pentru a evalua rolul schemelor de culori şi a regimurilor de iluminat în atragerea de migranţi la platforme. S-a dovedit că modificări simple ale culorii semnalelor luminoase au dus la reduceri dramatice în atragerea păsărilor şi a mortalităţii acestora la instalaţiile de foraj terestre şi ar fi probabil similar şi pe platformele marine.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editarea unor materiale de informare (broşuri şi pliante) cu privire la migraţie, pentru a fi distribuit lucrătorilor offshore şi altor persoane implicate în industria petrolieră.</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lang w:val="it-IT"/>
        </w:rPr>
      </w:pPr>
      <w:r w:rsidRPr="00A946C8">
        <w:rPr>
          <w:rFonts w:ascii="Arial" w:eastAsia="Times New Roman" w:hAnsi="Arial" w:cs="Arial"/>
          <w:lang w:val="it-IT"/>
        </w:rPr>
        <w:t>- biologii interesaţi de ecologia şi conservara migranţilor ar trebui să iniţieze eforturi de informare pentru implicarea omologilor lor din alte ţări în dezvoltarea unei reţele de schimb de informaţii cu privire la evenimentele din toate sectoarele geografice, mai ales că migraţia păsărilor are loc peste apele aflate în jurisdicţia mai multor naţiuni.</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lastRenderedPageBreak/>
        <w:t>Atrași  de luminile platformelor marine, migrații pot utilizează microhabitatul oferit de platformele marine într-un mod extrem de aleatoriu, fenomen specific mai ales speciilor care traversează marea între primăvară şi toamnă.</w:t>
      </w:r>
      <w:r w:rsidRPr="00A946C8">
        <w:rPr>
          <w:rFonts w:ascii="Times New Roman" w:eastAsia="Times New Roman" w:hAnsi="Times New Roman" w:cs="Times New Roman"/>
          <w:lang w:val="it-IT"/>
        </w:rPr>
        <w:t xml:space="preserve"> </w:t>
      </w:r>
      <w:r w:rsidRPr="00A946C8">
        <w:rPr>
          <w:rFonts w:ascii="Arial" w:eastAsia="Times New Roman" w:hAnsi="Arial" w:cs="Arial"/>
        </w:rPr>
        <w:t>Informațiile disponibile din literatura de specialitate sugerează că decesele provocate de coliziune cu platformele de foraj sunt rare și neglijabile în comparaţie cu alte surse antropice de mortalitate.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p>
    <w:p w:rsidR="00A946C8" w:rsidRPr="00A946C8" w:rsidRDefault="00A946C8" w:rsidP="00A946C8">
      <w:pPr>
        <w:spacing w:after="0" w:line="276" w:lineRule="auto"/>
        <w:ind w:firstLine="720"/>
        <w:jc w:val="both"/>
        <w:rPr>
          <w:rFonts w:ascii="Arial" w:eastAsia="Times New Roman" w:hAnsi="Arial" w:cs="Arial"/>
        </w:rPr>
      </w:pPr>
      <w:r w:rsidRPr="00A946C8">
        <w:rPr>
          <w:rFonts w:ascii="Arial" w:eastAsia="Times New Roman" w:hAnsi="Arial" w:cs="Arial"/>
          <w:b/>
          <w:spacing w:val="-3"/>
        </w:rPr>
        <w:t>Avifauna din zona obiectivului</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 xml:space="preserve">Conform informațiilor primite de la personalul de la bordul platformei marine Uranus și a observațiilor directe făcute în timpul expedițiilor, au fost identificate doar păsări acvatice / pescăruși  </w:t>
      </w:r>
      <w:r w:rsidRPr="00A946C8">
        <w:rPr>
          <w:rFonts w:ascii="Arial" w:eastAsia="Times New Roman" w:hAnsi="Arial" w:cs="Arial"/>
          <w:lang w:eastAsia="ro-RO"/>
        </w:rPr>
        <w:t>(</w:t>
      </w:r>
      <w:r w:rsidRPr="00A946C8">
        <w:rPr>
          <w:rFonts w:ascii="Arial" w:eastAsia="Times New Roman" w:hAnsi="Arial" w:cs="Arial"/>
          <w:i/>
          <w:lang w:eastAsia="ro-RO"/>
        </w:rPr>
        <w:t xml:space="preserve">Larus sp.) </w:t>
      </w:r>
      <w:r w:rsidRPr="00A946C8">
        <w:rPr>
          <w:rFonts w:ascii="Arial" w:eastAsia="Times New Roman" w:hAnsi="Arial" w:cs="Arial"/>
        </w:rPr>
        <w:t xml:space="preserve">care înnoptau pe elementele suspendate (brațele macaralelor, grinzi de susținere)  aflate pe puntea  platformei. Foarte rar, în zona containerelor cu deșeuri menajere, au fost văzute vrăbii </w:t>
      </w:r>
      <w:r w:rsidRPr="00A946C8">
        <w:rPr>
          <w:rFonts w:ascii="Arial" w:eastAsia="Times New Roman" w:hAnsi="Arial" w:cs="Arial"/>
          <w:i/>
        </w:rPr>
        <w:t xml:space="preserve">(Passer domesticus) </w:t>
      </w:r>
      <w:r w:rsidRPr="00A946C8">
        <w:rPr>
          <w:rFonts w:ascii="Arial" w:eastAsia="Times New Roman" w:hAnsi="Arial" w:cs="Arial"/>
        </w:rPr>
        <w:t>și specii omnivore</w:t>
      </w:r>
      <w:r w:rsidRPr="00A946C8">
        <w:rPr>
          <w:rFonts w:ascii="Arial" w:eastAsia="Times New Roman" w:hAnsi="Arial" w:cs="Arial"/>
          <w:i/>
        </w:rPr>
        <w:t xml:space="preserve"> (Corvus frugilegus, Corvus monedula) </w:t>
      </w:r>
      <w:r w:rsidRPr="00A946C8">
        <w:rPr>
          <w:rFonts w:ascii="Arial" w:eastAsia="Times New Roman" w:hAnsi="Arial" w:cs="Arial"/>
        </w:rPr>
        <w:t>în căutare de hrană.</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i/>
        </w:rPr>
        <w:t xml:space="preserve"> </w:t>
      </w:r>
      <w:r w:rsidRPr="00A946C8">
        <w:rPr>
          <w:rFonts w:ascii="Arial" w:eastAsia="Times New Roman" w:hAnsi="Arial" w:cs="Arial"/>
        </w:rPr>
        <w:t xml:space="preserve">Datele rezultate din observațiile directe făcute de echipa de cercetare în timpul expedițiilor de prelevare a probelor chimice și biologice </w:t>
      </w:r>
      <w:r w:rsidR="00512633">
        <w:rPr>
          <w:rFonts w:ascii="Arial" w:eastAsia="Times New Roman" w:hAnsi="Arial" w:cs="Arial"/>
        </w:rPr>
        <w:t xml:space="preserve">în </w:t>
      </w:r>
      <w:r w:rsidRPr="00A946C8">
        <w:rPr>
          <w:rFonts w:ascii="Arial" w:eastAsia="Times New Roman" w:hAnsi="Arial" w:cs="Arial"/>
          <w:szCs w:val="24"/>
        </w:rPr>
        <w:t>zona platformei  fixe suport sonde</w:t>
      </w:r>
      <w:r w:rsidR="00512633">
        <w:rPr>
          <w:rFonts w:ascii="Arial" w:eastAsia="Times New Roman" w:hAnsi="Arial" w:cs="Arial"/>
          <w:szCs w:val="24"/>
        </w:rPr>
        <w:t xml:space="preserve"> (</w:t>
      </w:r>
      <w:r w:rsidRPr="00A946C8">
        <w:rPr>
          <w:rFonts w:ascii="Arial" w:eastAsia="Times New Roman" w:hAnsi="Arial" w:cs="Arial"/>
          <w:szCs w:val="24"/>
        </w:rPr>
        <w:t xml:space="preserve">PFSS 3), </w:t>
      </w:r>
      <w:r w:rsidRPr="00A946C8">
        <w:rPr>
          <w:rFonts w:ascii="Arial" w:eastAsia="Times New Roman" w:hAnsi="Arial" w:cs="Arial"/>
        </w:rPr>
        <w:t>sunt sintetizate în tabelul următor (Tabelul nr. 2.1</w:t>
      </w:r>
      <w:r w:rsidR="00512633">
        <w:rPr>
          <w:rFonts w:ascii="Arial" w:eastAsia="Times New Roman" w:hAnsi="Arial" w:cs="Arial"/>
        </w:rPr>
        <w:t>7</w:t>
      </w:r>
      <w:r w:rsidRPr="00A946C8">
        <w:rPr>
          <w:rFonts w:ascii="Arial" w:eastAsia="Times New Roman" w:hAnsi="Arial" w:cs="Arial"/>
        </w:rPr>
        <w:t>).</w:t>
      </w:r>
    </w:p>
    <w:p w:rsidR="00A946C8" w:rsidRPr="00A946C8" w:rsidRDefault="00A946C8" w:rsidP="00A946C8">
      <w:pPr>
        <w:spacing w:after="0" w:line="276" w:lineRule="auto"/>
        <w:ind w:firstLine="547"/>
        <w:jc w:val="both"/>
        <w:rPr>
          <w:rFonts w:ascii="Arial" w:eastAsia="Times New Roman" w:hAnsi="Arial" w:cs="Arial"/>
        </w:rPr>
      </w:pPr>
    </w:p>
    <w:p w:rsidR="00A946C8" w:rsidRPr="00A946C8" w:rsidRDefault="00A946C8" w:rsidP="00A946C8">
      <w:pPr>
        <w:spacing w:after="0" w:line="276" w:lineRule="auto"/>
        <w:ind w:firstLine="547"/>
        <w:jc w:val="right"/>
        <w:rPr>
          <w:rFonts w:ascii="Arial" w:eastAsia="Times New Roman" w:hAnsi="Arial" w:cs="Arial"/>
          <w:szCs w:val="24"/>
        </w:rPr>
      </w:pPr>
      <w:r w:rsidRPr="00A946C8">
        <w:rPr>
          <w:rFonts w:ascii="Arial" w:eastAsia="Times New Roman" w:hAnsi="Arial" w:cs="Arial"/>
        </w:rPr>
        <w:t>Tabelul nr. 2.1</w:t>
      </w:r>
      <w:r w:rsidR="00512633">
        <w:rPr>
          <w:rFonts w:ascii="Arial" w:eastAsia="Times New Roman" w:hAnsi="Arial" w:cs="Arial"/>
        </w:rPr>
        <w:t>7</w:t>
      </w:r>
      <w:r w:rsidRPr="00A946C8">
        <w:rPr>
          <w:rFonts w:ascii="Arial" w:eastAsia="Times New Roman" w:hAnsi="Arial" w:cs="Arial"/>
          <w:szCs w:val="24"/>
        </w:rPr>
        <w:t>.</w:t>
      </w:r>
    </w:p>
    <w:p w:rsidR="00A946C8" w:rsidRPr="00A946C8" w:rsidRDefault="00A946C8" w:rsidP="00A946C8">
      <w:pPr>
        <w:autoSpaceDE w:val="0"/>
        <w:autoSpaceDN w:val="0"/>
        <w:adjustRightInd w:val="0"/>
        <w:spacing w:after="0" w:line="276" w:lineRule="auto"/>
        <w:ind w:firstLine="540"/>
        <w:jc w:val="center"/>
        <w:rPr>
          <w:rFonts w:ascii="Arial" w:eastAsia="Times New Roman" w:hAnsi="Arial" w:cs="Arial"/>
          <w:szCs w:val="24"/>
        </w:rPr>
      </w:pPr>
      <w:r w:rsidRPr="00A946C8">
        <w:rPr>
          <w:rFonts w:ascii="Arial" w:eastAsia="Times New Roman" w:hAnsi="Arial" w:cs="Arial"/>
          <w:szCs w:val="24"/>
        </w:rPr>
        <w:t xml:space="preserve">Observații privind speciile de păsări observate în zona platformei  fixe suport sonde </w:t>
      </w:r>
    </w:p>
    <w:p w:rsidR="00A946C8" w:rsidRPr="00A946C8" w:rsidRDefault="00A946C8" w:rsidP="00A946C8">
      <w:pPr>
        <w:autoSpaceDE w:val="0"/>
        <w:autoSpaceDN w:val="0"/>
        <w:adjustRightInd w:val="0"/>
        <w:spacing w:after="0" w:line="276" w:lineRule="auto"/>
        <w:ind w:firstLine="540"/>
        <w:jc w:val="center"/>
        <w:rPr>
          <w:rFonts w:ascii="Arial" w:eastAsia="Calibri" w:hAnsi="Arial" w:cs="Arial"/>
          <w:bCs/>
          <w:szCs w:val="24"/>
        </w:rPr>
      </w:pPr>
      <w:r w:rsidRPr="00A946C8">
        <w:rPr>
          <w:rFonts w:ascii="Arial" w:eastAsia="Times New Roman" w:hAnsi="Arial" w:cs="Arial"/>
          <w:szCs w:val="24"/>
        </w:rPr>
        <w:t>(PFSS 3)  din perimetrul de explorare - exploatare - dezvoltare XVIII ISTRIA.</w:t>
      </w:r>
    </w:p>
    <w:tbl>
      <w:tblPr>
        <w:tblW w:w="8392" w:type="dxa"/>
        <w:tblInd w:w="392" w:type="dxa"/>
        <w:tblLayout w:type="fixed"/>
        <w:tblLook w:val="04A0" w:firstRow="1" w:lastRow="0" w:firstColumn="1" w:lastColumn="0" w:noHBand="0" w:noVBand="1"/>
      </w:tblPr>
      <w:tblGrid>
        <w:gridCol w:w="737"/>
        <w:gridCol w:w="2410"/>
        <w:gridCol w:w="1418"/>
        <w:gridCol w:w="992"/>
        <w:gridCol w:w="992"/>
        <w:gridCol w:w="992"/>
        <w:gridCol w:w="851"/>
      </w:tblGrid>
      <w:tr w:rsidR="00A946C8" w:rsidRPr="00A946C8" w:rsidTr="00A946C8">
        <w:tc>
          <w:tcPr>
            <w:tcW w:w="73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line="276" w:lineRule="auto"/>
              <w:ind w:left="-79" w:firstLine="79"/>
              <w:jc w:val="both"/>
              <w:rPr>
                <w:rFonts w:ascii="Arial" w:eastAsia="Calibri" w:hAnsi="Arial" w:cs="Arial"/>
                <w:b/>
                <w:bCs/>
                <w:sz w:val="20"/>
                <w:szCs w:val="24"/>
              </w:rPr>
            </w:pPr>
            <w:r w:rsidRPr="00A946C8">
              <w:rPr>
                <w:rFonts w:ascii="Arial" w:eastAsia="Calibri" w:hAnsi="Arial" w:cs="Arial"/>
                <w:b/>
                <w:bCs/>
                <w:sz w:val="20"/>
                <w:szCs w:val="24"/>
              </w:rPr>
              <w:t xml:space="preserve">    Nr./</w:t>
            </w:r>
          </w:p>
          <w:p w:rsidR="00A946C8" w:rsidRPr="00A946C8" w:rsidRDefault="00A946C8" w:rsidP="00A946C8">
            <w:pPr>
              <w:spacing w:line="276" w:lineRule="auto"/>
              <w:ind w:left="-79" w:firstLine="79"/>
              <w:jc w:val="both"/>
              <w:rPr>
                <w:rFonts w:ascii="Arial" w:eastAsia="Calibri" w:hAnsi="Arial" w:cs="Arial"/>
                <w:b/>
                <w:bCs/>
                <w:sz w:val="20"/>
                <w:szCs w:val="24"/>
              </w:rPr>
            </w:pPr>
            <w:r w:rsidRPr="00A946C8">
              <w:rPr>
                <w:rFonts w:ascii="Arial" w:eastAsia="Calibri" w:hAnsi="Arial" w:cs="Arial"/>
                <w:b/>
                <w:bCs/>
                <w:sz w:val="20"/>
                <w:szCs w:val="24"/>
              </w:rPr>
              <w:t xml:space="preserve">    Crt.</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946C8" w:rsidRPr="00A946C8" w:rsidRDefault="00A946C8" w:rsidP="00A946C8">
            <w:pPr>
              <w:spacing w:line="276" w:lineRule="auto"/>
              <w:jc w:val="both"/>
              <w:rPr>
                <w:rFonts w:ascii="Arial" w:eastAsia="Calibri" w:hAnsi="Arial" w:cs="Arial"/>
                <w:b/>
                <w:bCs/>
                <w:sz w:val="20"/>
                <w:szCs w:val="24"/>
              </w:rPr>
            </w:pPr>
          </w:p>
          <w:p w:rsidR="00A946C8" w:rsidRPr="00A946C8" w:rsidRDefault="00A946C8" w:rsidP="00A946C8">
            <w:pPr>
              <w:spacing w:line="276" w:lineRule="auto"/>
              <w:jc w:val="both"/>
              <w:rPr>
                <w:rFonts w:ascii="Arial" w:eastAsia="Calibri" w:hAnsi="Arial" w:cs="Arial"/>
                <w:b/>
                <w:bCs/>
                <w:sz w:val="20"/>
                <w:szCs w:val="24"/>
              </w:rPr>
            </w:pPr>
            <w:r w:rsidRPr="00A946C8">
              <w:rPr>
                <w:rFonts w:ascii="Arial" w:eastAsia="Calibri" w:hAnsi="Arial" w:cs="Arial"/>
                <w:b/>
                <w:bCs/>
                <w:sz w:val="20"/>
                <w:szCs w:val="24"/>
              </w:rPr>
              <w:t>Specia</w:t>
            </w:r>
          </w:p>
        </w:tc>
        <w:tc>
          <w:tcPr>
            <w:tcW w:w="5245"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center"/>
              <w:rPr>
                <w:rFonts w:ascii="Arial" w:eastAsia="Calibri" w:hAnsi="Arial" w:cs="Arial"/>
                <w:b/>
                <w:bCs/>
                <w:sz w:val="20"/>
                <w:szCs w:val="24"/>
              </w:rPr>
            </w:pPr>
            <w:r w:rsidRPr="00A946C8">
              <w:rPr>
                <w:rFonts w:ascii="Arial" w:eastAsia="Times New Roman" w:hAnsi="Arial" w:cs="Arial"/>
                <w:b/>
                <w:bCs/>
                <w:sz w:val="20"/>
                <w:szCs w:val="20"/>
                <w:lang w:eastAsia="en-GB"/>
              </w:rPr>
              <w:t>POPULAȚIA (i = indivizi)</w:t>
            </w:r>
          </w:p>
        </w:tc>
      </w:tr>
      <w:tr w:rsidR="00A946C8" w:rsidRPr="00A946C8" w:rsidTr="00A946C8">
        <w:tc>
          <w:tcPr>
            <w:tcW w:w="737"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rPr>
                <w:rFonts w:ascii="Arial" w:eastAsia="Calibri" w:hAnsi="Arial" w:cs="Arial"/>
                <w:b/>
                <w:bCs/>
                <w:sz w:val="20"/>
                <w:szCs w:val="24"/>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rPr>
                <w:rFonts w:ascii="Arial" w:eastAsia="Calibri" w:hAnsi="Arial" w:cs="Arial"/>
                <w:b/>
                <w:bCs/>
                <w:sz w:val="20"/>
                <w:szCs w:val="24"/>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center"/>
              <w:rPr>
                <w:rFonts w:ascii="Arial" w:eastAsia="Calibri" w:hAnsi="Arial" w:cs="Arial"/>
                <w:b/>
                <w:bCs/>
                <w:sz w:val="20"/>
                <w:szCs w:val="24"/>
              </w:rPr>
            </w:pPr>
            <w:r w:rsidRPr="00A946C8">
              <w:rPr>
                <w:rFonts w:ascii="Arial" w:eastAsia="Calibri" w:hAnsi="Arial" w:cs="Arial"/>
                <w:b/>
                <w:bCs/>
                <w:sz w:val="20"/>
                <w:szCs w:val="24"/>
              </w:rPr>
              <w:t>Acvatice</w:t>
            </w:r>
          </w:p>
        </w:tc>
        <w:tc>
          <w:tcPr>
            <w:tcW w:w="198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center"/>
              <w:rPr>
                <w:rFonts w:ascii="Arial" w:eastAsia="Calibri" w:hAnsi="Arial" w:cs="Arial"/>
                <w:b/>
                <w:bCs/>
                <w:sz w:val="20"/>
                <w:szCs w:val="24"/>
              </w:rPr>
            </w:pPr>
            <w:r w:rsidRPr="00A946C8">
              <w:rPr>
                <w:rFonts w:ascii="Arial" w:eastAsia="Calibri" w:hAnsi="Arial" w:cs="Arial"/>
                <w:b/>
                <w:bCs/>
                <w:sz w:val="20"/>
                <w:szCs w:val="24"/>
              </w:rPr>
              <w:t>Terestre</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ind w:left="-108" w:right="-108"/>
              <w:rPr>
                <w:rFonts w:ascii="Arial" w:eastAsia="Calibri" w:hAnsi="Arial" w:cs="Arial"/>
                <w:bCs/>
                <w:sz w:val="20"/>
                <w:szCs w:val="24"/>
              </w:rPr>
            </w:pPr>
            <w:r w:rsidRPr="00A946C8">
              <w:rPr>
                <w:rFonts w:ascii="Arial" w:eastAsia="Calibri" w:hAnsi="Arial" w:cs="Arial"/>
                <w:bCs/>
                <w:sz w:val="18"/>
                <w:szCs w:val="24"/>
              </w:rPr>
              <w:t>Răpitoare</w:t>
            </w:r>
          </w:p>
        </w:tc>
      </w:tr>
      <w:tr w:rsidR="00A946C8" w:rsidRPr="00A946C8" w:rsidTr="00A946C8">
        <w:trPr>
          <w:trHeight w:val="106"/>
        </w:trPr>
        <w:tc>
          <w:tcPr>
            <w:tcW w:w="737"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rPr>
                <w:rFonts w:ascii="Arial" w:eastAsia="Calibri" w:hAnsi="Arial" w:cs="Arial"/>
                <w:bCs/>
                <w:sz w:val="20"/>
                <w:szCs w:val="24"/>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rPr>
                <w:rFonts w:ascii="Arial" w:eastAsia="Calibri" w:hAnsi="Arial" w:cs="Arial"/>
                <w:bCs/>
                <w:sz w:val="20"/>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both"/>
              <w:rPr>
                <w:rFonts w:ascii="Arial" w:eastAsia="Calibri" w:hAnsi="Arial" w:cs="Arial"/>
                <w:bCs/>
                <w:sz w:val="18"/>
                <w:szCs w:val="24"/>
              </w:rPr>
            </w:pPr>
            <w:r w:rsidRPr="00A946C8">
              <w:rPr>
                <w:rFonts w:ascii="Arial" w:eastAsia="Calibri" w:hAnsi="Arial" w:cs="Arial"/>
                <w:bCs/>
                <w:sz w:val="18"/>
                <w:szCs w:val="24"/>
              </w:rPr>
              <w:t>Scufundătoare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both"/>
              <w:rPr>
                <w:rFonts w:ascii="Arial" w:eastAsia="Calibri" w:hAnsi="Arial" w:cs="Arial"/>
                <w:bCs/>
                <w:sz w:val="18"/>
                <w:szCs w:val="24"/>
              </w:rPr>
            </w:pPr>
            <w:r w:rsidRPr="00A946C8">
              <w:rPr>
                <w:rFonts w:ascii="Arial" w:eastAsia="Times New Roman" w:hAnsi="Arial" w:cs="Arial"/>
                <w:sz w:val="18"/>
                <w:szCs w:val="24"/>
              </w:rPr>
              <w:t>Aeriene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both"/>
              <w:rPr>
                <w:rFonts w:ascii="Arial" w:eastAsia="Calibri" w:hAnsi="Arial" w:cs="Arial"/>
                <w:bCs/>
                <w:sz w:val="18"/>
                <w:szCs w:val="24"/>
              </w:rPr>
            </w:pPr>
            <w:r w:rsidRPr="00A946C8">
              <w:rPr>
                <w:rFonts w:ascii="Arial" w:eastAsia="Calibri" w:hAnsi="Arial" w:cs="Arial"/>
                <w:bCs/>
                <w:sz w:val="18"/>
                <w:szCs w:val="24"/>
              </w:rPr>
              <w:t>Acvatice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spacing w:after="0" w:line="276" w:lineRule="auto"/>
              <w:jc w:val="both"/>
              <w:rPr>
                <w:rFonts w:ascii="Arial" w:eastAsia="Calibri" w:hAnsi="Arial" w:cs="Arial"/>
                <w:bCs/>
                <w:sz w:val="18"/>
                <w:szCs w:val="24"/>
              </w:rPr>
            </w:pPr>
            <w:r w:rsidRPr="00A946C8">
              <w:rPr>
                <w:rFonts w:ascii="Arial" w:eastAsia="Times New Roman" w:hAnsi="Arial" w:cs="Arial"/>
                <w:sz w:val="18"/>
                <w:szCs w:val="24"/>
              </w:rPr>
              <w:t>De țărm</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rPr>
                <w:rFonts w:ascii="Arial" w:eastAsia="Calibri" w:hAnsi="Arial" w:cs="Arial"/>
                <w:bCs/>
                <w:sz w:val="20"/>
                <w:szCs w:val="24"/>
              </w:rPr>
            </w:pP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sz w:val="18"/>
                <w:szCs w:val="18"/>
                <w:lang w:eastAsia="ro-RO"/>
              </w:rPr>
            </w:pPr>
            <w:r w:rsidRPr="00A946C8">
              <w:rPr>
                <w:rFonts w:ascii="Times New Roman" w:eastAsia="Times New Roman" w:hAnsi="Times New Roman" w:cs="Times New Roman"/>
                <w:i/>
                <w:sz w:val="18"/>
                <w:szCs w:val="18"/>
                <w:lang w:eastAsia="ro-RO"/>
              </w:rPr>
              <w:t>Phalacrocorax carbo</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14</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bCs/>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bCs/>
                <w:sz w:val="18"/>
                <w:szCs w:val="18"/>
                <w:lang w:eastAsia="ro-RO"/>
              </w:rPr>
            </w:pPr>
            <w:r w:rsidRPr="00A946C8">
              <w:rPr>
                <w:rFonts w:ascii="Times New Roman" w:eastAsia="Times New Roman" w:hAnsi="Times New Roman" w:cs="Times New Roman"/>
                <w:i/>
                <w:sz w:val="18"/>
                <w:szCs w:val="18"/>
                <w:lang w:eastAsia="ro-RO"/>
              </w:rPr>
              <w:t>Podiceps cristatus</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 xml:space="preserve"> 8</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Larus cachinnans</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42</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Larus canus</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35</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Ichthyaetus melanocephalus</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53</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i/>
                <w:sz w:val="18"/>
                <w:szCs w:val="18"/>
                <w:lang w:eastAsia="ro-RO"/>
              </w:rPr>
            </w:pPr>
            <w:r w:rsidRPr="00A946C8">
              <w:rPr>
                <w:rFonts w:ascii="Times New Roman" w:eastAsia="Times New Roman" w:hAnsi="Times New Roman" w:cs="Times New Roman"/>
                <w:i/>
                <w:sz w:val="18"/>
                <w:szCs w:val="18"/>
                <w:lang w:eastAsia="ro-RO"/>
              </w:rPr>
              <w:t>Cygnus olor</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3</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i/>
                <w:sz w:val="18"/>
                <w:szCs w:val="18"/>
                <w:lang w:eastAsia="ro-RO"/>
              </w:rPr>
            </w:pPr>
            <w:r w:rsidRPr="00A946C8">
              <w:rPr>
                <w:rFonts w:ascii="Times New Roman" w:eastAsia="Times New Roman" w:hAnsi="Times New Roman" w:cs="Times New Roman"/>
                <w:i/>
                <w:sz w:val="18"/>
                <w:szCs w:val="18"/>
                <w:lang w:val="en-GB" w:eastAsia="en-GB"/>
              </w:rPr>
              <w:t>Anser anser</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7</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val="en-GB" w:eastAsia="en-GB"/>
              </w:rPr>
            </w:pPr>
            <w:r w:rsidRPr="00A946C8">
              <w:rPr>
                <w:rFonts w:ascii="Times New Roman" w:eastAsia="Times New Roman" w:hAnsi="Times New Roman" w:cs="Times New Roman"/>
                <w:i/>
                <w:sz w:val="18"/>
                <w:szCs w:val="18"/>
                <w:lang w:val="en-GB" w:eastAsia="en-GB"/>
              </w:rPr>
              <w:t>Anser fabalis</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4</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Chroicocephalus genei</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27</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i/>
                <w:sz w:val="18"/>
                <w:szCs w:val="18"/>
                <w:lang w:eastAsia="ro-RO"/>
              </w:rPr>
            </w:pPr>
            <w:r w:rsidRPr="00A946C8">
              <w:rPr>
                <w:rFonts w:ascii="Times New Roman" w:eastAsia="Times New Roman" w:hAnsi="Times New Roman" w:cs="Times New Roman"/>
                <w:i/>
                <w:sz w:val="18"/>
                <w:szCs w:val="18"/>
                <w:lang w:eastAsia="ro-RO"/>
              </w:rPr>
              <w:t>Chroicocephalus ridibundus</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25</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Fulica atra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6</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bCs/>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bCs/>
                <w:sz w:val="18"/>
                <w:szCs w:val="18"/>
                <w:lang w:eastAsia="ro-RO"/>
              </w:rPr>
            </w:pPr>
            <w:r w:rsidRPr="00A946C8">
              <w:rPr>
                <w:rFonts w:ascii="Times New Roman" w:eastAsia="Times New Roman" w:hAnsi="Times New Roman" w:cs="Times New Roman"/>
                <w:i/>
                <w:sz w:val="18"/>
                <w:szCs w:val="18"/>
                <w:lang w:eastAsia="ro-RO"/>
              </w:rPr>
              <w:t>Ardea cinerea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 xml:space="preserve"> 8</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bCs/>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bCs/>
                <w:sz w:val="18"/>
                <w:szCs w:val="18"/>
                <w:lang w:eastAsia="ro-RO"/>
              </w:rPr>
            </w:pPr>
            <w:r w:rsidRPr="00A946C8">
              <w:rPr>
                <w:rFonts w:ascii="Times New Roman" w:eastAsia="Times New Roman" w:hAnsi="Times New Roman" w:cs="Times New Roman"/>
                <w:i/>
                <w:sz w:val="18"/>
                <w:szCs w:val="18"/>
                <w:lang w:eastAsia="ro-RO"/>
              </w:rPr>
              <w:t>Ciconia ciconia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 xml:space="preserve"> 3</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bCs/>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bCs/>
                <w:sz w:val="18"/>
                <w:szCs w:val="18"/>
                <w:lang w:eastAsia="ro-RO"/>
              </w:rPr>
            </w:pPr>
            <w:r w:rsidRPr="00A946C8">
              <w:rPr>
                <w:rFonts w:ascii="Times New Roman" w:eastAsia="Times New Roman" w:hAnsi="Times New Roman" w:cs="Times New Roman"/>
                <w:i/>
                <w:sz w:val="18"/>
                <w:szCs w:val="18"/>
                <w:lang w:eastAsia="ro-RO"/>
              </w:rPr>
              <w:t>Motacilla flava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35</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bCs/>
                <w:sz w:val="16"/>
                <w:szCs w:val="18"/>
                <w:lang w:eastAsia="ro-RO"/>
              </w:rPr>
            </w:pPr>
            <w:r w:rsidRPr="00A946C8">
              <w:rPr>
                <w:rFonts w:ascii="Arial" w:eastAsia="Calibri" w:hAnsi="Arial" w:cs="Arial"/>
                <w:bCs/>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Motacilla alba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28</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Carduelis carduelis</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8</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Times New Roman" w:eastAsia="Calibri" w:hAnsi="Times New Roman" w:cs="Times New Roman"/>
                <w:i/>
                <w:sz w:val="18"/>
                <w:szCs w:val="18"/>
                <w:lang w:eastAsia="ro-RO"/>
              </w:rPr>
            </w:pPr>
            <w:r w:rsidRPr="00A946C8">
              <w:rPr>
                <w:rFonts w:ascii="Times New Roman" w:eastAsia="Calibri" w:hAnsi="Times New Roman" w:cs="Times New Roman"/>
                <w:i/>
                <w:sz w:val="18"/>
                <w:szCs w:val="18"/>
                <w:lang w:eastAsia="ro-RO"/>
              </w:rPr>
              <w:t>Pica pica</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Times New Roman"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6</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Times New Roman" w:eastAsia="Times New Roman" w:hAnsi="Times New Roman" w:cs="Times New Roman"/>
                <w:i/>
                <w:sz w:val="18"/>
                <w:szCs w:val="18"/>
                <w:lang w:eastAsia="en-GB"/>
              </w:rPr>
            </w:pPr>
            <w:r w:rsidRPr="00A946C8">
              <w:rPr>
                <w:rFonts w:ascii="Times New Roman" w:eastAsia="Times New Roman" w:hAnsi="Times New Roman" w:cs="Times New Roman"/>
                <w:i/>
                <w:sz w:val="18"/>
                <w:szCs w:val="18"/>
                <w:lang w:eastAsia="en-GB"/>
              </w:rPr>
              <w:t>Streptopelia decaocto</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6</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Times New Roman" w:eastAsia="Times New Roman" w:hAnsi="Times New Roman" w:cs="Times New Roman"/>
                <w:i/>
                <w:sz w:val="18"/>
                <w:szCs w:val="18"/>
                <w:lang w:eastAsia="en-GB"/>
              </w:rPr>
            </w:pPr>
            <w:r w:rsidRPr="00A946C8">
              <w:rPr>
                <w:rFonts w:ascii="Times New Roman" w:eastAsia="Times New Roman" w:hAnsi="Times New Roman" w:cs="Times New Roman"/>
                <w:i/>
                <w:sz w:val="18"/>
                <w:szCs w:val="18"/>
                <w:lang w:eastAsia="en-GB"/>
              </w:rPr>
              <w:t xml:space="preserve">Passer domesticus </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12</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Corvus monedula</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 xml:space="preserve"> 3</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Times New Roman" w:eastAsia="Times New Roman" w:hAnsi="Times New Roman" w:cs="Times New Roman"/>
                <w:i/>
                <w:sz w:val="18"/>
                <w:szCs w:val="18"/>
                <w:lang w:eastAsia="ro-RO"/>
              </w:rPr>
            </w:pPr>
            <w:r w:rsidRPr="00A946C8">
              <w:rPr>
                <w:rFonts w:ascii="Times New Roman" w:eastAsia="Times New Roman" w:hAnsi="Times New Roman" w:cs="Times New Roman"/>
                <w:i/>
                <w:sz w:val="18"/>
                <w:szCs w:val="18"/>
                <w:lang w:eastAsia="ro-RO"/>
              </w:rPr>
              <w:t>Falco columbarius</w:t>
            </w:r>
          </w:p>
        </w:tc>
        <w:tc>
          <w:tcPr>
            <w:tcW w:w="1418"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1</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tcPr>
          <w:p w:rsidR="00A946C8" w:rsidRPr="00A946C8" w:rsidRDefault="00A946C8" w:rsidP="00D47CAA">
            <w:pPr>
              <w:numPr>
                <w:ilvl w:val="0"/>
                <w:numId w:val="33"/>
              </w:numPr>
              <w:spacing w:after="0" w:line="240" w:lineRule="auto"/>
              <w:rPr>
                <w:rFonts w:ascii="Times New Roman" w:eastAsia="Calibri" w:hAnsi="Times New Roman" w:cs="Times New Roman"/>
                <w:sz w:val="20"/>
                <w:szCs w:val="24"/>
                <w:lang w:eastAsia="ro-RO"/>
              </w:rPr>
            </w:pP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Times New Roman" w:eastAsia="Calibri" w:hAnsi="Times New Roman" w:cs="Times New Roman"/>
                <w:i/>
                <w:sz w:val="18"/>
                <w:szCs w:val="18"/>
                <w:lang w:eastAsia="ro-RO"/>
              </w:rPr>
            </w:pPr>
            <w:r w:rsidRPr="00A946C8">
              <w:rPr>
                <w:rFonts w:ascii="Times New Roman" w:eastAsia="Times New Roman" w:hAnsi="Times New Roman" w:cs="Times New Roman"/>
                <w:i/>
                <w:sz w:val="18"/>
                <w:szCs w:val="18"/>
                <w:lang w:eastAsia="ro-RO"/>
              </w:rPr>
              <w:t>Athene noctua</w:t>
            </w:r>
          </w:p>
        </w:tc>
        <w:tc>
          <w:tcPr>
            <w:tcW w:w="141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99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Times New Roman" w:hAnsi="Arial" w:cs="Arial"/>
                <w:sz w:val="16"/>
                <w:szCs w:val="18"/>
                <w:lang w:eastAsia="ro-RO"/>
              </w:rPr>
            </w:pPr>
            <w:r w:rsidRPr="00A946C8">
              <w:rPr>
                <w:rFonts w:ascii="Arial" w:eastAsia="Calibri" w:hAnsi="Arial" w:cs="Arial"/>
                <w:sz w:val="16"/>
                <w:szCs w:val="18"/>
                <w:lang w:eastAsia="ro-RO"/>
              </w:rPr>
              <w:t>-</w:t>
            </w:r>
          </w:p>
        </w:tc>
        <w:tc>
          <w:tcPr>
            <w:tcW w:w="85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jc w:val="center"/>
              <w:rPr>
                <w:rFonts w:ascii="Arial" w:eastAsia="Calibri" w:hAnsi="Arial" w:cs="Arial"/>
                <w:sz w:val="16"/>
                <w:szCs w:val="18"/>
                <w:lang w:eastAsia="ro-RO"/>
              </w:rPr>
            </w:pPr>
            <w:r w:rsidRPr="00A946C8">
              <w:rPr>
                <w:rFonts w:ascii="Arial" w:eastAsia="Calibri" w:hAnsi="Arial" w:cs="Arial"/>
                <w:sz w:val="16"/>
                <w:szCs w:val="18"/>
                <w:lang w:eastAsia="ro-RO"/>
              </w:rPr>
              <w:t>1</w:t>
            </w:r>
          </w:p>
        </w:tc>
      </w:tr>
      <w:tr w:rsidR="00A946C8" w:rsidRPr="00A946C8" w:rsidTr="00A946C8">
        <w:tc>
          <w:tcPr>
            <w:tcW w:w="73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Total</w:t>
            </w:r>
          </w:p>
        </w:tc>
        <w:tc>
          <w:tcPr>
            <w:tcW w:w="2410"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20 specii / 169i</w:t>
            </w:r>
          </w:p>
        </w:tc>
        <w:tc>
          <w:tcPr>
            <w:tcW w:w="141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2sp /22i</w:t>
            </w:r>
          </w:p>
        </w:tc>
        <w:tc>
          <w:tcPr>
            <w:tcW w:w="992"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3sp /130i</w:t>
            </w:r>
          </w:p>
        </w:tc>
        <w:tc>
          <w:tcPr>
            <w:tcW w:w="992"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5sp /72i</w:t>
            </w:r>
          </w:p>
        </w:tc>
        <w:tc>
          <w:tcPr>
            <w:tcW w:w="992"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9sp/109i</w:t>
            </w:r>
          </w:p>
        </w:tc>
        <w:tc>
          <w:tcPr>
            <w:tcW w:w="851"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rPr>
                <w:rFonts w:ascii="Arial" w:eastAsia="Times New Roman" w:hAnsi="Arial" w:cs="Arial"/>
                <w:b/>
                <w:sz w:val="18"/>
                <w:szCs w:val="24"/>
                <w:lang w:eastAsia="ro-RO"/>
              </w:rPr>
            </w:pPr>
            <w:r w:rsidRPr="00A946C8">
              <w:rPr>
                <w:rFonts w:ascii="Arial" w:eastAsia="Times New Roman" w:hAnsi="Arial" w:cs="Arial"/>
                <w:b/>
                <w:sz w:val="18"/>
                <w:szCs w:val="24"/>
                <w:lang w:eastAsia="ro-RO"/>
              </w:rPr>
              <w:t>1sp /2i</w:t>
            </w:r>
          </w:p>
        </w:tc>
      </w:tr>
    </w:tbl>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rPr>
      </w:pPr>
    </w:p>
    <w:p w:rsidR="00A946C8" w:rsidRDefault="00A946C8" w:rsidP="00A946C8">
      <w:pPr>
        <w:autoSpaceDE w:val="0"/>
        <w:autoSpaceDN w:val="0"/>
        <w:adjustRightInd w:val="0"/>
        <w:spacing w:after="0" w:line="276" w:lineRule="auto"/>
        <w:ind w:firstLine="540"/>
        <w:jc w:val="both"/>
        <w:rPr>
          <w:rFonts w:ascii="Arial" w:eastAsia="Times New Roman" w:hAnsi="Arial" w:cs="Arial"/>
        </w:rPr>
      </w:pPr>
      <w:r w:rsidRPr="00A946C8">
        <w:rPr>
          <w:rFonts w:ascii="Arial" w:eastAsia="Times New Roman" w:hAnsi="Arial" w:cs="Arial"/>
        </w:rPr>
        <w:t>Din păsările identificate pe platformele marine, toate specii</w:t>
      </w:r>
      <w:r w:rsidR="00512633">
        <w:rPr>
          <w:rFonts w:ascii="Arial" w:eastAsia="Times New Roman" w:hAnsi="Arial" w:cs="Arial"/>
        </w:rPr>
        <w:t>le</w:t>
      </w:r>
      <w:r w:rsidRPr="00A946C8">
        <w:rPr>
          <w:rFonts w:ascii="Arial" w:eastAsia="Times New Roman" w:hAnsi="Arial" w:cs="Arial"/>
        </w:rPr>
        <w:t xml:space="preserve"> sunt frecvente în natur</w:t>
      </w:r>
      <w:r w:rsidR="00512633">
        <w:rPr>
          <w:rFonts w:ascii="Arial" w:eastAsia="Times New Roman" w:hAnsi="Arial" w:cs="Arial"/>
        </w:rPr>
        <w:t>ă</w:t>
      </w:r>
      <w:r w:rsidRPr="00A946C8">
        <w:rPr>
          <w:rFonts w:ascii="Arial" w:eastAsia="Times New Roman" w:hAnsi="Arial" w:cs="Arial"/>
        </w:rPr>
        <w:t>, bine reprezentate numeric şi nu necesită luarea unor măsuri pentru protecția acestora. Nicio specie observată nu prezintă riscul dispariției şi, ca atare, nu au un regim de protecție menționat în Convenții şi Acorduri internaționale.</w:t>
      </w: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szCs w:val="24"/>
        </w:rPr>
      </w:pPr>
      <w:r w:rsidRPr="00A946C8">
        <w:rPr>
          <w:rFonts w:ascii="Arial" w:hAnsi="Arial" w:cs="Arial"/>
          <w:b/>
          <w:bCs/>
          <w:color w:val="000000" w:themeColor="text1"/>
          <w:szCs w:val="24"/>
        </w:rPr>
        <w:lastRenderedPageBreak/>
        <w:t xml:space="preserve">     3. COMPONENTELE DE MEDIU AFECTATE: DESCRIEREA FACTORILOR DE MEDIU AFECTAȚI DE PROIECT, PUNÂNDU-SE ACCENT PE SCHIMBAREA CLIMATICĂ, BIODIVERSITATE, RESURSE NATURALE ȘI ACCIDENTE ȘI DEZASTRE</w:t>
      </w: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szCs w:val="24"/>
        </w:rPr>
      </w:pPr>
    </w:p>
    <w:p w:rsidR="00A946C8" w:rsidRPr="00A946C8" w:rsidRDefault="00A946C8" w:rsidP="00A946C8">
      <w:pPr>
        <w:autoSpaceDE w:val="0"/>
        <w:autoSpaceDN w:val="0"/>
        <w:adjustRightInd w:val="0"/>
        <w:spacing w:after="0" w:line="276" w:lineRule="auto"/>
        <w:ind w:firstLine="709"/>
        <w:jc w:val="both"/>
        <w:rPr>
          <w:rFonts w:ascii="Arial" w:hAnsi="Arial" w:cs="Arial"/>
          <w:szCs w:val="24"/>
        </w:rPr>
      </w:pPr>
      <w:r w:rsidRPr="00A946C8">
        <w:rPr>
          <w:rFonts w:ascii="Arial" w:hAnsi="Arial" w:cs="Arial"/>
          <w:szCs w:val="24"/>
        </w:rPr>
        <w:t>Evaluarea inițială a componentele de mediu, riscurile, accidentele de mediu sau fenomenele de poluare care pot afecta ecosistemul marin au la baza seturi de date care îndeplinesc criteriile stabilite în conformitate cu principiile instituționale, științifice și operaționale ale metodologiei de colectare, analiza și prelucrare a datelor.</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Cs w:val="24"/>
        </w:rPr>
        <w:t>Stabilirea parametrilor de calitate a componentelor de mediu</w:t>
      </w:r>
      <w:r w:rsidRPr="00A946C8">
        <w:rPr>
          <w:sz w:val="20"/>
        </w:rPr>
        <w:t xml:space="preserve"> </w:t>
      </w:r>
      <w:r w:rsidRPr="00A946C8">
        <w:rPr>
          <w:rFonts w:ascii="Arial" w:hAnsi="Arial" w:cs="Arial"/>
          <w:szCs w:val="24"/>
        </w:rPr>
        <w:t xml:space="preserve">pentru diferitele subsisteme al mediului (natural sau/și antropizat) a fost posibilă accesând seturile de parametrii care se corelează, care pot fi analizați și comparați cu înregistrări anterioare ale parametrilor de interes, totul raportându-se la standarde si STAS-uri. </w:t>
      </w:r>
    </w:p>
    <w:p w:rsidR="00A946C8" w:rsidRPr="00A946C8" w:rsidRDefault="00A946C8" w:rsidP="00A946C8">
      <w:pPr>
        <w:autoSpaceDE w:val="0"/>
        <w:autoSpaceDN w:val="0"/>
        <w:adjustRightInd w:val="0"/>
        <w:spacing w:after="0" w:line="276" w:lineRule="auto"/>
        <w:ind w:firstLine="567"/>
        <w:jc w:val="both"/>
        <w:rPr>
          <w:rFonts w:ascii="Arial" w:hAnsi="Arial" w:cs="Arial"/>
          <w:szCs w:val="24"/>
        </w:rPr>
      </w:pPr>
      <w:r w:rsidRPr="00A946C8">
        <w:rPr>
          <w:rFonts w:ascii="Arial" w:hAnsi="Arial" w:cs="Arial"/>
          <w:sz w:val="24"/>
          <w:szCs w:val="24"/>
        </w:rPr>
        <w:t xml:space="preserve"> </w:t>
      </w:r>
      <w:r w:rsidRPr="00A946C8">
        <w:rPr>
          <w:rFonts w:ascii="Arial" w:hAnsi="Arial" w:cs="Arial"/>
          <w:szCs w:val="24"/>
        </w:rPr>
        <w:t>Scopul, obiectivele și tehnologiile de lucru folosite, trebuie să corespundă cerințelor metodologice și științifice, demersului în sine al evaluării, precum și a principiilor operaționale de realizare a unei evaluări componentele de mediu afectate.</w:t>
      </w:r>
    </w:p>
    <w:p w:rsidR="00A946C8" w:rsidRPr="00A946C8" w:rsidRDefault="00A946C8" w:rsidP="00A946C8">
      <w:pPr>
        <w:autoSpaceDE w:val="0"/>
        <w:autoSpaceDN w:val="0"/>
        <w:adjustRightInd w:val="0"/>
        <w:spacing w:after="0" w:line="240" w:lineRule="auto"/>
        <w:jc w:val="both"/>
        <w:rPr>
          <w:rFonts w:ascii="Arial" w:hAnsi="Arial" w:cs="Arial"/>
          <w:b/>
          <w:bCs/>
          <w:color w:val="000000" w:themeColor="text1"/>
          <w:szCs w:val="24"/>
        </w:rPr>
      </w:pPr>
    </w:p>
    <w:p w:rsidR="00A946C8" w:rsidRPr="00A946C8" w:rsidRDefault="00A946C8" w:rsidP="00A946C8">
      <w:pPr>
        <w:autoSpaceDE w:val="0"/>
        <w:autoSpaceDN w:val="0"/>
        <w:adjustRightInd w:val="0"/>
        <w:spacing w:after="0" w:line="276" w:lineRule="auto"/>
        <w:jc w:val="both"/>
        <w:rPr>
          <w:rFonts w:ascii="Arial" w:hAnsi="Arial" w:cs="Arial"/>
          <w:b/>
          <w:bCs/>
          <w:iCs/>
          <w:color w:val="000000" w:themeColor="text1"/>
          <w:szCs w:val="24"/>
        </w:rPr>
      </w:pPr>
      <w:r w:rsidRPr="00A946C8">
        <w:rPr>
          <w:rFonts w:ascii="Arial" w:hAnsi="Arial" w:cs="Arial"/>
          <w:b/>
          <w:bCs/>
          <w:i/>
          <w:iCs/>
          <w:color w:val="000000" w:themeColor="text1"/>
          <w:szCs w:val="24"/>
        </w:rPr>
        <w:t xml:space="preserve">           </w:t>
      </w:r>
      <w:r w:rsidRPr="00A946C8">
        <w:rPr>
          <w:rFonts w:ascii="Arial" w:hAnsi="Arial" w:cs="Arial"/>
          <w:b/>
          <w:bCs/>
          <w:iCs/>
          <w:color w:val="000000" w:themeColor="text1"/>
          <w:szCs w:val="24"/>
        </w:rPr>
        <w:t>3.1. Construirea și existen</w:t>
      </w:r>
      <w:r w:rsidR="00512633">
        <w:rPr>
          <w:rFonts w:ascii="Arial" w:hAnsi="Arial" w:cs="Arial"/>
          <w:b/>
          <w:bCs/>
          <w:iCs/>
          <w:color w:val="000000" w:themeColor="text1"/>
          <w:szCs w:val="24"/>
        </w:rPr>
        <w:t>ț</w:t>
      </w:r>
      <w:r w:rsidRPr="00A946C8">
        <w:rPr>
          <w:rFonts w:ascii="Arial" w:hAnsi="Arial" w:cs="Arial"/>
          <w:b/>
          <w:bCs/>
          <w:iCs/>
          <w:color w:val="000000" w:themeColor="text1"/>
          <w:szCs w:val="24"/>
        </w:rPr>
        <w:t>a proiectului</w:t>
      </w:r>
    </w:p>
    <w:p w:rsidR="00A946C8" w:rsidRPr="00A946C8" w:rsidRDefault="00A946C8" w:rsidP="00A946C8">
      <w:pPr>
        <w:spacing w:after="0" w:line="276" w:lineRule="auto"/>
        <w:ind w:right="-284" w:firstLine="567"/>
        <w:jc w:val="both"/>
        <w:rPr>
          <w:rFonts w:ascii="Arial" w:hAnsi="Arial" w:cs="Arial"/>
          <w:lang w:val="pt-BR"/>
        </w:rPr>
      </w:pPr>
      <w:r w:rsidRPr="00A946C8">
        <w:rPr>
          <w:rFonts w:ascii="Arial" w:hAnsi="Arial" w:cs="Arial"/>
          <w:lang w:val="pt-BR"/>
        </w:rPr>
        <w:t xml:space="preserve">  Săparea sondelor de exploatare I9A Lebăda Est, respectiv LO1A Lebăda Est, din perimetrul de explorare - dezvoltare şi exploatare petrolieră XVIII Istria, în cadrul Platformei continentale a Mării Negre, presupune executarea unor lucrări de abandonare a unor sonde existente şi săparea unor sonde noi respectiv: I9A Lebăda Est (gaură nouă din sonda I9) și LO1A Lebăda Est (gaură nouă din sonda LO1).</w:t>
      </w:r>
    </w:p>
    <w:p w:rsidR="00A946C8" w:rsidRPr="00A946C8" w:rsidRDefault="00A946C8" w:rsidP="00A946C8">
      <w:pPr>
        <w:spacing w:after="0" w:line="276" w:lineRule="auto"/>
        <w:ind w:right="-284" w:firstLine="567"/>
        <w:jc w:val="both"/>
        <w:rPr>
          <w:rFonts w:ascii="Arial" w:hAnsi="Arial" w:cs="Arial"/>
        </w:rPr>
      </w:pPr>
      <w:r w:rsidRPr="00A946C8">
        <w:rPr>
          <w:rFonts w:ascii="Arial" w:hAnsi="Arial" w:cs="Arial"/>
        </w:rPr>
        <w:t>Procesul tehnologic de forare al sondelor</w:t>
      </w:r>
      <w:r w:rsidR="00512633">
        <w:rPr>
          <w:rFonts w:ascii="Arial" w:hAnsi="Arial" w:cs="Arial"/>
        </w:rPr>
        <w:t xml:space="preserve"> </w:t>
      </w:r>
      <w:r w:rsidRPr="00A946C8">
        <w:rPr>
          <w:rFonts w:ascii="Arial" w:hAnsi="Arial" w:cs="Arial"/>
        </w:rPr>
        <w:t>de exploatare</w:t>
      </w:r>
      <w:r w:rsidRPr="00A946C8">
        <w:t xml:space="preserve"> </w:t>
      </w:r>
      <w:r w:rsidRPr="00A946C8">
        <w:rPr>
          <w:rFonts w:ascii="Arial" w:hAnsi="Arial" w:cs="Arial"/>
        </w:rPr>
        <w:t xml:space="preserve">I9A și LO1A Lebăda Est constă în săparea  </w:t>
      </w:r>
      <w:r w:rsidRPr="00A946C8">
        <w:rPr>
          <w:rFonts w:ascii="Arial" w:eastAsia="Calibri" w:hAnsi="Arial" w:cs="Arial"/>
          <w:bCs/>
          <w:i/>
          <w:szCs w:val="24"/>
        </w:rPr>
        <w:t>unor drene în sondele existente, respectiv sonda I9 sub numele de I9A și</w:t>
      </w:r>
      <w:r w:rsidRPr="00A946C8">
        <w:rPr>
          <w:i/>
        </w:rPr>
        <w:t xml:space="preserve"> </w:t>
      </w:r>
      <w:r w:rsidR="00020C19">
        <w:rPr>
          <w:rFonts w:ascii="Arial" w:eastAsia="Calibri" w:hAnsi="Arial" w:cs="Arial"/>
          <w:bCs/>
          <w:i/>
          <w:szCs w:val="24"/>
        </w:rPr>
        <w:t>sonda LO1sub numele de LO1</w:t>
      </w:r>
      <w:r w:rsidRPr="00A946C8">
        <w:rPr>
          <w:rFonts w:ascii="Arial" w:eastAsia="Calibri" w:hAnsi="Arial" w:cs="Arial"/>
          <w:bCs/>
          <w:i/>
          <w:szCs w:val="24"/>
        </w:rPr>
        <w:t>A</w:t>
      </w:r>
      <w:r w:rsidRPr="00A946C8">
        <w:rPr>
          <w:rFonts w:ascii="Arial" w:eastAsia="Calibri" w:hAnsi="Arial" w:cs="Arial"/>
          <w:szCs w:val="24"/>
        </w:rPr>
        <w:t xml:space="preserve">, cu </w:t>
      </w:r>
      <w:r w:rsidRPr="00A946C8">
        <w:rPr>
          <w:rFonts w:ascii="Arial" w:hAnsi="Arial" w:cs="Arial"/>
        </w:rPr>
        <w:t>un sistem rotativ hidraulic acționat de pe unitatea de foraj</w:t>
      </w:r>
      <w:r w:rsidRPr="00A946C8">
        <w:rPr>
          <w:rFonts w:ascii="Arial" w:eastAsia="Calibri" w:hAnsi="Arial" w:cs="Arial"/>
          <w:szCs w:val="24"/>
        </w:rPr>
        <w:t xml:space="preserve"> marin Uranus.</w:t>
      </w:r>
    </w:p>
    <w:p w:rsidR="00A946C8" w:rsidRPr="00A946C8" w:rsidRDefault="00A946C8" w:rsidP="00A946C8">
      <w:pPr>
        <w:spacing w:after="0" w:line="276" w:lineRule="auto"/>
        <w:ind w:right="-284" w:firstLine="567"/>
        <w:jc w:val="both"/>
        <w:rPr>
          <w:rFonts w:ascii="Arial" w:eastAsia="Calibri" w:hAnsi="Arial" w:cs="Arial"/>
        </w:rPr>
      </w:pPr>
      <w:r w:rsidRPr="00A946C8">
        <w:rPr>
          <w:rFonts w:ascii="Arial" w:hAnsi="Arial" w:cs="Arial"/>
        </w:rPr>
        <w:t>Platforma de foraj marin este dotată cu utilaje specifice destinate activității de foraj marin şi de echipamente necesare asigurării condițiilor de locuit pentru personalul operator (</w:t>
      </w:r>
      <w:r w:rsidRPr="00A946C8">
        <w:rPr>
          <w:rFonts w:ascii="Arial" w:hAnsi="Arial" w:cs="Arial"/>
          <w:b/>
          <w:bCs/>
        </w:rPr>
        <w:t>90 persoane zilnic</w:t>
      </w:r>
      <w:r w:rsidRPr="00A946C8">
        <w:rPr>
          <w:rFonts w:ascii="Arial" w:hAnsi="Arial" w:cs="Arial"/>
        </w:rPr>
        <w:t>) de la bord.</w:t>
      </w:r>
      <w:r w:rsidRPr="00A946C8">
        <w:rPr>
          <w:rFonts w:ascii="Arial" w:eastAsia="Calibri" w:hAnsi="Arial" w:cs="Arial"/>
        </w:rPr>
        <w:t xml:space="preserve"> Amplasarea platformei </w:t>
      </w:r>
      <w:r w:rsidRPr="00A946C8">
        <w:rPr>
          <w:rFonts w:ascii="Arial" w:eastAsia="Calibri" w:hAnsi="Arial" w:cs="Arial"/>
          <w:szCs w:val="24"/>
        </w:rPr>
        <w:t>lângă locația PFSS</w:t>
      </w:r>
      <w:r w:rsidRPr="00A946C8">
        <w:rPr>
          <w:rFonts w:ascii="Arial" w:hAnsi="Arial" w:cs="Arial"/>
        </w:rPr>
        <w:t xml:space="preserve"> nr.</w:t>
      </w:r>
      <w:r w:rsidR="00975400">
        <w:rPr>
          <w:rFonts w:ascii="Arial" w:hAnsi="Arial" w:cs="Arial"/>
        </w:rPr>
        <w:t xml:space="preserve"> </w:t>
      </w:r>
      <w:r w:rsidRPr="00A946C8">
        <w:rPr>
          <w:rFonts w:ascii="Arial" w:hAnsi="Arial" w:cs="Arial"/>
        </w:rPr>
        <w:t xml:space="preserve">3 </w:t>
      </w:r>
      <w:r w:rsidRPr="00A946C8">
        <w:rPr>
          <w:rFonts w:ascii="Arial" w:eastAsia="Calibri" w:hAnsi="Arial" w:cs="Arial"/>
        </w:rPr>
        <w:t xml:space="preserve"> are un caracter temporar (de cca. 45 zile</w:t>
      </w:r>
      <w:r w:rsidR="00020C19">
        <w:rPr>
          <w:rFonts w:ascii="Arial" w:eastAsia="Calibri" w:hAnsi="Arial" w:cs="Arial"/>
        </w:rPr>
        <w:t>/sondă</w:t>
      </w:r>
      <w:r w:rsidRPr="00A946C8">
        <w:rPr>
          <w:rFonts w:ascii="Arial" w:eastAsia="Calibri" w:hAnsi="Arial" w:cs="Arial"/>
        </w:rPr>
        <w:t>), atâta timp cât durează operațiunile de fixare pe locație, forajul propriu-zis, investigațiile geofizice, punerea în producție a  sondei.</w:t>
      </w:r>
    </w:p>
    <w:p w:rsidR="00A946C8" w:rsidRPr="00A946C8" w:rsidRDefault="00A946C8" w:rsidP="00A946C8">
      <w:pPr>
        <w:spacing w:after="0" w:line="276" w:lineRule="auto"/>
        <w:ind w:right="-284" w:firstLine="567"/>
        <w:jc w:val="both"/>
        <w:rPr>
          <w:rFonts w:ascii="Arial" w:eastAsia="Calibri" w:hAnsi="Arial" w:cs="Arial"/>
        </w:rPr>
      </w:pPr>
      <w:r w:rsidRPr="00A946C8">
        <w:t xml:space="preserve"> </w:t>
      </w:r>
      <w:r w:rsidRPr="00A946C8">
        <w:rPr>
          <w:rFonts w:ascii="Arial" w:hAnsi="Arial" w:cs="Arial"/>
        </w:rPr>
        <w:t xml:space="preserve">În timpul derulării </w:t>
      </w:r>
      <w:r w:rsidRPr="00A946C8">
        <w:rPr>
          <w:rFonts w:ascii="Arial" w:eastAsia="Calibri" w:hAnsi="Arial" w:cs="Arial"/>
        </w:rPr>
        <w:t>Proiectului în zona de lucru factorii de mediu pot fi afectați prin prezența platformei marine Uranus a navelor auxiliare şi de lucrările de săpare a sondelor.</w:t>
      </w:r>
    </w:p>
    <w:p w:rsidR="00A946C8" w:rsidRPr="00A946C8" w:rsidRDefault="00A946C8" w:rsidP="00A946C8">
      <w:pPr>
        <w:spacing w:after="0" w:line="276" w:lineRule="auto"/>
        <w:ind w:right="-284" w:firstLine="567"/>
        <w:jc w:val="both"/>
        <w:rPr>
          <w:rFonts w:ascii="Arial" w:hAnsi="Arial" w:cs="Arial"/>
        </w:rPr>
      </w:pPr>
      <w:r w:rsidRPr="00A946C8">
        <w:rPr>
          <w:rFonts w:ascii="Arial" w:hAnsi="Arial" w:cs="Arial"/>
        </w:rPr>
        <w:t>Factorii de mediu care pot fi afectați în timpul derulării proiectului sunt prezentați în tabelul următor (</w:t>
      </w:r>
      <w:r w:rsidR="00975400">
        <w:rPr>
          <w:rFonts w:ascii="Arial" w:hAnsi="Arial" w:cs="Arial"/>
        </w:rPr>
        <w:t>T</w:t>
      </w:r>
      <w:r w:rsidRPr="00A946C8">
        <w:rPr>
          <w:rFonts w:ascii="Arial" w:hAnsi="Arial" w:cs="Arial"/>
        </w:rPr>
        <w:t xml:space="preserve">abelul nr. 3.1).  </w:t>
      </w:r>
    </w:p>
    <w:p w:rsidR="00A946C8" w:rsidRPr="00A946C8" w:rsidRDefault="00A946C8" w:rsidP="00A946C8">
      <w:pPr>
        <w:spacing w:after="0" w:line="276" w:lineRule="auto"/>
        <w:ind w:right="-284" w:firstLine="567"/>
        <w:jc w:val="right"/>
        <w:rPr>
          <w:rFonts w:ascii="Arial" w:hAnsi="Arial" w:cs="Arial"/>
        </w:rPr>
      </w:pPr>
      <w:r w:rsidRPr="00A946C8">
        <w:rPr>
          <w:rFonts w:ascii="Arial" w:hAnsi="Arial" w:cs="Arial"/>
        </w:rPr>
        <w:t xml:space="preserve">                                                                                                           Tabelul nr. 3.1.</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Factorii de mediu afectați în timpul derulării proiectului</w:t>
      </w:r>
    </w:p>
    <w:tbl>
      <w:tblPr>
        <w:tblStyle w:val="Tabelgril17"/>
        <w:tblW w:w="9640" w:type="dxa"/>
        <w:tblInd w:w="-147" w:type="dxa"/>
        <w:tblLayout w:type="fixed"/>
        <w:tblLook w:val="04A0" w:firstRow="1" w:lastRow="0" w:firstColumn="1" w:lastColumn="0" w:noHBand="0" w:noVBand="1"/>
      </w:tblPr>
      <w:tblGrid>
        <w:gridCol w:w="2552"/>
        <w:gridCol w:w="1418"/>
        <w:gridCol w:w="3402"/>
        <w:gridCol w:w="2268"/>
      </w:tblGrid>
      <w:tr w:rsidR="00A946C8" w:rsidRPr="00A946C8" w:rsidTr="00A946C8">
        <w:tc>
          <w:tcPr>
            <w:tcW w:w="2552"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b/>
                <w:bCs/>
                <w:color w:val="000000"/>
                <w:sz w:val="20"/>
              </w:rPr>
              <w:t>Activitate</w:t>
            </w:r>
          </w:p>
        </w:tc>
        <w:tc>
          <w:tcPr>
            <w:tcW w:w="141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Factor de</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mediu</w:t>
            </w:r>
          </w:p>
        </w:tc>
        <w:tc>
          <w:tcPr>
            <w:tcW w:w="3402"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b/>
                <w:bCs/>
                <w:color w:val="000000"/>
                <w:sz w:val="20"/>
              </w:rPr>
              <w:t>Efecte/riscuri</w:t>
            </w:r>
          </w:p>
        </w:tc>
        <w:tc>
          <w:tcPr>
            <w:tcW w:w="226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Impact direct/</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indirect</w:t>
            </w:r>
          </w:p>
        </w:tc>
      </w:tr>
      <w:tr w:rsidR="00A946C8" w:rsidRPr="00A946C8" w:rsidTr="00A946C8">
        <w:trPr>
          <w:trHeight w:val="89"/>
        </w:trPr>
        <w:tc>
          <w:tcPr>
            <w:tcW w:w="9640" w:type="dxa"/>
            <w:gridSpan w:val="4"/>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Mobilizarea și demobilizarea unității de foraj</w:t>
            </w:r>
          </w:p>
        </w:tc>
      </w:tr>
      <w:tr w:rsidR="00A946C8" w:rsidRPr="00A946C8" w:rsidTr="00A946C8">
        <w:trPr>
          <w:trHeight w:val="673"/>
        </w:trPr>
        <w:tc>
          <w:tcPr>
            <w:tcW w:w="2552" w:type="dxa"/>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Încărcarea /</w:t>
            </w:r>
          </w:p>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descărcarea</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materialelor</w:t>
            </w:r>
          </w:p>
        </w:tc>
        <w:tc>
          <w:tcPr>
            <w:tcW w:w="141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rPr>
              <w:t>Apa</w:t>
            </w:r>
          </w:p>
        </w:tc>
        <w:tc>
          <w:tcPr>
            <w:tcW w:w="340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deversări accidentale în ap</w:t>
            </w:r>
            <w:r w:rsidR="00975400">
              <w:rPr>
                <w:rFonts w:ascii="Arial" w:hAnsi="Arial" w:cs="Arial"/>
                <w:color w:val="000000"/>
                <w:sz w:val="20"/>
              </w:rPr>
              <w:t>ă</w:t>
            </w:r>
            <w:r w:rsidRPr="00A946C8">
              <w:rPr>
                <w:rFonts w:ascii="Arial" w:hAnsi="Arial" w:cs="Arial"/>
                <w:color w:val="000000"/>
                <w:sz w:val="20"/>
              </w:rPr>
              <w:t xml:space="preserve"> de produse</w:t>
            </w:r>
          </w:p>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direct/local/ temporar/</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termen redus</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Deplasarea unității de  foraj</w:t>
            </w:r>
          </w:p>
        </w:tc>
        <w:tc>
          <w:tcPr>
            <w:tcW w:w="141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rPr>
              <w:t>Aer</w:t>
            </w:r>
          </w:p>
        </w:tc>
        <w:tc>
          <w:tcPr>
            <w:tcW w:w="3402"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creșterea locală a emisiilor în aer</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direct/local/ temporar/</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termen redus</w:t>
            </w:r>
          </w:p>
        </w:tc>
      </w:tr>
      <w:tr w:rsidR="00A946C8" w:rsidRPr="00A946C8" w:rsidTr="00A946C8">
        <w:trPr>
          <w:trHeight w:val="208"/>
        </w:trPr>
        <w:tc>
          <w:tcPr>
            <w:tcW w:w="9640" w:type="dxa"/>
            <w:gridSpan w:val="4"/>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Prezenta fizica a unității de foraj</w:t>
            </w:r>
          </w:p>
        </w:tc>
      </w:tr>
      <w:tr w:rsidR="00A946C8" w:rsidRPr="00A946C8" w:rsidTr="00A946C8">
        <w:trPr>
          <w:trHeight w:val="963"/>
        </w:trPr>
        <w:tc>
          <w:tcPr>
            <w:tcW w:w="2552" w:type="dxa"/>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Iluminarea</w:t>
            </w:r>
          </w:p>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noaptea a</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unității de foraj</w:t>
            </w:r>
          </w:p>
        </w:tc>
        <w:tc>
          <w:tcPr>
            <w:tcW w:w="141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Biodiversitate</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w:t>
            </w:r>
            <w:r w:rsidR="00975400">
              <w:rPr>
                <w:rFonts w:ascii="Arial" w:hAnsi="Arial" w:cs="Arial"/>
                <w:color w:val="000000"/>
                <w:sz w:val="20"/>
              </w:rPr>
              <w:t>p</w:t>
            </w:r>
            <w:r w:rsidRPr="00A946C8">
              <w:rPr>
                <w:rFonts w:ascii="Arial" w:hAnsi="Arial" w:cs="Arial"/>
                <w:color w:val="000000"/>
                <w:sz w:val="20"/>
              </w:rPr>
              <w:t>ăsări și fauna marin</w:t>
            </w:r>
            <w:r w:rsidR="00975400">
              <w:rPr>
                <w:rFonts w:ascii="Arial" w:hAnsi="Arial" w:cs="Arial"/>
                <w:color w:val="000000"/>
                <w:sz w:val="20"/>
              </w:rPr>
              <w:t>ă</w:t>
            </w:r>
            <w:r w:rsidRPr="00A946C8">
              <w:rPr>
                <w:rFonts w:ascii="Arial" w:hAnsi="Arial" w:cs="Arial"/>
                <w:color w:val="000000"/>
                <w:sz w:val="20"/>
              </w:rPr>
              <w:t>)</w:t>
            </w:r>
          </w:p>
        </w:tc>
        <w:tc>
          <w:tcPr>
            <w:tcW w:w="3402" w:type="dxa"/>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pasările pot fi atrase de emisiile de lumin</w:t>
            </w:r>
            <w:r w:rsidR="00975400">
              <w:rPr>
                <w:rFonts w:ascii="Arial" w:hAnsi="Arial" w:cs="Arial"/>
                <w:color w:val="000000"/>
                <w:sz w:val="20"/>
              </w:rPr>
              <w:t>ă</w:t>
            </w:r>
            <w:r w:rsidRPr="00A946C8">
              <w:rPr>
                <w:rFonts w:ascii="Arial" w:hAnsi="Arial" w:cs="Arial"/>
                <w:color w:val="000000"/>
                <w:sz w:val="20"/>
              </w:rPr>
              <w:t xml:space="preserve"> ale platformei pe timpul nopții; pasările aflate în tranzit se pot opri pentru odihn</w:t>
            </w:r>
            <w:r w:rsidR="00975400">
              <w:rPr>
                <w:rFonts w:ascii="Arial" w:hAnsi="Arial" w:cs="Arial"/>
                <w:color w:val="000000"/>
                <w:sz w:val="20"/>
              </w:rPr>
              <w:t>ă</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  temporar/</w:t>
            </w: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termen redus</w:t>
            </w:r>
          </w:p>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Deversări planificate</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ape uzate</w:t>
            </w:r>
          </w:p>
        </w:tc>
        <w:tc>
          <w:tcPr>
            <w:tcW w:w="141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rPr>
              <w:t>Apa</w:t>
            </w:r>
          </w:p>
        </w:tc>
        <w:tc>
          <w:tcPr>
            <w:tcW w:w="340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modificare pe perioad</w:t>
            </w:r>
            <w:r w:rsidR="00975400">
              <w:rPr>
                <w:rFonts w:ascii="Arial" w:hAnsi="Arial" w:cs="Arial"/>
                <w:color w:val="000000"/>
                <w:sz w:val="20"/>
              </w:rPr>
              <w:t>ă</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scurt</w:t>
            </w:r>
            <w:r w:rsidR="00975400">
              <w:rPr>
                <w:rFonts w:ascii="Arial" w:hAnsi="Arial" w:cs="Arial"/>
                <w:color w:val="000000"/>
                <w:sz w:val="20"/>
              </w:rPr>
              <w:t>ă</w:t>
            </w:r>
            <w:r w:rsidRPr="00A946C8">
              <w:rPr>
                <w:rFonts w:ascii="Arial" w:hAnsi="Arial" w:cs="Arial"/>
                <w:color w:val="000000"/>
                <w:sz w:val="20"/>
              </w:rPr>
              <w:t xml:space="preserve"> a indicatorilor de calitate</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 temporar/</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termen redus</w:t>
            </w:r>
          </w:p>
        </w:tc>
      </w:tr>
      <w:tr w:rsidR="00A946C8" w:rsidRPr="00A946C8" w:rsidTr="00A946C8">
        <w:trPr>
          <w:trHeight w:val="520"/>
        </w:trPr>
        <w:tc>
          <w:tcPr>
            <w:tcW w:w="2552" w:type="dxa"/>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lastRenderedPageBreak/>
              <w:t>Deversări accidentale</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ape uzate</w:t>
            </w:r>
          </w:p>
        </w:tc>
        <w:tc>
          <w:tcPr>
            <w:tcW w:w="141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rPr>
              <w:t>Apa</w:t>
            </w:r>
          </w:p>
        </w:tc>
        <w:tc>
          <w:tcPr>
            <w:tcW w:w="340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modific</w:t>
            </w:r>
            <w:r w:rsidR="00975400">
              <w:rPr>
                <w:rFonts w:ascii="Arial" w:hAnsi="Arial" w:cs="Arial"/>
                <w:color w:val="000000"/>
                <w:sz w:val="20"/>
              </w:rPr>
              <w:t>ă</w:t>
            </w:r>
            <w:r w:rsidRPr="00A946C8">
              <w:rPr>
                <w:rFonts w:ascii="Arial" w:hAnsi="Arial" w:cs="Arial"/>
                <w:color w:val="000000"/>
                <w:sz w:val="20"/>
              </w:rPr>
              <w:t>ri ale calit</w:t>
            </w:r>
            <w:r w:rsidR="00975400">
              <w:rPr>
                <w:rFonts w:ascii="Arial" w:hAnsi="Arial" w:cs="Arial"/>
                <w:color w:val="000000"/>
                <w:sz w:val="20"/>
              </w:rPr>
              <w:t>ăț</w:t>
            </w:r>
            <w:r w:rsidRPr="00A946C8">
              <w:rPr>
                <w:rFonts w:ascii="Arial" w:hAnsi="Arial" w:cs="Arial"/>
                <w:color w:val="000000"/>
                <w:sz w:val="20"/>
              </w:rPr>
              <w:t>ii</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apei în zon</w:t>
            </w:r>
            <w:r w:rsidR="00975400">
              <w:rPr>
                <w:rFonts w:ascii="Arial" w:hAnsi="Arial" w:cs="Arial"/>
                <w:color w:val="000000"/>
                <w:sz w:val="20"/>
              </w:rPr>
              <w:t>ă</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 temporar/</w:t>
            </w:r>
          </w:p>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color w:val="000000"/>
                <w:sz w:val="20"/>
              </w:rPr>
              <w:t>termen redus</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Emisii în aer</w:t>
            </w:r>
          </w:p>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funcționare generatoare</w:t>
            </w:r>
          </w:p>
        </w:tc>
        <w:tc>
          <w:tcPr>
            <w:tcW w:w="1418" w:type="dxa"/>
          </w:tcPr>
          <w:p w:rsidR="00A946C8" w:rsidRPr="00A946C8" w:rsidRDefault="00A946C8" w:rsidP="00A946C8">
            <w:pPr>
              <w:autoSpaceDE w:val="0"/>
              <w:autoSpaceDN w:val="0"/>
              <w:adjustRightInd w:val="0"/>
              <w:spacing w:line="276" w:lineRule="auto"/>
              <w:jc w:val="both"/>
              <w:rPr>
                <w:rFonts w:ascii="Arial" w:hAnsi="Arial" w:cs="Arial"/>
                <w:color w:val="000000"/>
                <w:sz w:val="20"/>
              </w:rPr>
            </w:pPr>
            <w:r w:rsidRPr="00A946C8">
              <w:rPr>
                <w:rFonts w:ascii="Arial" w:hAnsi="Arial" w:cs="Arial"/>
                <w:color w:val="000000"/>
                <w:sz w:val="20"/>
              </w:rPr>
              <w:t>Aer</w:t>
            </w:r>
          </w:p>
        </w:tc>
        <w:tc>
          <w:tcPr>
            <w:tcW w:w="340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cre</w:t>
            </w:r>
            <w:r w:rsidR="00975400">
              <w:rPr>
                <w:rFonts w:ascii="Arial" w:hAnsi="Arial" w:cs="Arial"/>
                <w:color w:val="000000"/>
                <w:sz w:val="20"/>
              </w:rPr>
              <w:t>ș</w:t>
            </w:r>
            <w:r w:rsidRPr="00A946C8">
              <w:rPr>
                <w:rFonts w:ascii="Arial" w:hAnsi="Arial" w:cs="Arial"/>
                <w:color w:val="000000"/>
                <w:sz w:val="20"/>
              </w:rPr>
              <w:t>terea local</w:t>
            </w:r>
            <w:r w:rsidR="00975400">
              <w:rPr>
                <w:rFonts w:ascii="Arial" w:hAnsi="Arial" w:cs="Arial"/>
                <w:color w:val="000000"/>
                <w:sz w:val="20"/>
              </w:rPr>
              <w:t>ă</w:t>
            </w:r>
            <w:r w:rsidRPr="00A946C8">
              <w:rPr>
                <w:rFonts w:ascii="Arial" w:hAnsi="Arial" w:cs="Arial"/>
                <w:color w:val="000000"/>
                <w:sz w:val="20"/>
              </w:rPr>
              <w:t xml:space="preserve"> a</w:t>
            </w: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emisiilor în aer</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 temporar/</w:t>
            </w: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termen redus</w:t>
            </w:r>
          </w:p>
        </w:tc>
      </w:tr>
      <w:tr w:rsidR="00A946C8" w:rsidRPr="00A946C8" w:rsidTr="00A946C8">
        <w:tc>
          <w:tcPr>
            <w:tcW w:w="9640" w:type="dxa"/>
            <w:gridSpan w:val="4"/>
          </w:tcPr>
          <w:p w:rsidR="00A946C8" w:rsidRPr="00A946C8" w:rsidRDefault="00A946C8" w:rsidP="00A946C8">
            <w:pPr>
              <w:autoSpaceDE w:val="0"/>
              <w:autoSpaceDN w:val="0"/>
              <w:adjustRightInd w:val="0"/>
              <w:rPr>
                <w:rFonts w:ascii="Arial" w:hAnsi="Arial" w:cs="Arial"/>
                <w:color w:val="000000"/>
                <w:sz w:val="20"/>
                <w:szCs w:val="24"/>
              </w:rPr>
            </w:pPr>
            <w:r w:rsidRPr="00A946C8">
              <w:rPr>
                <w:rFonts w:ascii="Arial" w:hAnsi="Arial" w:cs="Arial"/>
                <w:b/>
                <w:bCs/>
                <w:color w:val="000000"/>
                <w:sz w:val="20"/>
              </w:rPr>
              <w:t xml:space="preserve">Executarea forajului propriu-zis </w:t>
            </w:r>
          </w:p>
        </w:tc>
      </w:tr>
      <w:tr w:rsidR="00A946C8" w:rsidRPr="00A946C8" w:rsidTr="00A946C8">
        <w:tc>
          <w:tcPr>
            <w:tcW w:w="2552" w:type="dxa"/>
          </w:tcPr>
          <w:p w:rsidR="00A946C8" w:rsidRPr="00A946C8" w:rsidRDefault="00A946C8" w:rsidP="00A946C8">
            <w:pPr>
              <w:autoSpaceDE w:val="0"/>
              <w:autoSpaceDN w:val="0"/>
              <w:adjustRightInd w:val="0"/>
              <w:spacing w:line="276" w:lineRule="auto"/>
              <w:jc w:val="both"/>
              <w:rPr>
                <w:rFonts w:ascii="Arial" w:hAnsi="Arial" w:cs="Arial"/>
                <w:b/>
                <w:bCs/>
                <w:color w:val="000000"/>
                <w:sz w:val="20"/>
              </w:rPr>
            </w:pPr>
            <w:r w:rsidRPr="00A946C8">
              <w:rPr>
                <w:rFonts w:ascii="Arial" w:hAnsi="Arial" w:cs="Arial"/>
                <w:b/>
                <w:bCs/>
                <w:color w:val="000000"/>
                <w:sz w:val="20"/>
              </w:rPr>
              <w:t>Forarea sondei</w:t>
            </w:r>
          </w:p>
        </w:tc>
        <w:tc>
          <w:tcPr>
            <w:tcW w:w="1418" w:type="dxa"/>
          </w:tcPr>
          <w:p w:rsidR="00A946C8" w:rsidRPr="00A946C8" w:rsidRDefault="00B55F06" w:rsidP="00A946C8">
            <w:pPr>
              <w:autoSpaceDE w:val="0"/>
              <w:autoSpaceDN w:val="0"/>
              <w:adjustRightInd w:val="0"/>
              <w:spacing w:line="276" w:lineRule="auto"/>
              <w:jc w:val="both"/>
              <w:rPr>
                <w:rFonts w:ascii="Arial" w:hAnsi="Arial" w:cs="Arial"/>
                <w:color w:val="000000"/>
                <w:sz w:val="20"/>
              </w:rPr>
            </w:pPr>
            <w:r>
              <w:rPr>
                <w:rFonts w:ascii="Arial" w:hAnsi="Arial" w:cs="Arial"/>
                <w:color w:val="000000"/>
                <w:sz w:val="20"/>
              </w:rPr>
              <w:t>B</w:t>
            </w:r>
            <w:r w:rsidR="00A946C8" w:rsidRPr="00A946C8">
              <w:rPr>
                <w:rFonts w:ascii="Arial" w:hAnsi="Arial" w:cs="Arial"/>
                <w:color w:val="000000"/>
                <w:sz w:val="20"/>
              </w:rPr>
              <w:t>iodiversitate</w:t>
            </w:r>
          </w:p>
        </w:tc>
        <w:tc>
          <w:tcPr>
            <w:tcW w:w="340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zgomotul produs de foraj afecteaza</w:t>
            </w: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biodiversitate</w:t>
            </w:r>
            <w:r w:rsidR="00B55F06">
              <w:rPr>
                <w:rFonts w:ascii="Arial" w:hAnsi="Arial" w:cs="Arial"/>
                <w:color w:val="000000"/>
                <w:sz w:val="20"/>
              </w:rPr>
              <w:t>a</w:t>
            </w:r>
          </w:p>
        </w:tc>
        <w:tc>
          <w:tcPr>
            <w:tcW w:w="2268"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direct/reversibil/ termen scurt</w:t>
            </w:r>
          </w:p>
        </w:tc>
      </w:tr>
    </w:tbl>
    <w:p w:rsidR="00A946C8" w:rsidRPr="00A946C8" w:rsidRDefault="00A946C8" w:rsidP="00A946C8">
      <w:pPr>
        <w:autoSpaceDE w:val="0"/>
        <w:autoSpaceDN w:val="0"/>
        <w:adjustRightInd w:val="0"/>
        <w:spacing w:after="0" w:line="240" w:lineRule="auto"/>
        <w:ind w:firstLine="567"/>
        <w:rPr>
          <w:rFonts w:ascii="Arial" w:hAnsi="Arial" w:cs="Arial"/>
          <w:b/>
          <w:bCs/>
          <w:iCs/>
          <w:color w:val="000000" w:themeColor="text1"/>
          <w:szCs w:val="24"/>
        </w:rPr>
      </w:pPr>
    </w:p>
    <w:p w:rsidR="00A946C8" w:rsidRPr="00B55F06" w:rsidRDefault="00A946C8" w:rsidP="00A946C8">
      <w:pPr>
        <w:autoSpaceDE w:val="0"/>
        <w:autoSpaceDN w:val="0"/>
        <w:adjustRightInd w:val="0"/>
        <w:spacing w:after="0" w:line="276" w:lineRule="auto"/>
        <w:ind w:firstLine="567"/>
        <w:jc w:val="both"/>
        <w:rPr>
          <w:rFonts w:ascii="Arial" w:hAnsi="Arial" w:cs="Arial"/>
          <w:b/>
          <w:i/>
          <w:iCs/>
          <w:color w:val="000000" w:themeColor="text1"/>
          <w:szCs w:val="24"/>
        </w:rPr>
      </w:pPr>
      <w:r w:rsidRPr="00B55F06">
        <w:rPr>
          <w:rFonts w:ascii="Arial" w:hAnsi="Arial" w:cs="Arial"/>
          <w:b/>
          <w:i/>
          <w:iCs/>
          <w:color w:val="000000" w:themeColor="text1"/>
          <w:szCs w:val="24"/>
        </w:rPr>
        <w:t>Utilizarea resurselor naturale, în special a apei și a biodiversității, având în vedere pe c</w:t>
      </w:r>
      <w:r w:rsidR="00B55F06" w:rsidRPr="00B55F06">
        <w:rPr>
          <w:rFonts w:ascii="Arial" w:hAnsi="Arial" w:cs="Arial"/>
          <w:b/>
          <w:i/>
          <w:iCs/>
          <w:color w:val="000000" w:themeColor="text1"/>
          <w:szCs w:val="24"/>
        </w:rPr>
        <w:t>â</w:t>
      </w:r>
      <w:r w:rsidRPr="00B55F06">
        <w:rPr>
          <w:rFonts w:ascii="Arial" w:hAnsi="Arial" w:cs="Arial"/>
          <w:b/>
          <w:i/>
          <w:iCs/>
          <w:color w:val="000000" w:themeColor="text1"/>
          <w:szCs w:val="24"/>
        </w:rPr>
        <w:t>t posibil disponibilitatea durabilă a acestor resurse</w:t>
      </w:r>
    </w:p>
    <w:p w:rsidR="00A946C8" w:rsidRPr="00A946C8" w:rsidRDefault="00A946C8" w:rsidP="00A946C8">
      <w:pPr>
        <w:autoSpaceDE w:val="0"/>
        <w:autoSpaceDN w:val="0"/>
        <w:adjustRightInd w:val="0"/>
        <w:spacing w:after="0" w:line="276" w:lineRule="auto"/>
        <w:ind w:firstLine="567"/>
        <w:jc w:val="both"/>
        <w:rPr>
          <w:rFonts w:ascii="Arial" w:hAnsi="Arial" w:cs="Arial"/>
          <w:b/>
          <w:bCs/>
          <w:iCs/>
          <w:color w:val="000000" w:themeColor="text1"/>
        </w:rPr>
      </w:pPr>
      <w:r w:rsidRPr="00A946C8">
        <w:rPr>
          <w:rFonts w:ascii="Arial" w:eastAsia="Times New Roman" w:hAnsi="Arial" w:cs="Arial"/>
          <w:szCs w:val="24"/>
          <w:lang w:val="it-IT"/>
        </w:rPr>
        <w:t xml:space="preserve">În perioada săpării sondelor, </w:t>
      </w:r>
      <w:r w:rsidRPr="00A946C8">
        <w:rPr>
          <w:rFonts w:ascii="Arial" w:eastAsia="Times New Roman" w:hAnsi="Arial" w:cs="Arial"/>
          <w:szCs w:val="24"/>
        </w:rPr>
        <w:t xml:space="preserve">ca resurse naturale </w:t>
      </w:r>
      <w:r w:rsidRPr="00A946C8">
        <w:rPr>
          <w:rFonts w:ascii="Arial" w:eastAsia="Times New Roman" w:hAnsi="Arial" w:cs="Arial"/>
          <w:szCs w:val="24"/>
          <w:lang w:val="it-IT"/>
        </w:rPr>
        <w:t>se va</w:t>
      </w:r>
      <w:r w:rsidRPr="00A946C8">
        <w:rPr>
          <w:rFonts w:ascii="Arial" w:eastAsia="Times New Roman" w:hAnsi="Arial" w:cs="Arial"/>
          <w:szCs w:val="24"/>
        </w:rPr>
        <w:t xml:space="preserve"> utiliza doar apa de mare </w:t>
      </w:r>
      <w:r w:rsidRPr="00A946C8">
        <w:rPr>
          <w:rFonts w:ascii="Arial" w:eastAsia="Times New Roman" w:hAnsi="Arial" w:cs="Arial"/>
          <w:b/>
          <w:szCs w:val="24"/>
        </w:rPr>
        <w:t>/</w:t>
      </w:r>
      <w:r w:rsidRPr="00A946C8">
        <w:rPr>
          <w:rFonts w:ascii="Arial" w:eastAsia="Times New Roman" w:hAnsi="Arial" w:cs="Arial"/>
          <w:b/>
          <w:szCs w:val="24"/>
          <w:lang w:val="it-IT"/>
        </w:rPr>
        <w:t>apa de incendiu</w:t>
      </w:r>
      <w:r w:rsidRPr="00A946C8">
        <w:rPr>
          <w:rFonts w:ascii="Arial" w:eastAsia="Times New Roman" w:hAnsi="Arial" w:cs="Arial"/>
          <w:szCs w:val="24"/>
        </w:rPr>
        <w:t>, nu este prevăzută utilizarea resurselor naturale (sol, terenuri, apă şi biodiversitate).</w:t>
      </w:r>
      <w:r w:rsidRPr="00A946C8">
        <w:rPr>
          <w:rFonts w:ascii="Arial" w:hAnsi="Arial" w:cs="Arial"/>
          <w:b/>
          <w:bCs/>
          <w:iCs/>
          <w:color w:val="000000" w:themeColor="text1"/>
        </w:rPr>
        <w:t xml:space="preserve"> </w:t>
      </w:r>
    </w:p>
    <w:p w:rsidR="00A946C8" w:rsidRPr="00A946C8" w:rsidRDefault="00A946C8" w:rsidP="00A946C8">
      <w:pPr>
        <w:tabs>
          <w:tab w:val="left" w:pos="0"/>
        </w:tabs>
        <w:spacing w:after="0" w:line="276" w:lineRule="auto"/>
        <w:ind w:firstLine="567"/>
        <w:jc w:val="both"/>
        <w:rPr>
          <w:rFonts w:ascii="Arial" w:hAnsi="Arial" w:cs="Arial"/>
        </w:rPr>
      </w:pPr>
      <w:r w:rsidRPr="00A946C8">
        <w:rPr>
          <w:rFonts w:ascii="Arial" w:hAnsi="Arial" w:cs="Arial"/>
        </w:rPr>
        <w:t>Pentru prevenirea și stingerea incendiilor pe platformă, ace</w:t>
      </w:r>
      <w:r w:rsidR="00B55F06">
        <w:rPr>
          <w:rFonts w:ascii="Arial" w:hAnsi="Arial" w:cs="Arial"/>
        </w:rPr>
        <w:t>a</w:t>
      </w:r>
      <w:r w:rsidRPr="00A946C8">
        <w:rPr>
          <w:rFonts w:ascii="Arial" w:hAnsi="Arial" w:cs="Arial"/>
        </w:rPr>
        <w:t>sta este</w:t>
      </w:r>
      <w:r w:rsidR="00B55F06">
        <w:rPr>
          <w:rFonts w:ascii="Arial" w:hAnsi="Arial" w:cs="Arial"/>
        </w:rPr>
        <w:t xml:space="preserve"> </w:t>
      </w:r>
      <w:r w:rsidRPr="00A946C8">
        <w:rPr>
          <w:rFonts w:ascii="Arial" w:hAnsi="Arial" w:cs="Arial"/>
        </w:rPr>
        <w:t xml:space="preserve">prevăzută atât </w:t>
      </w:r>
      <w:r w:rsidR="00B55F06">
        <w:rPr>
          <w:rFonts w:ascii="Arial" w:hAnsi="Arial" w:cs="Arial"/>
        </w:rPr>
        <w:t xml:space="preserve">cu </w:t>
      </w:r>
      <w:r w:rsidRPr="00A946C8">
        <w:rPr>
          <w:rFonts w:ascii="Arial" w:hAnsi="Arial" w:cs="Arial"/>
        </w:rPr>
        <w:t>mijloace mobile de intervenție</w:t>
      </w:r>
      <w:r w:rsidR="00B55F06">
        <w:rPr>
          <w:rFonts w:ascii="Arial" w:hAnsi="Arial" w:cs="Arial"/>
        </w:rPr>
        <w:t>,</w:t>
      </w:r>
      <w:r w:rsidRPr="00A946C8">
        <w:rPr>
          <w:rFonts w:ascii="Arial" w:hAnsi="Arial" w:cs="Arial"/>
        </w:rPr>
        <w:t xml:space="preserve"> cât și </w:t>
      </w:r>
      <w:r w:rsidR="00B55F06">
        <w:rPr>
          <w:rFonts w:ascii="Arial" w:hAnsi="Arial" w:cs="Arial"/>
        </w:rPr>
        <w:t xml:space="preserve">vu </w:t>
      </w:r>
      <w:r w:rsidRPr="00A946C8">
        <w:rPr>
          <w:rFonts w:ascii="Arial" w:hAnsi="Arial" w:cs="Arial"/>
        </w:rPr>
        <w:t>o rețea de hidranți, alimentați cu apă printr-o rețea de conducte de la rezervoarele de stoc ale platformei. Apa de incendiu este asigurată cu apă din mare direct sau din tancul de stocare, utilizând pentru alimentare pompele pentru apa tehnologică.</w:t>
      </w:r>
    </w:p>
    <w:p w:rsidR="00A946C8" w:rsidRPr="00A946C8" w:rsidRDefault="00A946C8" w:rsidP="00A946C8">
      <w:pPr>
        <w:autoSpaceDE w:val="0"/>
        <w:autoSpaceDN w:val="0"/>
        <w:adjustRightInd w:val="0"/>
        <w:spacing w:after="0" w:line="276" w:lineRule="auto"/>
        <w:ind w:firstLine="567"/>
        <w:jc w:val="both"/>
        <w:rPr>
          <w:rFonts w:ascii="Arial" w:hAnsi="Arial" w:cs="Arial"/>
          <w:b/>
          <w:bCs/>
          <w:iCs/>
          <w:color w:val="000000" w:themeColor="text1"/>
        </w:rPr>
      </w:pPr>
      <w:r w:rsidRPr="00A946C8">
        <w:rPr>
          <w:rFonts w:ascii="Arial" w:hAnsi="Arial" w:cs="Arial"/>
        </w:rPr>
        <w:t>Apa potabilă pentru personalul îmbarcat pe platformă se asigură în recipiente etanșe de tip PET,  transportată de la țărm cu navele de aprovizionare.</w:t>
      </w:r>
    </w:p>
    <w:p w:rsidR="00A946C8" w:rsidRPr="00A946C8" w:rsidRDefault="00A946C8" w:rsidP="00A946C8">
      <w:pPr>
        <w:spacing w:before="120" w:after="120" w:line="276" w:lineRule="auto"/>
        <w:ind w:firstLine="360"/>
        <w:contextualSpacing/>
        <w:jc w:val="both"/>
        <w:rPr>
          <w:rFonts w:ascii="Arial" w:hAnsi="Arial" w:cs="Arial"/>
          <w:szCs w:val="24"/>
        </w:rPr>
      </w:pPr>
      <w:r w:rsidRPr="00A946C8">
        <w:rPr>
          <w:rFonts w:ascii="Arial" w:hAnsi="Arial" w:cs="Arial"/>
          <w:szCs w:val="24"/>
        </w:rPr>
        <w:t xml:space="preserve">   Aprovizionarea cu apă tehnologică dulce şi apă menajeră (gătit, spălat) se asigură de la țărm, transportul făcându-se cu nave de aprovizionare.</w:t>
      </w:r>
    </w:p>
    <w:p w:rsidR="00A946C8" w:rsidRPr="00B55F06" w:rsidRDefault="00A946C8" w:rsidP="00A946C8">
      <w:pPr>
        <w:autoSpaceDE w:val="0"/>
        <w:autoSpaceDN w:val="0"/>
        <w:adjustRightInd w:val="0"/>
        <w:spacing w:after="0" w:line="240" w:lineRule="auto"/>
        <w:ind w:firstLine="567"/>
        <w:rPr>
          <w:rFonts w:ascii="Arial" w:hAnsi="Arial" w:cs="Arial"/>
          <w:b/>
          <w:i/>
          <w:iCs/>
          <w:color w:val="000000" w:themeColor="text1"/>
        </w:rPr>
      </w:pPr>
      <w:r w:rsidRPr="00B55F06">
        <w:rPr>
          <w:rFonts w:ascii="Arial" w:hAnsi="Arial" w:cs="Arial"/>
          <w:b/>
          <w:i/>
          <w:iCs/>
          <w:color w:val="000000" w:themeColor="text1"/>
        </w:rPr>
        <w:t>Tehnologii și substanțe folosite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 xml:space="preserve">Tehnologiile și substanțele folosite sunt cele utilizate în mod uzual în cadrul proiectelor foraj marin. Detalii cu privire la procesele tehnologice necesare pentru execuția și operarea proiectului, precum și la substanțele ce vor fi utilizate sunt prezentate în </w:t>
      </w:r>
      <w:r w:rsidRPr="00A946C8">
        <w:rPr>
          <w:rFonts w:ascii="Arial" w:hAnsi="Arial" w:cs="Arial"/>
          <w:b/>
          <w:bCs/>
          <w:color w:val="000000"/>
        </w:rPr>
        <w:t>Cap.</w:t>
      </w:r>
      <w:r w:rsidR="00B55F06">
        <w:rPr>
          <w:rFonts w:ascii="Arial" w:hAnsi="Arial" w:cs="Arial"/>
          <w:b/>
          <w:bCs/>
          <w:color w:val="000000"/>
        </w:rPr>
        <w:t xml:space="preserve"> </w:t>
      </w:r>
      <w:r w:rsidRPr="00A946C8">
        <w:rPr>
          <w:rFonts w:ascii="Arial" w:hAnsi="Arial" w:cs="Arial"/>
          <w:b/>
          <w:bCs/>
          <w:color w:val="000000"/>
        </w:rPr>
        <w:t xml:space="preserve">1. </w:t>
      </w:r>
      <w:r w:rsidRPr="00A946C8">
        <w:rPr>
          <w:rFonts w:ascii="Arial" w:hAnsi="Arial" w:cs="Arial"/>
          <w:color w:val="000000"/>
        </w:rPr>
        <w:t>ale prezentului raport.</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Transferul tuturor materiilor şi materialelor de pe navele de transport şi aprovizionare la bordul platformei de foraj se va face cu respectarea normelor de prevenire a poluării marine, utilizând echipamente specializate.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p>
    <w:p w:rsidR="00A946C8" w:rsidRPr="00A946C8" w:rsidRDefault="00A946C8" w:rsidP="00A946C8">
      <w:pPr>
        <w:autoSpaceDE w:val="0"/>
        <w:autoSpaceDN w:val="0"/>
        <w:adjustRightInd w:val="0"/>
        <w:spacing w:after="0" w:line="276" w:lineRule="auto"/>
        <w:ind w:firstLine="567"/>
        <w:jc w:val="both"/>
        <w:rPr>
          <w:rFonts w:ascii="Arial" w:hAnsi="Arial" w:cs="Arial"/>
          <w:b/>
          <w:bCs/>
          <w:iCs/>
          <w:szCs w:val="24"/>
        </w:rPr>
      </w:pPr>
      <w:r w:rsidRPr="00A946C8">
        <w:rPr>
          <w:rFonts w:ascii="Arial" w:hAnsi="Arial" w:cs="Arial"/>
          <w:b/>
          <w:bCs/>
          <w:iCs/>
          <w:szCs w:val="24"/>
        </w:rPr>
        <w:t xml:space="preserve">3.2. Descrierea factorilor de mediu afectați de </w:t>
      </w:r>
      <w:r w:rsidR="00B55F06">
        <w:rPr>
          <w:rFonts w:ascii="Arial" w:hAnsi="Arial" w:cs="Arial"/>
          <w:b/>
          <w:bCs/>
          <w:iCs/>
          <w:szCs w:val="24"/>
        </w:rPr>
        <w:t>p</w:t>
      </w:r>
      <w:r w:rsidRPr="00A946C8">
        <w:rPr>
          <w:rFonts w:ascii="Arial" w:hAnsi="Arial" w:cs="Arial"/>
          <w:b/>
          <w:bCs/>
          <w:iCs/>
          <w:szCs w:val="24"/>
        </w:rPr>
        <w:t xml:space="preserve">roiect </w:t>
      </w:r>
    </w:p>
    <w:p w:rsidR="00A946C8" w:rsidRPr="00A946C8" w:rsidRDefault="00A946C8" w:rsidP="00A946C8">
      <w:pPr>
        <w:autoSpaceDE w:val="0"/>
        <w:autoSpaceDN w:val="0"/>
        <w:adjustRightInd w:val="0"/>
        <w:spacing w:after="0" w:line="276" w:lineRule="auto"/>
        <w:ind w:firstLine="567"/>
        <w:jc w:val="both"/>
        <w:rPr>
          <w:rFonts w:ascii="Arial" w:hAnsi="Arial" w:cs="Arial"/>
          <w:i/>
          <w:iCs/>
          <w:szCs w:val="24"/>
        </w:rPr>
      </w:pPr>
      <w:r w:rsidRPr="00A946C8">
        <w:rPr>
          <w:rFonts w:ascii="Arial" w:hAnsi="Arial" w:cs="Arial"/>
          <w:szCs w:val="24"/>
        </w:rPr>
        <w:t xml:space="preserve">Poluarea mediului marin înseamnă </w:t>
      </w:r>
      <w:r w:rsidR="00B55F06">
        <w:rPr>
          <w:rFonts w:ascii="Arial" w:hAnsi="Arial" w:cs="Arial"/>
          <w:szCs w:val="24"/>
        </w:rPr>
        <w:t>„</w:t>
      </w:r>
      <w:r w:rsidRPr="00A946C8">
        <w:rPr>
          <w:rFonts w:ascii="Arial" w:hAnsi="Arial" w:cs="Arial"/>
          <w:i/>
          <w:iCs/>
          <w:szCs w:val="24"/>
        </w:rPr>
        <w:t>introducerea de către om, direct sau indirect, de substanțe sau energie în mediul marin, inclusiv estuare, care au sau pot avea ca rezultate asemenea efecte dăunătoare cum sunt vătămarea resurselor vii și vieții marine, pericole pentru sănătatea omului, obstacole pentru activitățile pe mare, inclusiv pescuitul și alte folosințe legitime ale marii, degradarea calității de folosință a apei marii și deteriorarea condițiilor de agrement”</w:t>
      </w:r>
      <w:r w:rsidR="00B55F06">
        <w:rPr>
          <w:rFonts w:ascii="Arial" w:hAnsi="Arial" w:cs="Arial"/>
          <w:i/>
          <w:iCs/>
          <w:szCs w:val="24"/>
        </w:rPr>
        <w:t>,</w:t>
      </w:r>
      <w:r w:rsidR="00B55F06">
        <w:rPr>
          <w:rFonts w:ascii="Arial" w:hAnsi="Arial" w:cs="Arial"/>
          <w:szCs w:val="24"/>
        </w:rPr>
        <w:t xml:space="preserve"> potrivit </w:t>
      </w:r>
      <w:r w:rsidRPr="00A946C8">
        <w:rPr>
          <w:rFonts w:ascii="Arial" w:hAnsi="Arial" w:cs="Arial"/>
          <w:szCs w:val="24"/>
        </w:rPr>
        <w:t xml:space="preserve"> Legii nr. 98/1992 privind ratificarea Convenției privind protecția Mării Negre împotriva poluării</w:t>
      </w:r>
      <w:r w:rsidR="00B55F06">
        <w:rPr>
          <w:rFonts w:ascii="Arial" w:hAnsi="Arial" w:cs="Arial"/>
          <w:szCs w:val="24"/>
        </w:rPr>
        <w:t>.</w:t>
      </w:r>
    </w:p>
    <w:p w:rsidR="00A946C8" w:rsidRPr="00A946C8" w:rsidRDefault="00A946C8" w:rsidP="00A946C8">
      <w:pPr>
        <w:autoSpaceDE w:val="0"/>
        <w:autoSpaceDN w:val="0"/>
        <w:adjustRightInd w:val="0"/>
        <w:spacing w:after="0" w:line="276" w:lineRule="auto"/>
        <w:jc w:val="both"/>
      </w:pPr>
      <w:r w:rsidRPr="00A946C8">
        <w:rPr>
          <w:rFonts w:ascii="Arial" w:hAnsi="Arial" w:cs="Arial"/>
          <w:szCs w:val="24"/>
        </w:rPr>
        <w:t xml:space="preserve">          Afectarea echilibrului ecologic poate conduce la reducerea diversității și rezisten</w:t>
      </w:r>
      <w:r w:rsidR="008C57BF">
        <w:rPr>
          <w:rFonts w:ascii="Arial" w:hAnsi="Arial" w:cs="Arial"/>
          <w:szCs w:val="24"/>
        </w:rPr>
        <w:t>ț</w:t>
      </w:r>
      <w:r w:rsidRPr="00A946C8">
        <w:rPr>
          <w:rFonts w:ascii="Arial" w:hAnsi="Arial" w:cs="Arial"/>
          <w:szCs w:val="24"/>
        </w:rPr>
        <w:t>ei biologice a ecosistemelor naturale și antropizate, afectând calitatea vieții. Toate aceste fenomene sunt cauzate în principal de poluarea apei, aerului și solului/sedimentelor, supraexploatarea resurselor ori gospodărirea și valorificarea lor deficitară.</w:t>
      </w:r>
      <w:r w:rsidRPr="00A946C8">
        <w:t xml:space="preserve"> </w:t>
      </w:r>
    </w:p>
    <w:p w:rsidR="00A946C8" w:rsidRPr="00A946C8" w:rsidRDefault="008C57BF" w:rsidP="00A946C8">
      <w:pPr>
        <w:autoSpaceDE w:val="0"/>
        <w:autoSpaceDN w:val="0"/>
        <w:adjustRightInd w:val="0"/>
        <w:spacing w:line="276" w:lineRule="auto"/>
        <w:ind w:firstLine="567"/>
        <w:jc w:val="both"/>
        <w:rPr>
          <w:rFonts w:ascii="Arial" w:hAnsi="Arial" w:cs="Arial"/>
          <w:szCs w:val="24"/>
        </w:rPr>
      </w:pPr>
      <w:r>
        <w:rPr>
          <w:rFonts w:ascii="Arial" w:hAnsi="Arial" w:cs="Arial"/>
          <w:szCs w:val="24"/>
        </w:rPr>
        <w:t>Î</w:t>
      </w:r>
      <w:r w:rsidR="00A946C8" w:rsidRPr="00A946C8">
        <w:rPr>
          <w:rFonts w:ascii="Arial" w:hAnsi="Arial" w:cs="Arial"/>
          <w:szCs w:val="24"/>
        </w:rPr>
        <w:t>n cadrul proiectului analizat, poluanții care ar putea afecta mediul marin sunt:</w:t>
      </w:r>
    </w:p>
    <w:p w:rsidR="00BF6A13" w:rsidRDefault="00BF6A13" w:rsidP="00A946C8">
      <w:pPr>
        <w:spacing w:after="0" w:line="276" w:lineRule="auto"/>
        <w:ind w:firstLine="567"/>
        <w:jc w:val="both"/>
        <w:rPr>
          <w:rFonts w:ascii="Arial" w:eastAsia="MS Mincho" w:hAnsi="Arial" w:cs="Arial"/>
          <w:b/>
          <w:i/>
          <w:szCs w:val="24"/>
          <w:lang w:eastAsia="ro-RO"/>
        </w:rPr>
      </w:pPr>
    </w:p>
    <w:p w:rsidR="00A946C8" w:rsidRPr="00A946C8" w:rsidRDefault="00A946C8" w:rsidP="00A946C8">
      <w:pPr>
        <w:spacing w:after="0" w:line="276" w:lineRule="auto"/>
        <w:ind w:firstLine="567"/>
        <w:jc w:val="both"/>
        <w:rPr>
          <w:rFonts w:ascii="Arial" w:eastAsia="MS Mincho" w:hAnsi="Arial" w:cs="Arial"/>
          <w:b/>
          <w:i/>
          <w:szCs w:val="24"/>
          <w:lang w:eastAsia="ro-RO"/>
        </w:rPr>
      </w:pPr>
      <w:r w:rsidRPr="00A946C8">
        <w:rPr>
          <w:rFonts w:ascii="Arial" w:eastAsia="MS Mincho" w:hAnsi="Arial" w:cs="Arial"/>
          <w:b/>
          <w:i/>
          <w:szCs w:val="24"/>
          <w:lang w:eastAsia="ro-RO"/>
        </w:rPr>
        <w:t>3.2.1 Evaluarea efectului emisiilor atmosferice</w:t>
      </w:r>
      <w:r w:rsidRPr="00A946C8">
        <w:rPr>
          <w:rFonts w:ascii="Arial" w:eastAsia="MS Mincho" w:hAnsi="Arial" w:cs="Arial"/>
          <w:i/>
          <w:szCs w:val="24"/>
          <w:lang w:eastAsia="ro-RO"/>
        </w:rPr>
        <w:t xml:space="preserve">  </w:t>
      </w:r>
    </w:p>
    <w:p w:rsidR="00A946C8" w:rsidRPr="00A946C8" w:rsidRDefault="00A946C8" w:rsidP="00A946C8">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xml:space="preserve">Perimetrul unde se vor săpa sondele I9A și LO1A se situează în partea </w:t>
      </w:r>
      <w:r w:rsidR="00A91708">
        <w:rPr>
          <w:rFonts w:ascii="Arial" w:eastAsia="Times New Roman" w:hAnsi="Arial" w:cs="Arial"/>
          <w:szCs w:val="24"/>
        </w:rPr>
        <w:t>zona contiguă</w:t>
      </w:r>
      <w:r w:rsidRPr="00A946C8">
        <w:rPr>
          <w:rFonts w:ascii="Arial" w:eastAsia="Times New Roman" w:hAnsi="Arial" w:cs="Arial"/>
          <w:szCs w:val="24"/>
        </w:rPr>
        <w:t>, fiind la o distanță considerabila față de țărm și de zonele mai aproape de coasta litoralului rom</w:t>
      </w:r>
      <w:r w:rsidR="008C57BF">
        <w:rPr>
          <w:rFonts w:ascii="Arial" w:eastAsia="Times New Roman" w:hAnsi="Arial" w:cs="Arial"/>
          <w:szCs w:val="24"/>
        </w:rPr>
        <w:t>â</w:t>
      </w:r>
      <w:r w:rsidRPr="00A946C8">
        <w:rPr>
          <w:rFonts w:ascii="Arial" w:eastAsia="Times New Roman" w:hAnsi="Arial" w:cs="Arial"/>
          <w:szCs w:val="24"/>
        </w:rPr>
        <w:t xml:space="preserve">nesc în care se desfășoară activități marine curente.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lastRenderedPageBreak/>
        <w:t>Pe durata lucrărilor de săpare a sondelor, principala sursă de emisii în atmosferă o constituie gazele rezultate din arderea combustibililor lichizi (motorină), atât pentru funcționarea motoarelor de acționar</w:t>
      </w:r>
      <w:r w:rsidR="008C57BF">
        <w:rPr>
          <w:rFonts w:ascii="Arial" w:eastAsia="MS Mincho" w:hAnsi="Arial" w:cs="Arial"/>
          <w:szCs w:val="24"/>
          <w:lang w:eastAsia="ro-RO"/>
        </w:rPr>
        <w:t>e</w:t>
      </w:r>
      <w:r w:rsidRPr="00A946C8">
        <w:rPr>
          <w:rFonts w:ascii="Arial" w:eastAsia="MS Mincho" w:hAnsi="Arial" w:cs="Arial"/>
          <w:szCs w:val="24"/>
          <w:lang w:eastAsia="ro-RO"/>
        </w:rPr>
        <w:t xml:space="preserve"> a instalației de foraj, cât şi pentru asigurarea necesarului de energie electrică pe platformă. Aceste emisii depind de calitatea combustibilului utilizat (în special conținutul de sulf, redat în buletinele de analiză însoțitoare).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  Platforma de foraj este dotată cu instalații proprii de încălzire şi producere a apei calde care funcționează cu combustibil (motorină), consumul zilnic fiind de cca. 20 -22 t. Pot apărea emisii şi în cadrul probelor de producție (dacă se efectuează), prin arderea gazelor rezultate, însă</w:t>
      </w:r>
      <w:r w:rsidR="008C57BF">
        <w:rPr>
          <w:rFonts w:ascii="Arial" w:eastAsia="MS Mincho" w:hAnsi="Arial" w:cs="Arial"/>
          <w:szCs w:val="24"/>
          <w:lang w:eastAsia="ro-RO"/>
        </w:rPr>
        <w:t>,</w:t>
      </w:r>
      <w:r w:rsidRPr="00A946C8">
        <w:rPr>
          <w:rFonts w:ascii="Arial" w:eastAsia="MS Mincho" w:hAnsi="Arial" w:cs="Arial"/>
          <w:szCs w:val="24"/>
          <w:lang w:eastAsia="ro-RO"/>
        </w:rPr>
        <w:t xml:space="preserve"> datorită caracterului aleatoriu, acestea nu pot fi estimate cantitativ.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În cazul depășirii concentrațiilor admise de monoxid de carbon (CO), impactul asupra mediului acvatic şi efectele acestui poluant asupra apei marine a se pot produce în două moduri: scade pH-ul apei de mare și poate</w:t>
      </w:r>
      <w:r w:rsidR="008C57BF">
        <w:rPr>
          <w:rFonts w:ascii="Arial" w:eastAsia="MS Mincho" w:hAnsi="Arial" w:cs="Arial"/>
          <w:szCs w:val="24"/>
          <w:lang w:eastAsia="ro-RO"/>
        </w:rPr>
        <w:t xml:space="preserve"> </w:t>
      </w:r>
      <w:r w:rsidRPr="00A946C8">
        <w:rPr>
          <w:rFonts w:ascii="Arial" w:eastAsia="MS Mincho" w:hAnsi="Arial" w:cs="Arial"/>
          <w:szCs w:val="24"/>
          <w:lang w:eastAsia="ro-RO"/>
        </w:rPr>
        <w:t xml:space="preserve">favoriza fenomenul de înflorire algală.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În ceea ce privește emisiile de </w:t>
      </w:r>
      <w:r w:rsidRPr="00BF6A13">
        <w:rPr>
          <w:rFonts w:ascii="Arial" w:eastAsia="MS Mincho" w:hAnsi="Arial" w:cs="Arial"/>
          <w:szCs w:val="24"/>
          <w:lang w:eastAsia="ro-RO"/>
        </w:rPr>
        <w:t>NOx,</w:t>
      </w:r>
      <w:r w:rsidRPr="00A946C8">
        <w:rPr>
          <w:rFonts w:ascii="Arial" w:eastAsia="MS Mincho" w:hAnsi="Arial" w:cs="Arial"/>
          <w:szCs w:val="24"/>
          <w:lang w:eastAsia="ro-RO"/>
        </w:rPr>
        <w:t xml:space="preserve"> acestea datorită condițiilor meteo climatice favorabile dispersiei și influenței radiației solare care le transformă rapid prin reacții fotochimice în ozon (APM, 2005), valorile acestora nu vor înregistra depășiri în perioada desfășurării activităților de explorare.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BF6A13">
        <w:rPr>
          <w:rFonts w:ascii="Arial" w:eastAsia="MS Mincho" w:hAnsi="Arial" w:cs="Arial"/>
          <w:szCs w:val="24"/>
          <w:lang w:eastAsia="ro-RO"/>
        </w:rPr>
        <w:t>NOx și SOx</w:t>
      </w:r>
      <w:r w:rsidRPr="00A946C8">
        <w:rPr>
          <w:rFonts w:ascii="Arial" w:eastAsia="MS Mincho" w:hAnsi="Arial" w:cs="Arial"/>
          <w:szCs w:val="24"/>
          <w:lang w:eastAsia="ro-RO"/>
        </w:rPr>
        <w:t xml:space="preserve"> sunt componentele de poluare a aerului care determină apariția şi evoluția „ploilor acide”. În apă se poate reduce pH-ul cu efecte similar CO</w:t>
      </w:r>
      <w:r w:rsidRPr="00A946C8">
        <w:rPr>
          <w:rFonts w:ascii="Arial" w:eastAsia="MS Mincho" w:hAnsi="Arial" w:cs="Arial"/>
          <w:szCs w:val="24"/>
          <w:vertAlign w:val="subscript"/>
          <w:lang w:eastAsia="ro-RO"/>
        </w:rPr>
        <w:t>2</w:t>
      </w:r>
      <w:r w:rsidRPr="00A946C8">
        <w:rPr>
          <w:rFonts w:ascii="Arial" w:eastAsia="MS Mincho" w:hAnsi="Arial" w:cs="Arial"/>
          <w:szCs w:val="24"/>
          <w:lang w:eastAsia="ro-RO"/>
        </w:rPr>
        <w:t xml:space="preserve">. </w:t>
      </w:r>
    </w:p>
    <w:p w:rsidR="00A946C8" w:rsidRPr="00A946C8" w:rsidRDefault="00A946C8" w:rsidP="00A946C8">
      <w:pPr>
        <w:spacing w:after="0" w:line="276" w:lineRule="auto"/>
        <w:ind w:firstLine="567"/>
        <w:jc w:val="both"/>
        <w:rPr>
          <w:rFonts w:ascii="Arial" w:eastAsia="MS Mincho" w:hAnsi="Arial" w:cs="Arial"/>
          <w:b/>
          <w:szCs w:val="24"/>
          <w:lang w:eastAsia="ro-RO"/>
        </w:rPr>
      </w:pPr>
      <w:r w:rsidRPr="00A946C8">
        <w:rPr>
          <w:rFonts w:ascii="Arial" w:eastAsia="MS Mincho" w:hAnsi="Arial" w:cs="Arial"/>
          <w:b/>
          <w:szCs w:val="24"/>
          <w:lang w:eastAsia="ro-RO"/>
        </w:rPr>
        <w:t xml:space="preserve">În concluzie, evaluăm că efectul emisiilor atmosferice în amplasamentul Perimetrului ISTRIA XVIII va fi unul minor, pe suprafață limitată şi, de asemenea, temporar şi reversibil, având în vedere dispersia poluanţilor în atmosferă. </w:t>
      </w:r>
    </w:p>
    <w:p w:rsidR="00A946C8" w:rsidRPr="00A946C8" w:rsidRDefault="00A946C8" w:rsidP="00A946C8">
      <w:pPr>
        <w:spacing w:after="0" w:line="276" w:lineRule="auto"/>
        <w:ind w:firstLine="567"/>
        <w:jc w:val="both"/>
        <w:rPr>
          <w:rFonts w:ascii="Arial" w:eastAsia="MS Mincho" w:hAnsi="Arial" w:cs="Arial"/>
          <w:szCs w:val="24"/>
          <w:lang w:eastAsia="ro-RO"/>
        </w:rPr>
      </w:pPr>
    </w:p>
    <w:p w:rsidR="00A946C8" w:rsidRPr="00A946C8" w:rsidRDefault="00A946C8" w:rsidP="00A946C8">
      <w:pPr>
        <w:spacing w:after="0" w:line="360" w:lineRule="auto"/>
        <w:ind w:left="720"/>
        <w:jc w:val="both"/>
        <w:rPr>
          <w:rFonts w:ascii="Arial" w:eastAsia="MS Mincho" w:hAnsi="Arial" w:cs="Arial"/>
          <w:b/>
          <w:i/>
          <w:szCs w:val="24"/>
        </w:rPr>
      </w:pPr>
      <w:r w:rsidRPr="00A946C8">
        <w:rPr>
          <w:rFonts w:ascii="Arial" w:eastAsia="MS Mincho" w:hAnsi="Arial" w:cs="Arial"/>
          <w:b/>
          <w:i/>
          <w:szCs w:val="24"/>
        </w:rPr>
        <w:t xml:space="preserve">3.2.2.  Evaluarea efectului realizării </w:t>
      </w:r>
      <w:r w:rsidR="00BF6A13">
        <w:rPr>
          <w:rFonts w:ascii="Arial" w:eastAsia="MS Mincho" w:hAnsi="Arial" w:cs="Arial"/>
          <w:b/>
          <w:i/>
          <w:szCs w:val="24"/>
        </w:rPr>
        <w:t>p</w:t>
      </w:r>
      <w:r w:rsidRPr="00A946C8">
        <w:rPr>
          <w:rFonts w:ascii="Arial" w:eastAsia="MS Mincho" w:hAnsi="Arial" w:cs="Arial"/>
          <w:b/>
          <w:i/>
          <w:szCs w:val="24"/>
        </w:rPr>
        <w:t>roiectului asupra apei marine</w:t>
      </w:r>
    </w:p>
    <w:p w:rsidR="00A946C8" w:rsidRPr="00A946C8" w:rsidRDefault="00A946C8" w:rsidP="00A946C8">
      <w:pPr>
        <w:spacing w:after="0" w:line="276" w:lineRule="auto"/>
        <w:ind w:firstLine="567"/>
        <w:jc w:val="both"/>
        <w:rPr>
          <w:rFonts w:ascii="Arial" w:hAnsi="Arial" w:cs="Arial"/>
          <w:lang w:val="pt-BR"/>
        </w:rPr>
      </w:pPr>
      <w:r w:rsidRPr="00A946C8">
        <w:rPr>
          <w:rFonts w:ascii="Arial" w:hAnsi="Arial" w:cs="Arial"/>
          <w:lang w:val="pt-BR"/>
        </w:rPr>
        <w:t xml:space="preserve">Eventualele surse care pot afecta calitatea apei marine din zona de realizare a </w:t>
      </w:r>
      <w:r w:rsidR="008C57BF">
        <w:rPr>
          <w:rFonts w:ascii="Arial" w:hAnsi="Arial" w:cs="Arial"/>
          <w:lang w:val="pt-BR"/>
        </w:rPr>
        <w:t>p</w:t>
      </w:r>
      <w:r w:rsidRPr="00A946C8">
        <w:rPr>
          <w:rFonts w:ascii="Arial" w:hAnsi="Arial" w:cs="Arial"/>
          <w:lang w:val="pt-BR"/>
        </w:rPr>
        <w:t>roiectului pot fi reprezentate de deversările accidentale și gestiunea necorespunzatoare a deșeurilor rezultate din activitatea propusă.</w:t>
      </w:r>
    </w:p>
    <w:p w:rsidR="00A946C8" w:rsidRPr="00A946C8" w:rsidRDefault="00A946C8" w:rsidP="00A946C8">
      <w:pPr>
        <w:spacing w:after="0" w:line="276" w:lineRule="auto"/>
        <w:ind w:firstLine="567"/>
        <w:jc w:val="both"/>
        <w:rPr>
          <w:rFonts w:ascii="Arial" w:hAnsi="Arial" w:cs="Arial"/>
          <w:lang w:val="pt-BR"/>
        </w:rPr>
      </w:pPr>
      <w:r w:rsidRPr="00A946C8">
        <w:rPr>
          <w:rFonts w:ascii="Arial" w:hAnsi="Arial" w:cs="Arial"/>
          <w:lang w:val="pt-BR"/>
        </w:rPr>
        <w:t xml:space="preserve">Platforma Uranus este prevazută cu un </w:t>
      </w:r>
      <w:r w:rsidR="008C57BF">
        <w:rPr>
          <w:rFonts w:ascii="Arial" w:hAnsi="Arial" w:cs="Arial"/>
          <w:b/>
          <w:lang w:val="it-IT"/>
        </w:rPr>
        <w:t>„</w:t>
      </w:r>
      <w:r w:rsidRPr="00A946C8">
        <w:rPr>
          <w:rFonts w:ascii="Arial" w:hAnsi="Arial" w:cs="Arial"/>
          <w:b/>
          <w:i/>
          <w:lang w:val="it-IT"/>
        </w:rPr>
        <w:t>sistem zero deversari</w:t>
      </w:r>
      <w:r w:rsidRPr="00A946C8">
        <w:rPr>
          <w:rFonts w:ascii="Arial" w:hAnsi="Arial" w:cs="Arial"/>
          <w:b/>
          <w:lang w:val="it-IT"/>
        </w:rPr>
        <w:t>”</w:t>
      </w:r>
      <w:r w:rsidRPr="00A946C8">
        <w:rPr>
          <w:rFonts w:ascii="Arial" w:hAnsi="Arial" w:cs="Arial"/>
          <w:lang w:val="pt-BR"/>
        </w:rPr>
        <w:t xml:space="preserve"> </w:t>
      </w:r>
      <w:r w:rsidRPr="00A946C8">
        <w:rPr>
          <w:rFonts w:ascii="Arial" w:hAnsi="Arial" w:cs="Arial"/>
          <w:lang w:val="it-IT"/>
        </w:rPr>
        <w:t>de drenaje dispuse pe toată platforma care colectează lichidele contaminate și care printr-un sistem de conducte direc</w:t>
      </w:r>
      <w:r w:rsidR="008C57BF">
        <w:rPr>
          <w:rFonts w:ascii="Arial" w:hAnsi="Arial" w:cs="Arial"/>
          <w:lang w:val="it-IT"/>
        </w:rPr>
        <w:t>ț</w:t>
      </w:r>
      <w:r w:rsidRPr="00A946C8">
        <w:rPr>
          <w:rFonts w:ascii="Arial" w:hAnsi="Arial" w:cs="Arial"/>
          <w:lang w:val="it-IT"/>
        </w:rPr>
        <w:t>ionează totul în rezervoarele de sub punte. Procesul de colectare a apelor reziduale se bazează în principal pe debitul gravitațional, dar există și situația în care colectarea sau transferul între tancuri se face prin pompare. Sistemul acoper</w:t>
      </w:r>
      <w:r w:rsidR="00702ECC">
        <w:rPr>
          <w:rFonts w:ascii="Arial" w:hAnsi="Arial" w:cs="Arial"/>
          <w:lang w:val="it-IT"/>
        </w:rPr>
        <w:t>ă</w:t>
      </w:r>
      <w:r w:rsidRPr="00A946C8">
        <w:rPr>
          <w:rFonts w:ascii="Arial" w:hAnsi="Arial" w:cs="Arial"/>
          <w:lang w:val="it-IT"/>
        </w:rPr>
        <w:t xml:space="preserve"> întreaga structur</w:t>
      </w:r>
      <w:r w:rsidR="00702ECC">
        <w:rPr>
          <w:rFonts w:ascii="Arial" w:hAnsi="Arial" w:cs="Arial"/>
          <w:lang w:val="it-IT"/>
        </w:rPr>
        <w:t>ă</w:t>
      </w:r>
      <w:r w:rsidRPr="00A946C8">
        <w:rPr>
          <w:rFonts w:ascii="Arial" w:hAnsi="Arial" w:cs="Arial"/>
          <w:lang w:val="it-IT"/>
        </w:rPr>
        <w:t xml:space="preserve"> a platformei, de la podul sondei până la heliport și impiedică deversarea accidentală  peste bord a noroiului de foraj, uleiuri, motorina, apa contaminat</w:t>
      </w:r>
      <w:r w:rsidR="00702ECC">
        <w:rPr>
          <w:rFonts w:ascii="Arial" w:hAnsi="Arial" w:cs="Arial"/>
          <w:lang w:val="it-IT"/>
        </w:rPr>
        <w:t>ă</w:t>
      </w:r>
      <w:r w:rsidRPr="00A946C8">
        <w:rPr>
          <w:rFonts w:ascii="Arial" w:hAnsi="Arial" w:cs="Arial"/>
          <w:lang w:val="it-IT"/>
        </w:rPr>
        <w:t xml:space="preserve"> sau alimente.</w:t>
      </w:r>
    </w:p>
    <w:p w:rsidR="00A946C8" w:rsidRPr="00A946C8" w:rsidRDefault="00A946C8" w:rsidP="00A946C8">
      <w:pPr>
        <w:spacing w:after="0" w:line="276" w:lineRule="auto"/>
        <w:ind w:firstLine="567"/>
        <w:jc w:val="both"/>
        <w:rPr>
          <w:rFonts w:ascii="Arial" w:hAnsi="Arial" w:cs="Arial"/>
          <w:lang w:val="it-IT"/>
        </w:rPr>
      </w:pPr>
      <w:r w:rsidRPr="00A946C8">
        <w:rPr>
          <w:rFonts w:ascii="Arial" w:hAnsi="Arial" w:cs="Arial"/>
          <w:lang w:val="pt-BR"/>
        </w:rPr>
        <w:t>Pe platforma Uranus, apele de pe punte pot proveni din surse naturale (ploaie, rou</w:t>
      </w:r>
      <w:r w:rsidR="00702ECC">
        <w:rPr>
          <w:rFonts w:ascii="Arial" w:hAnsi="Arial" w:cs="Arial"/>
          <w:lang w:val="pt-BR"/>
        </w:rPr>
        <w:t>ă</w:t>
      </w:r>
      <w:r w:rsidRPr="00A946C8">
        <w:rPr>
          <w:rFonts w:ascii="Arial" w:hAnsi="Arial" w:cs="Arial"/>
          <w:lang w:val="pt-BR"/>
        </w:rPr>
        <w:t>, z</w:t>
      </w:r>
      <w:r w:rsidR="00702ECC">
        <w:rPr>
          <w:rFonts w:ascii="Arial" w:hAnsi="Arial" w:cs="Arial"/>
          <w:lang w:val="pt-BR"/>
        </w:rPr>
        <w:t>ă</w:t>
      </w:r>
      <w:r w:rsidRPr="00A946C8">
        <w:rPr>
          <w:rFonts w:ascii="Arial" w:hAnsi="Arial" w:cs="Arial"/>
          <w:lang w:val="pt-BR"/>
        </w:rPr>
        <w:t>padă topită), sau din activit</w:t>
      </w:r>
      <w:r w:rsidR="00702ECC">
        <w:rPr>
          <w:rFonts w:ascii="Arial" w:hAnsi="Arial" w:cs="Arial"/>
          <w:lang w:val="pt-BR"/>
        </w:rPr>
        <w:t>ăț</w:t>
      </w:r>
      <w:r w:rsidRPr="00A946C8">
        <w:rPr>
          <w:rFonts w:ascii="Arial" w:hAnsi="Arial" w:cs="Arial"/>
          <w:lang w:val="pt-BR"/>
        </w:rPr>
        <w:t>ile desf</w:t>
      </w:r>
      <w:r w:rsidR="00702ECC">
        <w:rPr>
          <w:rFonts w:ascii="Arial" w:hAnsi="Arial" w:cs="Arial"/>
          <w:lang w:val="pt-BR"/>
        </w:rPr>
        <w:t>ăș</w:t>
      </w:r>
      <w:r w:rsidRPr="00A946C8">
        <w:rPr>
          <w:rFonts w:ascii="Arial" w:hAnsi="Arial" w:cs="Arial"/>
          <w:lang w:val="pt-BR"/>
        </w:rPr>
        <w:t>urate pe platform</w:t>
      </w:r>
      <w:r w:rsidR="00702ECC">
        <w:rPr>
          <w:rFonts w:ascii="Arial" w:hAnsi="Arial" w:cs="Arial"/>
          <w:lang w:val="pt-BR"/>
        </w:rPr>
        <w:t>ă</w:t>
      </w:r>
      <w:r w:rsidRPr="00A946C8">
        <w:rPr>
          <w:rFonts w:ascii="Arial" w:hAnsi="Arial" w:cs="Arial"/>
          <w:lang w:val="pt-BR"/>
        </w:rPr>
        <w:t xml:space="preserve"> și care pot fi contaminate cu diverse substan</w:t>
      </w:r>
      <w:r w:rsidR="00702ECC">
        <w:rPr>
          <w:rFonts w:ascii="Arial" w:hAnsi="Arial" w:cs="Arial"/>
          <w:lang w:val="pt-BR"/>
        </w:rPr>
        <w:t>ț</w:t>
      </w:r>
      <w:r w:rsidRPr="00A946C8">
        <w:rPr>
          <w:rFonts w:ascii="Arial" w:hAnsi="Arial" w:cs="Arial"/>
          <w:lang w:val="pt-BR"/>
        </w:rPr>
        <w:t>e prezente la bord (ulei, motorină, substan</w:t>
      </w:r>
      <w:r w:rsidR="00702ECC">
        <w:rPr>
          <w:rFonts w:ascii="Arial" w:hAnsi="Arial" w:cs="Arial"/>
          <w:lang w:val="pt-BR"/>
        </w:rPr>
        <w:t>ț</w:t>
      </w:r>
      <w:r w:rsidRPr="00A946C8">
        <w:rPr>
          <w:rFonts w:ascii="Arial" w:hAnsi="Arial" w:cs="Arial"/>
          <w:lang w:val="pt-BR"/>
        </w:rPr>
        <w:t>e chimice etc). Aceste ape contaminate de pe podul sondei sunt colectate de canalizarile dispuse în jurul perimetrului și dirijate gravita</w:t>
      </w:r>
      <w:r w:rsidR="00702ECC">
        <w:rPr>
          <w:rFonts w:ascii="Arial" w:hAnsi="Arial" w:cs="Arial"/>
          <w:lang w:val="pt-BR"/>
        </w:rPr>
        <w:t>ț</w:t>
      </w:r>
      <w:r w:rsidRPr="00A946C8">
        <w:rPr>
          <w:rFonts w:ascii="Arial" w:hAnsi="Arial" w:cs="Arial"/>
          <w:lang w:val="pt-BR"/>
        </w:rPr>
        <w:t>ional printr-o conductă la rezervorul de decantare, care are trei compartimente: unul pentru depuneri și două pentru apă. Depunerile sunt încarcate în benele de transport, iar apa este dirijată c</w:t>
      </w:r>
      <w:r w:rsidR="00702ECC">
        <w:rPr>
          <w:rFonts w:ascii="Arial" w:hAnsi="Arial" w:cs="Arial"/>
          <w:lang w:val="pt-BR"/>
        </w:rPr>
        <w:t>ă</w:t>
      </w:r>
      <w:r w:rsidRPr="00A946C8">
        <w:rPr>
          <w:rFonts w:ascii="Arial" w:hAnsi="Arial" w:cs="Arial"/>
          <w:lang w:val="pt-BR"/>
        </w:rPr>
        <w:t>tre un separator, de unde ajunge în rezervorul principal de colectare.</w:t>
      </w:r>
    </w:p>
    <w:p w:rsidR="00A946C8" w:rsidRPr="00A946C8" w:rsidRDefault="00A946C8" w:rsidP="00A946C8">
      <w:pPr>
        <w:spacing w:after="0" w:line="276" w:lineRule="auto"/>
        <w:ind w:firstLine="567"/>
        <w:jc w:val="both"/>
        <w:rPr>
          <w:rFonts w:ascii="Arial" w:hAnsi="Arial" w:cs="Arial"/>
          <w:lang w:val="pt-BR"/>
        </w:rPr>
      </w:pPr>
      <w:r w:rsidRPr="00A946C8">
        <w:rPr>
          <w:rFonts w:ascii="Arial" w:hAnsi="Arial" w:cs="Arial"/>
          <w:lang w:val="pt-BR"/>
        </w:rPr>
        <w:t xml:space="preserve">Orice lichid evacuat pe puntea principală este colectat prin canalele de scurgere dispuse peste tot în perimetrul punții principale. Și această apă este canalizată spre separator, de unde pleacă cu un conținut de hidrocarburi mai mic de 15 ppm și este dirijată catre rezervorul principal de colectare. La rândul lor, apele scurse pe puntea interioară, sunt colectate în santină, de unde, prin pompare, sunt trimise pe același circuit catre separator și rezervorul principal. Produsele colectate în separator sunt golite în rezervorul de uleiuri uzate. </w:t>
      </w:r>
    </w:p>
    <w:p w:rsidR="00A946C8" w:rsidRPr="00A946C8" w:rsidRDefault="00A946C8" w:rsidP="00A946C8">
      <w:pPr>
        <w:spacing w:after="0" w:line="276" w:lineRule="auto"/>
        <w:ind w:firstLine="567"/>
        <w:jc w:val="both"/>
        <w:rPr>
          <w:rFonts w:ascii="Arial" w:hAnsi="Arial" w:cs="Arial"/>
          <w:lang w:val="pt-BR"/>
        </w:rPr>
      </w:pPr>
      <w:r w:rsidRPr="00A946C8">
        <w:rPr>
          <w:rFonts w:ascii="Arial" w:hAnsi="Arial" w:cs="Arial"/>
          <w:lang w:val="pt-BR"/>
        </w:rPr>
        <w:t>Apa uzată menajeră (colectată de la lavoare, grupuri sanitare, dușuri etc</w:t>
      </w:r>
      <w:r w:rsidR="00702ECC">
        <w:rPr>
          <w:rFonts w:ascii="Arial" w:hAnsi="Arial" w:cs="Arial"/>
          <w:lang w:val="pt-BR"/>
        </w:rPr>
        <w:t>.</w:t>
      </w:r>
      <w:r w:rsidRPr="00A946C8">
        <w:rPr>
          <w:rFonts w:ascii="Arial" w:hAnsi="Arial" w:cs="Arial"/>
          <w:lang w:val="pt-BR"/>
        </w:rPr>
        <w:t>) este direcționată spre instalația de tratare a apelor reziduale, unde este tratată cu substan</w:t>
      </w:r>
      <w:r w:rsidR="00702ECC">
        <w:rPr>
          <w:rFonts w:ascii="Arial" w:hAnsi="Arial" w:cs="Arial"/>
          <w:lang w:val="pt-BR"/>
        </w:rPr>
        <w:t>ț</w:t>
      </w:r>
      <w:r w:rsidRPr="00A946C8">
        <w:rPr>
          <w:rFonts w:ascii="Arial" w:hAnsi="Arial" w:cs="Arial"/>
          <w:lang w:val="pt-BR"/>
        </w:rPr>
        <w:t xml:space="preserve">e </w:t>
      </w:r>
      <w:r w:rsidRPr="00A946C8">
        <w:rPr>
          <w:rFonts w:ascii="Arial" w:hAnsi="Arial" w:cs="Arial"/>
          <w:lang w:val="pt-BR"/>
        </w:rPr>
        <w:lastRenderedPageBreak/>
        <w:t xml:space="preserve">chimice, pentru a fi diluată și adusă la un nivel acceptat ca fiind sigur pentru deversarea în mediul </w:t>
      </w:r>
      <w:r w:rsidR="00702ECC">
        <w:rPr>
          <w:rFonts w:ascii="Arial" w:hAnsi="Arial" w:cs="Arial"/>
          <w:lang w:val="pt-BR"/>
        </w:rPr>
        <w:t>î</w:t>
      </w:r>
      <w:r w:rsidRPr="00A946C8">
        <w:rPr>
          <w:rFonts w:ascii="Arial" w:hAnsi="Arial" w:cs="Arial"/>
          <w:lang w:val="pt-BR"/>
        </w:rPr>
        <w:t>nconjurator   (&lt; 15 ppm). Cu toate acestea, și această apă este transferată la rezervorul de colectare principal.</w:t>
      </w:r>
    </w:p>
    <w:p w:rsidR="00A946C8" w:rsidRPr="00A946C8" w:rsidRDefault="00A946C8" w:rsidP="00A946C8">
      <w:pPr>
        <w:spacing w:after="0" w:line="276" w:lineRule="auto"/>
        <w:ind w:firstLine="567"/>
        <w:jc w:val="both"/>
        <w:rPr>
          <w:rFonts w:ascii="Arial" w:hAnsi="Arial" w:cs="Arial"/>
          <w:lang w:val="it-IT"/>
        </w:rPr>
      </w:pPr>
      <w:r w:rsidRPr="00A946C8">
        <w:rPr>
          <w:rFonts w:ascii="Arial" w:hAnsi="Arial" w:cs="Arial"/>
          <w:lang w:val="it-IT"/>
        </w:rPr>
        <w:t>Atunci când se consideră necesar, colectorul principal de rezervoare este golit, tot conținutul său fiind transferat într-un container etanș, urmând cursul spre un operator autorizat de tratare a apei reziduale, de la țărm.</w:t>
      </w:r>
    </w:p>
    <w:p w:rsidR="00A946C8" w:rsidRPr="00A946C8" w:rsidRDefault="00A946C8" w:rsidP="00A946C8">
      <w:pPr>
        <w:spacing w:after="0" w:line="276" w:lineRule="auto"/>
        <w:ind w:firstLine="567"/>
        <w:jc w:val="both"/>
        <w:rPr>
          <w:rFonts w:ascii="Arial" w:hAnsi="Arial" w:cs="Arial"/>
          <w:lang w:val="it-IT"/>
        </w:rPr>
      </w:pPr>
      <w:r w:rsidRPr="00A946C8">
        <w:rPr>
          <w:rFonts w:ascii="Arial" w:hAnsi="Arial" w:cs="Arial"/>
          <w:lang w:val="it-IT"/>
        </w:rPr>
        <w:t>De a</w:t>
      </w:r>
      <w:r w:rsidR="00702ECC">
        <w:rPr>
          <w:rFonts w:ascii="Arial" w:hAnsi="Arial" w:cs="Arial"/>
          <w:lang w:val="it-IT"/>
        </w:rPr>
        <w:t>s</w:t>
      </w:r>
      <w:r w:rsidRPr="00A946C8">
        <w:rPr>
          <w:rFonts w:ascii="Arial" w:hAnsi="Arial" w:cs="Arial"/>
          <w:lang w:val="it-IT"/>
        </w:rPr>
        <w:t>emenea, platforma Uranus are un plan specific de ac</w:t>
      </w:r>
      <w:r w:rsidR="00702ECC">
        <w:rPr>
          <w:rFonts w:ascii="Arial" w:hAnsi="Arial" w:cs="Arial"/>
          <w:lang w:val="it-IT"/>
        </w:rPr>
        <w:t>ț</w:t>
      </w:r>
      <w:r w:rsidRPr="00A946C8">
        <w:rPr>
          <w:rFonts w:ascii="Arial" w:hAnsi="Arial" w:cs="Arial"/>
          <w:lang w:val="it-IT"/>
        </w:rPr>
        <w:t>iune pentru situații de urgență datorate deversării accidentale de produse petroliere (GSP-HSE-MAN-051).</w:t>
      </w:r>
    </w:p>
    <w:p w:rsidR="00A946C8" w:rsidRPr="00A946C8" w:rsidRDefault="00A946C8" w:rsidP="00A946C8">
      <w:pPr>
        <w:spacing w:after="0" w:line="276" w:lineRule="auto"/>
        <w:ind w:firstLine="567"/>
        <w:jc w:val="both"/>
        <w:rPr>
          <w:rFonts w:ascii="Arial" w:hAnsi="Arial" w:cs="Arial"/>
          <w:lang w:val="it-IT"/>
        </w:rPr>
      </w:pPr>
      <w:r w:rsidRPr="00A946C8">
        <w:rPr>
          <w:rFonts w:ascii="Arial" w:hAnsi="Arial" w:cs="Arial"/>
          <w:lang w:val="it-IT"/>
        </w:rPr>
        <w:t>Prin mijloacele specifice de interven</w:t>
      </w:r>
      <w:r w:rsidR="00702ECC">
        <w:rPr>
          <w:rFonts w:ascii="Arial" w:hAnsi="Arial" w:cs="Arial"/>
          <w:lang w:val="it-IT"/>
        </w:rPr>
        <w:t>ț</w:t>
      </w:r>
      <w:r w:rsidRPr="00A946C8">
        <w:rPr>
          <w:rFonts w:ascii="Arial" w:hAnsi="Arial" w:cs="Arial"/>
          <w:lang w:val="it-IT"/>
        </w:rPr>
        <w:t>ie de la bordul navei aplicabile în cazul poluărilor accidentale și prin sistemul zero deversări prevăzut pe platformă, proiectul propus respectă toate măsurile de protec</w:t>
      </w:r>
      <w:r w:rsidR="00702ECC">
        <w:rPr>
          <w:rFonts w:ascii="Arial" w:hAnsi="Arial" w:cs="Arial"/>
          <w:lang w:val="it-IT"/>
        </w:rPr>
        <w:t>ț</w:t>
      </w:r>
      <w:r w:rsidRPr="00A946C8">
        <w:rPr>
          <w:rFonts w:ascii="Arial" w:hAnsi="Arial" w:cs="Arial"/>
          <w:lang w:val="it-IT"/>
        </w:rPr>
        <w:t>ie împotriva polu</w:t>
      </w:r>
      <w:r w:rsidR="00702ECC">
        <w:rPr>
          <w:rFonts w:ascii="Arial" w:hAnsi="Arial" w:cs="Arial"/>
          <w:lang w:val="it-IT"/>
        </w:rPr>
        <w:t>ă</w:t>
      </w:r>
      <w:r w:rsidRPr="00A946C8">
        <w:rPr>
          <w:rFonts w:ascii="Arial" w:hAnsi="Arial" w:cs="Arial"/>
          <w:lang w:val="it-IT"/>
        </w:rPr>
        <w:t>rilor accidentale  care ar putea duce la modificarea  caracteristicilor mediului marin, asigurând astfel conservarea și protejarea ecosistemelor acvatice specifice sectorului rom</w:t>
      </w:r>
      <w:r w:rsidR="00702ECC">
        <w:rPr>
          <w:rFonts w:ascii="Arial" w:hAnsi="Arial" w:cs="Arial"/>
          <w:lang w:val="it-IT"/>
        </w:rPr>
        <w:t>â</w:t>
      </w:r>
      <w:r w:rsidRPr="00A946C8">
        <w:rPr>
          <w:rFonts w:ascii="Arial" w:hAnsi="Arial" w:cs="Arial"/>
          <w:lang w:val="it-IT"/>
        </w:rPr>
        <w:t>nesc al Mării Negre. Proiectul respectă astfel prevederile legale în vigoare, dar și acordurile și conven</w:t>
      </w:r>
      <w:r w:rsidR="002F6FDD">
        <w:rPr>
          <w:rFonts w:ascii="Arial" w:hAnsi="Arial" w:cs="Arial"/>
          <w:lang w:val="it-IT"/>
        </w:rPr>
        <w:t>ț</w:t>
      </w:r>
      <w:r w:rsidRPr="00A946C8">
        <w:rPr>
          <w:rFonts w:ascii="Arial" w:hAnsi="Arial" w:cs="Arial"/>
          <w:lang w:val="it-IT"/>
        </w:rPr>
        <w:t>iile interna</w:t>
      </w:r>
      <w:r w:rsidR="002F6FDD">
        <w:rPr>
          <w:rFonts w:ascii="Arial" w:hAnsi="Arial" w:cs="Arial"/>
          <w:lang w:val="it-IT"/>
        </w:rPr>
        <w:t>ț</w:t>
      </w:r>
      <w:r w:rsidRPr="00A946C8">
        <w:rPr>
          <w:rFonts w:ascii="Arial" w:hAnsi="Arial" w:cs="Arial"/>
          <w:lang w:val="it-IT"/>
        </w:rPr>
        <w:t>ionale la care Rom</w:t>
      </w:r>
      <w:r w:rsidR="002F6FDD">
        <w:rPr>
          <w:rFonts w:ascii="Arial" w:hAnsi="Arial" w:cs="Arial"/>
          <w:lang w:val="it-IT"/>
        </w:rPr>
        <w:t>â</w:t>
      </w:r>
      <w:r w:rsidRPr="00A946C8">
        <w:rPr>
          <w:rFonts w:ascii="Arial" w:hAnsi="Arial" w:cs="Arial"/>
          <w:lang w:val="it-IT"/>
        </w:rPr>
        <w:t>nia a aderat.</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Din punctul de vedere al substanțelor contaminante, starea ecosistemului marin este  apreciată pe baza indicatorilor recomandați de Directiva Cadru Apă (2000/60/CEE) și Directiva Cadru Strategia Marină (2008/56/CEE), precum și a parametrilor stabiliți de Grupul Consultativ pentru Monitoringul și Evaluarea Poluării din cadrul Comisiei Mării Negre, astfel: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 • </w:t>
      </w:r>
      <w:r w:rsidR="00A91708">
        <w:rPr>
          <w:rFonts w:ascii="Arial" w:eastAsia="MS Mincho" w:hAnsi="Arial" w:cs="Arial"/>
          <w:szCs w:val="24"/>
          <w:lang w:eastAsia="ro-RO"/>
        </w:rPr>
        <w:t xml:space="preserve"> </w:t>
      </w:r>
      <w:r w:rsidRPr="00A946C8">
        <w:rPr>
          <w:rFonts w:ascii="Arial" w:eastAsia="MS Mincho" w:hAnsi="Arial" w:cs="Arial"/>
          <w:szCs w:val="24"/>
          <w:lang w:eastAsia="ro-RO"/>
        </w:rPr>
        <w:t xml:space="preserve">prezența în apa marină de suprafață a substanțelor chimice periculoase: hidrocarburi petroliere totale, metale grele, pesticide organoclorurate, hidrocarburi poliaromatice (PAH);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 </w:t>
      </w:r>
      <w:r w:rsidR="00A91708">
        <w:rPr>
          <w:rFonts w:ascii="Arial" w:eastAsia="MS Mincho" w:hAnsi="Arial" w:cs="Arial"/>
          <w:szCs w:val="24"/>
          <w:lang w:eastAsia="ro-RO"/>
        </w:rPr>
        <w:t xml:space="preserve"> </w:t>
      </w:r>
      <w:r w:rsidRPr="00A946C8">
        <w:rPr>
          <w:rFonts w:ascii="Arial" w:eastAsia="MS Mincho" w:hAnsi="Arial" w:cs="Arial"/>
          <w:szCs w:val="24"/>
          <w:lang w:eastAsia="ro-RO"/>
        </w:rPr>
        <w:t xml:space="preserve">gradul de contaminare a sedimentelor superficiale cu substanțe chimice periculoase: hidrocarburi petroliere totale, metale grele, pesticide organoclorurate, hidrocarburi poliaromatice (PAH);  </w:t>
      </w:r>
    </w:p>
    <w:p w:rsidR="00A946C8" w:rsidRPr="00A946C8" w:rsidRDefault="00A91708" w:rsidP="00A946C8">
      <w:pPr>
        <w:spacing w:after="0" w:line="276" w:lineRule="auto"/>
        <w:ind w:firstLine="567"/>
        <w:jc w:val="both"/>
        <w:rPr>
          <w:rFonts w:ascii="Arial" w:eastAsia="MS Mincho" w:hAnsi="Arial" w:cs="Arial"/>
          <w:szCs w:val="24"/>
          <w:lang w:eastAsia="ro-RO"/>
        </w:rPr>
      </w:pPr>
      <w:r>
        <w:rPr>
          <w:rFonts w:ascii="Arial" w:eastAsia="MS Mincho" w:hAnsi="Arial" w:cs="Arial"/>
          <w:szCs w:val="24"/>
          <w:lang w:eastAsia="ro-RO"/>
        </w:rPr>
        <w:t xml:space="preserve">• </w:t>
      </w:r>
      <w:r w:rsidR="00A946C8" w:rsidRPr="00A946C8">
        <w:rPr>
          <w:rFonts w:ascii="Arial" w:eastAsia="MS Mincho" w:hAnsi="Arial" w:cs="Arial"/>
          <w:szCs w:val="24"/>
          <w:lang w:eastAsia="ro-RO"/>
        </w:rPr>
        <w:t xml:space="preserve">bioacumularea substanțelor chimice periculoase (metale grele, pesticide organoclorurate) în moluștele marine.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Din analiza posibililor poluanți deversați în coloana de apă (apele menajere uzate gri și negre) se apreciază că, în jurul platformei de foraj marin, calitatea apei marine și a sedimentelor bentice ar putea suferi unele modificări ale parametrilor fizico-chimici.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Prin evacuări neplanificate (accidentale) se pot produce ușoare creșteri ale cantităților de suspensii în apă, atât datorită faptului că majoritatea substanțelor chimice se prezintă sub formă de suspensii de diferite granulații, care sunt insolubile în apă. Creșterea cantității suspensiilor poate provoca o scădere a transparenței apei, în coloana de apă dispersia suspensiilor solide și depunerea lor pe substrat producându-se diferit, în funcție de vectorul curent marin (direcție și sens). </w:t>
      </w:r>
    </w:p>
    <w:p w:rsidR="00A946C8" w:rsidRPr="00A946C8" w:rsidRDefault="00A946C8" w:rsidP="00A946C8">
      <w:pPr>
        <w:spacing w:after="0" w:line="276" w:lineRule="auto"/>
        <w:ind w:firstLine="567"/>
        <w:jc w:val="both"/>
        <w:rPr>
          <w:rFonts w:ascii="Arial" w:eastAsia="MS Mincho" w:hAnsi="Arial" w:cs="Arial"/>
          <w:b/>
          <w:szCs w:val="24"/>
          <w:lang w:eastAsia="ro-RO"/>
        </w:rPr>
      </w:pPr>
      <w:r w:rsidRPr="00A946C8">
        <w:rPr>
          <w:rFonts w:ascii="Arial" w:eastAsia="MS Mincho" w:hAnsi="Arial" w:cs="Arial"/>
          <w:b/>
          <w:szCs w:val="24"/>
          <w:lang w:eastAsia="ro-RO"/>
        </w:rPr>
        <w:t>Se apreciază că, în cazul deversărilor uzuale, poluarea apelor marine poate fi minoră, temporară și reversibilă, sau majoră în cazul unor accidente ori dacă efluenții nu vor fi tratați în prealabil conform MARPOL 1973/1978.</w:t>
      </w:r>
    </w:p>
    <w:p w:rsidR="00BF6A13" w:rsidRPr="00A946C8" w:rsidRDefault="00BF6A13" w:rsidP="00A946C8">
      <w:pPr>
        <w:spacing w:after="0" w:line="276" w:lineRule="auto"/>
        <w:ind w:firstLine="567"/>
        <w:jc w:val="both"/>
        <w:rPr>
          <w:rFonts w:ascii="Arial" w:eastAsia="MS Mincho" w:hAnsi="Arial" w:cs="Arial"/>
          <w:szCs w:val="24"/>
          <w:lang w:eastAsia="ro-RO"/>
        </w:rPr>
      </w:pPr>
    </w:p>
    <w:p w:rsidR="00A946C8" w:rsidRPr="00A946C8" w:rsidRDefault="00A946C8" w:rsidP="00A946C8">
      <w:pPr>
        <w:spacing w:after="0" w:line="360" w:lineRule="auto"/>
        <w:ind w:left="720"/>
        <w:jc w:val="both"/>
        <w:rPr>
          <w:rFonts w:ascii="Arial" w:eastAsia="MS Mincho" w:hAnsi="Arial" w:cs="Arial"/>
          <w:b/>
          <w:szCs w:val="24"/>
          <w:lang w:eastAsia="ro-RO"/>
        </w:rPr>
      </w:pPr>
      <w:r w:rsidRPr="00A946C8">
        <w:rPr>
          <w:rFonts w:ascii="Arial" w:eastAsia="MS Mincho" w:hAnsi="Arial" w:cs="Arial"/>
          <w:b/>
          <w:szCs w:val="24"/>
          <w:lang w:eastAsia="ro-RO"/>
        </w:rPr>
        <w:t xml:space="preserve">3.2.3. </w:t>
      </w:r>
      <w:r w:rsidRPr="00A946C8">
        <w:rPr>
          <w:rFonts w:ascii="Arial" w:eastAsia="MS Mincho" w:hAnsi="Arial" w:cs="Arial"/>
          <w:b/>
          <w:i/>
          <w:szCs w:val="24"/>
        </w:rPr>
        <w:t xml:space="preserve">Evaluarea efectului realizării </w:t>
      </w:r>
      <w:r w:rsidR="00087D30">
        <w:rPr>
          <w:rFonts w:ascii="Arial" w:eastAsia="MS Mincho" w:hAnsi="Arial" w:cs="Arial"/>
          <w:b/>
          <w:i/>
          <w:szCs w:val="24"/>
        </w:rPr>
        <w:t>p</w:t>
      </w:r>
      <w:r w:rsidRPr="00A946C8">
        <w:rPr>
          <w:rFonts w:ascii="Arial" w:eastAsia="MS Mincho" w:hAnsi="Arial" w:cs="Arial"/>
          <w:b/>
          <w:i/>
          <w:szCs w:val="24"/>
        </w:rPr>
        <w:t xml:space="preserve">roiectului </w:t>
      </w:r>
      <w:r w:rsidRPr="002F6FDD">
        <w:rPr>
          <w:rFonts w:ascii="Arial" w:eastAsia="MS Mincho" w:hAnsi="Arial" w:cs="Arial"/>
          <w:b/>
          <w:i/>
          <w:szCs w:val="24"/>
        </w:rPr>
        <w:t xml:space="preserve">asupra </w:t>
      </w:r>
      <w:r w:rsidRPr="002F6FDD">
        <w:rPr>
          <w:rFonts w:ascii="Arial" w:eastAsia="MS Mincho" w:hAnsi="Arial" w:cs="Arial"/>
          <w:b/>
          <w:i/>
          <w:szCs w:val="24"/>
          <w:lang w:eastAsia="ro-RO"/>
        </w:rPr>
        <w:t>substratului marin</w:t>
      </w:r>
      <w:r w:rsidRPr="00A946C8">
        <w:rPr>
          <w:rFonts w:ascii="Arial" w:eastAsia="MS Mincho" w:hAnsi="Arial" w:cs="Arial"/>
          <w:b/>
          <w:szCs w:val="24"/>
          <w:lang w:eastAsia="ro-RO"/>
        </w:rPr>
        <w:t xml:space="preserve"> </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rPr>
      </w:pPr>
      <w:r w:rsidRPr="00A946C8">
        <w:rPr>
          <w:rFonts w:ascii="Arial" w:eastAsia="Times New Roman" w:hAnsi="Arial" w:cs="Arial"/>
          <w:color w:val="000000"/>
          <w:szCs w:val="24"/>
        </w:rPr>
        <w:t>Modificările fizice ce decurg din planul de implementare a proiectului sunt numai la nivelul substratului marin din zona de amplasare a platformei marine Uranus și</w:t>
      </w:r>
      <w:r w:rsidR="002F6FDD">
        <w:rPr>
          <w:rFonts w:ascii="Arial" w:eastAsia="Times New Roman" w:hAnsi="Arial" w:cs="Arial"/>
          <w:color w:val="000000"/>
          <w:szCs w:val="24"/>
        </w:rPr>
        <w:t>,</w:t>
      </w:r>
      <w:r w:rsidRPr="00A946C8">
        <w:rPr>
          <w:rFonts w:ascii="Arial" w:eastAsia="Times New Roman" w:hAnsi="Arial" w:cs="Arial"/>
          <w:color w:val="000000"/>
          <w:szCs w:val="24"/>
        </w:rPr>
        <w:t xml:space="preserve"> având în vedere suprafața afectată, sunt considerate nesemnificative.</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rPr>
      </w:pPr>
      <w:r w:rsidRPr="00A946C8">
        <w:rPr>
          <w:rFonts w:ascii="Arial" w:eastAsia="Times New Roman" w:hAnsi="Arial" w:cs="Arial"/>
          <w:color w:val="000000"/>
          <w:szCs w:val="24"/>
        </w:rPr>
        <w:t>Amprenta produsă pe substratul marin de talpa de fixare a unui</w:t>
      </w:r>
      <w:r w:rsidR="002F6FDD">
        <w:rPr>
          <w:rFonts w:ascii="Arial" w:eastAsia="Times New Roman" w:hAnsi="Arial" w:cs="Arial"/>
          <w:color w:val="000000"/>
          <w:szCs w:val="24"/>
        </w:rPr>
        <w:t xml:space="preserve"> </w:t>
      </w:r>
      <w:r w:rsidRPr="00A946C8">
        <w:rPr>
          <w:rFonts w:ascii="Arial" w:eastAsia="Times New Roman" w:hAnsi="Arial" w:cs="Arial"/>
          <w:color w:val="000000"/>
          <w:szCs w:val="24"/>
        </w:rPr>
        <w:t>picior al platformei marine Uranus  este de  7x7x3,14 = 153,84 mp. Suprafața totală ocupată de picioarele platformei  este de  153,84 mp (suprafața unui picior) x 3 (picioare) = 461 mp.</w:t>
      </w:r>
    </w:p>
    <w:p w:rsidR="00A946C8" w:rsidRPr="00A946C8" w:rsidRDefault="00A946C8" w:rsidP="00A946C8">
      <w:pPr>
        <w:autoSpaceDE w:val="0"/>
        <w:autoSpaceDN w:val="0"/>
        <w:adjustRightInd w:val="0"/>
        <w:spacing w:after="0" w:line="276" w:lineRule="auto"/>
        <w:ind w:firstLine="709"/>
        <w:jc w:val="both"/>
        <w:rPr>
          <w:rFonts w:ascii="Arial" w:eastAsia="Times New Roman" w:hAnsi="Arial" w:cs="Arial"/>
          <w:b/>
          <w:color w:val="000000"/>
          <w:szCs w:val="24"/>
        </w:rPr>
      </w:pPr>
      <w:r w:rsidRPr="00A946C8">
        <w:rPr>
          <w:rFonts w:ascii="Arial" w:eastAsia="Times New Roman" w:hAnsi="Arial" w:cs="Arial"/>
          <w:b/>
          <w:color w:val="000000"/>
          <w:szCs w:val="24"/>
        </w:rPr>
        <w:t xml:space="preserve">Prin executarea lucrărilor de forare în sonde existente nu se va produce un impact semnificativ asupra structurii subsolului din amplasamentul sondei, în aceste </w:t>
      </w:r>
      <w:r w:rsidRPr="00A946C8">
        <w:rPr>
          <w:rFonts w:ascii="Arial" w:eastAsia="Times New Roman" w:hAnsi="Arial" w:cs="Arial"/>
          <w:b/>
          <w:color w:val="000000"/>
          <w:szCs w:val="24"/>
        </w:rPr>
        <w:lastRenderedPageBreak/>
        <w:t>condiții nefiind necesare măsuri speciale de protecție pentru această componentă de mediu.</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b/>
          <w:color w:val="000000"/>
          <w:szCs w:val="24"/>
        </w:rPr>
      </w:pPr>
    </w:p>
    <w:p w:rsidR="00A946C8" w:rsidRDefault="00A946C8" w:rsidP="00A946C8">
      <w:pPr>
        <w:spacing w:after="0" w:line="360" w:lineRule="auto"/>
        <w:ind w:left="720"/>
        <w:jc w:val="both"/>
        <w:rPr>
          <w:rFonts w:ascii="Arial" w:eastAsia="Times New Roman" w:hAnsi="Arial" w:cs="Arial"/>
          <w:b/>
          <w:lang w:eastAsia="ar-SA"/>
        </w:rPr>
      </w:pPr>
      <w:r w:rsidRPr="00A946C8">
        <w:rPr>
          <w:rFonts w:ascii="Arial" w:eastAsia="Times New Roman" w:hAnsi="Arial" w:cs="Arial"/>
          <w:b/>
          <w:lang w:eastAsia="ar-SA"/>
        </w:rPr>
        <w:t xml:space="preserve">3.2.4. </w:t>
      </w:r>
      <w:r w:rsidRPr="00A946C8">
        <w:rPr>
          <w:rFonts w:ascii="Arial" w:eastAsia="MS Mincho" w:hAnsi="Arial" w:cs="Arial"/>
          <w:b/>
          <w:i/>
        </w:rPr>
        <w:t xml:space="preserve">Evaluarea efectului realizării </w:t>
      </w:r>
      <w:r w:rsidR="00087D30">
        <w:rPr>
          <w:rFonts w:ascii="Arial" w:eastAsia="MS Mincho" w:hAnsi="Arial" w:cs="Arial"/>
          <w:b/>
          <w:i/>
        </w:rPr>
        <w:t>p</w:t>
      </w:r>
      <w:r w:rsidRPr="00A946C8">
        <w:rPr>
          <w:rFonts w:ascii="Arial" w:eastAsia="MS Mincho" w:hAnsi="Arial" w:cs="Arial"/>
          <w:b/>
          <w:i/>
        </w:rPr>
        <w:t xml:space="preserve">roiectului </w:t>
      </w:r>
      <w:r w:rsidRPr="002F6FDD">
        <w:rPr>
          <w:rFonts w:ascii="Arial" w:eastAsia="MS Mincho" w:hAnsi="Arial" w:cs="Arial"/>
          <w:b/>
          <w:i/>
        </w:rPr>
        <w:t xml:space="preserve">asupra </w:t>
      </w:r>
      <w:r w:rsidRPr="002F6FDD">
        <w:rPr>
          <w:rFonts w:ascii="Arial" w:eastAsia="Times New Roman" w:hAnsi="Arial" w:cs="Arial"/>
          <w:b/>
          <w:i/>
          <w:lang w:eastAsia="ar-SA"/>
        </w:rPr>
        <w:t>biodiversității marine</w:t>
      </w:r>
    </w:p>
    <w:p w:rsidR="00A946C8" w:rsidRPr="00A946C8" w:rsidRDefault="00A946C8" w:rsidP="006849C1">
      <w:pPr>
        <w:spacing w:after="0" w:line="276" w:lineRule="auto"/>
        <w:ind w:firstLine="547"/>
        <w:jc w:val="both"/>
        <w:rPr>
          <w:rFonts w:ascii="Arial" w:eastAsia="Times New Roman" w:hAnsi="Arial" w:cs="Arial"/>
          <w:szCs w:val="24"/>
        </w:rPr>
      </w:pPr>
      <w:r w:rsidRPr="00A946C8">
        <w:rPr>
          <w:rFonts w:ascii="Arial" w:eastAsia="Times New Roman" w:hAnsi="Arial" w:cs="Arial"/>
          <w:szCs w:val="24"/>
        </w:rPr>
        <w:t xml:space="preserve">Realizarea </w:t>
      </w:r>
      <w:r w:rsidR="002F6FDD">
        <w:rPr>
          <w:rFonts w:ascii="Arial" w:eastAsia="Times New Roman" w:hAnsi="Arial" w:cs="Arial"/>
          <w:szCs w:val="24"/>
        </w:rPr>
        <w:t>p</w:t>
      </w:r>
      <w:r w:rsidRPr="00A946C8">
        <w:rPr>
          <w:rFonts w:ascii="Arial" w:eastAsia="Times New Roman" w:hAnsi="Arial" w:cs="Arial"/>
          <w:szCs w:val="24"/>
        </w:rPr>
        <w:t>roiectului poate afecta flora şi fauna marină prin prezența platformei marine Uranus a navelor auxiliare în zona de lucru, precum şi de lucrările de săpare a sondelor.</w:t>
      </w:r>
    </w:p>
    <w:p w:rsidR="00A946C8" w:rsidRPr="00A946C8" w:rsidRDefault="00A946C8" w:rsidP="00A946C8">
      <w:pPr>
        <w:spacing w:after="0" w:line="276" w:lineRule="auto"/>
        <w:ind w:right="-284" w:firstLine="547"/>
        <w:jc w:val="both"/>
        <w:rPr>
          <w:rFonts w:ascii="Arial" w:eastAsia="Times New Roman" w:hAnsi="Arial" w:cs="Arial"/>
          <w:szCs w:val="24"/>
        </w:rPr>
      </w:pPr>
      <w:r w:rsidRPr="00A946C8">
        <w:rPr>
          <w:rFonts w:ascii="Arial" w:eastAsia="Times New Roman" w:hAnsi="Arial" w:cs="Arial"/>
          <w:szCs w:val="24"/>
        </w:rPr>
        <w:t xml:space="preserve">Precizăm factori care pot avea un efect potențial asupra faunei şi florei: </w:t>
      </w:r>
    </w:p>
    <w:p w:rsidR="00A946C8" w:rsidRPr="00A946C8" w:rsidRDefault="00A946C8" w:rsidP="00D47CAA">
      <w:pPr>
        <w:numPr>
          <w:ilvl w:val="0"/>
          <w:numId w:val="35"/>
        </w:numPr>
        <w:spacing w:after="0" w:line="276" w:lineRule="auto"/>
        <w:ind w:left="-142" w:firstLine="709"/>
        <w:jc w:val="both"/>
        <w:rPr>
          <w:rFonts w:ascii="Arial" w:eastAsia="Times New Roman" w:hAnsi="Arial" w:cs="Arial"/>
          <w:szCs w:val="24"/>
          <w:lang w:val="it-IT"/>
        </w:rPr>
      </w:pPr>
      <w:r w:rsidRPr="00A946C8">
        <w:rPr>
          <w:rFonts w:ascii="Arial" w:eastAsia="Times New Roman" w:hAnsi="Arial" w:cs="Arial"/>
          <w:szCs w:val="24"/>
          <w:lang w:val="it-IT"/>
        </w:rPr>
        <w:t xml:space="preserve">Creșterea ușoară a eutrofizării în zonă, datorită aportului de nutrienţi.  După diminuarea concentrației nutrienţilor printr-o diluţie naturală (proces de amestec al apelor eutrofizate cu cele învecinate) se preconizează un </w:t>
      </w:r>
      <w:r w:rsidRPr="00A946C8">
        <w:rPr>
          <w:rFonts w:ascii="Arial" w:eastAsia="Times New Roman" w:hAnsi="Arial" w:cs="Arial"/>
          <w:b/>
          <w:szCs w:val="24"/>
          <w:lang w:val="it-IT"/>
        </w:rPr>
        <w:t>efect minor și de scurtă durata</w:t>
      </w:r>
      <w:r w:rsidRPr="00A946C8">
        <w:rPr>
          <w:rFonts w:ascii="Arial" w:eastAsia="Times New Roman" w:hAnsi="Arial" w:cs="Arial"/>
          <w:szCs w:val="24"/>
          <w:lang w:val="it-IT"/>
        </w:rPr>
        <w:t>.</w:t>
      </w:r>
    </w:p>
    <w:p w:rsidR="00A946C8" w:rsidRPr="00A946C8" w:rsidRDefault="00A946C8" w:rsidP="00D47CAA">
      <w:pPr>
        <w:numPr>
          <w:ilvl w:val="0"/>
          <w:numId w:val="35"/>
        </w:numPr>
        <w:spacing w:after="0" w:line="276" w:lineRule="auto"/>
        <w:ind w:left="-142" w:firstLine="709"/>
        <w:jc w:val="both"/>
        <w:rPr>
          <w:rFonts w:ascii="Arial" w:eastAsia="Times New Roman" w:hAnsi="Arial" w:cs="Arial"/>
          <w:szCs w:val="24"/>
          <w:lang w:val="it-IT"/>
        </w:rPr>
      </w:pPr>
      <w:r w:rsidRPr="00A946C8">
        <w:rPr>
          <w:rFonts w:ascii="Arial" w:eastAsia="Times New Roman" w:hAnsi="Arial" w:cs="Arial"/>
          <w:szCs w:val="24"/>
          <w:lang w:val="it-IT"/>
        </w:rPr>
        <w:t>Poluare fonică în zona de lucru (</w:t>
      </w:r>
      <w:r w:rsidRPr="00A946C8">
        <w:rPr>
          <w:rFonts w:ascii="Arial" w:eastAsia="Times New Roman" w:hAnsi="Arial" w:cs="Arial"/>
          <w:b/>
          <w:szCs w:val="24"/>
          <w:lang w:val="it-IT"/>
        </w:rPr>
        <w:t>efect direct, pe termen scurt, temporar, negativ</w:t>
      </w:r>
      <w:r w:rsidRPr="00A946C8">
        <w:rPr>
          <w:rFonts w:ascii="Arial" w:eastAsia="Times New Roman" w:hAnsi="Arial" w:cs="Arial"/>
          <w:szCs w:val="24"/>
          <w:lang w:val="it-IT"/>
        </w:rPr>
        <w:t>);</w:t>
      </w:r>
    </w:p>
    <w:p w:rsidR="00A946C8" w:rsidRPr="00A946C8" w:rsidRDefault="00A946C8" w:rsidP="00D47CAA">
      <w:pPr>
        <w:numPr>
          <w:ilvl w:val="0"/>
          <w:numId w:val="35"/>
        </w:numPr>
        <w:spacing w:after="0" w:line="276" w:lineRule="auto"/>
        <w:ind w:left="-142" w:firstLine="709"/>
        <w:jc w:val="both"/>
        <w:rPr>
          <w:rFonts w:ascii="Arial" w:eastAsia="Times New Roman" w:hAnsi="Arial" w:cs="Arial"/>
          <w:lang w:val="it-IT"/>
        </w:rPr>
      </w:pPr>
      <w:r w:rsidRPr="00A946C8">
        <w:rPr>
          <w:rFonts w:ascii="Arial" w:eastAsia="Times New Roman" w:hAnsi="Arial" w:cs="Arial"/>
          <w:lang w:val="it-IT"/>
        </w:rPr>
        <w:t>Pierderea de habitat prin</w:t>
      </w:r>
      <w:r w:rsidRPr="00A946C8">
        <w:rPr>
          <w:rFonts w:ascii="Times New Roman" w:eastAsia="Times New Roman" w:hAnsi="Times New Roman" w:cs="Times New Roman"/>
          <w:lang w:val="it-IT"/>
        </w:rPr>
        <w:t xml:space="preserve"> </w:t>
      </w:r>
      <w:r w:rsidRPr="00A946C8">
        <w:rPr>
          <w:rFonts w:ascii="Arial" w:eastAsia="Times New Roman" w:hAnsi="Arial" w:cs="Arial"/>
          <w:lang w:val="it-IT"/>
        </w:rPr>
        <w:t>produsă pe substratul marin de talpa picioarelor platformei marine</w:t>
      </w:r>
      <w:r w:rsidRPr="00A946C8">
        <w:rPr>
          <w:rFonts w:ascii="Arial" w:eastAsia="Times New Roman" w:hAnsi="Arial" w:cs="Arial"/>
          <w:color w:val="000000"/>
          <w:lang w:val="it-IT"/>
        </w:rPr>
        <w:t xml:space="preserve"> Uranus</w:t>
      </w:r>
      <w:r w:rsidRPr="00A946C8">
        <w:rPr>
          <w:rFonts w:ascii="Arial" w:eastAsia="Times New Roman" w:hAnsi="Arial" w:cs="Arial"/>
          <w:lang w:val="it-IT"/>
        </w:rPr>
        <w:t xml:space="preserve">. </w:t>
      </w:r>
      <w:r w:rsidRPr="00A946C8">
        <w:rPr>
          <w:rFonts w:ascii="Arial" w:eastAsia="Times New Roman" w:hAnsi="Arial" w:cs="Arial"/>
          <w:color w:val="000000"/>
          <w:lang w:val="it-IT"/>
        </w:rPr>
        <w:t>Având în vedere suprafața afectată</w:t>
      </w:r>
      <w:r w:rsidR="002F6FDD">
        <w:rPr>
          <w:rFonts w:ascii="Arial" w:eastAsia="Times New Roman" w:hAnsi="Arial" w:cs="Arial"/>
          <w:color w:val="000000"/>
          <w:lang w:val="it-IT"/>
        </w:rPr>
        <w:t>,</w:t>
      </w:r>
      <w:r w:rsidRPr="00A946C8">
        <w:rPr>
          <w:rFonts w:ascii="Arial" w:eastAsia="Times New Roman" w:hAnsi="Arial" w:cs="Arial"/>
          <w:lang w:val="it-IT"/>
        </w:rPr>
        <w:t xml:space="preserve"> cca. 461 mp.</w:t>
      </w:r>
      <w:r w:rsidR="002F6FDD">
        <w:rPr>
          <w:rFonts w:ascii="Arial" w:eastAsia="Times New Roman" w:hAnsi="Arial" w:cs="Arial"/>
          <w:lang w:val="it-IT"/>
        </w:rPr>
        <w:t>,</w:t>
      </w:r>
      <w:r w:rsidRPr="00A946C8">
        <w:rPr>
          <w:rFonts w:ascii="Arial" w:eastAsia="Times New Roman" w:hAnsi="Arial" w:cs="Arial"/>
          <w:lang w:val="it-IT"/>
        </w:rPr>
        <w:t xml:space="preserve"> </w:t>
      </w:r>
      <w:r w:rsidR="002F6FDD">
        <w:rPr>
          <w:rFonts w:ascii="Arial" w:eastAsia="Times New Roman" w:hAnsi="Arial" w:cs="Arial"/>
          <w:lang w:val="it-IT"/>
        </w:rPr>
        <w:t>e</w:t>
      </w:r>
      <w:r w:rsidRPr="00A946C8">
        <w:rPr>
          <w:rFonts w:ascii="Arial" w:eastAsia="Times New Roman" w:hAnsi="Arial" w:cs="Arial"/>
          <w:lang w:val="it-IT"/>
        </w:rPr>
        <w:t>fectul</w:t>
      </w:r>
      <w:r w:rsidR="008911F8">
        <w:rPr>
          <w:rFonts w:ascii="Arial" w:eastAsia="Times New Roman" w:hAnsi="Arial" w:cs="Arial"/>
          <w:lang w:val="it-IT"/>
        </w:rPr>
        <w:t xml:space="preserve"> negatov</w:t>
      </w:r>
      <w:r w:rsidRPr="00A946C8">
        <w:rPr>
          <w:rFonts w:ascii="Arial" w:eastAsia="Times New Roman" w:hAnsi="Arial" w:cs="Arial"/>
          <w:lang w:val="it-IT"/>
        </w:rPr>
        <w:t xml:space="preserve"> direct asupra organismelor bent</w:t>
      </w:r>
      <w:r w:rsidR="002F6FDD">
        <w:rPr>
          <w:rFonts w:ascii="Arial" w:eastAsia="Times New Roman" w:hAnsi="Arial" w:cs="Arial"/>
          <w:lang w:val="it-IT"/>
        </w:rPr>
        <w:t>ice</w:t>
      </w:r>
      <w:r w:rsidRPr="00A946C8">
        <w:rPr>
          <w:rFonts w:ascii="Arial" w:eastAsia="Times New Roman" w:hAnsi="Arial" w:cs="Arial"/>
          <w:lang w:val="it-IT"/>
        </w:rPr>
        <w:t xml:space="preserve"> </w:t>
      </w:r>
      <w:r w:rsidRPr="00A946C8">
        <w:rPr>
          <w:rFonts w:ascii="Arial" w:eastAsia="Times New Roman" w:hAnsi="Arial" w:cs="Arial"/>
          <w:color w:val="000000"/>
          <w:lang w:val="it-IT"/>
        </w:rPr>
        <w:t>din zona de amplasare a platformei marine este nesemnificativ</w:t>
      </w:r>
      <w:r w:rsidR="002F6FDD">
        <w:rPr>
          <w:rFonts w:ascii="Arial" w:eastAsia="Times New Roman" w:hAnsi="Arial" w:cs="Arial"/>
          <w:color w:val="000000"/>
          <w:lang w:val="it-IT"/>
        </w:rPr>
        <w:t>,</w:t>
      </w:r>
      <w:r w:rsidRPr="00A946C8">
        <w:rPr>
          <w:rFonts w:ascii="Times New Roman" w:eastAsia="Times New Roman" w:hAnsi="Times New Roman" w:cs="Times New Roman"/>
          <w:sz w:val="24"/>
          <w:szCs w:val="24"/>
          <w:lang w:val="it-IT"/>
        </w:rPr>
        <w:t xml:space="preserve"> </w:t>
      </w:r>
      <w:r w:rsidRPr="00A946C8">
        <w:rPr>
          <w:rFonts w:ascii="Arial" w:eastAsia="Times New Roman" w:hAnsi="Arial" w:cs="Arial"/>
          <w:color w:val="000000"/>
          <w:lang w:val="it-IT"/>
        </w:rPr>
        <w:t xml:space="preserve">pe </w:t>
      </w:r>
      <w:r w:rsidRPr="00A946C8">
        <w:rPr>
          <w:rFonts w:ascii="Arial" w:eastAsia="Times New Roman" w:hAnsi="Arial" w:cs="Arial"/>
          <w:b/>
          <w:color w:val="000000"/>
          <w:lang w:val="it-IT"/>
        </w:rPr>
        <w:t>termen scurt</w:t>
      </w:r>
      <w:r w:rsidR="008911F8">
        <w:rPr>
          <w:rFonts w:ascii="Arial" w:eastAsia="Times New Roman" w:hAnsi="Arial" w:cs="Arial"/>
          <w:b/>
          <w:color w:val="000000"/>
          <w:lang w:val="it-IT"/>
        </w:rPr>
        <w:t xml:space="preserve"> și</w:t>
      </w:r>
      <w:r w:rsidRPr="00A946C8">
        <w:rPr>
          <w:rFonts w:ascii="Arial" w:eastAsia="Times New Roman" w:hAnsi="Arial" w:cs="Arial"/>
          <w:b/>
          <w:color w:val="000000"/>
          <w:lang w:val="it-IT"/>
        </w:rPr>
        <w:t xml:space="preserve"> temporar</w:t>
      </w:r>
      <w:r w:rsidR="008911F8">
        <w:rPr>
          <w:rFonts w:ascii="Arial" w:eastAsia="Times New Roman" w:hAnsi="Arial" w:cs="Arial"/>
          <w:b/>
          <w:color w:val="000000"/>
          <w:lang w:val="it-IT"/>
        </w:rPr>
        <w:t>.</w:t>
      </w:r>
    </w:p>
    <w:p w:rsidR="00A946C8" w:rsidRPr="00A946C8" w:rsidRDefault="00A946C8" w:rsidP="00A946C8">
      <w:pPr>
        <w:spacing w:after="0" w:line="276" w:lineRule="auto"/>
        <w:ind w:firstLine="426"/>
        <w:jc w:val="both"/>
        <w:rPr>
          <w:rFonts w:ascii="Arial" w:eastAsia="Times New Roman" w:hAnsi="Arial" w:cs="Arial"/>
          <w:szCs w:val="24"/>
          <w:lang w:eastAsia="ar-SA"/>
        </w:rPr>
      </w:pPr>
      <w:r w:rsidRPr="00A946C8">
        <w:rPr>
          <w:rFonts w:ascii="Arial" w:hAnsi="Arial" w:cs="Arial"/>
          <w:lang w:eastAsia="ro-RO"/>
        </w:rPr>
        <w:t xml:space="preserve">  </w:t>
      </w:r>
      <w:r w:rsidRPr="00A946C8">
        <w:rPr>
          <w:rFonts w:ascii="Arial" w:eastAsia="Times New Roman" w:hAnsi="Arial" w:cs="Arial"/>
          <w:szCs w:val="24"/>
          <w:lang w:eastAsia="ar-SA"/>
        </w:rPr>
        <w:t>În ansamblu, viața în Marea Neagră se desfășoară într-un număr mare de biotopuri, concentrate în principal pe platforma continentală, care este foarte întinsă în dreptul țărmului românesc, iar organismele care le populează se grupează în mai multe biocenoze marine care utilizează resursele naturale ale biotopurilor.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După locul în care îşi desfășoară viața, organismele marine sunt pelagice (trăiesc în masa apei) şi bentice (trăiesc pe fundul mării, pe diferite tipuri de substrat); organismele pelagice sunt planctonice (plutitoare) şi nectonice (înotătoare). Organismele planctonice şi cele bentice pot fi vegetale (alcătuind fitoplanctonul şi fitobentosul) sau animale (alcătuind zooplanctonul sau zoobentosul). Nectonul din Marea Neagră cuprinde peștii şi mamiferele marine (delfini)  complet adaptate la viața acvatică.</w:t>
      </w:r>
    </w:p>
    <w:p w:rsidR="00A946C8" w:rsidRPr="00A946C8" w:rsidRDefault="00A946C8" w:rsidP="00A946C8">
      <w:pPr>
        <w:autoSpaceDE w:val="0"/>
        <w:autoSpaceDN w:val="0"/>
        <w:adjustRightInd w:val="0"/>
        <w:spacing w:after="0" w:line="276" w:lineRule="auto"/>
        <w:ind w:firstLine="426"/>
        <w:jc w:val="both"/>
        <w:rPr>
          <w:rFonts w:ascii="Arial" w:eastAsia="Times New Roman" w:hAnsi="Arial" w:cs="Arial"/>
          <w:szCs w:val="24"/>
          <w:lang w:eastAsia="ro-RO"/>
        </w:rPr>
      </w:pPr>
      <w:r w:rsidRPr="00A946C8">
        <w:rPr>
          <w:rFonts w:ascii="Arial" w:eastAsia="Times New Roman" w:hAnsi="Arial" w:cs="Arial"/>
          <w:szCs w:val="24"/>
          <w:lang w:eastAsia="ro-RO"/>
        </w:rPr>
        <w:t xml:space="preserve">   În perioada executării lucrărilor de foraj se anticipează o ușoară creștere a eutrofizării în zonă, datorită aportului de nutrienţi. </w:t>
      </w:r>
    </w:p>
    <w:p w:rsidR="00A946C8" w:rsidRPr="00A946C8" w:rsidRDefault="00A946C8" w:rsidP="00A946C8">
      <w:pPr>
        <w:autoSpaceDE w:val="0"/>
        <w:autoSpaceDN w:val="0"/>
        <w:adjustRightInd w:val="0"/>
        <w:spacing w:after="0" w:line="276" w:lineRule="auto"/>
        <w:jc w:val="both"/>
        <w:rPr>
          <w:rFonts w:ascii="Arial" w:eastAsia="Times New Roman" w:hAnsi="Arial" w:cs="Arial"/>
          <w:szCs w:val="24"/>
          <w:lang w:eastAsia="ro-RO"/>
        </w:rPr>
      </w:pPr>
      <w:r w:rsidRPr="00A946C8">
        <w:rPr>
          <w:rFonts w:ascii="Arial" w:eastAsia="Times New Roman" w:hAnsi="Arial" w:cs="Arial"/>
          <w:szCs w:val="24"/>
          <w:lang w:eastAsia="ro-RO"/>
        </w:rPr>
        <w:t xml:space="preserve">           După diminuarea concentrației nutrienţilor printr-o diluție naturală (proces de amestec al apelor eutrofizate cu cele învecinate) se preconizează un efect minor și de scurtă durata.</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 Prin dislocarea de sedimente produsă prin încastrarea picioarelor platformei, e posibilă o ușoară modificare a suprafeței fundului mării, care poate perturba (întrerupe) ciclul reproductiv al speciilor bentice. Se anticipează o diminuare nesemnificativă și pe termen scurt (cel puțin în perioada executării lucrărilor) a cantităților organismelor meroplanctonice şi bentice.</w:t>
      </w:r>
    </w:p>
    <w:p w:rsidR="00BF6A13" w:rsidRPr="00A946C8" w:rsidRDefault="00BF6A13"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A946C8" w:rsidRPr="00A946C8" w:rsidRDefault="00A946C8" w:rsidP="00A946C8">
      <w:pPr>
        <w:autoSpaceDE w:val="0"/>
        <w:autoSpaceDN w:val="0"/>
        <w:adjustRightInd w:val="0"/>
        <w:spacing w:after="0" w:line="240" w:lineRule="auto"/>
        <w:ind w:firstLine="567"/>
        <w:rPr>
          <w:rFonts w:ascii="Arial" w:hAnsi="Arial" w:cs="Arial"/>
          <w:b/>
          <w:bCs/>
          <w:i/>
          <w:iCs/>
          <w:color w:val="000000" w:themeColor="text1"/>
          <w:szCs w:val="24"/>
        </w:rPr>
      </w:pPr>
      <w:r w:rsidRPr="00A946C8">
        <w:rPr>
          <w:rFonts w:ascii="Arial" w:hAnsi="Arial" w:cs="Arial"/>
          <w:b/>
          <w:bCs/>
          <w:i/>
          <w:iCs/>
          <w:color w:val="000000" w:themeColor="text1"/>
          <w:szCs w:val="24"/>
        </w:rPr>
        <w:t>Efectele sapei de foraj asupra bentosului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Săparea sondelor de exploatare I9A Lebăda Est, respectiv LO1A Lebăda Est, din perimetrul de explorare - dezvoltare şi exploatare petrolieră XVIII Istria, în cadrul Platformei continentale a Mării Negre, presupune executarea unor lucrări de abandonarea intervalului 1800</w:t>
      </w:r>
      <w:r w:rsidR="008911F8">
        <w:rPr>
          <w:rFonts w:ascii="Arial" w:hAnsi="Arial" w:cs="Arial"/>
          <w:color w:val="000000"/>
          <w:szCs w:val="24"/>
        </w:rPr>
        <w:t xml:space="preserve"> </w:t>
      </w:r>
      <w:r w:rsidRPr="00A946C8">
        <w:rPr>
          <w:rFonts w:ascii="Arial" w:hAnsi="Arial" w:cs="Arial"/>
          <w:color w:val="000000"/>
          <w:szCs w:val="24"/>
        </w:rPr>
        <w:t>m -2798</w:t>
      </w:r>
      <w:r w:rsidR="008911F8">
        <w:rPr>
          <w:rFonts w:ascii="Arial" w:hAnsi="Arial" w:cs="Arial"/>
          <w:color w:val="000000"/>
          <w:szCs w:val="24"/>
        </w:rPr>
        <w:t xml:space="preserve"> </w:t>
      </w:r>
      <w:r w:rsidRPr="00A946C8">
        <w:rPr>
          <w:rFonts w:ascii="Arial" w:hAnsi="Arial" w:cs="Arial"/>
          <w:color w:val="000000"/>
          <w:szCs w:val="24"/>
        </w:rPr>
        <w:t>m din sonda veche I9 şi a intervalului 1620</w:t>
      </w:r>
      <w:r w:rsidR="008911F8">
        <w:rPr>
          <w:rFonts w:ascii="Arial" w:hAnsi="Arial" w:cs="Arial"/>
          <w:color w:val="000000"/>
          <w:szCs w:val="24"/>
        </w:rPr>
        <w:t xml:space="preserve"> </w:t>
      </w:r>
      <w:r w:rsidRPr="00A946C8">
        <w:rPr>
          <w:rFonts w:ascii="Arial" w:hAnsi="Arial" w:cs="Arial"/>
          <w:color w:val="000000"/>
          <w:szCs w:val="24"/>
        </w:rPr>
        <w:t xml:space="preserve">m </w:t>
      </w:r>
      <w:r w:rsidR="008911F8">
        <w:rPr>
          <w:rFonts w:ascii="Arial" w:hAnsi="Arial" w:cs="Arial"/>
          <w:color w:val="000000"/>
          <w:szCs w:val="24"/>
        </w:rPr>
        <w:t xml:space="preserve">- </w:t>
      </w:r>
      <w:r w:rsidRPr="00A946C8">
        <w:rPr>
          <w:rFonts w:ascii="Arial" w:hAnsi="Arial" w:cs="Arial"/>
          <w:color w:val="000000"/>
          <w:szCs w:val="24"/>
        </w:rPr>
        <w:t>3172</w:t>
      </w:r>
      <w:r w:rsidR="008911F8">
        <w:rPr>
          <w:rFonts w:ascii="Arial" w:hAnsi="Arial" w:cs="Arial"/>
          <w:color w:val="000000"/>
          <w:szCs w:val="24"/>
        </w:rPr>
        <w:t xml:space="preserve"> </w:t>
      </w:r>
      <w:r w:rsidRPr="00A946C8">
        <w:rPr>
          <w:rFonts w:ascii="Arial" w:hAnsi="Arial" w:cs="Arial"/>
          <w:color w:val="000000"/>
          <w:szCs w:val="24"/>
        </w:rPr>
        <w:t>m din sonda veche LO1. La ambele sonde</w:t>
      </w:r>
      <w:r w:rsidR="008911F8">
        <w:rPr>
          <w:rFonts w:ascii="Arial" w:hAnsi="Arial" w:cs="Arial"/>
          <w:color w:val="000000"/>
          <w:szCs w:val="24"/>
        </w:rPr>
        <w:t xml:space="preserve"> </w:t>
      </w:r>
      <w:r w:rsidRPr="00A946C8">
        <w:rPr>
          <w:rFonts w:ascii="Arial" w:hAnsi="Arial" w:cs="Arial"/>
          <w:color w:val="000000"/>
          <w:szCs w:val="24"/>
        </w:rPr>
        <w:t xml:space="preserve">se preia construcția sondelor inițiale I9 și LO1 Lebăda Est, până la adâncimea de realizare a ferestrei de deviere. </w:t>
      </w:r>
    </w:p>
    <w:p w:rsidR="00A946C8" w:rsidRPr="00A946C8" w:rsidRDefault="00A946C8" w:rsidP="00A946C8">
      <w:pPr>
        <w:autoSpaceDE w:val="0"/>
        <w:autoSpaceDN w:val="0"/>
        <w:adjustRightInd w:val="0"/>
        <w:spacing w:after="0" w:line="276" w:lineRule="auto"/>
        <w:ind w:firstLine="720"/>
        <w:jc w:val="both"/>
        <w:rPr>
          <w:rFonts w:ascii="Arial" w:eastAsia="Times New Roman" w:hAnsi="Arial" w:cs="Arial"/>
          <w:b/>
          <w:color w:val="000000"/>
          <w:szCs w:val="24"/>
        </w:rPr>
      </w:pPr>
      <w:r w:rsidRPr="00A946C8">
        <w:rPr>
          <w:rFonts w:ascii="Arial" w:eastAsia="Times New Roman" w:hAnsi="Arial" w:cs="Arial"/>
          <w:b/>
          <w:color w:val="000000"/>
          <w:szCs w:val="24"/>
        </w:rPr>
        <w:t>Prin executarea lucrărilor de forare în sonde existente sapa de foraj nu va avea un efect semnificativ asupra bentosului din amplasamentului sondelor.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szCs w:val="24"/>
        </w:rPr>
      </w:pPr>
      <w:r w:rsidRPr="00A946C8">
        <w:rPr>
          <w:rFonts w:ascii="Arial" w:hAnsi="Arial" w:cs="Arial"/>
          <w:b/>
          <w:bCs/>
          <w:i/>
          <w:iCs/>
          <w:color w:val="000000" w:themeColor="text1"/>
          <w:szCs w:val="24"/>
        </w:rPr>
        <w:t xml:space="preserve"> Evaluarea efectului noroiului de foraj și detritusului rezultat prin săpare asupra speciilor care compun zoobentosul și fitobentosului din zona studiat</w:t>
      </w:r>
      <w:r w:rsidR="008911F8">
        <w:rPr>
          <w:rFonts w:ascii="Arial" w:hAnsi="Arial" w:cs="Arial"/>
          <w:b/>
          <w:bCs/>
          <w:i/>
          <w:iCs/>
          <w:color w:val="000000" w:themeColor="text1"/>
          <w:szCs w:val="24"/>
        </w:rPr>
        <w:t>ă</w:t>
      </w:r>
    </w:p>
    <w:p w:rsidR="00A946C8" w:rsidRPr="008911F8" w:rsidRDefault="00A946C8" w:rsidP="00A946C8">
      <w:pPr>
        <w:spacing w:after="0" w:line="276" w:lineRule="auto"/>
        <w:ind w:firstLine="547"/>
        <w:jc w:val="both"/>
        <w:rPr>
          <w:rFonts w:ascii="Arial" w:hAnsi="Arial" w:cs="Arial"/>
          <w:lang w:eastAsia="de-AT"/>
        </w:rPr>
      </w:pPr>
      <w:r w:rsidRPr="008911F8">
        <w:rPr>
          <w:rFonts w:ascii="Arial" w:hAnsi="Arial" w:cs="Arial"/>
          <w:lang w:eastAsia="de-AT"/>
        </w:rPr>
        <w:lastRenderedPageBreak/>
        <w:t xml:space="preserve">Detritusul rezultat în urma executării lucrărilor de foraj este estimat la </w:t>
      </w:r>
      <w:r w:rsidRPr="008911F8">
        <w:rPr>
          <w:rFonts w:ascii="Arial" w:hAnsi="Arial" w:cs="Arial"/>
          <w:b/>
          <w:lang w:eastAsia="de-AT"/>
        </w:rPr>
        <w:t>cca. 53 m</w:t>
      </w:r>
      <w:r w:rsidRPr="008911F8">
        <w:rPr>
          <w:rFonts w:ascii="Arial" w:hAnsi="Arial" w:cs="Arial"/>
          <w:b/>
          <w:vertAlign w:val="superscript"/>
          <w:lang w:eastAsia="de-AT"/>
        </w:rPr>
        <w:t>3</w:t>
      </w:r>
      <w:r w:rsidRPr="008911F8">
        <w:rPr>
          <w:rFonts w:ascii="Arial" w:hAnsi="Arial" w:cs="Arial"/>
          <w:lang w:eastAsia="de-AT"/>
        </w:rPr>
        <w:t xml:space="preserve"> la sonda </w:t>
      </w:r>
      <w:r w:rsidRPr="008911F8">
        <w:rPr>
          <w:rFonts w:ascii="Arial" w:hAnsi="Arial" w:cs="Arial"/>
          <w:b/>
          <w:lang w:eastAsia="de-AT"/>
        </w:rPr>
        <w:t>I9A</w:t>
      </w:r>
      <w:r w:rsidRPr="008911F8">
        <w:rPr>
          <w:rFonts w:ascii="Arial" w:hAnsi="Arial" w:cs="Arial"/>
          <w:lang w:eastAsia="de-AT"/>
        </w:rPr>
        <w:t xml:space="preserve">, pe tronsonul cu o lungime de </w:t>
      </w:r>
      <w:r w:rsidRPr="008911F8">
        <w:rPr>
          <w:rFonts w:ascii="Arial" w:hAnsi="Arial" w:cs="Arial"/>
          <w:bCs/>
          <w:color w:val="000000" w:themeColor="text1"/>
          <w:kern w:val="24"/>
          <w:lang w:val="it-IT"/>
        </w:rPr>
        <w:t>2910</w:t>
      </w:r>
      <w:r w:rsidRPr="008911F8">
        <w:rPr>
          <w:rFonts w:ascii="Arial" w:hAnsi="Arial" w:cs="Arial"/>
          <w:lang w:eastAsia="de-AT"/>
        </w:rPr>
        <w:t xml:space="preserve"> m și cu diametrul de 6”, și </w:t>
      </w:r>
      <w:r w:rsidRPr="008911F8">
        <w:rPr>
          <w:rFonts w:ascii="Arial" w:hAnsi="Arial" w:cs="Arial"/>
          <w:b/>
          <w:lang w:eastAsia="de-AT"/>
        </w:rPr>
        <w:t>51 m</w:t>
      </w:r>
      <w:r w:rsidRPr="008911F8">
        <w:rPr>
          <w:rFonts w:ascii="Arial" w:hAnsi="Arial" w:cs="Arial"/>
          <w:b/>
          <w:vertAlign w:val="superscript"/>
          <w:lang w:eastAsia="de-AT"/>
        </w:rPr>
        <w:t>3</w:t>
      </w:r>
      <w:r w:rsidRPr="008911F8">
        <w:rPr>
          <w:rFonts w:ascii="Arial" w:hAnsi="Arial" w:cs="Arial"/>
          <w:lang w:eastAsia="de-AT"/>
        </w:rPr>
        <w:t xml:space="preserve"> la sonda </w:t>
      </w:r>
      <w:r w:rsidRPr="008911F8">
        <w:rPr>
          <w:rFonts w:ascii="Arial" w:hAnsi="Arial" w:cs="Arial"/>
          <w:b/>
          <w:lang w:eastAsia="de-AT"/>
        </w:rPr>
        <w:t>LO1A</w:t>
      </w:r>
      <w:r w:rsidRPr="008911F8">
        <w:rPr>
          <w:rFonts w:ascii="Arial" w:hAnsi="Arial" w:cs="Arial"/>
          <w:lang w:eastAsia="de-AT"/>
        </w:rPr>
        <w:t xml:space="preserve">, pe tronsonul cu o lungime de </w:t>
      </w:r>
      <w:r w:rsidRPr="008911F8">
        <w:rPr>
          <w:rFonts w:ascii="Arial" w:hAnsi="Arial" w:cs="Arial"/>
          <w:bCs/>
          <w:color w:val="000000" w:themeColor="text1"/>
          <w:kern w:val="24"/>
        </w:rPr>
        <w:t xml:space="preserve">2883 </w:t>
      </w:r>
      <w:r w:rsidRPr="008911F8">
        <w:rPr>
          <w:rFonts w:ascii="Arial" w:hAnsi="Arial" w:cs="Arial"/>
          <w:lang w:eastAsia="de-AT"/>
        </w:rPr>
        <w:t>m și cu diametru de 6 ”</w:t>
      </w:r>
      <w:r w:rsidR="008911F8">
        <w:rPr>
          <w:rFonts w:ascii="Arial" w:hAnsi="Arial" w:cs="Arial"/>
          <w:lang w:eastAsia="de-AT"/>
        </w:rPr>
        <w:t xml:space="preserve">. </w:t>
      </w:r>
      <w:r w:rsidR="008911F8" w:rsidRPr="008911F8">
        <w:rPr>
          <w:rFonts w:ascii="Arial" w:hAnsi="Arial" w:cs="Arial"/>
          <w:b/>
          <w:bCs/>
          <w:lang w:eastAsia="de-AT"/>
        </w:rPr>
        <w:t>N</w:t>
      </w:r>
      <w:r w:rsidRPr="008911F8">
        <w:rPr>
          <w:rFonts w:ascii="Arial" w:eastAsia="Times New Roman" w:hAnsi="Arial" w:cs="Arial"/>
          <w:b/>
          <w:bCs/>
          <w:lang w:eastAsia="de-AT"/>
        </w:rPr>
        <w:t>u se deversează în mare, fluidul de foraj se reutilizează la altă sondă, iar detritusul se recuperează şi se aduce la mal pentru neutralizare</w:t>
      </w:r>
      <w:r w:rsidRPr="008911F8">
        <w:rPr>
          <w:rFonts w:ascii="Arial" w:eastAsia="Times New Roman" w:hAnsi="Arial" w:cs="Arial"/>
          <w:lang w:eastAsia="de-AT"/>
        </w:rPr>
        <w:t>.</w:t>
      </w:r>
    </w:p>
    <w:p w:rsidR="00A946C8" w:rsidRPr="00A946C8" w:rsidRDefault="00A946C8" w:rsidP="00A946C8">
      <w:pPr>
        <w:autoSpaceDE w:val="0"/>
        <w:autoSpaceDN w:val="0"/>
        <w:adjustRightInd w:val="0"/>
        <w:spacing w:after="0" w:line="276" w:lineRule="auto"/>
        <w:jc w:val="both"/>
        <w:rPr>
          <w:rFonts w:ascii="Arial" w:eastAsia="Times New Roman" w:hAnsi="Arial" w:cs="Arial"/>
          <w:color w:val="000000"/>
          <w:lang w:eastAsia="ro-RO"/>
        </w:rPr>
      </w:pPr>
      <w:r w:rsidRPr="008911F8">
        <w:rPr>
          <w:rFonts w:ascii="Arial" w:eastAsia="Times New Roman" w:hAnsi="Arial" w:cs="Arial"/>
          <w:color w:val="000000"/>
          <w:lang w:eastAsia="ro-RO"/>
        </w:rPr>
        <w:t xml:space="preserve">         Detritusul mineral</w:t>
      </w:r>
      <w:r w:rsidRPr="00A946C8">
        <w:rPr>
          <w:rFonts w:ascii="Arial" w:eastAsia="Times New Roman" w:hAnsi="Arial" w:cs="Arial"/>
          <w:color w:val="000000"/>
          <w:lang w:eastAsia="ro-RO"/>
        </w:rPr>
        <w:t xml:space="preserve"> </w:t>
      </w:r>
      <w:r w:rsidRPr="00A946C8">
        <w:rPr>
          <w:rFonts w:ascii="Arial" w:eastAsia="Calibri" w:hAnsi="Arial" w:cs="Arial"/>
        </w:rPr>
        <w:t xml:space="preserve">rezultat în urma executării lucrărilor de foraj este depozitat în ambalaje cutii speciale (Skips) de aproximativ 3 mc fiecare, transportate la țărm baza Petromar și trimise pentru neutralizare la </w:t>
      </w:r>
      <w:r w:rsidRPr="00A946C8">
        <w:rPr>
          <w:rFonts w:ascii="Arial" w:eastAsia="Calibri" w:hAnsi="Arial" w:cs="Arial"/>
          <w:bCs/>
        </w:rPr>
        <w:t>SC OIL DEPOL SERVICES SRL.</w:t>
      </w:r>
    </w:p>
    <w:p w:rsidR="00A946C8" w:rsidRPr="00A946C8" w:rsidRDefault="00A946C8" w:rsidP="00A946C8">
      <w:pPr>
        <w:spacing w:after="0" w:line="276" w:lineRule="auto"/>
        <w:ind w:firstLine="547"/>
        <w:jc w:val="both"/>
        <w:rPr>
          <w:rFonts w:ascii="Arial" w:eastAsia="Times New Roman" w:hAnsi="Arial" w:cs="Arial"/>
          <w:b/>
          <w:szCs w:val="24"/>
          <w:lang w:eastAsia="ar-SA"/>
        </w:rPr>
      </w:pPr>
    </w:p>
    <w:p w:rsidR="00A946C8" w:rsidRPr="00A946C8" w:rsidRDefault="00A946C8" w:rsidP="00A946C8">
      <w:pPr>
        <w:spacing w:after="0" w:line="240" w:lineRule="auto"/>
        <w:ind w:firstLine="567"/>
        <w:rPr>
          <w:rFonts w:ascii="Arial" w:hAnsi="Arial" w:cs="Arial"/>
          <w:b/>
          <w:lang w:eastAsia="ar-SA"/>
        </w:rPr>
      </w:pPr>
      <w:r w:rsidRPr="00A946C8">
        <w:rPr>
          <w:rFonts w:ascii="Arial" w:hAnsi="Arial" w:cs="Arial"/>
          <w:b/>
          <w:lang w:eastAsia="ar-SA"/>
        </w:rPr>
        <w:t>Evaluarea efectului pierderilor accidentale de hidrocarburi</w:t>
      </w:r>
    </w:p>
    <w:p w:rsidR="00A946C8" w:rsidRPr="00A946C8" w:rsidRDefault="00A946C8" w:rsidP="00A946C8">
      <w:pPr>
        <w:spacing w:after="0" w:line="276" w:lineRule="auto"/>
        <w:ind w:firstLine="567"/>
        <w:jc w:val="both"/>
        <w:rPr>
          <w:rFonts w:ascii="Arial" w:hAnsi="Arial" w:cs="Arial"/>
          <w:lang w:eastAsia="ar-SA"/>
        </w:rPr>
      </w:pPr>
      <w:r w:rsidRPr="00A946C8">
        <w:rPr>
          <w:rFonts w:ascii="Arial" w:hAnsi="Arial" w:cs="Arial"/>
          <w:lang w:eastAsia="ar-SA"/>
        </w:rPr>
        <w:t xml:space="preserve">Pierderile accidentale de hidrocarburi pot apărea în timpul operațiunilor de transfer al carburantului de pe vasul de alimentare în depozitul de pe platformă sau în urma scurgerilor accidentale din rezervoare şi pe la supapele de etanșare. </w:t>
      </w:r>
    </w:p>
    <w:p w:rsidR="00A946C8" w:rsidRPr="00A946C8" w:rsidRDefault="00A946C8" w:rsidP="00A946C8">
      <w:pPr>
        <w:spacing w:after="0" w:line="276" w:lineRule="auto"/>
        <w:ind w:firstLine="567"/>
        <w:jc w:val="both"/>
        <w:rPr>
          <w:rFonts w:ascii="Arial" w:hAnsi="Arial" w:cs="Arial"/>
          <w:lang w:eastAsia="ar-SA"/>
        </w:rPr>
      </w:pPr>
      <w:r w:rsidRPr="00A946C8">
        <w:rPr>
          <w:rFonts w:ascii="Arial" w:hAnsi="Arial" w:cs="Arial"/>
          <w:lang w:eastAsia="ar-SA"/>
        </w:rPr>
        <w:t>Dispersiile accidentale de hidrocarburi pot avea efecte negative ale poluării cu hidrocarburi asupra  mediului marin (pelagialului, bentalului şi nectonului)</w:t>
      </w:r>
      <w:r w:rsidRPr="00A946C8">
        <w:t xml:space="preserve"> </w:t>
      </w:r>
      <w:r w:rsidRPr="00A946C8">
        <w:rPr>
          <w:rFonts w:ascii="Arial" w:hAnsi="Arial" w:cs="Arial"/>
          <w:lang w:eastAsia="ar-SA"/>
        </w:rPr>
        <w:t xml:space="preserve">și de pe coastă, incluzând flora și fauna marină.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Din literatura de specialitate, s-a constatat că, în situația poluării cu hidrocarburi, au fost semnalate atât efecte de stimulare, cât şi de inhibare ale activității fitoplanctonului, cele mai frecvente fiind inhibițiile creșteri, observându-se un spectru larg de diferențe de la o specie la alta, mortalitatea de 100 % putând apărea la concentrații de hidrocarburi de 0,0001 - 1 ml/l, în funcție şi de sortimentul de petrol şi de timpul expunerii.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În concentrații de 0,001 ml/l, la 20% dintre indivizi, petrolul şi produșii săi pot accelera moartea organismelor zooplanctonice sau reducerea capacității lor de supraviețuire.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Cele mai elocvente studii cu privire la expunerea subletală cronică au fost cele care au utilizat determinări chimice şi biochimice, demonstrând acumulării rapide, dar şi depunerea lentă şi aproape în întregime a fracțiunilor petroliere absorbite de  plactonul marin.</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Fiind organisme care plutesc liber în masa apei, nefixate de substrat, organismele zooplanctonice (în special cele holoplanctonice) au posibilitatea să părăsească locurile de desfășurare a activităților de foraj şi să ocupe aceste spații după întreruperea activității, aceste specii având cicluri scurte reproducătoare şi de viață.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Degradarea microbiană, prin metabolismul organismelor planctonice şi prin sedimentarea rapidă se curăță masele de apă din zonele litorale. Pe de altă parte, în masele de apă din zonele de larg (cu mai puține organisme planctonice), comunitățile sunt mai intens afectate de deversările accidentale de hidrocarburi, modificându-se componența acestora, unele dintre specii fiind înlocuite cu altele din zonele învecinate, neafectate, modificarea având totuși un caracter temporar. În cursul primelor zile ce urmează unei deversări de petrol se constată redresarea biomasei microbiene şi fitoplanctonice (cea din urmă datorată în special creșterii numărului flagelatelor), urmată la scurt timp de o creștere a biomasei zooplanctonice, efecte analoage acelora ce apar în masa de apă expusă poluării cu ape uzate, dar la o scară temporală mult mai scurtă.</w:t>
      </w:r>
    </w:p>
    <w:p w:rsidR="00A946C8" w:rsidRPr="00A946C8" w:rsidRDefault="00A946C8" w:rsidP="00A946C8">
      <w:pPr>
        <w:shd w:val="clear" w:color="auto" w:fill="FFFFFF"/>
        <w:suppressAutoHyphens/>
        <w:spacing w:after="0" w:line="276" w:lineRule="auto"/>
        <w:ind w:firstLine="547"/>
        <w:jc w:val="both"/>
        <w:rPr>
          <w:rFonts w:ascii="Times New Roman" w:eastAsia="Times New Roman" w:hAnsi="Times New Roman" w:cs="Times New Roman"/>
          <w:b/>
          <w:szCs w:val="24"/>
          <w:lang w:eastAsia="ar-SA"/>
        </w:rPr>
      </w:pPr>
      <w:r w:rsidRPr="00A946C8">
        <w:rPr>
          <w:rFonts w:ascii="Arial" w:eastAsia="Times New Roman" w:hAnsi="Arial" w:cs="Arial"/>
          <w:b/>
          <w:szCs w:val="24"/>
          <w:lang w:eastAsia="ar-SA"/>
        </w:rPr>
        <w:t>Prin urmare, apreciem că efectul negativ asupra biocenozei zooplanctonice marine va fi direct şi indirect, temporar (numai pe perioada desfășurări operațiunilor de foraj) şi permanent, dar parțial reversibil.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S-a constatat că o mare parte a speciilor de moluște bentice au rămas active în apa marină ce conținea petrol în concentrații de 1,0 ml/l timp de 10 - 15 zile.  Experimentele de laborator realizate (Gomoiu et al, 1997) la moluște şi crustacee bentice (</w:t>
      </w:r>
      <w:r w:rsidRPr="00A946C8">
        <w:rPr>
          <w:rFonts w:ascii="Arial" w:eastAsia="Times New Roman" w:hAnsi="Arial" w:cs="Arial"/>
          <w:i/>
          <w:iCs/>
          <w:szCs w:val="24"/>
          <w:lang w:eastAsia="ar-SA"/>
        </w:rPr>
        <w:t>Mytilus galloprovincialis</w:t>
      </w:r>
      <w:r w:rsidRPr="00A946C8">
        <w:rPr>
          <w:rFonts w:ascii="Arial" w:eastAsia="Times New Roman" w:hAnsi="Arial" w:cs="Arial"/>
          <w:szCs w:val="24"/>
          <w:lang w:eastAsia="ar-SA"/>
        </w:rPr>
        <w:t xml:space="preserve">, </w:t>
      </w:r>
      <w:r w:rsidRPr="00A946C8">
        <w:rPr>
          <w:rFonts w:ascii="Arial" w:eastAsia="Times New Roman" w:hAnsi="Arial" w:cs="Arial"/>
          <w:i/>
          <w:iCs/>
          <w:szCs w:val="24"/>
          <w:lang w:eastAsia="ar-SA"/>
        </w:rPr>
        <w:t>Crangon crangon</w:t>
      </w:r>
      <w:r w:rsidRPr="00A946C8">
        <w:rPr>
          <w:rFonts w:ascii="Arial" w:eastAsia="Times New Roman" w:hAnsi="Arial" w:cs="Arial"/>
          <w:szCs w:val="24"/>
          <w:lang w:eastAsia="ar-SA"/>
        </w:rPr>
        <w:t xml:space="preserve">, </w:t>
      </w:r>
      <w:r w:rsidRPr="00A946C8">
        <w:rPr>
          <w:rFonts w:ascii="Arial" w:eastAsia="Times New Roman" w:hAnsi="Arial" w:cs="Arial"/>
          <w:i/>
          <w:iCs/>
          <w:szCs w:val="24"/>
          <w:lang w:eastAsia="ar-SA"/>
        </w:rPr>
        <w:t>Carcinus mediterraneus</w:t>
      </w:r>
      <w:r w:rsidRPr="00A946C8">
        <w:rPr>
          <w:rFonts w:ascii="Arial" w:eastAsia="Times New Roman" w:hAnsi="Arial" w:cs="Arial"/>
          <w:szCs w:val="24"/>
          <w:lang w:eastAsia="ar-SA"/>
        </w:rPr>
        <w:t xml:space="preserve">) au evidențiat modificări fiziologice produse de expunerea la produsele petroliere a acestora, manifestate prin </w:t>
      </w:r>
      <w:r w:rsidRPr="00A946C8">
        <w:rPr>
          <w:rFonts w:ascii="Arial" w:eastAsia="Times New Roman" w:hAnsi="Arial" w:cs="Arial"/>
          <w:szCs w:val="24"/>
          <w:lang w:eastAsia="ar-SA"/>
        </w:rPr>
        <w:lastRenderedPageBreak/>
        <w:t>mobilizarea rezervelor de glucide din organism, exprimată prin epuizarea organismului şi scăderea rezistenței la efort (procurarea hranei prin diverse metode: filtrare, prădare), reducerea duratei de viață, precum şi acțiunea toxică (în special asupra moluștelor care, fiind filtratoare, prezintă fenomenul de bioacumulare, devenind improprii consumului uman).</w:t>
      </w:r>
    </w:p>
    <w:p w:rsidR="00A946C8" w:rsidRPr="00A946C8" w:rsidRDefault="00A946C8" w:rsidP="00A946C8">
      <w:pPr>
        <w:suppressAutoHyphens/>
        <w:spacing w:after="0" w:line="276" w:lineRule="auto"/>
        <w:ind w:firstLine="547"/>
        <w:jc w:val="both"/>
        <w:rPr>
          <w:rFonts w:ascii="Arial" w:eastAsia="Times New Roman" w:hAnsi="Arial" w:cs="Arial"/>
          <w:b/>
          <w:szCs w:val="24"/>
          <w:lang w:eastAsia="ar-SA"/>
        </w:rPr>
      </w:pPr>
      <w:r w:rsidRPr="00A946C8">
        <w:rPr>
          <w:rFonts w:ascii="Arial" w:eastAsia="Times New Roman" w:hAnsi="Arial" w:cs="Arial"/>
          <w:b/>
          <w:szCs w:val="24"/>
          <w:lang w:eastAsia="ar-SA"/>
        </w:rPr>
        <w:t>Deci, efectul pierderilor accidentale de hidrocarburi asupra organismelor bentice va fi direct şi indirect, temporar (exclusiv pe perioada desfășurări lucrărilor de foraj), parțial reversibil.</w:t>
      </w:r>
    </w:p>
    <w:p w:rsidR="00A946C8" w:rsidRPr="00A946C8" w:rsidRDefault="00A946C8" w:rsidP="00A946C8">
      <w:pPr>
        <w:tabs>
          <w:tab w:val="left" w:pos="540"/>
        </w:tabs>
        <w:suppressAutoHyphens/>
        <w:spacing w:after="0" w:line="276" w:lineRule="auto"/>
        <w:ind w:firstLine="540"/>
        <w:jc w:val="both"/>
        <w:rPr>
          <w:rFonts w:ascii="Arial" w:eastAsia="Times New Roman" w:hAnsi="Arial" w:cs="Arial"/>
          <w:szCs w:val="24"/>
          <w:lang w:eastAsia="ar-SA"/>
        </w:rPr>
      </w:pPr>
      <w:r w:rsidRPr="00A946C8">
        <w:rPr>
          <w:rFonts w:ascii="Arial" w:eastAsia="Times New Roman" w:hAnsi="Arial" w:cs="Arial"/>
          <w:szCs w:val="24"/>
          <w:lang w:eastAsia="ar-SA"/>
        </w:rPr>
        <w:t xml:space="preserve">Studii asupra efectelor letale şi subletale ale hidrocarburilor petroliere au arătat că peștii adulți tolerează concentrații de &lt; 1 ppm, cele &gt; 1 ppm având ca efect mortalitatea lor în câteva zile. Concentrații &lt; 1 ppm produc efecte subletale, definite ca stări de boală, precum şi schimbări patologice ale ficatului peștilor (îndeosebi la peștii plați). </w:t>
      </w:r>
    </w:p>
    <w:p w:rsidR="00A946C8" w:rsidRPr="00A946C8" w:rsidRDefault="00A946C8" w:rsidP="00A946C8">
      <w:pPr>
        <w:tabs>
          <w:tab w:val="left" w:pos="540"/>
        </w:tabs>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ab/>
        <w:t>Peștii ca multe alte organisme marine, sunt capabili de a metaboliza hidrocarburile, care, în cea mai mare parte sunt reținute din hrană, în special din hrana obținută de pe fundul mării. Produsele de metabolism sunt în mod obișnuit reținute un timp mai îndelungat în țesuturile organismelor.</w:t>
      </w:r>
    </w:p>
    <w:p w:rsidR="00A946C8" w:rsidRPr="00A946C8" w:rsidRDefault="00A946C8" w:rsidP="00A946C8">
      <w:pPr>
        <w:tabs>
          <w:tab w:val="left" w:pos="540"/>
        </w:tabs>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ab/>
        <w:t>Din datele publicate, s-a constatat că peștele poate fi considerat poluat în momentul în care concentrația de hidrocarburi din organismul său este &gt; 5 ppm. Se apreciază totuși că poluarea este o stare temporară, cele mai multe hidrocarburi petroliere fiind eliminate din corp prin procese variate (excreție).</w:t>
      </w:r>
    </w:p>
    <w:p w:rsidR="00A946C8" w:rsidRPr="00A946C8" w:rsidRDefault="00A946C8" w:rsidP="00A946C8">
      <w:pPr>
        <w:tabs>
          <w:tab w:val="left" w:pos="540"/>
        </w:tabs>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ab/>
        <w:t>În cazul extrem, al unei poluări majore cu hidrocarburi, vor fi afectate şi pescăriile, prin: pierderea temporară a arealului de pescuit datorită deversării sau activităților de de curățire a zonei; posibilitatea de murdărire a navelor şi uneltelor de pescuit; imposibilitatea vânzării capturii poluate; pierderi în capturi datorită mortalității stocului exploatabil sau a icrelor şi larvelor.</w:t>
      </w:r>
    </w:p>
    <w:p w:rsidR="00A946C8" w:rsidRPr="00A946C8" w:rsidRDefault="00A946C8" w:rsidP="00A946C8">
      <w:pPr>
        <w:tabs>
          <w:tab w:val="left" w:pos="540"/>
        </w:tabs>
        <w:spacing w:after="0" w:line="276" w:lineRule="auto"/>
        <w:ind w:firstLine="539"/>
        <w:jc w:val="both"/>
        <w:rPr>
          <w:rFonts w:ascii="Arial" w:eastAsia="Times New Roman" w:hAnsi="Arial" w:cs="Arial"/>
          <w:szCs w:val="24"/>
          <w:lang w:eastAsia="ar-SA"/>
        </w:rPr>
      </w:pPr>
      <w:r w:rsidRPr="00A946C8">
        <w:rPr>
          <w:rFonts w:ascii="Arial" w:eastAsia="Times New Roman" w:hAnsi="Arial" w:cs="Arial"/>
          <w:szCs w:val="24"/>
          <w:lang w:eastAsia="ar-SA"/>
        </w:rPr>
        <w:tab/>
        <w:t>Menționăm, însă, că nivelurile hidrocarburilor după deversare în apă nu vor persista la concentrațiile critice care au produs cea mai mare parte a efectelor fiziologice şi comportamentale ale organismelor.</w:t>
      </w:r>
    </w:p>
    <w:p w:rsidR="00A946C8" w:rsidRPr="00A946C8" w:rsidRDefault="00A946C8" w:rsidP="00A946C8">
      <w:pPr>
        <w:spacing w:after="0" w:line="276" w:lineRule="auto"/>
        <w:ind w:firstLine="567"/>
        <w:jc w:val="both"/>
        <w:rPr>
          <w:rFonts w:ascii="Arial" w:eastAsia="Times New Roman" w:hAnsi="Arial" w:cs="Arial"/>
          <w:szCs w:val="24"/>
        </w:rPr>
      </w:pPr>
      <w:r w:rsidRPr="00A946C8">
        <w:rPr>
          <w:rFonts w:ascii="Arial" w:eastAsia="Times New Roman" w:hAnsi="Arial" w:cs="Arial"/>
          <w:szCs w:val="24"/>
        </w:rPr>
        <w:t>Deși în istoria forajului sondelor pe Platoul Continental al Marii Negre nu a fost prezent niciun eveniment de acest gen, OMV Petrom are Măsuri și un Plan de prevenție în caz de poluare accidentală, fiind necesară anticiparea impactului din perspectiva dispersiei produsului petrolier spre largul mării sau spre țărm, în funcție de direcția și intensitatea vântului și a curenților.</w:t>
      </w:r>
    </w:p>
    <w:p w:rsidR="00A946C8" w:rsidRPr="00A946C8" w:rsidRDefault="00A946C8" w:rsidP="00A946C8">
      <w:pPr>
        <w:spacing w:after="0" w:line="276" w:lineRule="auto"/>
        <w:ind w:firstLine="720"/>
        <w:jc w:val="both"/>
        <w:rPr>
          <w:rFonts w:ascii="Arial" w:eastAsia="Times New Roman" w:hAnsi="Arial" w:cs="Arial"/>
          <w:b/>
          <w:i/>
          <w:szCs w:val="24"/>
        </w:rPr>
      </w:pPr>
      <w:r w:rsidRPr="00A946C8">
        <w:rPr>
          <w:rFonts w:ascii="Arial" w:eastAsia="Times New Roman" w:hAnsi="Arial" w:cs="Arial"/>
          <w:szCs w:val="24"/>
        </w:rPr>
        <w:t>Actualul „</w:t>
      </w:r>
      <w:r w:rsidRPr="00A946C8">
        <w:rPr>
          <w:rFonts w:ascii="Arial" w:eastAsia="Times New Roman" w:hAnsi="Arial" w:cs="Arial"/>
          <w:b/>
          <w:i/>
          <w:szCs w:val="24"/>
        </w:rPr>
        <w:t>Plan de prevenire și combatere a poluărilor marine cu hidrocarburi și alte substanțe dăunătoare</w:t>
      </w:r>
      <w:r w:rsidR="0066651F">
        <w:rPr>
          <w:rFonts w:ascii="Arial" w:eastAsia="Times New Roman" w:hAnsi="Arial" w:cs="Arial"/>
          <w:b/>
          <w:i/>
          <w:szCs w:val="24"/>
        </w:rPr>
        <w:t>”</w:t>
      </w:r>
      <w:r w:rsidRPr="00A946C8">
        <w:rPr>
          <w:rFonts w:ascii="Arial" w:eastAsia="Times New Roman" w:hAnsi="Arial" w:cs="Arial"/>
          <w:b/>
          <w:i/>
          <w:szCs w:val="24"/>
        </w:rPr>
        <w:t xml:space="preserve"> </w:t>
      </w:r>
      <w:r w:rsidRPr="0066651F">
        <w:rPr>
          <w:rFonts w:ascii="Arial" w:eastAsia="Times New Roman" w:hAnsi="Arial" w:cs="Arial"/>
          <w:i/>
          <w:szCs w:val="24"/>
        </w:rPr>
        <w:t>se aplică atât în cazul poluării accidentale cu hidrocarburi, cât și în cazul poluarii accidentale cu orice alte substanțe poluante</w:t>
      </w:r>
      <w:r w:rsidRPr="00A946C8">
        <w:rPr>
          <w:rFonts w:ascii="Arial" w:eastAsia="Times New Roman" w:hAnsi="Arial" w:cs="Arial"/>
          <w:b/>
          <w:i/>
          <w:szCs w:val="24"/>
        </w:rPr>
        <w:t xml:space="preserve">,  Ediția </w:t>
      </w:r>
      <w:r w:rsidR="0066651F">
        <w:rPr>
          <w:rFonts w:ascii="Arial" w:eastAsia="Times New Roman" w:hAnsi="Arial" w:cs="Arial"/>
          <w:b/>
          <w:i/>
          <w:szCs w:val="24"/>
        </w:rPr>
        <w:t>2,</w:t>
      </w:r>
      <w:r w:rsidRPr="00A946C8">
        <w:rPr>
          <w:rFonts w:ascii="Arial" w:eastAsia="Times New Roman" w:hAnsi="Arial" w:cs="Arial"/>
          <w:b/>
          <w:i/>
          <w:szCs w:val="24"/>
        </w:rPr>
        <w:t xml:space="preserve"> Revizia </w:t>
      </w:r>
      <w:r w:rsidR="0066651F">
        <w:rPr>
          <w:rFonts w:ascii="Arial" w:eastAsia="Times New Roman" w:hAnsi="Arial" w:cs="Arial"/>
          <w:b/>
          <w:i/>
          <w:szCs w:val="24"/>
        </w:rPr>
        <w:t>3</w:t>
      </w:r>
      <w:r w:rsidRPr="00A946C8">
        <w:rPr>
          <w:rFonts w:ascii="Arial" w:eastAsia="Times New Roman" w:hAnsi="Arial" w:cs="Arial"/>
          <w:b/>
          <w:i/>
          <w:szCs w:val="24"/>
        </w:rPr>
        <w:t xml:space="preserve">, din </w:t>
      </w:r>
      <w:r w:rsidR="0066651F">
        <w:rPr>
          <w:rFonts w:ascii="Arial" w:eastAsia="Times New Roman" w:hAnsi="Arial" w:cs="Arial"/>
          <w:b/>
          <w:i/>
          <w:szCs w:val="24"/>
        </w:rPr>
        <w:t>februarie</w:t>
      </w:r>
      <w:r w:rsidRPr="00A946C8">
        <w:rPr>
          <w:rFonts w:ascii="Arial" w:eastAsia="Times New Roman" w:hAnsi="Arial" w:cs="Arial"/>
          <w:b/>
          <w:i/>
          <w:szCs w:val="24"/>
        </w:rPr>
        <w:t xml:space="preserve"> 201</w:t>
      </w:r>
      <w:r w:rsidR="0066651F">
        <w:rPr>
          <w:rFonts w:ascii="Arial" w:eastAsia="Times New Roman" w:hAnsi="Arial" w:cs="Arial"/>
          <w:b/>
          <w:i/>
          <w:szCs w:val="24"/>
        </w:rPr>
        <w:t>9</w:t>
      </w:r>
      <w:r w:rsidRPr="00A946C8">
        <w:rPr>
          <w:rFonts w:ascii="Arial" w:eastAsia="Times New Roman" w:hAnsi="Arial" w:cs="Arial"/>
          <w:b/>
          <w:i/>
          <w:szCs w:val="24"/>
        </w:rPr>
        <w:t>.</w:t>
      </w:r>
    </w:p>
    <w:p w:rsidR="00A946C8" w:rsidRPr="00A946C8" w:rsidRDefault="00A946C8" w:rsidP="00A946C8">
      <w:pPr>
        <w:spacing w:after="0" w:line="276" w:lineRule="auto"/>
        <w:ind w:firstLine="480"/>
        <w:jc w:val="both"/>
        <w:rPr>
          <w:rFonts w:ascii="Arial" w:eastAsia="MS Mincho" w:hAnsi="Arial" w:cs="Arial"/>
          <w:lang w:eastAsia="ro-RO"/>
        </w:rPr>
      </w:pPr>
      <w:r w:rsidRPr="00A946C8">
        <w:rPr>
          <w:rFonts w:ascii="Arial" w:eastAsia="Times New Roman" w:hAnsi="Arial" w:cs="Arial"/>
        </w:rPr>
        <w:t>Conform „</w:t>
      </w:r>
      <w:r w:rsidRPr="00A946C8">
        <w:rPr>
          <w:rFonts w:ascii="Arial" w:eastAsia="Times New Roman" w:hAnsi="Arial" w:cs="Arial"/>
          <w:b/>
          <w:i/>
        </w:rPr>
        <w:t>Planului de prevenire și combatere a poluărilor marine cu hidrocarburi și alte substanțe</w:t>
      </w:r>
      <w:r w:rsidR="0066651F">
        <w:rPr>
          <w:rFonts w:ascii="Arial" w:eastAsia="Times New Roman" w:hAnsi="Arial" w:cs="Arial"/>
          <w:b/>
          <w:i/>
        </w:rPr>
        <w:t xml:space="preserve"> dăunătoare</w:t>
      </w:r>
      <w:r w:rsidR="00CA6FF6">
        <w:rPr>
          <w:rFonts w:ascii="Arial" w:eastAsia="Times New Roman" w:hAnsi="Arial" w:cs="Arial"/>
          <w:b/>
          <w:i/>
        </w:rPr>
        <w:t>,</w:t>
      </w:r>
      <w:r w:rsidRPr="00A946C8">
        <w:rPr>
          <w:rFonts w:ascii="Arial" w:eastAsia="Times New Roman" w:hAnsi="Arial" w:cs="Arial"/>
          <w:b/>
          <w:i/>
        </w:rPr>
        <w:t xml:space="preserve"> </w:t>
      </w:r>
      <w:r w:rsidRPr="00CA6FF6">
        <w:rPr>
          <w:rFonts w:ascii="Arial" w:eastAsia="Times New Roman" w:hAnsi="Arial" w:cs="Arial"/>
          <w:bCs/>
          <w:iCs/>
        </w:rPr>
        <w:t>„</w:t>
      </w:r>
      <w:r w:rsidRPr="00CA6FF6">
        <w:rPr>
          <w:rFonts w:ascii="Arial" w:hAnsi="Arial" w:cs="Arial"/>
          <w:bCs/>
          <w:iCs/>
        </w:rPr>
        <w:t>Hidrocarbura</w:t>
      </w:r>
      <w:r w:rsidRPr="00A946C8">
        <w:rPr>
          <w:rFonts w:ascii="Arial" w:hAnsi="Arial" w:cs="Arial"/>
        </w:rPr>
        <w:t xml:space="preserve"> înseamnă petrol sub orice forma incluzând țițeiul, combustibilul lichid, sedimentele de petrol, reziduurile conținând hidrocarburi si produsele rafinate”.</w:t>
      </w:r>
      <w:r w:rsidRPr="00A946C8">
        <w:rPr>
          <w:rFonts w:ascii="Arial" w:eastAsia="MS Mincho" w:hAnsi="Arial" w:cs="Arial"/>
          <w:lang w:eastAsia="ro-RO"/>
        </w:rPr>
        <w:t xml:space="preserve"> </w:t>
      </w:r>
    </w:p>
    <w:p w:rsidR="00A946C8" w:rsidRPr="00A946C8" w:rsidRDefault="00A946C8" w:rsidP="00A946C8">
      <w:pPr>
        <w:spacing w:after="0" w:line="276" w:lineRule="auto"/>
        <w:ind w:firstLine="480"/>
        <w:jc w:val="both"/>
        <w:rPr>
          <w:rFonts w:ascii="Arial" w:eastAsia="MS Mincho" w:hAnsi="Arial" w:cs="Arial"/>
          <w:lang w:eastAsia="ro-RO"/>
        </w:rPr>
      </w:pPr>
      <w:r w:rsidRPr="00A946C8">
        <w:rPr>
          <w:rFonts w:ascii="Arial" w:eastAsia="MS Mincho" w:hAnsi="Arial" w:cs="Arial"/>
          <w:lang w:eastAsia="ro-RO"/>
        </w:rPr>
        <w:t xml:space="preserve">Pentru gestionarea incidentelor, cum ar fi scurgerea în mare a hidrocarburilor, compania OMV Petrom S.A., în calitate de operator offshore,  deține un </w:t>
      </w:r>
      <w:r w:rsidR="00CA6FF6">
        <w:rPr>
          <w:rFonts w:ascii="Arial" w:eastAsia="MS Mincho" w:hAnsi="Arial" w:cs="Arial"/>
          <w:b/>
          <w:lang w:eastAsia="ro-RO"/>
        </w:rPr>
        <w:t>„</w:t>
      </w:r>
      <w:r w:rsidRPr="00A946C8">
        <w:rPr>
          <w:rFonts w:ascii="Arial" w:eastAsia="MS Mincho" w:hAnsi="Arial" w:cs="Arial"/>
          <w:b/>
          <w:lang w:eastAsia="ro-RO"/>
        </w:rPr>
        <w:t>Plan de prevenire și combatere a poluărilor marine cu hidrocarburi și alte substanțe dăunătoare”,</w:t>
      </w:r>
      <w:r w:rsidRPr="00A946C8">
        <w:rPr>
          <w:rFonts w:ascii="Arial" w:eastAsia="MS Mincho" w:hAnsi="Arial" w:cs="Arial"/>
          <w:lang w:eastAsia="ro-RO"/>
        </w:rPr>
        <w:t xml:space="preserve"> aplicabil în facilitățile offshore ale OMV Petrom SA aprobat de Administrația Naționala Apele Romane, precum si un ”Plan de urgenta pentru prevenire și interventie în caz de poluare marină cu hidrocarburi și alte substanțe dăunătoare (Unitatea de foraj marin Uranus)”, avizat de ABADL Constanta, aprobat de Administrația Națională Apele Romane și  Autoritatea Navala Româna.</w:t>
      </w:r>
    </w:p>
    <w:p w:rsidR="00A946C8" w:rsidRDefault="00A946C8" w:rsidP="00A946C8">
      <w:pPr>
        <w:spacing w:after="0" w:line="276" w:lineRule="auto"/>
        <w:ind w:firstLine="426"/>
        <w:jc w:val="both"/>
        <w:rPr>
          <w:rFonts w:ascii="Arial" w:eastAsia="Times New Roman" w:hAnsi="Arial" w:cs="Arial"/>
          <w:lang w:eastAsia="ar-SA"/>
        </w:rPr>
      </w:pPr>
      <w:r w:rsidRPr="00A946C8">
        <w:rPr>
          <w:rFonts w:ascii="Arial" w:eastAsia="Times New Roman" w:hAnsi="Arial" w:cs="Arial"/>
          <w:lang w:eastAsia="ar-SA"/>
        </w:rPr>
        <w:lastRenderedPageBreak/>
        <w:t xml:space="preserve">Pe lângă scenariul descris, referitor la operațiunile de transfer al carburantului (motorina), pot apărea </w:t>
      </w:r>
      <w:r w:rsidR="00CA6FF6">
        <w:rPr>
          <w:rFonts w:ascii="Arial" w:eastAsia="Times New Roman" w:hAnsi="Arial" w:cs="Arial"/>
          <w:lang w:eastAsia="ar-SA"/>
        </w:rPr>
        <w:t>ș</w:t>
      </w:r>
      <w:r w:rsidRPr="00A946C8">
        <w:rPr>
          <w:rFonts w:ascii="Arial" w:eastAsia="Times New Roman" w:hAnsi="Arial" w:cs="Arial"/>
          <w:lang w:eastAsia="ar-SA"/>
        </w:rPr>
        <w:t xml:space="preserve">i pierderi accidentale de țiței brut rezultat </w:t>
      </w:r>
      <w:r w:rsidR="00CA6FF6">
        <w:rPr>
          <w:rFonts w:ascii="Arial" w:eastAsia="Times New Roman" w:hAnsi="Arial" w:cs="Arial"/>
          <w:lang w:eastAsia="ar-SA"/>
        </w:rPr>
        <w:t>î</w:t>
      </w:r>
      <w:r w:rsidRPr="00A946C8">
        <w:rPr>
          <w:rFonts w:ascii="Arial" w:eastAsia="Times New Roman" w:hAnsi="Arial" w:cs="Arial"/>
          <w:lang w:eastAsia="ar-SA"/>
        </w:rPr>
        <w:t xml:space="preserve">n urma unui incident la sonda în foraj. </w:t>
      </w:r>
    </w:p>
    <w:p w:rsidR="001419DE" w:rsidRPr="001419DE" w:rsidRDefault="001419DE" w:rsidP="001419DE">
      <w:pPr>
        <w:spacing w:after="0" w:line="276" w:lineRule="auto"/>
        <w:ind w:firstLine="426"/>
        <w:jc w:val="both"/>
        <w:rPr>
          <w:rFonts w:ascii="Arial" w:eastAsia="Times New Roman" w:hAnsi="Arial" w:cs="Arial"/>
          <w:lang w:eastAsia="ar-SA"/>
        </w:rPr>
      </w:pPr>
      <w:r>
        <w:rPr>
          <w:rFonts w:ascii="Arial" w:eastAsia="Times New Roman" w:hAnsi="Arial" w:cs="Arial"/>
          <w:lang w:eastAsia="ar-SA"/>
        </w:rPr>
        <w:t>Î</w:t>
      </w:r>
      <w:r w:rsidRPr="001419DE">
        <w:rPr>
          <w:rFonts w:ascii="Arial" w:eastAsia="Times New Roman" w:hAnsi="Arial" w:cs="Arial"/>
          <w:lang w:eastAsia="ar-SA"/>
        </w:rPr>
        <w:t>n conformitate cu prevederile H.G. 893/2006 privind aprobarea Planului na</w:t>
      </w:r>
      <w:r>
        <w:rPr>
          <w:rFonts w:ascii="Arial" w:eastAsia="Times New Roman" w:hAnsi="Arial" w:cs="Arial"/>
          <w:lang w:eastAsia="ar-SA"/>
        </w:rPr>
        <w:t>ț</w:t>
      </w:r>
      <w:r w:rsidRPr="001419DE">
        <w:rPr>
          <w:rFonts w:ascii="Arial" w:eastAsia="Times New Roman" w:hAnsi="Arial" w:cs="Arial"/>
          <w:lang w:eastAsia="ar-SA"/>
        </w:rPr>
        <w:t xml:space="preserve">ional de pregatire, raspuns </w:t>
      </w:r>
      <w:r>
        <w:rPr>
          <w:rFonts w:ascii="Arial" w:eastAsia="Times New Roman" w:hAnsi="Arial" w:cs="Arial"/>
          <w:lang w:eastAsia="ar-SA"/>
        </w:rPr>
        <w:t>ș</w:t>
      </w:r>
      <w:r w:rsidRPr="001419DE">
        <w:rPr>
          <w:rFonts w:ascii="Arial" w:eastAsia="Times New Roman" w:hAnsi="Arial" w:cs="Arial"/>
          <w:lang w:eastAsia="ar-SA"/>
        </w:rPr>
        <w:t>i cooperare in caz de poluare marin</w:t>
      </w:r>
      <w:r>
        <w:rPr>
          <w:rFonts w:ascii="Arial" w:eastAsia="Times New Roman" w:hAnsi="Arial" w:cs="Arial"/>
          <w:lang w:eastAsia="ar-SA"/>
        </w:rPr>
        <w:t>ă</w:t>
      </w:r>
      <w:r w:rsidRPr="001419DE">
        <w:rPr>
          <w:rFonts w:ascii="Arial" w:eastAsia="Times New Roman" w:hAnsi="Arial" w:cs="Arial"/>
          <w:lang w:eastAsia="ar-SA"/>
        </w:rPr>
        <w:t xml:space="preserve"> cu hidrocarburi </w:t>
      </w:r>
      <w:r>
        <w:rPr>
          <w:rFonts w:ascii="Arial" w:eastAsia="Times New Roman" w:hAnsi="Arial" w:cs="Arial"/>
          <w:lang w:eastAsia="ar-SA"/>
        </w:rPr>
        <w:t>ș</w:t>
      </w:r>
      <w:r w:rsidRPr="001419DE">
        <w:rPr>
          <w:rFonts w:ascii="Arial" w:eastAsia="Times New Roman" w:hAnsi="Arial" w:cs="Arial"/>
          <w:lang w:eastAsia="ar-SA"/>
        </w:rPr>
        <w:t>i alte substan</w:t>
      </w:r>
      <w:r>
        <w:rPr>
          <w:rFonts w:ascii="Arial" w:eastAsia="Times New Roman" w:hAnsi="Arial" w:cs="Arial"/>
          <w:lang w:eastAsia="ar-SA"/>
        </w:rPr>
        <w:t>ț</w:t>
      </w:r>
      <w:r w:rsidRPr="001419DE">
        <w:rPr>
          <w:rFonts w:ascii="Arial" w:eastAsia="Times New Roman" w:hAnsi="Arial" w:cs="Arial"/>
          <w:lang w:eastAsia="ar-SA"/>
        </w:rPr>
        <w:t>e d</w:t>
      </w:r>
      <w:r>
        <w:rPr>
          <w:rFonts w:ascii="Arial" w:eastAsia="Times New Roman" w:hAnsi="Arial" w:cs="Arial"/>
          <w:lang w:eastAsia="ar-SA"/>
        </w:rPr>
        <w:t>ă</w:t>
      </w:r>
      <w:r w:rsidRPr="001419DE">
        <w:rPr>
          <w:rFonts w:ascii="Arial" w:eastAsia="Times New Roman" w:hAnsi="Arial" w:cs="Arial"/>
          <w:lang w:eastAsia="ar-SA"/>
        </w:rPr>
        <w:t>unatoare sunt definite trei clase de poluare accidentală.</w:t>
      </w:r>
    </w:p>
    <w:p w:rsidR="001419DE" w:rsidRDefault="001419DE" w:rsidP="001419DE">
      <w:pPr>
        <w:spacing w:after="0" w:line="276" w:lineRule="auto"/>
        <w:ind w:firstLine="426"/>
        <w:jc w:val="both"/>
        <w:rPr>
          <w:rFonts w:ascii="Arial" w:eastAsia="Times New Roman" w:hAnsi="Arial" w:cs="Arial"/>
          <w:lang w:eastAsia="ar-SA"/>
        </w:rPr>
      </w:pPr>
      <w:r w:rsidRPr="001419DE">
        <w:rPr>
          <w:rFonts w:ascii="Arial" w:eastAsia="Times New Roman" w:hAnsi="Arial" w:cs="Arial"/>
          <w:lang w:eastAsia="ar-SA"/>
        </w:rPr>
        <w:t>Masurile ce trebuie luate tinand cont de cantitatea de hidrocarburi deversata in mare si de inaltimea valurilor care influenteaza extinderea deversarii, in acord cu planurile mentionate</w:t>
      </w:r>
      <w:r w:rsidR="001703D0">
        <w:rPr>
          <w:rFonts w:ascii="Arial" w:eastAsia="Times New Roman" w:hAnsi="Arial" w:cs="Arial"/>
          <w:lang w:eastAsia="ar-SA"/>
        </w:rPr>
        <w:t>.</w:t>
      </w:r>
    </w:p>
    <w:p w:rsidR="001703D0" w:rsidRPr="00A946C8" w:rsidRDefault="001703D0" w:rsidP="001419DE">
      <w:pPr>
        <w:spacing w:after="0" w:line="276" w:lineRule="auto"/>
        <w:ind w:firstLine="426"/>
        <w:jc w:val="both"/>
        <w:rPr>
          <w:rFonts w:ascii="Arial" w:eastAsia="Times New Roman" w:hAnsi="Arial" w:cs="Arial"/>
          <w:lang w:eastAsia="ar-SA"/>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2"/>
        <w:gridCol w:w="1134"/>
        <w:gridCol w:w="5324"/>
      </w:tblGrid>
      <w:tr w:rsidR="001419DE" w:rsidRPr="00023772" w:rsidTr="001703D0">
        <w:trPr>
          <w:trHeight w:val="641"/>
        </w:trPr>
        <w:tc>
          <w:tcPr>
            <w:tcW w:w="2722" w:type="dxa"/>
            <w:shd w:val="clear" w:color="auto" w:fill="auto"/>
          </w:tcPr>
          <w:p w:rsidR="001419DE" w:rsidRPr="00023772" w:rsidRDefault="001419DE" w:rsidP="0057255D">
            <w:pPr>
              <w:tabs>
                <w:tab w:val="left" w:pos="900"/>
              </w:tabs>
              <w:spacing w:line="360" w:lineRule="auto"/>
              <w:rPr>
                <w:rFonts w:ascii="Arial" w:eastAsia="MS Mincho" w:hAnsi="Arial" w:cs="Arial"/>
                <w:lang w:eastAsia="ro-RO"/>
              </w:rPr>
            </w:pPr>
            <w:r w:rsidRPr="00023772">
              <w:rPr>
                <w:rFonts w:ascii="Arial" w:eastAsia="MS Mincho" w:hAnsi="Arial" w:cs="Arial"/>
                <w:lang w:eastAsia="ro-RO"/>
              </w:rPr>
              <w:t>Poluare marina minora</w:t>
            </w:r>
          </w:p>
        </w:tc>
        <w:tc>
          <w:tcPr>
            <w:tcW w:w="1134" w:type="dxa"/>
            <w:tcBorders>
              <w:bottom w:val="single" w:sz="4" w:space="0" w:color="auto"/>
            </w:tcBorders>
            <w:shd w:val="clear" w:color="auto" w:fill="00FF00"/>
            <w:vAlign w:val="center"/>
          </w:tcPr>
          <w:p w:rsidR="001419DE" w:rsidRPr="00023772" w:rsidRDefault="001419DE" w:rsidP="0057255D">
            <w:pPr>
              <w:tabs>
                <w:tab w:val="left" w:pos="900"/>
              </w:tabs>
              <w:spacing w:line="360" w:lineRule="auto"/>
              <w:jc w:val="center"/>
              <w:rPr>
                <w:rFonts w:ascii="Arial" w:eastAsia="MS Mincho" w:hAnsi="Arial" w:cs="Arial"/>
                <w:lang w:eastAsia="ro-RO"/>
              </w:rPr>
            </w:pPr>
            <w:r w:rsidRPr="00023772">
              <w:rPr>
                <w:rFonts w:ascii="Arial" w:eastAsia="MS Mincho" w:hAnsi="Arial" w:cs="Arial"/>
                <w:lang w:eastAsia="ro-RO"/>
              </w:rPr>
              <w:t>Nivel 1</w:t>
            </w:r>
          </w:p>
        </w:tc>
        <w:tc>
          <w:tcPr>
            <w:tcW w:w="5324" w:type="dxa"/>
            <w:shd w:val="clear" w:color="auto" w:fill="auto"/>
          </w:tcPr>
          <w:p w:rsidR="001419DE" w:rsidRPr="001703D0" w:rsidRDefault="001419DE" w:rsidP="001703D0">
            <w:pPr>
              <w:tabs>
                <w:tab w:val="left" w:pos="900"/>
              </w:tabs>
              <w:spacing w:line="360" w:lineRule="auto"/>
              <w:rPr>
                <w:rFonts w:ascii="Arial" w:hAnsi="Arial" w:cs="Arial"/>
                <w:lang w:val="en-US"/>
              </w:rPr>
            </w:pPr>
            <w:r w:rsidRPr="00023772">
              <w:rPr>
                <w:rFonts w:ascii="Arial" w:eastAsia="MS Mincho" w:hAnsi="Arial" w:cs="Arial"/>
                <w:b/>
                <w:lang w:eastAsia="ro-RO"/>
              </w:rPr>
              <w:t>Mai putin de 7 tone de hidrocarburi descarcate</w:t>
            </w:r>
          </w:p>
        </w:tc>
      </w:tr>
      <w:tr w:rsidR="001419DE" w:rsidRPr="00023772" w:rsidTr="001703D0">
        <w:tc>
          <w:tcPr>
            <w:tcW w:w="2722" w:type="dxa"/>
            <w:shd w:val="clear" w:color="auto" w:fill="auto"/>
          </w:tcPr>
          <w:p w:rsidR="001419DE" w:rsidRPr="00023772" w:rsidRDefault="001419DE" w:rsidP="0057255D">
            <w:pPr>
              <w:tabs>
                <w:tab w:val="left" w:pos="900"/>
              </w:tabs>
              <w:spacing w:line="360" w:lineRule="auto"/>
              <w:rPr>
                <w:rFonts w:ascii="Arial" w:eastAsia="MS Mincho" w:hAnsi="Arial" w:cs="Arial"/>
                <w:lang w:eastAsia="ro-RO"/>
              </w:rPr>
            </w:pPr>
            <w:r w:rsidRPr="00023772">
              <w:rPr>
                <w:rFonts w:ascii="Arial" w:eastAsia="MS Mincho" w:hAnsi="Arial" w:cs="Arial"/>
                <w:lang w:eastAsia="ro-RO"/>
              </w:rPr>
              <w:t xml:space="preserve">Poluare marina mediu </w:t>
            </w:r>
          </w:p>
        </w:tc>
        <w:tc>
          <w:tcPr>
            <w:tcW w:w="1134" w:type="dxa"/>
            <w:tcBorders>
              <w:bottom w:val="single" w:sz="4" w:space="0" w:color="auto"/>
            </w:tcBorders>
            <w:shd w:val="clear" w:color="auto" w:fill="FFFF00"/>
            <w:vAlign w:val="center"/>
          </w:tcPr>
          <w:p w:rsidR="001419DE" w:rsidRPr="00023772" w:rsidRDefault="001419DE" w:rsidP="0057255D">
            <w:pPr>
              <w:tabs>
                <w:tab w:val="left" w:pos="900"/>
              </w:tabs>
              <w:spacing w:line="360" w:lineRule="auto"/>
              <w:jc w:val="center"/>
              <w:rPr>
                <w:rFonts w:ascii="Arial" w:eastAsia="MS Mincho" w:hAnsi="Arial" w:cs="Arial"/>
                <w:lang w:eastAsia="ro-RO"/>
              </w:rPr>
            </w:pPr>
            <w:r w:rsidRPr="00023772">
              <w:rPr>
                <w:rFonts w:ascii="Arial" w:eastAsia="MS Mincho" w:hAnsi="Arial" w:cs="Arial"/>
                <w:lang w:eastAsia="ro-RO"/>
              </w:rPr>
              <w:t>Nivel 2</w:t>
            </w:r>
          </w:p>
        </w:tc>
        <w:tc>
          <w:tcPr>
            <w:tcW w:w="5324" w:type="dxa"/>
            <w:shd w:val="clear" w:color="auto" w:fill="auto"/>
          </w:tcPr>
          <w:p w:rsidR="001419DE" w:rsidRPr="00023772" w:rsidRDefault="001419DE" w:rsidP="001703D0">
            <w:pPr>
              <w:tabs>
                <w:tab w:val="left" w:pos="900"/>
              </w:tabs>
              <w:spacing w:line="360" w:lineRule="auto"/>
              <w:rPr>
                <w:rFonts w:ascii="Arial" w:eastAsia="MS Mincho" w:hAnsi="Arial" w:cs="Arial"/>
                <w:b/>
                <w:lang w:eastAsia="ro-RO"/>
              </w:rPr>
            </w:pPr>
            <w:r w:rsidRPr="00023772">
              <w:rPr>
                <w:rFonts w:ascii="Arial" w:eastAsia="MS Mincho" w:hAnsi="Arial" w:cs="Arial"/>
                <w:b/>
                <w:lang w:eastAsia="ro-RO"/>
              </w:rPr>
              <w:t>Intre 7 si 700 tone de hidrocarburi descarcate</w:t>
            </w:r>
          </w:p>
        </w:tc>
      </w:tr>
      <w:tr w:rsidR="001419DE" w:rsidRPr="00023772" w:rsidTr="001703D0">
        <w:tc>
          <w:tcPr>
            <w:tcW w:w="2722" w:type="dxa"/>
            <w:shd w:val="clear" w:color="auto" w:fill="auto"/>
          </w:tcPr>
          <w:p w:rsidR="001419DE" w:rsidRPr="00023772" w:rsidRDefault="001419DE" w:rsidP="0057255D">
            <w:pPr>
              <w:tabs>
                <w:tab w:val="left" w:pos="900"/>
              </w:tabs>
              <w:spacing w:line="360" w:lineRule="auto"/>
              <w:rPr>
                <w:rFonts w:ascii="Arial" w:eastAsia="MS Mincho" w:hAnsi="Arial" w:cs="Arial"/>
                <w:lang w:eastAsia="ro-RO"/>
              </w:rPr>
            </w:pPr>
            <w:r w:rsidRPr="00023772">
              <w:rPr>
                <w:rFonts w:ascii="Arial" w:eastAsia="MS Mincho" w:hAnsi="Arial" w:cs="Arial"/>
                <w:lang w:eastAsia="ro-RO"/>
              </w:rPr>
              <w:t>Poluare marina majora</w:t>
            </w:r>
          </w:p>
        </w:tc>
        <w:tc>
          <w:tcPr>
            <w:tcW w:w="1134" w:type="dxa"/>
            <w:shd w:val="clear" w:color="auto" w:fill="FF0000"/>
            <w:vAlign w:val="center"/>
          </w:tcPr>
          <w:p w:rsidR="001419DE" w:rsidRPr="00023772" w:rsidRDefault="001419DE" w:rsidP="0057255D">
            <w:pPr>
              <w:tabs>
                <w:tab w:val="left" w:pos="900"/>
              </w:tabs>
              <w:spacing w:line="360" w:lineRule="auto"/>
              <w:jc w:val="center"/>
              <w:rPr>
                <w:rFonts w:ascii="Arial" w:eastAsia="MS Mincho" w:hAnsi="Arial" w:cs="Arial"/>
                <w:lang w:eastAsia="ro-RO"/>
              </w:rPr>
            </w:pPr>
            <w:r w:rsidRPr="00023772">
              <w:rPr>
                <w:rFonts w:ascii="Arial" w:eastAsia="MS Mincho" w:hAnsi="Arial" w:cs="Arial"/>
                <w:lang w:eastAsia="ro-RO"/>
              </w:rPr>
              <w:t>Nivel 3</w:t>
            </w:r>
          </w:p>
        </w:tc>
        <w:tc>
          <w:tcPr>
            <w:tcW w:w="5324" w:type="dxa"/>
            <w:shd w:val="clear" w:color="auto" w:fill="auto"/>
          </w:tcPr>
          <w:p w:rsidR="001419DE" w:rsidRPr="00023772" w:rsidRDefault="001419DE" w:rsidP="001703D0">
            <w:pPr>
              <w:tabs>
                <w:tab w:val="left" w:pos="900"/>
              </w:tabs>
              <w:spacing w:line="360" w:lineRule="auto"/>
              <w:rPr>
                <w:rFonts w:ascii="Arial" w:eastAsia="MS Mincho" w:hAnsi="Arial" w:cs="Arial"/>
                <w:b/>
                <w:lang w:eastAsia="ro-RO"/>
              </w:rPr>
            </w:pPr>
            <w:r w:rsidRPr="00023772">
              <w:rPr>
                <w:rFonts w:ascii="Arial" w:eastAsia="MS Mincho" w:hAnsi="Arial" w:cs="Arial"/>
                <w:b/>
                <w:lang w:eastAsia="ro-RO"/>
              </w:rPr>
              <w:t xml:space="preserve">Peste 700 tone de hidrocarburi descarcate sau care este asimilata situatiei de alerta     </w:t>
            </w:r>
          </w:p>
        </w:tc>
      </w:tr>
    </w:tbl>
    <w:p w:rsidR="001419DE" w:rsidRDefault="001419DE" w:rsidP="00A946C8">
      <w:pPr>
        <w:spacing w:after="0" w:line="276" w:lineRule="auto"/>
        <w:ind w:firstLine="426"/>
        <w:jc w:val="both"/>
        <w:rPr>
          <w:rFonts w:ascii="Arial" w:eastAsia="Times New Roman" w:hAnsi="Arial" w:cs="Arial"/>
          <w:lang w:eastAsia="ar-SA"/>
        </w:rPr>
      </w:pPr>
    </w:p>
    <w:p w:rsidR="00A946C8" w:rsidRPr="00A946C8" w:rsidRDefault="00A946C8" w:rsidP="00A946C8">
      <w:pPr>
        <w:spacing w:after="0" w:line="276" w:lineRule="auto"/>
        <w:ind w:firstLine="426"/>
        <w:jc w:val="both"/>
        <w:rPr>
          <w:rFonts w:ascii="Arial" w:eastAsia="MS Mincho" w:hAnsi="Arial" w:cs="Arial"/>
          <w:lang w:eastAsia="ro-RO"/>
        </w:rPr>
      </w:pPr>
      <w:r w:rsidRPr="00A946C8">
        <w:rPr>
          <w:rFonts w:ascii="Arial" w:eastAsia="Times New Roman" w:hAnsi="Arial" w:cs="Arial"/>
          <w:lang w:eastAsia="ar-SA"/>
        </w:rPr>
        <w:t xml:space="preserve">Având </w:t>
      </w:r>
      <w:r w:rsidR="00CA6FF6">
        <w:rPr>
          <w:rFonts w:ascii="Arial" w:eastAsia="Times New Roman" w:hAnsi="Arial" w:cs="Arial"/>
          <w:lang w:eastAsia="ar-SA"/>
        </w:rPr>
        <w:t>î</w:t>
      </w:r>
      <w:r w:rsidRPr="00A946C8">
        <w:rPr>
          <w:rFonts w:ascii="Arial" w:eastAsia="Times New Roman" w:hAnsi="Arial" w:cs="Arial"/>
          <w:lang w:eastAsia="ar-SA"/>
        </w:rPr>
        <w:t xml:space="preserve">n vedere </w:t>
      </w:r>
      <w:r w:rsidRPr="00A946C8">
        <w:rPr>
          <w:rFonts w:ascii="Arial" w:eastAsia="MS Mincho" w:hAnsi="Arial" w:cs="Arial"/>
          <w:lang w:eastAsia="ro-RO"/>
        </w:rPr>
        <w:t>că sondele  I9A si LO1A se vor săpa la nivelul formațiunii Cretacic superior, cu proprietăți</w:t>
      </w:r>
      <w:r w:rsidRPr="00A946C8">
        <w:t xml:space="preserve"> </w:t>
      </w:r>
      <w:r w:rsidRPr="00A946C8">
        <w:rPr>
          <w:rFonts w:ascii="Arial" w:eastAsia="MS Mincho" w:hAnsi="Arial" w:cs="Arial"/>
          <w:lang w:eastAsia="ro-RO"/>
        </w:rPr>
        <w:t>foarte slabe de zăcământ:  porozități de 8-16%, permeabilități de 0,5-0,8 mD, respectiv presiune actual</w:t>
      </w:r>
      <w:r w:rsidR="00CA6FF6">
        <w:rPr>
          <w:rFonts w:ascii="Arial" w:eastAsia="MS Mincho" w:hAnsi="Arial" w:cs="Arial"/>
          <w:lang w:eastAsia="ro-RO"/>
        </w:rPr>
        <w:t>ă</w:t>
      </w:r>
      <w:r w:rsidRPr="00A946C8">
        <w:rPr>
          <w:rFonts w:ascii="Arial" w:eastAsia="MS Mincho" w:hAnsi="Arial" w:cs="Arial"/>
          <w:lang w:eastAsia="ro-RO"/>
        </w:rPr>
        <w:t xml:space="preserve"> de cca</w:t>
      </w:r>
      <w:r w:rsidR="00CA6FF6">
        <w:rPr>
          <w:rFonts w:ascii="Arial" w:eastAsia="MS Mincho" w:hAnsi="Arial" w:cs="Arial"/>
          <w:lang w:eastAsia="ro-RO"/>
        </w:rPr>
        <w:t>.</w:t>
      </w:r>
      <w:r w:rsidRPr="00A946C8">
        <w:rPr>
          <w:rFonts w:ascii="Arial" w:eastAsia="MS Mincho" w:hAnsi="Arial" w:cs="Arial"/>
          <w:lang w:eastAsia="ro-RO"/>
        </w:rPr>
        <w:t xml:space="preserve"> 160-180 bar (zăcământ depletat ca urmare a exploatării prin sondele învecinate, pe o perioad</w:t>
      </w:r>
      <w:r w:rsidR="00CA6FF6">
        <w:rPr>
          <w:rFonts w:ascii="Arial" w:eastAsia="MS Mincho" w:hAnsi="Arial" w:cs="Arial"/>
          <w:lang w:eastAsia="ro-RO"/>
        </w:rPr>
        <w:t>ă</w:t>
      </w:r>
      <w:r w:rsidRPr="00A946C8">
        <w:rPr>
          <w:rFonts w:ascii="Arial" w:eastAsia="MS Mincho" w:hAnsi="Arial" w:cs="Arial"/>
          <w:lang w:eastAsia="ro-RO"/>
        </w:rPr>
        <w:t xml:space="preserve"> lung</w:t>
      </w:r>
      <w:r w:rsidR="00CA6FF6">
        <w:rPr>
          <w:rFonts w:ascii="Arial" w:eastAsia="MS Mincho" w:hAnsi="Arial" w:cs="Arial"/>
          <w:lang w:eastAsia="ro-RO"/>
        </w:rPr>
        <w:t>ă</w:t>
      </w:r>
      <w:r w:rsidRPr="00A946C8">
        <w:rPr>
          <w:rFonts w:ascii="Arial" w:eastAsia="MS Mincho" w:hAnsi="Arial" w:cs="Arial"/>
          <w:lang w:eastAsia="ro-RO"/>
        </w:rPr>
        <w:t xml:space="preserve"> de timp), probabilitatea unui incident cu deversare de hidrocarburi, cât și cantitatea de hidrocarburi (țiței brut) care ar putea să ajungă în mediul marin sunt extrem de reduse (cca. 1-2 tone maxim). </w:t>
      </w:r>
      <w:r w:rsidR="00CA6FF6">
        <w:rPr>
          <w:rFonts w:ascii="Arial" w:eastAsia="MS Mincho" w:hAnsi="Arial" w:cs="Arial"/>
          <w:lang w:eastAsia="ro-RO"/>
        </w:rPr>
        <w:t>Î</w:t>
      </w:r>
      <w:r w:rsidRPr="00A946C8">
        <w:rPr>
          <w:rFonts w:ascii="Arial" w:eastAsia="MS Mincho" w:hAnsi="Arial" w:cs="Arial"/>
          <w:lang w:eastAsia="ro-RO"/>
        </w:rPr>
        <w:t>n aceast</w:t>
      </w:r>
      <w:r w:rsidR="00CA6FF6">
        <w:rPr>
          <w:rFonts w:ascii="Arial" w:eastAsia="MS Mincho" w:hAnsi="Arial" w:cs="Arial"/>
          <w:lang w:eastAsia="ro-RO"/>
        </w:rPr>
        <w:t>ă</w:t>
      </w:r>
      <w:r w:rsidRPr="00A946C8">
        <w:rPr>
          <w:rFonts w:ascii="Arial" w:eastAsia="MS Mincho" w:hAnsi="Arial" w:cs="Arial"/>
          <w:lang w:eastAsia="ro-RO"/>
        </w:rPr>
        <w:t xml:space="preserve"> situație</w:t>
      </w:r>
      <w:r w:rsidR="00CA6FF6">
        <w:rPr>
          <w:rFonts w:ascii="Arial" w:eastAsia="MS Mincho" w:hAnsi="Arial" w:cs="Arial"/>
          <w:lang w:eastAsia="ro-RO"/>
        </w:rPr>
        <w:t>,</w:t>
      </w:r>
      <w:r w:rsidRPr="00A946C8">
        <w:rPr>
          <w:rFonts w:ascii="Arial" w:eastAsia="MS Mincho" w:hAnsi="Arial" w:cs="Arial"/>
          <w:lang w:eastAsia="ro-RO"/>
        </w:rPr>
        <w:t xml:space="preserve"> măsurile de prevenire ca urmare a unei deversări de hidrocarburi sunt cele specificate în plan</w:t>
      </w:r>
      <w:r w:rsidR="001703D0">
        <w:rPr>
          <w:rFonts w:ascii="Arial" w:eastAsia="MS Mincho" w:hAnsi="Arial" w:cs="Arial"/>
          <w:lang w:eastAsia="ro-RO"/>
        </w:rPr>
        <w:t xml:space="preserve"> (nivel 1)</w:t>
      </w:r>
      <w:r w:rsidRPr="00A946C8">
        <w:rPr>
          <w:rFonts w:ascii="Arial" w:eastAsia="MS Mincho" w:hAnsi="Arial" w:cs="Arial"/>
          <w:lang w:eastAsia="ro-RO"/>
        </w:rPr>
        <w:t xml:space="preserve">. </w:t>
      </w:r>
    </w:p>
    <w:p w:rsidR="00A946C8" w:rsidRPr="00A946C8" w:rsidRDefault="00A946C8" w:rsidP="00A946C8">
      <w:pPr>
        <w:spacing w:after="0" w:line="276" w:lineRule="auto"/>
        <w:jc w:val="both"/>
        <w:rPr>
          <w:rFonts w:ascii="Arial" w:eastAsia="Times New Roman" w:hAnsi="Arial" w:cs="Arial"/>
        </w:rPr>
      </w:pPr>
      <w:r w:rsidRPr="00A946C8">
        <w:rPr>
          <w:rFonts w:ascii="Arial" w:eastAsia="Times New Roman" w:hAnsi="Arial" w:cs="Arial"/>
          <w:szCs w:val="24"/>
        </w:rPr>
        <w:t xml:space="preserve">       </w:t>
      </w:r>
      <w:r w:rsidRPr="00A946C8">
        <w:rPr>
          <w:rFonts w:ascii="Arial" w:eastAsia="Times New Roman" w:hAnsi="Arial" w:cs="Arial"/>
        </w:rPr>
        <w:t xml:space="preserve">Măsurile privind răspunsul în cazul apariției unei situații poluatoare </w:t>
      </w:r>
      <w:r w:rsidRPr="00A946C8">
        <w:rPr>
          <w:rFonts w:ascii="Arial" w:eastAsia="Times New Roman" w:hAnsi="Arial" w:cs="Arial"/>
          <w:i/>
        </w:rPr>
        <w:t>se aplic</w:t>
      </w:r>
      <w:r w:rsidR="00CA6FF6">
        <w:rPr>
          <w:rFonts w:ascii="Arial" w:eastAsia="Times New Roman" w:hAnsi="Arial" w:cs="Arial"/>
          <w:i/>
        </w:rPr>
        <w:t>ă</w:t>
      </w:r>
      <w:r w:rsidRPr="00A946C8">
        <w:rPr>
          <w:rFonts w:ascii="Arial" w:eastAsia="Times New Roman" w:hAnsi="Arial" w:cs="Arial"/>
          <w:i/>
        </w:rPr>
        <w:t xml:space="preserve"> în timpul sau după apariția poluării</w:t>
      </w:r>
      <w:r w:rsidRPr="00A946C8">
        <w:rPr>
          <w:rFonts w:ascii="Arial" w:eastAsia="Times New Roman" w:hAnsi="Arial" w:cs="Arial"/>
        </w:rPr>
        <w:t xml:space="preserve"> </w:t>
      </w:r>
      <w:r w:rsidR="00CA6FF6">
        <w:rPr>
          <w:rFonts w:ascii="Arial" w:eastAsia="Times New Roman" w:hAnsi="Arial" w:cs="Arial"/>
        </w:rPr>
        <w:t>î</w:t>
      </w:r>
      <w:r w:rsidRPr="00A946C8">
        <w:rPr>
          <w:rFonts w:ascii="Arial" w:eastAsia="Times New Roman" w:hAnsi="Arial" w:cs="Arial"/>
        </w:rPr>
        <w:t>n vederea reducerii deversării</w:t>
      </w:r>
      <w:r w:rsidRPr="00A946C8">
        <w:rPr>
          <w:rFonts w:ascii="Arial" w:eastAsia="Times New Roman" w:hAnsi="Arial" w:cs="Arial"/>
          <w:color w:val="0070C0"/>
        </w:rPr>
        <w:t xml:space="preserve"> </w:t>
      </w:r>
      <w:r w:rsidRPr="00A946C8">
        <w:rPr>
          <w:rFonts w:ascii="Arial" w:eastAsia="Times New Roman" w:hAnsi="Arial" w:cs="Arial"/>
        </w:rPr>
        <w:t>sau diminuării consecințelor, prevenirea extinderii lor și readucerea sistemului în starea sa inițială.</w:t>
      </w:r>
    </w:p>
    <w:p w:rsidR="00E43D16" w:rsidRPr="00745DC4" w:rsidRDefault="00E43D16" w:rsidP="00A946C8">
      <w:pPr>
        <w:suppressAutoHyphens/>
        <w:spacing w:after="0" w:line="276" w:lineRule="auto"/>
        <w:ind w:firstLine="547"/>
        <w:jc w:val="both"/>
        <w:rPr>
          <w:rFonts w:ascii="Arial" w:eastAsia="Times New Roman" w:hAnsi="Arial" w:cs="Arial"/>
          <w:szCs w:val="24"/>
          <w:lang w:eastAsia="ar-SA"/>
        </w:rPr>
      </w:pPr>
      <w:r w:rsidRPr="00745DC4">
        <w:rPr>
          <w:rFonts w:ascii="Arial" w:eastAsia="Times New Roman" w:hAnsi="Arial" w:cs="Arial"/>
          <w:szCs w:val="24"/>
          <w:lang w:eastAsia="ar-SA"/>
        </w:rPr>
        <w:t>P</w:t>
      </w:r>
      <w:r w:rsidR="00745DC4" w:rsidRPr="00745DC4">
        <w:rPr>
          <w:rFonts w:ascii="Arial" w:eastAsia="Times New Roman" w:hAnsi="Arial" w:cs="Arial"/>
          <w:szCs w:val="24"/>
          <w:lang w:eastAsia="ar-SA"/>
        </w:rPr>
        <w:t xml:space="preserve">e durata operațiunilor de foraj, având </w:t>
      </w:r>
      <w:r w:rsidRPr="00745DC4">
        <w:rPr>
          <w:rFonts w:ascii="Arial" w:eastAsia="Times New Roman" w:hAnsi="Arial" w:cs="Arial"/>
          <w:szCs w:val="24"/>
          <w:lang w:eastAsia="ar-SA"/>
        </w:rPr>
        <w:t xml:space="preserve">în vedere că presiunele de zăcământ sunt </w:t>
      </w:r>
      <w:r w:rsidR="00745DC4" w:rsidRPr="00745DC4">
        <w:rPr>
          <w:rFonts w:ascii="Arial" w:eastAsia="Times New Roman" w:hAnsi="Arial" w:cs="Arial"/>
          <w:szCs w:val="24"/>
          <w:lang w:eastAsia="ar-SA"/>
        </w:rPr>
        <w:t>mult reduse față de presiunile inițiale,</w:t>
      </w:r>
      <w:r w:rsidRPr="00745DC4">
        <w:rPr>
          <w:rFonts w:ascii="Arial" w:eastAsia="Times New Roman" w:hAnsi="Arial" w:cs="Arial"/>
          <w:szCs w:val="24"/>
          <w:lang w:eastAsia="ar-SA"/>
        </w:rPr>
        <w:t xml:space="preserve"> atât în jurul găurii de sondă aflată </w:t>
      </w:r>
      <w:r w:rsidR="00BD6D48" w:rsidRPr="00745DC4">
        <w:rPr>
          <w:rFonts w:ascii="Arial" w:eastAsia="Times New Roman" w:hAnsi="Arial" w:cs="Arial"/>
          <w:szCs w:val="24"/>
          <w:lang w:eastAsia="ar-SA"/>
        </w:rPr>
        <w:t>î</w:t>
      </w:r>
      <w:r w:rsidRPr="00745DC4">
        <w:rPr>
          <w:rFonts w:ascii="Arial" w:eastAsia="Times New Roman" w:hAnsi="Arial" w:cs="Arial"/>
          <w:szCs w:val="24"/>
          <w:lang w:eastAsia="ar-SA"/>
        </w:rPr>
        <w:t>n foraj cât și în jurul sondel</w:t>
      </w:r>
      <w:r w:rsidR="00745DC4" w:rsidRPr="00745DC4">
        <w:rPr>
          <w:rFonts w:ascii="Arial" w:eastAsia="Times New Roman" w:hAnsi="Arial" w:cs="Arial"/>
          <w:szCs w:val="24"/>
          <w:lang w:eastAsia="ar-SA"/>
        </w:rPr>
        <w:t>or</w:t>
      </w:r>
      <w:r w:rsidRPr="00745DC4">
        <w:rPr>
          <w:rFonts w:ascii="Arial" w:eastAsia="Times New Roman" w:hAnsi="Arial" w:cs="Arial"/>
          <w:szCs w:val="24"/>
          <w:lang w:eastAsia="ar-SA"/>
        </w:rPr>
        <w:t xml:space="preserve"> adiacente amplasate la nivelul platformei fixe nr.3 (PFSS nr.3</w:t>
      </w:r>
      <w:r w:rsidR="00BD6D48" w:rsidRPr="00745DC4">
        <w:rPr>
          <w:rFonts w:ascii="Arial" w:eastAsia="Times New Roman" w:hAnsi="Arial" w:cs="Arial"/>
          <w:szCs w:val="24"/>
          <w:lang w:eastAsia="ar-SA"/>
        </w:rPr>
        <w:t>), probabilitatea pierderii controlului sondei și în consecință avarierea prevenitorului de erupție, care ar conduce la o eliberare necontrolată de gaze și hidrocarburi lichide, este foarte mică.</w:t>
      </w:r>
    </w:p>
    <w:p w:rsidR="00BD6D48" w:rsidRPr="00326221" w:rsidRDefault="002D4D28" w:rsidP="00A946C8">
      <w:pPr>
        <w:suppressAutoHyphens/>
        <w:spacing w:after="0" w:line="276" w:lineRule="auto"/>
        <w:ind w:firstLine="547"/>
        <w:jc w:val="both"/>
        <w:rPr>
          <w:rFonts w:ascii="Arial" w:eastAsia="Times New Roman" w:hAnsi="Arial" w:cs="Arial"/>
          <w:szCs w:val="24"/>
          <w:lang w:eastAsia="ar-SA"/>
        </w:rPr>
      </w:pPr>
      <w:r w:rsidRPr="00326221">
        <w:rPr>
          <w:rFonts w:ascii="Arial" w:eastAsia="Times New Roman" w:hAnsi="Arial" w:cs="Arial"/>
          <w:szCs w:val="24"/>
          <w:lang w:eastAsia="ar-SA"/>
        </w:rPr>
        <w:t xml:space="preserve">În situația ipotetică în care s-ar ajunge la o situație ca cea descrisă mai sus, care ar face imposibilă închiderea în siguranță a sondei utilizând instalația de foraj, este necesară </w:t>
      </w:r>
      <w:r w:rsidR="001818A6">
        <w:rPr>
          <w:rFonts w:ascii="Arial" w:eastAsia="Times New Roman" w:hAnsi="Arial" w:cs="Arial"/>
          <w:szCs w:val="24"/>
          <w:lang w:eastAsia="ar-SA"/>
        </w:rPr>
        <w:t>săparea</w:t>
      </w:r>
      <w:r w:rsidR="001F287C" w:rsidRPr="00326221">
        <w:rPr>
          <w:rFonts w:ascii="Arial" w:eastAsia="Times New Roman" w:hAnsi="Arial" w:cs="Arial"/>
          <w:szCs w:val="24"/>
          <w:lang w:eastAsia="ar-SA"/>
        </w:rPr>
        <w:t xml:space="preserve"> unei sonde de salvare cu o instalație similară. Pentru </w:t>
      </w:r>
      <w:r w:rsidR="009F4AFD" w:rsidRPr="00326221">
        <w:rPr>
          <w:rFonts w:ascii="Arial" w:eastAsia="Times New Roman" w:hAnsi="Arial" w:cs="Arial"/>
          <w:szCs w:val="24"/>
          <w:lang w:eastAsia="ar-SA"/>
        </w:rPr>
        <w:t xml:space="preserve">întocmirea </w:t>
      </w:r>
      <w:r w:rsidR="006849C1">
        <w:rPr>
          <w:rFonts w:ascii="Arial" w:eastAsia="Times New Roman" w:hAnsi="Arial" w:cs="Arial"/>
          <w:szCs w:val="24"/>
          <w:lang w:eastAsia="ar-SA"/>
        </w:rPr>
        <w:t>unui</w:t>
      </w:r>
      <w:r w:rsidR="009F4AFD" w:rsidRPr="00326221">
        <w:rPr>
          <w:rFonts w:ascii="Arial" w:eastAsia="Times New Roman" w:hAnsi="Arial" w:cs="Arial"/>
          <w:szCs w:val="24"/>
          <w:lang w:eastAsia="ar-SA"/>
        </w:rPr>
        <w:t xml:space="preserve"> studiu/proiect</w:t>
      </w:r>
      <w:r w:rsidR="001818A6">
        <w:rPr>
          <w:rFonts w:ascii="Arial" w:eastAsia="Times New Roman" w:hAnsi="Arial" w:cs="Arial"/>
          <w:szCs w:val="24"/>
          <w:lang w:eastAsia="ar-SA"/>
        </w:rPr>
        <w:t xml:space="preserve"> </w:t>
      </w:r>
      <w:r w:rsidR="009F4AFD" w:rsidRPr="00326221">
        <w:rPr>
          <w:rFonts w:ascii="Arial" w:eastAsia="Times New Roman" w:hAnsi="Arial" w:cs="Arial"/>
          <w:szCs w:val="24"/>
          <w:lang w:eastAsia="ar-SA"/>
        </w:rPr>
        <w:t>de</w:t>
      </w:r>
      <w:r w:rsidR="001818A6">
        <w:rPr>
          <w:rFonts w:ascii="Arial" w:eastAsia="Times New Roman" w:hAnsi="Arial" w:cs="Arial"/>
          <w:szCs w:val="24"/>
          <w:lang w:eastAsia="ar-SA"/>
        </w:rPr>
        <w:t xml:space="preserve"> săpare a unei sonde de salvare</w:t>
      </w:r>
      <w:r w:rsidR="009F4AFD" w:rsidRPr="00326221">
        <w:rPr>
          <w:rFonts w:ascii="Arial" w:eastAsia="Times New Roman" w:hAnsi="Arial" w:cs="Arial"/>
          <w:szCs w:val="24"/>
          <w:lang w:eastAsia="ar-SA"/>
        </w:rPr>
        <w:t xml:space="preserve">, OMV Petrom SA a contractat </w:t>
      </w:r>
      <w:r w:rsidR="00745DC4" w:rsidRPr="00326221">
        <w:rPr>
          <w:rFonts w:ascii="Arial" w:eastAsia="Times New Roman" w:hAnsi="Arial" w:cs="Arial"/>
          <w:szCs w:val="24"/>
          <w:lang w:eastAsia="ar-SA"/>
        </w:rPr>
        <w:t xml:space="preserve">compania </w:t>
      </w:r>
      <w:r w:rsidR="00745DC4" w:rsidRPr="001818A6">
        <w:rPr>
          <w:rFonts w:ascii="Arial" w:eastAsia="Times New Roman" w:hAnsi="Arial" w:cs="Arial"/>
          <w:b/>
          <w:szCs w:val="24"/>
          <w:lang w:eastAsia="ar-SA"/>
        </w:rPr>
        <w:t>Wild Well Control</w:t>
      </w:r>
      <w:r w:rsidR="00745DC4" w:rsidRPr="00326221">
        <w:rPr>
          <w:rFonts w:ascii="Arial" w:eastAsia="Times New Roman" w:hAnsi="Arial" w:cs="Arial"/>
          <w:szCs w:val="24"/>
          <w:lang w:eastAsia="ar-SA"/>
        </w:rPr>
        <w:t xml:space="preserve"> cu sediul în Houston Texas din Statele Unite ale Americii</w:t>
      </w:r>
      <w:r w:rsidR="009F4AFD" w:rsidRPr="00326221">
        <w:rPr>
          <w:rFonts w:ascii="Arial" w:eastAsia="Times New Roman" w:hAnsi="Arial" w:cs="Arial"/>
          <w:szCs w:val="24"/>
          <w:lang w:eastAsia="ar-SA"/>
        </w:rPr>
        <w:t xml:space="preserve">. Studiul a fost elaborat în iulie 2019 și a constat în proiectarea traiectului sondei de salvare, modelarea </w:t>
      </w:r>
      <w:r w:rsidR="0074255F" w:rsidRPr="00326221">
        <w:rPr>
          <w:rFonts w:ascii="Arial" w:eastAsia="Times New Roman" w:hAnsi="Arial" w:cs="Arial"/>
          <w:szCs w:val="24"/>
          <w:lang w:eastAsia="ar-SA"/>
        </w:rPr>
        <w:t xml:space="preserve">dinamică în cazul unei </w:t>
      </w:r>
      <w:r w:rsidR="009F4AFD" w:rsidRPr="00326221">
        <w:rPr>
          <w:rFonts w:ascii="Arial" w:eastAsia="Times New Roman" w:hAnsi="Arial" w:cs="Arial"/>
          <w:szCs w:val="24"/>
          <w:lang w:eastAsia="ar-SA"/>
        </w:rPr>
        <w:t>manifestăr</w:t>
      </w:r>
      <w:r w:rsidR="0074255F" w:rsidRPr="00326221">
        <w:rPr>
          <w:rFonts w:ascii="Arial" w:eastAsia="Times New Roman" w:hAnsi="Arial" w:cs="Arial"/>
          <w:szCs w:val="24"/>
          <w:lang w:eastAsia="ar-SA"/>
        </w:rPr>
        <w:t xml:space="preserve">ii eruptive la sondă, respectiv modul </w:t>
      </w:r>
      <w:r w:rsidR="00F53447" w:rsidRPr="00326221">
        <w:rPr>
          <w:rFonts w:ascii="Arial" w:eastAsia="Times New Roman" w:hAnsi="Arial" w:cs="Arial"/>
          <w:szCs w:val="24"/>
          <w:lang w:eastAsia="ar-SA"/>
        </w:rPr>
        <w:t>în care se va realiza omor</w:t>
      </w:r>
      <w:r w:rsidR="006849C1">
        <w:rPr>
          <w:rFonts w:ascii="Arial" w:eastAsia="Times New Roman" w:hAnsi="Arial" w:cs="Arial"/>
          <w:szCs w:val="24"/>
          <w:lang w:eastAsia="ar-SA"/>
        </w:rPr>
        <w:t>â</w:t>
      </w:r>
      <w:r w:rsidR="00F53447" w:rsidRPr="00326221">
        <w:rPr>
          <w:rFonts w:ascii="Arial" w:eastAsia="Times New Roman" w:hAnsi="Arial" w:cs="Arial"/>
          <w:szCs w:val="24"/>
          <w:lang w:eastAsia="ar-SA"/>
        </w:rPr>
        <w:t>rea sondei prin injectarea unui fluid de foraj (prin intermediul sondei de salvare), în vederea restabiliri controlului la sond</w:t>
      </w:r>
      <w:r w:rsidR="001818A6">
        <w:rPr>
          <w:rFonts w:ascii="Arial" w:eastAsia="Times New Roman" w:hAnsi="Arial" w:cs="Arial"/>
          <w:szCs w:val="24"/>
          <w:lang w:eastAsia="ar-SA"/>
        </w:rPr>
        <w:t>a aflată în foraj</w:t>
      </w:r>
      <w:r w:rsidR="00F53447" w:rsidRPr="00326221">
        <w:rPr>
          <w:rFonts w:ascii="Arial" w:eastAsia="Times New Roman" w:hAnsi="Arial" w:cs="Arial"/>
          <w:szCs w:val="24"/>
          <w:lang w:eastAsia="ar-SA"/>
        </w:rPr>
        <w:t>.</w:t>
      </w:r>
      <w:r w:rsidR="0074255F" w:rsidRPr="00326221">
        <w:rPr>
          <w:rFonts w:ascii="Arial" w:eastAsia="Times New Roman" w:hAnsi="Arial" w:cs="Arial"/>
          <w:szCs w:val="24"/>
          <w:lang w:eastAsia="ar-SA"/>
        </w:rPr>
        <w:t xml:space="preserve"> </w:t>
      </w:r>
    </w:p>
    <w:p w:rsidR="00F53447" w:rsidRPr="00326221" w:rsidRDefault="00F53447" w:rsidP="00A946C8">
      <w:pPr>
        <w:suppressAutoHyphens/>
        <w:spacing w:after="0" w:line="276" w:lineRule="auto"/>
        <w:ind w:firstLine="547"/>
        <w:jc w:val="both"/>
        <w:rPr>
          <w:rFonts w:ascii="Arial" w:eastAsia="Times New Roman" w:hAnsi="Arial" w:cs="Arial"/>
          <w:szCs w:val="24"/>
          <w:lang w:eastAsia="ar-SA"/>
        </w:rPr>
      </w:pPr>
      <w:r w:rsidRPr="00326221">
        <w:rPr>
          <w:rFonts w:ascii="Arial" w:eastAsia="Times New Roman" w:hAnsi="Arial" w:cs="Arial"/>
          <w:szCs w:val="24"/>
          <w:lang w:eastAsia="ar-SA"/>
        </w:rPr>
        <w:t>Simularea a constat în proiectarea unei sonde de salvare care se va amplasa într-un punct de coordonate situat la 500m NV de sonda aflată în foraj, respectiv în punctul de coordonate (elipsid WGS84</w:t>
      </w:r>
      <w:r w:rsidR="00326221" w:rsidRPr="00326221">
        <w:rPr>
          <w:rFonts w:ascii="Arial" w:eastAsia="Times New Roman" w:hAnsi="Arial" w:cs="Arial"/>
          <w:szCs w:val="24"/>
          <w:lang w:eastAsia="ar-SA"/>
        </w:rPr>
        <w:t>-proiecție UTM30)</w:t>
      </w:r>
      <w:r w:rsidRPr="00326221">
        <w:rPr>
          <w:rFonts w:ascii="Arial" w:eastAsia="Times New Roman" w:hAnsi="Arial" w:cs="Arial"/>
          <w:szCs w:val="24"/>
          <w:lang w:eastAsia="ar-SA"/>
        </w:rPr>
        <w:t>:</w:t>
      </w:r>
    </w:p>
    <w:p w:rsidR="00F53447" w:rsidRPr="001703D0" w:rsidRDefault="00326221" w:rsidP="00F53447">
      <w:pPr>
        <w:pStyle w:val="ListParagraph"/>
        <w:numPr>
          <w:ilvl w:val="0"/>
          <w:numId w:val="57"/>
        </w:numPr>
        <w:spacing w:after="0" w:line="240" w:lineRule="auto"/>
        <w:contextualSpacing w:val="0"/>
        <w:rPr>
          <w:rFonts w:ascii="Arial" w:eastAsia="Times New Roman" w:hAnsi="Arial" w:cs="Arial"/>
          <w:szCs w:val="24"/>
          <w:lang w:eastAsia="ar-SA"/>
        </w:rPr>
      </w:pPr>
      <w:r w:rsidRPr="001703D0">
        <w:rPr>
          <w:rFonts w:ascii="Arial" w:eastAsia="Times New Roman" w:hAnsi="Arial" w:cs="Arial"/>
          <w:szCs w:val="24"/>
          <w:lang w:eastAsia="ar-SA"/>
        </w:rPr>
        <w:t xml:space="preserve">N </w:t>
      </w:r>
      <w:r w:rsidR="00F53447" w:rsidRPr="001703D0">
        <w:rPr>
          <w:rFonts w:ascii="Arial" w:eastAsia="Times New Roman" w:hAnsi="Arial" w:cs="Arial"/>
          <w:szCs w:val="24"/>
          <w:lang w:eastAsia="ar-SA"/>
        </w:rPr>
        <w:t>: 4</w:t>
      </w:r>
      <w:r w:rsidRPr="001703D0">
        <w:rPr>
          <w:rFonts w:ascii="Arial" w:eastAsia="Times New Roman" w:hAnsi="Arial" w:cs="Arial"/>
          <w:szCs w:val="24"/>
          <w:lang w:eastAsia="ar-SA"/>
        </w:rPr>
        <w:t>.</w:t>
      </w:r>
      <w:r w:rsidR="00F53447" w:rsidRPr="001703D0">
        <w:rPr>
          <w:rFonts w:ascii="Arial" w:eastAsia="Times New Roman" w:hAnsi="Arial" w:cs="Arial"/>
          <w:szCs w:val="24"/>
          <w:lang w:eastAsia="ar-SA"/>
        </w:rPr>
        <w:t>930</w:t>
      </w:r>
      <w:r w:rsidRPr="001703D0">
        <w:rPr>
          <w:rFonts w:ascii="Arial" w:eastAsia="Times New Roman" w:hAnsi="Arial" w:cs="Arial"/>
          <w:szCs w:val="24"/>
          <w:lang w:eastAsia="ar-SA"/>
        </w:rPr>
        <w:t>.</w:t>
      </w:r>
      <w:r w:rsidR="00F53447" w:rsidRPr="001703D0">
        <w:rPr>
          <w:rFonts w:ascii="Arial" w:eastAsia="Times New Roman" w:hAnsi="Arial" w:cs="Arial"/>
          <w:szCs w:val="24"/>
          <w:lang w:eastAsia="ar-SA"/>
        </w:rPr>
        <w:t>865</w:t>
      </w:r>
      <w:r w:rsidRPr="001703D0">
        <w:rPr>
          <w:rFonts w:ascii="Arial" w:eastAsia="Times New Roman" w:hAnsi="Arial" w:cs="Arial"/>
          <w:szCs w:val="24"/>
          <w:lang w:eastAsia="ar-SA"/>
        </w:rPr>
        <w:t>,</w:t>
      </w:r>
      <w:r w:rsidR="00F53447" w:rsidRPr="001703D0">
        <w:rPr>
          <w:rFonts w:ascii="Arial" w:eastAsia="Times New Roman" w:hAnsi="Arial" w:cs="Arial"/>
          <w:szCs w:val="24"/>
          <w:lang w:eastAsia="ar-SA"/>
        </w:rPr>
        <w:t>00</w:t>
      </w:r>
      <w:r w:rsidRPr="001703D0">
        <w:rPr>
          <w:rFonts w:ascii="Arial" w:eastAsia="Times New Roman" w:hAnsi="Arial" w:cs="Arial"/>
          <w:szCs w:val="24"/>
          <w:lang w:eastAsia="ar-SA"/>
        </w:rPr>
        <w:t>m</w:t>
      </w:r>
    </w:p>
    <w:p w:rsidR="00F53447" w:rsidRPr="001703D0" w:rsidRDefault="00326221" w:rsidP="00F53447">
      <w:pPr>
        <w:pStyle w:val="ListParagraph"/>
        <w:numPr>
          <w:ilvl w:val="0"/>
          <w:numId w:val="57"/>
        </w:numPr>
        <w:spacing w:after="0" w:line="240" w:lineRule="auto"/>
        <w:contextualSpacing w:val="0"/>
        <w:rPr>
          <w:rFonts w:ascii="Arial" w:eastAsia="Times New Roman" w:hAnsi="Arial" w:cs="Arial"/>
          <w:szCs w:val="24"/>
          <w:lang w:eastAsia="ar-SA"/>
        </w:rPr>
      </w:pPr>
      <w:r w:rsidRPr="001703D0">
        <w:rPr>
          <w:rFonts w:ascii="Arial" w:eastAsia="Times New Roman" w:hAnsi="Arial" w:cs="Arial"/>
          <w:szCs w:val="24"/>
          <w:lang w:eastAsia="ar-SA"/>
        </w:rPr>
        <w:t xml:space="preserve">E </w:t>
      </w:r>
      <w:r w:rsidR="00F53447" w:rsidRPr="001703D0">
        <w:rPr>
          <w:rFonts w:ascii="Arial" w:eastAsia="Times New Roman" w:hAnsi="Arial" w:cs="Arial"/>
          <w:szCs w:val="24"/>
          <w:lang w:eastAsia="ar-SA"/>
        </w:rPr>
        <w:t xml:space="preserve">: </w:t>
      </w:r>
      <w:r w:rsidRPr="001703D0">
        <w:rPr>
          <w:rFonts w:ascii="Arial" w:eastAsia="Times New Roman" w:hAnsi="Arial" w:cs="Arial"/>
          <w:szCs w:val="24"/>
          <w:lang w:eastAsia="ar-SA"/>
        </w:rPr>
        <w:t xml:space="preserve">   </w:t>
      </w:r>
      <w:r w:rsidR="00F53447" w:rsidRPr="001703D0">
        <w:rPr>
          <w:rFonts w:ascii="Arial" w:eastAsia="Times New Roman" w:hAnsi="Arial" w:cs="Arial"/>
          <w:szCs w:val="24"/>
          <w:lang w:eastAsia="ar-SA"/>
        </w:rPr>
        <w:t>463</w:t>
      </w:r>
      <w:r w:rsidRPr="001703D0">
        <w:rPr>
          <w:rFonts w:ascii="Arial" w:eastAsia="Times New Roman" w:hAnsi="Arial" w:cs="Arial"/>
          <w:szCs w:val="24"/>
          <w:lang w:eastAsia="ar-SA"/>
        </w:rPr>
        <w:t>.</w:t>
      </w:r>
      <w:r w:rsidR="00F53447" w:rsidRPr="001703D0">
        <w:rPr>
          <w:rFonts w:ascii="Arial" w:eastAsia="Times New Roman" w:hAnsi="Arial" w:cs="Arial"/>
          <w:szCs w:val="24"/>
          <w:lang w:eastAsia="ar-SA"/>
        </w:rPr>
        <w:t>734.00</w:t>
      </w:r>
      <w:r w:rsidRPr="001703D0">
        <w:rPr>
          <w:rFonts w:ascii="Arial" w:eastAsia="Times New Roman" w:hAnsi="Arial" w:cs="Arial"/>
          <w:szCs w:val="24"/>
          <w:lang w:eastAsia="ar-SA"/>
        </w:rPr>
        <w:t>m</w:t>
      </w:r>
    </w:p>
    <w:p w:rsidR="001818A6" w:rsidRDefault="001818A6"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1818A6" w:rsidP="00A946C8">
      <w:pPr>
        <w:suppressAutoHyphens/>
        <w:spacing w:after="0" w:line="276" w:lineRule="auto"/>
        <w:ind w:firstLine="547"/>
        <w:jc w:val="both"/>
        <w:rPr>
          <w:rFonts w:ascii="Arial" w:eastAsia="Times New Roman" w:hAnsi="Arial" w:cs="Arial"/>
        </w:rPr>
      </w:pPr>
      <w:r>
        <w:rPr>
          <w:rFonts w:ascii="Arial" w:eastAsia="Times New Roman" w:hAnsi="Arial" w:cs="Arial"/>
          <w:szCs w:val="24"/>
          <w:lang w:eastAsia="ar-SA"/>
        </w:rPr>
        <w:lastRenderedPageBreak/>
        <w:t>În afara situației în care se presupune pierderea controlului sondei, î</w:t>
      </w:r>
      <w:r w:rsidR="00A946C8" w:rsidRPr="00A946C8">
        <w:rPr>
          <w:rFonts w:ascii="Arial" w:eastAsia="Times New Roman" w:hAnsi="Arial" w:cs="Arial"/>
          <w:szCs w:val="24"/>
          <w:lang w:eastAsia="ar-SA"/>
        </w:rPr>
        <w:t xml:space="preserve">n timpul operațiunilor de foraj, o problemă gravă de mediu poate apărea în cazul unui accident (de ex. o coliziune între nave), care poate determina scurgerea în mare a întregului stoc de hidrocarburi depozitat pe platforma de foraj, care pot </w:t>
      </w:r>
      <w:r w:rsidR="00A946C8" w:rsidRPr="00A946C8">
        <w:rPr>
          <w:rFonts w:ascii="Arial" w:eastAsia="Times New Roman" w:hAnsi="Arial" w:cs="Arial"/>
        </w:rPr>
        <w:t>a afecta diferiți receptori din mediul marin și de pe coastă, incluzând flora și fauna marină, în special păsările marine, habitatele de coastă și pescuitul.</w:t>
      </w:r>
    </w:p>
    <w:p w:rsidR="00A946C8" w:rsidRPr="00A946C8" w:rsidRDefault="00A946C8" w:rsidP="00A946C8">
      <w:pPr>
        <w:spacing w:after="0" w:line="276" w:lineRule="auto"/>
        <w:ind w:firstLine="567"/>
        <w:jc w:val="both"/>
        <w:rPr>
          <w:rFonts w:ascii="Arial" w:hAnsi="Arial" w:cs="Arial"/>
          <w:lang w:bidi="ro-RO"/>
        </w:rPr>
      </w:pPr>
      <w:r w:rsidRPr="00A946C8">
        <w:rPr>
          <w:rFonts w:ascii="Arial" w:hAnsi="Arial" w:cs="Arial"/>
          <w:lang w:bidi="ro-RO"/>
        </w:rPr>
        <w:t xml:space="preserve">Au fost realizate modelări  a  scurgerilor potențiale de hidrocarburi din timpul operațiunilor de foraj, utilizând </w:t>
      </w:r>
      <w:r w:rsidRPr="001703D0">
        <w:rPr>
          <w:rFonts w:ascii="Arial" w:hAnsi="Arial" w:cs="Arial"/>
          <w:b/>
          <w:lang w:bidi="ro-RO"/>
        </w:rPr>
        <w:t>modelul hidrodinamic de simulare Mohid</w:t>
      </w:r>
      <w:r w:rsidRPr="00A946C8">
        <w:rPr>
          <w:rFonts w:ascii="Arial" w:hAnsi="Arial" w:cs="Arial"/>
          <w:lang w:bidi="ro-RO"/>
        </w:rPr>
        <w:t>. Modelul hidrodinamic de simulare Mohid este un scenariu pentru intervenție, folosit pentru a ajuta la luarea deciziilor privind eventualele strategii de urgență în cazul scurgerilor de hidrocarburi și pentru strategii de intervenție.</w:t>
      </w:r>
      <w:r w:rsidRPr="00A946C8">
        <w:rPr>
          <w:rFonts w:ascii="Arial" w:hAnsi="Arial" w:cs="Arial"/>
        </w:rPr>
        <w:t xml:space="preserve"> Au fost realizate simulări pentru a evalua consecințele în cel mai rău caz posibil pentru scenariile de deversare de hidrocarburi în mare. </w:t>
      </w:r>
    </w:p>
    <w:p w:rsidR="00A946C8" w:rsidRPr="00A946C8" w:rsidRDefault="00A946C8" w:rsidP="00A946C8">
      <w:pPr>
        <w:spacing w:after="0" w:line="276" w:lineRule="auto"/>
        <w:ind w:firstLine="567"/>
        <w:jc w:val="both"/>
        <w:rPr>
          <w:rFonts w:ascii="Arial" w:hAnsi="Arial" w:cs="Arial"/>
          <w:lang w:bidi="ro-RO"/>
        </w:rPr>
      </w:pPr>
      <w:r w:rsidRPr="00A946C8">
        <w:rPr>
          <w:rFonts w:ascii="Arial" w:hAnsi="Arial" w:cs="Arial"/>
          <w:lang w:bidi="ro-RO"/>
        </w:rPr>
        <w:t>Modelarea a fost realizată folosind următoarele date meteorologice:</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viteze medii ale vântului de 10</w:t>
      </w:r>
      <w:r w:rsidR="00326221">
        <w:rPr>
          <w:rFonts w:ascii="Arial" w:hAnsi="Arial" w:cs="Arial"/>
        </w:rPr>
        <w:t xml:space="preserve"> </w:t>
      </w:r>
      <w:r w:rsidRPr="00A946C8">
        <w:rPr>
          <w:rFonts w:ascii="Arial" w:hAnsi="Arial" w:cs="Arial"/>
        </w:rPr>
        <w:t xml:space="preserve">-15 km/h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temperatura apei mării de 14</w:t>
      </w:r>
      <w:r w:rsidR="00326221">
        <w:rPr>
          <w:rFonts w:ascii="Arial" w:hAnsi="Arial" w:cs="Arial"/>
        </w:rPr>
        <w:t xml:space="preserve"> </w:t>
      </w:r>
      <w:r w:rsidRPr="00A946C8">
        <w:rPr>
          <w:rFonts w:ascii="Arial" w:hAnsi="Arial" w:cs="Arial"/>
        </w:rPr>
        <w:t>- 16</w:t>
      </w:r>
      <w:r w:rsidRPr="00A946C8">
        <w:rPr>
          <w:rFonts w:ascii="Arial" w:hAnsi="Arial" w:cs="Arial"/>
          <w:vertAlign w:val="superscript"/>
        </w:rPr>
        <w:t xml:space="preserve">0 </w:t>
      </w:r>
      <w:r w:rsidRPr="00A946C8">
        <w:rPr>
          <w:rFonts w:ascii="Arial" w:hAnsi="Arial" w:cs="Arial"/>
        </w:rPr>
        <w:t xml:space="preserve">C. </w:t>
      </w:r>
    </w:p>
    <w:p w:rsidR="00A946C8" w:rsidRPr="00A946C8" w:rsidRDefault="00A946C8" w:rsidP="00A946C8">
      <w:pPr>
        <w:spacing w:after="0" w:line="276" w:lineRule="auto"/>
        <w:ind w:firstLine="567"/>
        <w:jc w:val="both"/>
        <w:rPr>
          <w:rFonts w:ascii="Arial" w:hAnsi="Arial" w:cs="Arial"/>
          <w:lang w:bidi="ro-RO"/>
        </w:rPr>
      </w:pPr>
      <w:r w:rsidRPr="00A946C8">
        <w:rPr>
          <w:rFonts w:ascii="Arial" w:hAnsi="Arial" w:cs="Arial"/>
          <w:lang w:bidi="ro-RO"/>
        </w:rPr>
        <w:t xml:space="preserve">S-au luat in considerare vitezele și direcțiile vânturilor pentru perioada mai-noiembrie, </w:t>
      </w:r>
      <w:r w:rsidR="00326221">
        <w:rPr>
          <w:rFonts w:ascii="Arial" w:hAnsi="Arial" w:cs="Arial"/>
          <w:lang w:bidi="ro-RO"/>
        </w:rPr>
        <w:t>dar î</w:t>
      </w:r>
      <w:r w:rsidRPr="00A946C8">
        <w:rPr>
          <w:rFonts w:ascii="Arial" w:hAnsi="Arial" w:cs="Arial"/>
          <w:lang w:bidi="ro-RO"/>
        </w:rPr>
        <w:t xml:space="preserve">n special perioada </w:t>
      </w:r>
      <w:r w:rsidRPr="001818A6">
        <w:rPr>
          <w:rFonts w:ascii="Arial" w:hAnsi="Arial" w:cs="Arial"/>
          <w:b/>
          <w:lang w:bidi="ro-RO"/>
        </w:rPr>
        <w:t>septembrie - decembrie</w:t>
      </w:r>
      <w:r w:rsidRPr="00A946C8">
        <w:rPr>
          <w:rFonts w:ascii="Arial" w:hAnsi="Arial" w:cs="Arial"/>
          <w:lang w:bidi="ro-RO"/>
        </w:rPr>
        <w:t>. Aceasta este perioada de timp estimată pentru forajul celor doua sonde (I9A, respectiv LO1A Lebăda Est).</w:t>
      </w:r>
      <w:r w:rsidRPr="00A946C8">
        <w:rPr>
          <w:rFonts w:ascii="Arial" w:hAnsi="Arial" w:cs="Arial"/>
        </w:rPr>
        <w:t xml:space="preserve"> </w:t>
      </w:r>
      <w:r w:rsidRPr="00A946C8">
        <w:rPr>
          <w:rFonts w:ascii="Arial" w:hAnsi="Arial" w:cs="Arial"/>
          <w:lang w:bidi="ro-RO"/>
        </w:rPr>
        <w:t xml:space="preserve">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În continuare sunt prezentate rezultatele generate de </w:t>
      </w:r>
      <w:r w:rsidRPr="00A946C8">
        <w:rPr>
          <w:rFonts w:ascii="Arial" w:hAnsi="Arial" w:cs="Arial"/>
          <w:i/>
        </w:rPr>
        <w:t>Modelul hidrodinamic de simulare Mohid</w:t>
      </w:r>
      <w:r w:rsidRPr="00A946C8">
        <w:rPr>
          <w:rFonts w:ascii="Arial" w:hAnsi="Arial" w:cs="Arial"/>
        </w:rPr>
        <w:t xml:space="preserve">, la trei - patru zile după deversarea a cca. </w:t>
      </w:r>
      <w:r w:rsidR="00BF6A13">
        <w:rPr>
          <w:rFonts w:ascii="Arial" w:hAnsi="Arial" w:cs="Arial"/>
        </w:rPr>
        <w:t>4</w:t>
      </w:r>
      <w:r w:rsidRPr="00A946C8">
        <w:rPr>
          <w:rFonts w:ascii="Arial" w:hAnsi="Arial" w:cs="Arial"/>
        </w:rPr>
        <w:t xml:space="preserve">0 tone de hidrocarburi în condițiile hidroclimatice nefavorabile. Cele </w:t>
      </w:r>
      <w:r w:rsidR="00BF6A13">
        <w:rPr>
          <w:rFonts w:ascii="Arial" w:hAnsi="Arial" w:cs="Arial"/>
        </w:rPr>
        <w:t>4</w:t>
      </w:r>
      <w:r w:rsidRPr="00A946C8">
        <w:rPr>
          <w:rFonts w:ascii="Arial" w:hAnsi="Arial" w:cs="Arial"/>
        </w:rPr>
        <w:t xml:space="preserve">0 tone reprezintă producția tuturor sondelor aflate pe PFSS3, inclusiv sonda in foraj. Probabilitatea ca toate sondele sa fie afectate in același timp este foarte redusă. </w:t>
      </w:r>
    </w:p>
    <w:p w:rsidR="00A946C8" w:rsidRPr="00A946C8" w:rsidRDefault="00A946C8" w:rsidP="00A946C8">
      <w:pPr>
        <w:spacing w:after="0" w:line="276" w:lineRule="auto"/>
        <w:ind w:firstLine="567"/>
        <w:jc w:val="center"/>
        <w:rPr>
          <w:rFonts w:ascii="Arial" w:hAnsi="Arial" w:cs="Arial"/>
          <w:lang w:bidi="ro-RO"/>
        </w:rPr>
      </w:pPr>
      <w:r w:rsidRPr="00A946C8">
        <w:rPr>
          <w:rFonts w:ascii="Arial" w:hAnsi="Arial" w:cs="Arial"/>
          <w:noProof/>
          <w:lang w:val="en-US"/>
        </w:rPr>
        <w:drawing>
          <wp:inline distT="0" distB="0" distL="0" distR="0" wp14:anchorId="4F4B3147" wp14:editId="12AE6370">
            <wp:extent cx="3054985" cy="1505813"/>
            <wp:effectExtent l="0" t="0" r="0" b="0"/>
            <wp:docPr id="491" name="Imagin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158268" cy="1556722"/>
                    </a:xfrm>
                    <a:prstGeom prst="rect">
                      <a:avLst/>
                    </a:prstGeom>
                  </pic:spPr>
                </pic:pic>
              </a:graphicData>
            </a:graphic>
          </wp:inline>
        </w:drawing>
      </w:r>
    </w:p>
    <w:p w:rsidR="00A946C8" w:rsidRPr="00A946C8" w:rsidRDefault="00A946C8" w:rsidP="00A946C8">
      <w:pPr>
        <w:spacing w:after="0" w:line="276" w:lineRule="auto"/>
        <w:jc w:val="center"/>
        <w:rPr>
          <w:rFonts w:ascii="Arial" w:hAnsi="Arial" w:cs="Arial"/>
          <w:lang w:bidi="ro-RO"/>
        </w:rPr>
      </w:pPr>
    </w:p>
    <w:p w:rsidR="00A946C8" w:rsidRPr="00A946C8" w:rsidRDefault="00A946C8" w:rsidP="00A946C8">
      <w:pPr>
        <w:spacing w:after="0" w:line="276" w:lineRule="auto"/>
        <w:jc w:val="center"/>
        <w:rPr>
          <w:rFonts w:ascii="Arial" w:hAnsi="Arial" w:cs="Arial"/>
          <w:lang w:bidi="ro-RO"/>
        </w:rPr>
      </w:pPr>
      <w:r w:rsidRPr="00A946C8">
        <w:rPr>
          <w:rFonts w:ascii="Arial" w:hAnsi="Arial" w:cs="Arial"/>
          <w:lang w:bidi="ro-RO"/>
        </w:rPr>
        <w:t>Figura nr</w:t>
      </w:r>
      <w:r w:rsidR="00CA6FF6">
        <w:rPr>
          <w:rFonts w:ascii="Arial" w:hAnsi="Arial" w:cs="Arial"/>
          <w:lang w:bidi="ro-RO"/>
        </w:rPr>
        <w:t>.</w:t>
      </w:r>
      <w:r w:rsidRPr="00A946C8">
        <w:rPr>
          <w:rFonts w:ascii="Arial" w:hAnsi="Arial" w:cs="Arial"/>
          <w:lang w:bidi="ro-RO"/>
        </w:rPr>
        <w:t xml:space="preserve"> 3.1. Traiectoria dispersiei de hidrocarburi când vântul suflă din </w:t>
      </w:r>
    </w:p>
    <w:p w:rsidR="00A946C8" w:rsidRPr="00A946C8" w:rsidRDefault="00A946C8" w:rsidP="00A946C8">
      <w:pPr>
        <w:spacing w:after="0" w:line="276" w:lineRule="auto"/>
        <w:jc w:val="center"/>
        <w:rPr>
          <w:rFonts w:ascii="Arial" w:hAnsi="Arial" w:cs="Arial"/>
          <w:lang w:bidi="ro-RO"/>
        </w:rPr>
      </w:pPr>
      <w:r w:rsidRPr="00A946C8">
        <w:rPr>
          <w:rFonts w:ascii="Arial" w:hAnsi="Arial" w:cs="Arial"/>
          <w:lang w:bidi="ro-RO"/>
        </w:rPr>
        <w:t>sectorul sudic</w:t>
      </w:r>
      <w:r w:rsidR="00913954">
        <w:rPr>
          <w:rFonts w:ascii="Arial" w:hAnsi="Arial" w:cs="Arial"/>
          <w:lang w:bidi="ro-RO"/>
        </w:rPr>
        <w:t xml:space="preserve"> </w:t>
      </w:r>
      <w:r w:rsidRPr="00A946C8">
        <w:rPr>
          <w:rFonts w:ascii="Arial" w:hAnsi="Arial" w:cs="Arial"/>
          <w:lang w:bidi="ro-RO"/>
        </w:rPr>
        <w:t>cu viteza de 12-13 m/s</w:t>
      </w:r>
    </w:p>
    <w:p w:rsidR="00A946C8" w:rsidRPr="00A946C8" w:rsidRDefault="00A946C8" w:rsidP="00A946C8">
      <w:pPr>
        <w:spacing w:after="0" w:line="240" w:lineRule="auto"/>
        <w:ind w:firstLine="567"/>
        <w:jc w:val="center"/>
        <w:rPr>
          <w:rFonts w:ascii="Arial" w:eastAsia="Times New Roman" w:hAnsi="Arial" w:cs="Arial"/>
        </w:rPr>
      </w:pPr>
      <w:r w:rsidRPr="00A946C8">
        <w:rPr>
          <w:rFonts w:ascii="Arial" w:hAnsi="Arial" w:cs="Arial"/>
          <w:noProof/>
          <w:lang w:val="en-US"/>
        </w:rPr>
        <w:drawing>
          <wp:inline distT="0" distB="0" distL="0" distR="0" wp14:anchorId="47296FB7" wp14:editId="1BAFA9E2">
            <wp:extent cx="3064717" cy="1480428"/>
            <wp:effectExtent l="0" t="0" r="2540" b="5715"/>
            <wp:docPr id="492" name="Imagin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33493" cy="1513650"/>
                    </a:xfrm>
                    <a:prstGeom prst="rect">
                      <a:avLst/>
                    </a:prstGeom>
                  </pic:spPr>
                </pic:pic>
              </a:graphicData>
            </a:graphic>
          </wp:inline>
        </w:drawing>
      </w:r>
    </w:p>
    <w:p w:rsidR="00A946C8" w:rsidRPr="00A946C8" w:rsidRDefault="00A946C8" w:rsidP="00A946C8">
      <w:pPr>
        <w:spacing w:after="0" w:line="240" w:lineRule="auto"/>
        <w:ind w:firstLine="567"/>
        <w:jc w:val="center"/>
        <w:rPr>
          <w:rFonts w:ascii="Arial" w:eastAsia="Times New Roman" w:hAnsi="Arial" w:cs="Arial"/>
        </w:rPr>
      </w:pPr>
    </w:p>
    <w:p w:rsidR="00A946C8" w:rsidRPr="00A946C8" w:rsidRDefault="00A946C8" w:rsidP="00A946C8">
      <w:pPr>
        <w:spacing w:after="0" w:line="240" w:lineRule="auto"/>
        <w:ind w:firstLine="567"/>
        <w:jc w:val="both"/>
        <w:rPr>
          <w:rFonts w:ascii="Arial" w:eastAsia="Times New Roman" w:hAnsi="Arial" w:cs="Arial"/>
        </w:rPr>
      </w:pPr>
      <w:r w:rsidRPr="00A946C8">
        <w:rPr>
          <w:rFonts w:ascii="Arial" w:hAnsi="Arial" w:cs="Arial"/>
          <w:lang w:bidi="ro-RO"/>
        </w:rPr>
        <w:t xml:space="preserve">        Figura nr</w:t>
      </w:r>
      <w:r w:rsidR="00913954">
        <w:rPr>
          <w:rFonts w:ascii="Arial" w:hAnsi="Arial" w:cs="Arial"/>
          <w:lang w:bidi="ro-RO"/>
        </w:rPr>
        <w:t xml:space="preserve">. </w:t>
      </w:r>
      <w:r w:rsidRPr="00A946C8">
        <w:rPr>
          <w:rFonts w:ascii="Arial" w:hAnsi="Arial" w:cs="Arial"/>
          <w:lang w:bidi="ro-RO"/>
        </w:rPr>
        <w:t xml:space="preserve">3.4. </w:t>
      </w:r>
      <w:r w:rsidRPr="00A946C8">
        <w:rPr>
          <w:rFonts w:ascii="Arial" w:eastAsia="Times New Roman" w:hAnsi="Arial" w:cs="Arial"/>
        </w:rPr>
        <w:t xml:space="preserve">Traiectoria dispersiei de hidrocarburi când vântul suflă </w:t>
      </w:r>
    </w:p>
    <w:p w:rsidR="00A946C8" w:rsidRPr="00A946C8" w:rsidRDefault="00A946C8" w:rsidP="00A946C8">
      <w:pPr>
        <w:spacing w:after="0" w:line="240" w:lineRule="auto"/>
        <w:ind w:firstLine="567"/>
        <w:jc w:val="center"/>
        <w:rPr>
          <w:rFonts w:ascii="Arial" w:eastAsia="Times New Roman" w:hAnsi="Arial" w:cs="Arial"/>
        </w:rPr>
      </w:pPr>
      <w:r w:rsidRPr="00A946C8">
        <w:rPr>
          <w:rFonts w:ascii="Arial" w:eastAsia="Times New Roman" w:hAnsi="Arial" w:cs="Arial"/>
        </w:rPr>
        <w:t>din sectorul nordic</w:t>
      </w:r>
      <w:r w:rsidR="00913954">
        <w:rPr>
          <w:rFonts w:ascii="Arial" w:eastAsia="Times New Roman" w:hAnsi="Arial" w:cs="Arial"/>
        </w:rPr>
        <w:t xml:space="preserve"> </w:t>
      </w:r>
      <w:r w:rsidRPr="00A946C8">
        <w:rPr>
          <w:rFonts w:ascii="Arial" w:eastAsia="Times New Roman" w:hAnsi="Arial" w:cs="Arial"/>
        </w:rPr>
        <w:t>cu viteza de 10-12 m/s</w:t>
      </w:r>
    </w:p>
    <w:p w:rsidR="00A946C8" w:rsidRPr="00A946C8" w:rsidRDefault="00A946C8" w:rsidP="00A946C8">
      <w:pPr>
        <w:spacing w:after="0" w:line="240" w:lineRule="auto"/>
        <w:ind w:firstLine="567"/>
        <w:jc w:val="both"/>
        <w:rPr>
          <w:rFonts w:ascii="Arial" w:eastAsia="Times New Roman" w:hAnsi="Arial" w:cs="Arial"/>
        </w:rPr>
      </w:pPr>
    </w:p>
    <w:p w:rsidR="00A946C8" w:rsidRPr="00A946C8" w:rsidRDefault="00A946C8" w:rsidP="00A946C8">
      <w:pPr>
        <w:spacing w:after="0" w:line="276" w:lineRule="auto"/>
        <w:ind w:firstLine="567"/>
        <w:jc w:val="both"/>
        <w:rPr>
          <w:rFonts w:ascii="Arial" w:hAnsi="Arial" w:cs="Arial"/>
          <w:lang w:bidi="ro-RO"/>
        </w:rPr>
      </w:pPr>
      <w:r w:rsidRPr="00A946C8">
        <w:rPr>
          <w:rFonts w:ascii="Arial" w:hAnsi="Arial" w:cs="Arial"/>
          <w:lang w:bidi="ro-RO"/>
        </w:rPr>
        <w:t>Traiectoria frontului poluant ajuns accidental în mare poate varia în funcție de direcția curenților, dar în general aceasta se deplasează spre</w:t>
      </w:r>
      <w:r w:rsidR="00913954">
        <w:rPr>
          <w:rFonts w:ascii="Arial" w:hAnsi="Arial" w:cs="Arial"/>
          <w:lang w:bidi="ro-RO"/>
        </w:rPr>
        <w:t xml:space="preserve"> </w:t>
      </w:r>
      <w:r w:rsidR="00326221">
        <w:rPr>
          <w:rFonts w:ascii="Arial" w:hAnsi="Arial" w:cs="Arial"/>
          <w:lang w:bidi="ro-RO"/>
        </w:rPr>
        <w:t>SSE</w:t>
      </w:r>
      <w:r w:rsidRPr="00A946C8">
        <w:rPr>
          <w:rFonts w:ascii="Arial" w:hAnsi="Arial" w:cs="Arial"/>
          <w:lang w:bidi="ro-RO"/>
        </w:rPr>
        <w:t xml:space="preserve">, prin urmare nu se preconizează ca acesta să afecteze ariile naturale protejate din Marea Neagră aflate în apropierea </w:t>
      </w:r>
      <w:r w:rsidRPr="00A946C8">
        <w:rPr>
          <w:rFonts w:ascii="Arial" w:hAnsi="Arial" w:cs="Arial"/>
          <w:lang w:bidi="ro-RO"/>
        </w:rPr>
        <w:lastRenderedPageBreak/>
        <w:t xml:space="preserve">perimetrului de explorare - exploatare - dezvoltare  XVIII ISTRIA </w:t>
      </w:r>
      <w:r w:rsidR="00913954">
        <w:rPr>
          <w:rFonts w:ascii="Arial" w:hAnsi="Arial" w:cs="Arial"/>
          <w:lang w:bidi="ro-RO"/>
        </w:rPr>
        <w:t>ș</w:t>
      </w:r>
      <w:r w:rsidRPr="00A946C8">
        <w:rPr>
          <w:rFonts w:ascii="Arial" w:hAnsi="Arial" w:cs="Arial"/>
          <w:lang w:bidi="ro-RO"/>
        </w:rPr>
        <w:t>i mai ales a ariei marine protejate ROSCI 0066 Delta Dunării-zona marină, situată la distanța de cca. 8-10 km de PFSS</w:t>
      </w:r>
      <w:r w:rsidR="00913954">
        <w:rPr>
          <w:rFonts w:ascii="Arial" w:hAnsi="Arial" w:cs="Arial"/>
          <w:lang w:bidi="ro-RO"/>
        </w:rPr>
        <w:t xml:space="preserve"> </w:t>
      </w:r>
      <w:r w:rsidRPr="00A946C8">
        <w:rPr>
          <w:rFonts w:ascii="Arial" w:hAnsi="Arial" w:cs="Arial"/>
          <w:lang w:bidi="ro-RO"/>
        </w:rPr>
        <w:t>nr.3.</w:t>
      </w:r>
    </w:p>
    <w:p w:rsidR="00E256BE" w:rsidRDefault="00E256BE" w:rsidP="00A946C8">
      <w:pPr>
        <w:spacing w:after="0" w:line="276" w:lineRule="auto"/>
        <w:ind w:firstLine="567"/>
        <w:jc w:val="both"/>
        <w:rPr>
          <w:rFonts w:ascii="Arial" w:hAnsi="Arial" w:cs="Arial"/>
          <w:lang w:bidi="ro-RO"/>
        </w:rPr>
      </w:pPr>
      <w:r w:rsidRPr="00E256BE">
        <w:rPr>
          <w:rFonts w:ascii="Arial" w:hAnsi="Arial" w:cs="Arial"/>
          <w:lang w:bidi="ro-RO"/>
        </w:rPr>
        <w:t xml:space="preserve">Măsurile de prevenire a </w:t>
      </w:r>
      <w:r>
        <w:rPr>
          <w:rFonts w:ascii="Arial" w:hAnsi="Arial" w:cs="Arial"/>
          <w:lang w:bidi="ro-RO"/>
        </w:rPr>
        <w:t xml:space="preserve">apariției poluărilor accidentale în </w:t>
      </w:r>
      <w:r w:rsidR="00184D8E">
        <w:rPr>
          <w:rFonts w:ascii="Arial" w:hAnsi="Arial" w:cs="Arial"/>
          <w:lang w:bidi="ro-RO"/>
        </w:rPr>
        <w:t xml:space="preserve">cazul </w:t>
      </w:r>
      <w:r w:rsidR="003C4DD0">
        <w:rPr>
          <w:rFonts w:ascii="Arial" w:hAnsi="Arial" w:cs="Arial"/>
          <w:lang w:bidi="ro-RO"/>
        </w:rPr>
        <w:t>exploatării</w:t>
      </w:r>
      <w:r>
        <w:rPr>
          <w:rFonts w:ascii="Arial" w:hAnsi="Arial" w:cs="Arial"/>
          <w:lang w:bidi="ro-RO"/>
        </w:rPr>
        <w:t xml:space="preserve"> hidrocarburilor prin intermediul celor 14 sonde amplasate la nivelul PFFS3) sunt descrise detaliat în Planul </w:t>
      </w:r>
      <w:r w:rsidR="009A1B0C">
        <w:rPr>
          <w:rFonts w:ascii="Arial" w:hAnsi="Arial" w:cs="Arial"/>
          <w:lang w:bidi="ro-RO"/>
        </w:rPr>
        <w:t>de prevenire și combatere a poluărilor marine cu hidrocarburi și alte substanțe dăunătoare – Ediția 2, Revizia 3, februarie 2019 și constau în :</w:t>
      </w:r>
    </w:p>
    <w:p w:rsidR="009A1B0C" w:rsidRDefault="009A1B0C" w:rsidP="009A1B0C">
      <w:pPr>
        <w:pStyle w:val="ListParagraph"/>
        <w:numPr>
          <w:ilvl w:val="0"/>
          <w:numId w:val="57"/>
        </w:numPr>
        <w:spacing w:after="0" w:line="276" w:lineRule="auto"/>
        <w:jc w:val="both"/>
        <w:rPr>
          <w:rFonts w:ascii="Arial" w:hAnsi="Arial" w:cs="Arial"/>
          <w:lang w:bidi="ro-RO"/>
        </w:rPr>
      </w:pPr>
      <w:r>
        <w:rPr>
          <w:rFonts w:ascii="Arial" w:hAnsi="Arial" w:cs="Arial"/>
          <w:lang w:bidi="ro-RO"/>
        </w:rPr>
        <w:t>Menținerea în perfectă stare a echipamentelor de siguranță ;</w:t>
      </w:r>
    </w:p>
    <w:p w:rsidR="009A1B0C" w:rsidRDefault="009A1B0C" w:rsidP="009A1B0C">
      <w:pPr>
        <w:pStyle w:val="ListParagraph"/>
        <w:numPr>
          <w:ilvl w:val="0"/>
          <w:numId w:val="57"/>
        </w:numPr>
        <w:spacing w:after="0" w:line="276" w:lineRule="auto"/>
        <w:jc w:val="both"/>
        <w:rPr>
          <w:rFonts w:ascii="Arial" w:hAnsi="Arial" w:cs="Arial"/>
          <w:lang w:bidi="ro-RO"/>
        </w:rPr>
      </w:pPr>
      <w:r>
        <w:rPr>
          <w:rFonts w:ascii="Arial" w:hAnsi="Arial" w:cs="Arial"/>
          <w:lang w:bidi="ro-RO"/>
        </w:rPr>
        <w:t>Menținerea în perfectă stare a echipamentelor de intervenție ;</w:t>
      </w:r>
    </w:p>
    <w:p w:rsidR="009A1B0C" w:rsidRPr="009A1B0C" w:rsidRDefault="009A1B0C" w:rsidP="009A1B0C">
      <w:pPr>
        <w:pStyle w:val="ListParagraph"/>
        <w:numPr>
          <w:ilvl w:val="0"/>
          <w:numId w:val="57"/>
        </w:numPr>
        <w:spacing w:after="0" w:line="276" w:lineRule="auto"/>
        <w:jc w:val="both"/>
        <w:rPr>
          <w:rFonts w:ascii="Arial" w:hAnsi="Arial" w:cs="Arial"/>
          <w:lang w:bidi="ro-RO"/>
        </w:rPr>
      </w:pPr>
      <w:r>
        <w:rPr>
          <w:rFonts w:ascii="Arial" w:hAnsi="Arial" w:cs="Arial"/>
          <w:lang w:bidi="ro-RO"/>
        </w:rPr>
        <w:t>Menținerea la platformă a unui stoc suficient materiale de intervenție (absorbant produse petroliere, baraje absorbante, kituri de depoluare) ;</w:t>
      </w:r>
    </w:p>
    <w:p w:rsidR="008057F8" w:rsidRPr="008057F8" w:rsidRDefault="001B44E9" w:rsidP="00D61138">
      <w:pPr>
        <w:spacing w:after="0" w:line="276" w:lineRule="auto"/>
        <w:ind w:firstLine="360"/>
        <w:jc w:val="both"/>
        <w:rPr>
          <w:rFonts w:ascii="Arial" w:hAnsi="Arial" w:cs="Arial"/>
          <w:lang w:bidi="ro-RO"/>
        </w:rPr>
      </w:pPr>
      <w:r>
        <w:rPr>
          <w:rFonts w:ascii="Arial" w:hAnsi="Arial" w:cs="Arial"/>
          <w:lang w:bidi="ro-RO"/>
        </w:rPr>
        <w:t xml:space="preserve">În </w:t>
      </w:r>
      <w:r w:rsidR="00D61138">
        <w:rPr>
          <w:rFonts w:ascii="Arial" w:hAnsi="Arial" w:cs="Arial"/>
          <w:lang w:bidi="ro-RO"/>
        </w:rPr>
        <w:t xml:space="preserve">situația unei poluări marine de Nivelul 2, în </w:t>
      </w:r>
      <w:r w:rsidR="00D61138" w:rsidRPr="00D61138">
        <w:rPr>
          <w:rFonts w:ascii="Arial" w:hAnsi="Arial" w:cs="Arial"/>
          <w:lang w:bidi="ro-RO"/>
        </w:rPr>
        <w:t xml:space="preserve">cazul </w:t>
      </w:r>
      <w:r w:rsidR="00D61138">
        <w:rPr>
          <w:rFonts w:ascii="Arial" w:hAnsi="Arial" w:cs="Arial"/>
          <w:lang w:bidi="ro-RO"/>
        </w:rPr>
        <w:t>î</w:t>
      </w:r>
      <w:r w:rsidR="00D61138" w:rsidRPr="00D61138">
        <w:rPr>
          <w:rFonts w:ascii="Arial" w:hAnsi="Arial" w:cs="Arial"/>
          <w:lang w:bidi="ro-RO"/>
        </w:rPr>
        <w:t>n care Coordonatorul general aprob</w:t>
      </w:r>
      <w:r w:rsidR="00D61138">
        <w:rPr>
          <w:rFonts w:ascii="Arial" w:hAnsi="Arial" w:cs="Arial"/>
          <w:lang w:bidi="ro-RO"/>
        </w:rPr>
        <w:t>ă</w:t>
      </w:r>
      <w:r w:rsidR="00D61138" w:rsidRPr="00D61138">
        <w:rPr>
          <w:rFonts w:ascii="Arial" w:hAnsi="Arial" w:cs="Arial"/>
          <w:lang w:bidi="ro-RO"/>
        </w:rPr>
        <w:t xml:space="preserve"> declan</w:t>
      </w:r>
      <w:r w:rsidR="00D61138">
        <w:rPr>
          <w:rFonts w:ascii="Arial" w:hAnsi="Arial" w:cs="Arial"/>
          <w:lang w:bidi="ro-RO"/>
        </w:rPr>
        <w:t>ș</w:t>
      </w:r>
      <w:r w:rsidR="00D61138" w:rsidRPr="00D61138">
        <w:rPr>
          <w:rFonts w:ascii="Arial" w:hAnsi="Arial" w:cs="Arial"/>
          <w:lang w:bidi="ro-RO"/>
        </w:rPr>
        <w:t>area par</w:t>
      </w:r>
      <w:r w:rsidR="00D61138">
        <w:rPr>
          <w:rFonts w:ascii="Arial" w:hAnsi="Arial" w:cs="Arial"/>
          <w:lang w:bidi="ro-RO"/>
        </w:rPr>
        <w:t>ț</w:t>
      </w:r>
      <w:r w:rsidR="00D61138" w:rsidRPr="00D61138">
        <w:rPr>
          <w:rFonts w:ascii="Arial" w:hAnsi="Arial" w:cs="Arial"/>
          <w:lang w:bidi="ro-RO"/>
        </w:rPr>
        <w:t>ial</w:t>
      </w:r>
      <w:r w:rsidR="00D61138">
        <w:rPr>
          <w:rFonts w:ascii="Arial" w:hAnsi="Arial" w:cs="Arial"/>
          <w:lang w:bidi="ro-RO"/>
        </w:rPr>
        <w:t>ă</w:t>
      </w:r>
      <w:r w:rsidR="00D61138" w:rsidRPr="00D61138">
        <w:rPr>
          <w:rFonts w:ascii="Arial" w:hAnsi="Arial" w:cs="Arial"/>
          <w:lang w:bidi="ro-RO"/>
        </w:rPr>
        <w:t xml:space="preserve"> sau total</w:t>
      </w:r>
      <w:r w:rsidR="00D61138">
        <w:rPr>
          <w:rFonts w:ascii="Arial" w:hAnsi="Arial" w:cs="Arial"/>
          <w:lang w:bidi="ro-RO"/>
        </w:rPr>
        <w:t>ă</w:t>
      </w:r>
      <w:r w:rsidR="00D61138" w:rsidRPr="00D61138">
        <w:rPr>
          <w:rFonts w:ascii="Arial" w:hAnsi="Arial" w:cs="Arial"/>
          <w:lang w:bidi="ro-RO"/>
        </w:rPr>
        <w:t xml:space="preserve"> a Planului na</w:t>
      </w:r>
      <w:r w:rsidR="00D61138">
        <w:rPr>
          <w:rFonts w:ascii="Arial" w:hAnsi="Arial" w:cs="Arial"/>
          <w:lang w:bidi="ro-RO"/>
        </w:rPr>
        <w:t>ț</w:t>
      </w:r>
      <w:r w:rsidR="00D61138" w:rsidRPr="00D61138">
        <w:rPr>
          <w:rFonts w:ascii="Arial" w:hAnsi="Arial" w:cs="Arial"/>
          <w:lang w:bidi="ro-RO"/>
        </w:rPr>
        <w:t>ional de preg</w:t>
      </w:r>
      <w:r w:rsidR="00D61138">
        <w:rPr>
          <w:rFonts w:ascii="Arial" w:hAnsi="Arial" w:cs="Arial"/>
          <w:lang w:bidi="ro-RO"/>
        </w:rPr>
        <w:t>ă</w:t>
      </w:r>
      <w:r w:rsidR="00D61138" w:rsidRPr="00D61138">
        <w:rPr>
          <w:rFonts w:ascii="Arial" w:hAnsi="Arial" w:cs="Arial"/>
          <w:lang w:bidi="ro-RO"/>
        </w:rPr>
        <w:t>tire, r</w:t>
      </w:r>
      <w:r w:rsidR="00D61138">
        <w:rPr>
          <w:rFonts w:ascii="Arial" w:hAnsi="Arial" w:cs="Arial"/>
          <w:lang w:bidi="ro-RO"/>
        </w:rPr>
        <w:t>ă</w:t>
      </w:r>
      <w:r w:rsidR="00D61138" w:rsidRPr="00D61138">
        <w:rPr>
          <w:rFonts w:ascii="Arial" w:hAnsi="Arial" w:cs="Arial"/>
          <w:lang w:bidi="ro-RO"/>
        </w:rPr>
        <w:t xml:space="preserve">spuns </w:t>
      </w:r>
      <w:r w:rsidR="00D61138">
        <w:rPr>
          <w:rFonts w:ascii="Arial" w:hAnsi="Arial" w:cs="Arial"/>
          <w:lang w:bidi="ro-RO"/>
        </w:rPr>
        <w:t>ș</w:t>
      </w:r>
      <w:r w:rsidR="00D61138" w:rsidRPr="00D61138">
        <w:rPr>
          <w:rFonts w:ascii="Arial" w:hAnsi="Arial" w:cs="Arial"/>
          <w:lang w:bidi="ro-RO"/>
        </w:rPr>
        <w:t xml:space="preserve">i cooperare </w:t>
      </w:r>
      <w:r w:rsidR="00D61138">
        <w:rPr>
          <w:rFonts w:ascii="Arial" w:hAnsi="Arial" w:cs="Arial"/>
          <w:lang w:bidi="ro-RO"/>
        </w:rPr>
        <w:t>î</w:t>
      </w:r>
      <w:r w:rsidR="00D61138" w:rsidRPr="00D61138">
        <w:rPr>
          <w:rFonts w:ascii="Arial" w:hAnsi="Arial" w:cs="Arial"/>
          <w:lang w:bidi="ro-RO"/>
        </w:rPr>
        <w:t>n caz de poluare marin</w:t>
      </w:r>
      <w:r w:rsidR="00D61138">
        <w:rPr>
          <w:rFonts w:ascii="Arial" w:hAnsi="Arial" w:cs="Arial"/>
          <w:lang w:bidi="ro-RO"/>
        </w:rPr>
        <w:t>ă</w:t>
      </w:r>
      <w:r w:rsidR="00D61138" w:rsidRPr="00D61138">
        <w:rPr>
          <w:rFonts w:ascii="Arial" w:hAnsi="Arial" w:cs="Arial"/>
          <w:lang w:bidi="ro-RO"/>
        </w:rPr>
        <w:t xml:space="preserve"> cu hidrocarburi </w:t>
      </w:r>
      <w:r w:rsidR="00D61138">
        <w:rPr>
          <w:rFonts w:ascii="Arial" w:hAnsi="Arial" w:cs="Arial"/>
          <w:lang w:bidi="ro-RO"/>
        </w:rPr>
        <w:t>ș</w:t>
      </w:r>
      <w:r w:rsidR="00D61138" w:rsidRPr="00D61138">
        <w:rPr>
          <w:rFonts w:ascii="Arial" w:hAnsi="Arial" w:cs="Arial"/>
          <w:lang w:bidi="ro-RO"/>
        </w:rPr>
        <w:t>i alte substan</w:t>
      </w:r>
      <w:r w:rsidR="00D61138">
        <w:rPr>
          <w:rFonts w:ascii="Arial" w:hAnsi="Arial" w:cs="Arial"/>
          <w:lang w:bidi="ro-RO"/>
        </w:rPr>
        <w:t>ț</w:t>
      </w:r>
      <w:r w:rsidR="00D61138" w:rsidRPr="00D61138">
        <w:rPr>
          <w:rFonts w:ascii="Arial" w:hAnsi="Arial" w:cs="Arial"/>
          <w:lang w:bidi="ro-RO"/>
        </w:rPr>
        <w:t>e d</w:t>
      </w:r>
      <w:r w:rsidR="00D61138">
        <w:rPr>
          <w:rFonts w:ascii="Arial" w:hAnsi="Arial" w:cs="Arial"/>
          <w:lang w:bidi="ro-RO"/>
        </w:rPr>
        <w:t>ă</w:t>
      </w:r>
      <w:r w:rsidR="00D61138" w:rsidRPr="00D61138">
        <w:rPr>
          <w:rFonts w:ascii="Arial" w:hAnsi="Arial" w:cs="Arial"/>
          <w:lang w:bidi="ro-RO"/>
        </w:rPr>
        <w:t>un</w:t>
      </w:r>
      <w:r w:rsidR="00D61138">
        <w:rPr>
          <w:rFonts w:ascii="Arial" w:hAnsi="Arial" w:cs="Arial"/>
          <w:lang w:bidi="ro-RO"/>
        </w:rPr>
        <w:t>ă</w:t>
      </w:r>
      <w:r w:rsidR="00D61138" w:rsidRPr="00D61138">
        <w:rPr>
          <w:rFonts w:ascii="Arial" w:hAnsi="Arial" w:cs="Arial"/>
          <w:lang w:bidi="ro-RO"/>
        </w:rPr>
        <w:t xml:space="preserve">toare, ANR–CMC </w:t>
      </w:r>
      <w:r w:rsidR="00D61138">
        <w:rPr>
          <w:rFonts w:ascii="Arial" w:hAnsi="Arial" w:cs="Arial"/>
          <w:lang w:bidi="ro-RO"/>
        </w:rPr>
        <w:t xml:space="preserve">(Autoritatea Navală Română – Centrul maritim de coordonare) </w:t>
      </w:r>
      <w:r w:rsidR="00D61138" w:rsidRPr="00D61138">
        <w:rPr>
          <w:rFonts w:ascii="Arial" w:hAnsi="Arial" w:cs="Arial"/>
          <w:lang w:bidi="ro-RO"/>
        </w:rPr>
        <w:t>prin divizia pentru operatiuni maritime conduce/coordoneaza toate actiunile pe mare.</w:t>
      </w:r>
    </w:p>
    <w:p w:rsidR="001B44E9" w:rsidRDefault="001B44E9" w:rsidP="001B44E9">
      <w:pPr>
        <w:spacing w:after="0" w:line="276" w:lineRule="auto"/>
        <w:ind w:left="720"/>
        <w:jc w:val="both"/>
        <w:rPr>
          <w:rFonts w:ascii="Arial" w:hAnsi="Arial" w:cs="Arial"/>
          <w:lang w:bidi="ro-RO"/>
        </w:rPr>
      </w:pPr>
    </w:p>
    <w:p w:rsidR="00A946C8" w:rsidRPr="00A946C8" w:rsidRDefault="00A946C8" w:rsidP="00A946C8">
      <w:pPr>
        <w:spacing w:after="0" w:line="276" w:lineRule="auto"/>
        <w:ind w:firstLine="567"/>
        <w:jc w:val="both"/>
        <w:rPr>
          <w:rFonts w:ascii="Arial" w:hAnsi="Arial" w:cs="Arial"/>
          <w:b/>
          <w:lang w:bidi="ro-RO"/>
        </w:rPr>
      </w:pPr>
      <w:r w:rsidRPr="00A946C8">
        <w:rPr>
          <w:rFonts w:ascii="Arial" w:hAnsi="Arial" w:cs="Arial"/>
          <w:b/>
          <w:lang w:bidi="ro-RO"/>
        </w:rPr>
        <w:t>Nu a fost prevăzută nicio eșuare pe plajă a hidrocarburilor și, prin urmare, nu se preconizează ca acestea să afecteze vreo sensibilitate ecologică sau socială costieră.</w:t>
      </w:r>
    </w:p>
    <w:p w:rsidR="00A946C8" w:rsidRPr="00A946C8" w:rsidRDefault="00A946C8" w:rsidP="00A946C8">
      <w:pPr>
        <w:spacing w:after="0" w:line="360" w:lineRule="auto"/>
        <w:ind w:left="720"/>
        <w:jc w:val="both"/>
        <w:rPr>
          <w:rFonts w:ascii="Arial" w:eastAsia="MS Mincho" w:hAnsi="Arial" w:cs="Arial"/>
          <w:b/>
          <w:i/>
          <w:szCs w:val="24"/>
        </w:rPr>
      </w:pPr>
    </w:p>
    <w:p w:rsidR="00A946C8" w:rsidRPr="00A946C8" w:rsidRDefault="00913954" w:rsidP="00913954">
      <w:pPr>
        <w:spacing w:after="0" w:line="360" w:lineRule="auto"/>
        <w:jc w:val="both"/>
        <w:rPr>
          <w:rFonts w:ascii="Arial" w:eastAsia="Times New Roman" w:hAnsi="Arial" w:cs="Arial"/>
          <w:b/>
          <w:szCs w:val="24"/>
          <w:lang w:eastAsia="ar-SA"/>
        </w:rPr>
      </w:pPr>
      <w:r>
        <w:rPr>
          <w:rFonts w:ascii="Arial" w:eastAsia="MS Mincho" w:hAnsi="Arial" w:cs="Arial"/>
          <w:b/>
          <w:szCs w:val="24"/>
        </w:rPr>
        <w:t xml:space="preserve">          </w:t>
      </w:r>
      <w:r w:rsidR="00A946C8" w:rsidRPr="00A946C8">
        <w:rPr>
          <w:rFonts w:ascii="Arial" w:eastAsia="MS Mincho" w:hAnsi="Arial" w:cs="Arial"/>
          <w:b/>
          <w:szCs w:val="24"/>
        </w:rPr>
        <w:t xml:space="preserve">Evaluarea efectului </w:t>
      </w:r>
      <w:r w:rsidR="00A946C8" w:rsidRPr="00A946C8">
        <w:rPr>
          <w:rFonts w:ascii="Arial" w:eastAsia="Times New Roman" w:hAnsi="Arial" w:cs="Arial"/>
          <w:b/>
          <w:szCs w:val="24"/>
          <w:lang w:eastAsia="ar-SA"/>
        </w:rPr>
        <w:t>zgomotelor şi vibrațiilor</w:t>
      </w:r>
    </w:p>
    <w:p w:rsidR="00A946C8" w:rsidRPr="00A946C8" w:rsidRDefault="00A946C8" w:rsidP="00A946C8">
      <w:pPr>
        <w:suppressAutoHyphens/>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Platforma de foraj marin este dotată cu echipamentele dotate cu motoare termice necesare atât activității de foraj, cât şi de asigurare a condițiilor de locuit pentru personalul operator (max. 90 persoane).</w:t>
      </w:r>
    </w:p>
    <w:p w:rsidR="00A946C8" w:rsidRPr="00A946C8" w:rsidRDefault="00A946C8" w:rsidP="00BF6A13">
      <w:pPr>
        <w:suppressAutoHyphens/>
        <w:spacing w:after="0" w:line="276" w:lineRule="auto"/>
        <w:ind w:firstLine="567"/>
        <w:jc w:val="both"/>
        <w:rPr>
          <w:rFonts w:ascii="Arial" w:eastAsia="Times New Roman" w:hAnsi="Arial" w:cs="Arial"/>
          <w:bCs/>
          <w:szCs w:val="24"/>
          <w:lang w:eastAsia="ar-SA"/>
        </w:rPr>
      </w:pPr>
      <w:r w:rsidRPr="00A946C8">
        <w:rPr>
          <w:rFonts w:ascii="Arial" w:eastAsia="Times New Roman" w:hAnsi="Arial" w:cs="Arial"/>
          <w:szCs w:val="24"/>
          <w:lang w:eastAsia="ar-SA"/>
        </w:rPr>
        <w:t>Pentru săparea sondei se va utiliza un sistem de foraj rotativ, care constă dintr-o structură de tip pod rulant (schelă) montată pe platforma de foraj.</w:t>
      </w:r>
    </w:p>
    <w:p w:rsidR="00A946C8" w:rsidRPr="00A946C8" w:rsidRDefault="00A946C8" w:rsidP="00A946C8">
      <w:pPr>
        <w:suppressAutoHyphens/>
        <w:spacing w:after="0" w:line="276" w:lineRule="auto"/>
        <w:ind w:firstLine="547"/>
        <w:jc w:val="right"/>
        <w:rPr>
          <w:rFonts w:ascii="Arial" w:eastAsia="Times New Roman" w:hAnsi="Arial" w:cs="Arial"/>
          <w:bCs/>
          <w:szCs w:val="24"/>
          <w:lang w:eastAsia="ar-SA"/>
        </w:rPr>
      </w:pPr>
      <w:r w:rsidRPr="00A946C8">
        <w:rPr>
          <w:rFonts w:ascii="Arial" w:eastAsia="Times New Roman" w:hAnsi="Arial" w:cs="Arial"/>
          <w:bCs/>
          <w:szCs w:val="24"/>
          <w:lang w:eastAsia="ar-SA"/>
        </w:rPr>
        <w:t>Tabelul nr. 3.2.</w:t>
      </w:r>
    </w:p>
    <w:p w:rsidR="00A946C8" w:rsidRPr="00A946C8" w:rsidRDefault="00A946C8" w:rsidP="00BF6A13">
      <w:pPr>
        <w:autoSpaceDE w:val="0"/>
        <w:autoSpaceDN w:val="0"/>
        <w:adjustRightInd w:val="0"/>
        <w:spacing w:after="0" w:line="360" w:lineRule="auto"/>
        <w:ind w:firstLine="540"/>
        <w:jc w:val="center"/>
        <w:rPr>
          <w:rFonts w:ascii="Arial" w:eastAsia="Times New Roman" w:hAnsi="Arial" w:cs="Arial"/>
          <w:sz w:val="18"/>
          <w:szCs w:val="20"/>
          <w:lang w:val="pt-BR"/>
        </w:rPr>
      </w:pPr>
      <w:r w:rsidRPr="00A946C8">
        <w:rPr>
          <w:rFonts w:ascii="Arial" w:eastAsia="Times New Roman" w:hAnsi="Arial" w:cs="Arial"/>
          <w:bCs/>
          <w:szCs w:val="24"/>
          <w:lang w:val="pt-BR"/>
        </w:rPr>
        <w:t xml:space="preserve">Informaţii despre poluarea fizică </w:t>
      </w:r>
    </w:p>
    <w:tbl>
      <w:tblPr>
        <w:tblW w:w="8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2873"/>
        <w:gridCol w:w="1134"/>
        <w:gridCol w:w="2955"/>
      </w:tblGrid>
      <w:tr w:rsidR="00A946C8" w:rsidRPr="00A946C8" w:rsidTr="00A946C8">
        <w:trPr>
          <w:cantSplit/>
          <w:jc w:val="center"/>
        </w:trPr>
        <w:tc>
          <w:tcPr>
            <w:tcW w:w="1800" w:type="dxa"/>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b/>
                <w:sz w:val="20"/>
              </w:rPr>
            </w:pPr>
            <w:r w:rsidRPr="00A946C8">
              <w:rPr>
                <w:rFonts w:ascii="Arial" w:eastAsia="Times New Roman" w:hAnsi="Arial" w:cs="Arial"/>
                <w:b/>
                <w:sz w:val="20"/>
              </w:rPr>
              <w:t>Tipul polu</w:t>
            </w:r>
            <w:r w:rsidRPr="00A946C8">
              <w:rPr>
                <w:rFonts w:ascii="Arial" w:eastAsia="Times New Roman" w:hAnsi="Arial" w:cs="TimesNewRomanPS-BoldMT"/>
                <w:b/>
                <w:bCs/>
                <w:sz w:val="20"/>
              </w:rPr>
              <w:t>ă</w:t>
            </w:r>
            <w:r w:rsidRPr="00A946C8">
              <w:rPr>
                <w:rFonts w:ascii="Arial" w:eastAsia="Times New Roman" w:hAnsi="Arial" w:cs="Arial"/>
                <w:b/>
                <w:sz w:val="20"/>
              </w:rPr>
              <w:t>rii</w:t>
            </w:r>
          </w:p>
        </w:tc>
        <w:tc>
          <w:tcPr>
            <w:tcW w:w="2873" w:type="dxa"/>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b/>
                <w:sz w:val="20"/>
              </w:rPr>
            </w:pPr>
            <w:r w:rsidRPr="00A946C8">
              <w:rPr>
                <w:rFonts w:ascii="Arial" w:eastAsia="Times New Roman" w:hAnsi="Arial" w:cs="Arial"/>
                <w:b/>
                <w:sz w:val="20"/>
              </w:rPr>
              <w:t>Sursa de poluare</w:t>
            </w:r>
          </w:p>
        </w:tc>
        <w:tc>
          <w:tcPr>
            <w:tcW w:w="1134" w:type="dxa"/>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b/>
                <w:sz w:val="20"/>
              </w:rPr>
            </w:pPr>
            <w:r w:rsidRPr="00A946C8">
              <w:rPr>
                <w:rFonts w:ascii="Arial" w:eastAsia="Times New Roman" w:hAnsi="Arial" w:cs="Arial"/>
                <w:b/>
                <w:sz w:val="20"/>
              </w:rPr>
              <w:t>Nr. surse</w:t>
            </w:r>
          </w:p>
        </w:tc>
        <w:tc>
          <w:tcPr>
            <w:tcW w:w="2955" w:type="dxa"/>
            <w:shd w:val="clear" w:color="auto" w:fill="D9D9D9" w:themeFill="background1" w:themeFillShade="D9"/>
            <w:vAlign w:val="center"/>
          </w:tcPr>
          <w:p w:rsidR="00A946C8" w:rsidRPr="00A946C8" w:rsidRDefault="00A946C8" w:rsidP="00A946C8">
            <w:pPr>
              <w:autoSpaceDE w:val="0"/>
              <w:autoSpaceDN w:val="0"/>
              <w:adjustRightInd w:val="0"/>
              <w:spacing w:after="0" w:line="240" w:lineRule="auto"/>
              <w:jc w:val="center"/>
              <w:rPr>
                <w:rFonts w:ascii="TimesNewRomanPS-BoldMT" w:eastAsia="Times New Roman" w:hAnsi="TimesNewRomanPS-BoldMT" w:cs="TimesNewRomanPS-BoldMT"/>
                <w:b/>
                <w:sz w:val="20"/>
                <w:szCs w:val="20"/>
              </w:rPr>
            </w:pPr>
            <w:r w:rsidRPr="00A946C8">
              <w:rPr>
                <w:rFonts w:ascii="Arial" w:eastAsia="Times New Roman" w:hAnsi="Arial" w:cs="TimesNewRomanPS-BoldMT"/>
                <w:b/>
                <w:bCs/>
                <w:sz w:val="20"/>
              </w:rPr>
              <w:t>Poluare potențială estimată pe amplasament</w:t>
            </w:r>
          </w:p>
        </w:tc>
      </w:tr>
      <w:tr w:rsidR="00A946C8" w:rsidRPr="00A946C8" w:rsidTr="00A946C8">
        <w:trPr>
          <w:cantSplit/>
          <w:jc w:val="center"/>
        </w:trPr>
        <w:tc>
          <w:tcPr>
            <w:tcW w:w="1800" w:type="dxa"/>
            <w:vMerge w:val="restart"/>
            <w:vAlign w:val="center"/>
          </w:tcPr>
          <w:p w:rsidR="00A946C8" w:rsidRPr="00A946C8" w:rsidRDefault="00A946C8" w:rsidP="00A946C8">
            <w:pPr>
              <w:autoSpaceDE w:val="0"/>
              <w:autoSpaceDN w:val="0"/>
              <w:adjustRightInd w:val="0"/>
              <w:spacing w:after="0" w:line="240" w:lineRule="auto"/>
              <w:jc w:val="center"/>
              <w:rPr>
                <w:rFonts w:ascii="Arial" w:eastAsia="Times New Roman" w:hAnsi="Arial" w:cs="TimesNewRomanPSMT"/>
                <w:sz w:val="20"/>
              </w:rPr>
            </w:pPr>
            <w:r w:rsidRPr="00A946C8">
              <w:rPr>
                <w:rFonts w:ascii="Arial" w:eastAsia="Times New Roman" w:hAnsi="Arial" w:cs="TimesNewRomanPSMT"/>
                <w:sz w:val="20"/>
              </w:rPr>
              <w:t>Zgomote şi</w:t>
            </w:r>
          </w:p>
          <w:p w:rsidR="00A946C8" w:rsidRPr="00A946C8" w:rsidRDefault="00A946C8" w:rsidP="00A946C8">
            <w:pPr>
              <w:autoSpaceDE w:val="0"/>
              <w:autoSpaceDN w:val="0"/>
              <w:adjustRightInd w:val="0"/>
              <w:spacing w:after="0" w:line="240" w:lineRule="auto"/>
              <w:jc w:val="center"/>
              <w:rPr>
                <w:rFonts w:ascii="Arial" w:eastAsia="Times New Roman" w:hAnsi="Arial" w:cs="TimesNewRomanPSMT"/>
                <w:sz w:val="20"/>
              </w:rPr>
            </w:pPr>
            <w:r w:rsidRPr="00A946C8">
              <w:rPr>
                <w:rFonts w:ascii="Arial" w:eastAsia="Times New Roman" w:hAnsi="Arial" w:cs="TimesNewRomanPSMT"/>
                <w:sz w:val="20"/>
              </w:rPr>
              <w:t>vibraţii</w:t>
            </w:r>
          </w:p>
        </w:tc>
        <w:tc>
          <w:tcPr>
            <w:tcW w:w="2873" w:type="dxa"/>
            <w:vAlign w:val="center"/>
          </w:tcPr>
          <w:p w:rsidR="00A946C8" w:rsidRPr="00A946C8" w:rsidRDefault="00A946C8" w:rsidP="00A946C8">
            <w:pPr>
              <w:suppressAutoHyphens/>
              <w:snapToGrid w:val="0"/>
              <w:spacing w:after="0" w:line="240" w:lineRule="auto"/>
              <w:rPr>
                <w:rFonts w:ascii="Arial" w:eastAsia="Times New Roman" w:hAnsi="Arial" w:cs="Arial"/>
                <w:bCs/>
                <w:sz w:val="20"/>
                <w:lang w:eastAsia="ar-SA"/>
              </w:rPr>
            </w:pPr>
            <w:r w:rsidRPr="00A946C8">
              <w:rPr>
                <w:rFonts w:ascii="Arial" w:eastAsia="Times New Roman" w:hAnsi="Arial" w:cs="Arial"/>
                <w:bCs/>
                <w:sz w:val="20"/>
                <w:lang w:eastAsia="ar-SA"/>
              </w:rPr>
              <w:t>Platforma de foraj</w:t>
            </w:r>
          </w:p>
        </w:tc>
        <w:tc>
          <w:tcPr>
            <w:tcW w:w="1134" w:type="dxa"/>
            <w:vAlign w:val="center"/>
          </w:tcPr>
          <w:p w:rsidR="00A946C8" w:rsidRPr="00A946C8" w:rsidRDefault="00A946C8" w:rsidP="00A946C8">
            <w:pPr>
              <w:suppressAutoHyphens/>
              <w:snapToGrid w:val="0"/>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w:t>
            </w:r>
          </w:p>
        </w:tc>
        <w:tc>
          <w:tcPr>
            <w:tcW w:w="2955" w:type="dxa"/>
            <w:vAlign w:val="center"/>
          </w:tcPr>
          <w:p w:rsidR="00A946C8" w:rsidRPr="00A946C8" w:rsidRDefault="00A946C8" w:rsidP="00A946C8">
            <w:pPr>
              <w:suppressAutoHyphens/>
              <w:snapToGrid w:val="0"/>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140 -160 dB</w:t>
            </w:r>
          </w:p>
        </w:tc>
      </w:tr>
      <w:tr w:rsidR="00A946C8" w:rsidRPr="00A946C8" w:rsidTr="00A946C8">
        <w:trPr>
          <w:cantSplit/>
          <w:jc w:val="center"/>
        </w:trPr>
        <w:tc>
          <w:tcPr>
            <w:tcW w:w="1800" w:type="dxa"/>
            <w:vMerge/>
            <w:vAlign w:val="center"/>
          </w:tcPr>
          <w:p w:rsidR="00A946C8" w:rsidRPr="00A946C8" w:rsidRDefault="00A946C8" w:rsidP="00A946C8">
            <w:pPr>
              <w:autoSpaceDE w:val="0"/>
              <w:autoSpaceDN w:val="0"/>
              <w:adjustRightInd w:val="0"/>
              <w:spacing w:after="0" w:line="240" w:lineRule="auto"/>
              <w:jc w:val="center"/>
              <w:rPr>
                <w:rFonts w:ascii="Arial" w:eastAsia="Times New Roman" w:hAnsi="Arial" w:cs="TimesNewRomanPSMT"/>
                <w:sz w:val="20"/>
              </w:rPr>
            </w:pPr>
          </w:p>
        </w:tc>
        <w:tc>
          <w:tcPr>
            <w:tcW w:w="2873" w:type="dxa"/>
            <w:vAlign w:val="center"/>
          </w:tcPr>
          <w:p w:rsidR="00A946C8" w:rsidRPr="00A946C8" w:rsidRDefault="00A946C8" w:rsidP="00A946C8">
            <w:pPr>
              <w:suppressAutoHyphens/>
              <w:snapToGrid w:val="0"/>
              <w:spacing w:after="0" w:line="240" w:lineRule="auto"/>
              <w:rPr>
                <w:rFonts w:ascii="Arial" w:eastAsia="Times New Roman" w:hAnsi="Arial" w:cs="Arial"/>
                <w:bCs/>
                <w:sz w:val="20"/>
                <w:lang w:eastAsia="ar-SA"/>
              </w:rPr>
            </w:pPr>
            <w:r w:rsidRPr="00A946C8">
              <w:rPr>
                <w:rFonts w:ascii="Arial" w:eastAsia="Times New Roman" w:hAnsi="Arial" w:cs="Arial"/>
                <w:bCs/>
                <w:sz w:val="20"/>
                <w:lang w:eastAsia="ar-SA"/>
              </w:rPr>
              <w:t>Introducerea coloanelor</w:t>
            </w:r>
          </w:p>
        </w:tc>
        <w:tc>
          <w:tcPr>
            <w:tcW w:w="1134" w:type="dxa"/>
            <w:vAlign w:val="center"/>
          </w:tcPr>
          <w:p w:rsidR="00A946C8" w:rsidRPr="00A946C8" w:rsidRDefault="00A946C8" w:rsidP="00A946C8">
            <w:pPr>
              <w:suppressAutoHyphens/>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w:t>
            </w:r>
          </w:p>
        </w:tc>
        <w:tc>
          <w:tcPr>
            <w:tcW w:w="2955" w:type="dxa"/>
            <w:vAlign w:val="center"/>
          </w:tcPr>
          <w:p w:rsidR="00A946C8" w:rsidRPr="00A946C8" w:rsidRDefault="00A946C8" w:rsidP="00A946C8">
            <w:pPr>
              <w:suppressAutoHyphens/>
              <w:snapToGrid w:val="0"/>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135 -145 dB</w:t>
            </w:r>
          </w:p>
        </w:tc>
      </w:tr>
      <w:tr w:rsidR="00A946C8" w:rsidRPr="00A946C8" w:rsidTr="00A946C8">
        <w:trPr>
          <w:cantSplit/>
          <w:jc w:val="center"/>
        </w:trPr>
        <w:tc>
          <w:tcPr>
            <w:tcW w:w="1800" w:type="dxa"/>
            <w:vMerge/>
            <w:vAlign w:val="center"/>
          </w:tcPr>
          <w:p w:rsidR="00A946C8" w:rsidRPr="00A946C8" w:rsidRDefault="00A946C8" w:rsidP="00A946C8">
            <w:pPr>
              <w:autoSpaceDE w:val="0"/>
              <w:autoSpaceDN w:val="0"/>
              <w:adjustRightInd w:val="0"/>
              <w:spacing w:after="0" w:line="240" w:lineRule="auto"/>
              <w:jc w:val="center"/>
              <w:rPr>
                <w:rFonts w:ascii="Arial" w:eastAsia="Times New Roman" w:hAnsi="Arial" w:cs="TimesNewRomanPSMT"/>
                <w:sz w:val="20"/>
              </w:rPr>
            </w:pPr>
          </w:p>
        </w:tc>
        <w:tc>
          <w:tcPr>
            <w:tcW w:w="2873" w:type="dxa"/>
            <w:vAlign w:val="center"/>
          </w:tcPr>
          <w:p w:rsidR="00A946C8" w:rsidRPr="00A946C8" w:rsidRDefault="00A946C8" w:rsidP="00A946C8">
            <w:pPr>
              <w:suppressAutoHyphens/>
              <w:snapToGrid w:val="0"/>
              <w:spacing w:after="0" w:line="240" w:lineRule="auto"/>
              <w:rPr>
                <w:rFonts w:ascii="Arial" w:eastAsia="Times New Roman" w:hAnsi="Arial" w:cs="Arial"/>
                <w:bCs/>
                <w:sz w:val="20"/>
                <w:lang w:eastAsia="ar-SA"/>
              </w:rPr>
            </w:pPr>
            <w:r w:rsidRPr="00A946C8">
              <w:rPr>
                <w:rFonts w:ascii="Arial" w:eastAsia="Times New Roman" w:hAnsi="Arial" w:cs="Arial"/>
                <w:bCs/>
                <w:sz w:val="20"/>
                <w:lang w:eastAsia="ar-SA"/>
              </w:rPr>
              <w:t>Elicopter</w:t>
            </w:r>
          </w:p>
        </w:tc>
        <w:tc>
          <w:tcPr>
            <w:tcW w:w="1134" w:type="dxa"/>
            <w:vAlign w:val="center"/>
          </w:tcPr>
          <w:p w:rsidR="00A946C8" w:rsidRPr="00A946C8" w:rsidRDefault="00A946C8" w:rsidP="00A946C8">
            <w:pPr>
              <w:suppressAutoHyphens/>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w:t>
            </w:r>
          </w:p>
        </w:tc>
        <w:tc>
          <w:tcPr>
            <w:tcW w:w="2955" w:type="dxa"/>
            <w:vAlign w:val="center"/>
          </w:tcPr>
          <w:p w:rsidR="00A946C8" w:rsidRPr="00A946C8" w:rsidRDefault="00A946C8" w:rsidP="00A946C8">
            <w:pPr>
              <w:suppressAutoHyphens/>
              <w:snapToGrid w:val="0"/>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140 dB</w:t>
            </w:r>
          </w:p>
        </w:tc>
      </w:tr>
      <w:tr w:rsidR="00A946C8" w:rsidRPr="00A946C8" w:rsidTr="00A946C8">
        <w:trPr>
          <w:cantSplit/>
          <w:jc w:val="center"/>
        </w:trPr>
        <w:tc>
          <w:tcPr>
            <w:tcW w:w="1800" w:type="dxa"/>
            <w:vMerge/>
            <w:vAlign w:val="center"/>
          </w:tcPr>
          <w:p w:rsidR="00A946C8" w:rsidRPr="00A946C8" w:rsidRDefault="00A946C8" w:rsidP="00A946C8">
            <w:pPr>
              <w:autoSpaceDE w:val="0"/>
              <w:autoSpaceDN w:val="0"/>
              <w:adjustRightInd w:val="0"/>
              <w:spacing w:after="0" w:line="240" w:lineRule="auto"/>
              <w:jc w:val="center"/>
              <w:rPr>
                <w:rFonts w:ascii="Arial" w:eastAsia="Times New Roman" w:hAnsi="Arial" w:cs="TimesNewRomanPSMT"/>
                <w:sz w:val="20"/>
              </w:rPr>
            </w:pPr>
          </w:p>
        </w:tc>
        <w:tc>
          <w:tcPr>
            <w:tcW w:w="2873" w:type="dxa"/>
            <w:vAlign w:val="center"/>
          </w:tcPr>
          <w:p w:rsidR="00A946C8" w:rsidRPr="00A946C8" w:rsidRDefault="00A946C8" w:rsidP="00A946C8">
            <w:pPr>
              <w:suppressAutoHyphens/>
              <w:snapToGrid w:val="0"/>
              <w:spacing w:after="0" w:line="240" w:lineRule="auto"/>
              <w:rPr>
                <w:rFonts w:ascii="Arial" w:eastAsia="Times New Roman" w:hAnsi="Arial" w:cs="Arial"/>
                <w:bCs/>
                <w:sz w:val="20"/>
                <w:lang w:eastAsia="ar-SA"/>
              </w:rPr>
            </w:pPr>
            <w:r w:rsidRPr="00A946C8">
              <w:rPr>
                <w:rFonts w:ascii="Arial" w:eastAsia="Times New Roman" w:hAnsi="Arial" w:cs="Arial"/>
                <w:bCs/>
                <w:sz w:val="20"/>
                <w:lang w:eastAsia="ar-SA"/>
              </w:rPr>
              <w:t>Vase de sprijin (remorcher)</w:t>
            </w:r>
          </w:p>
        </w:tc>
        <w:tc>
          <w:tcPr>
            <w:tcW w:w="1134" w:type="dxa"/>
            <w:vAlign w:val="center"/>
          </w:tcPr>
          <w:p w:rsidR="00A946C8" w:rsidRPr="00A946C8" w:rsidRDefault="00A946C8" w:rsidP="00A946C8">
            <w:pPr>
              <w:suppressAutoHyphens/>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w:t>
            </w:r>
          </w:p>
        </w:tc>
        <w:tc>
          <w:tcPr>
            <w:tcW w:w="2955" w:type="dxa"/>
            <w:vAlign w:val="center"/>
          </w:tcPr>
          <w:p w:rsidR="00A946C8" w:rsidRPr="00A946C8" w:rsidRDefault="00A946C8" w:rsidP="00A946C8">
            <w:pPr>
              <w:suppressAutoHyphens/>
              <w:snapToGrid w:val="0"/>
              <w:spacing w:after="0" w:line="240" w:lineRule="auto"/>
              <w:jc w:val="center"/>
              <w:rPr>
                <w:rFonts w:ascii="Arial" w:eastAsia="Times New Roman" w:hAnsi="Arial" w:cs="Arial"/>
                <w:bCs/>
                <w:sz w:val="20"/>
                <w:lang w:eastAsia="ar-SA"/>
              </w:rPr>
            </w:pPr>
            <w:r w:rsidRPr="00A946C8">
              <w:rPr>
                <w:rFonts w:ascii="Arial" w:eastAsia="Times New Roman" w:hAnsi="Arial" w:cs="Arial"/>
                <w:bCs/>
                <w:sz w:val="20"/>
                <w:lang w:eastAsia="ar-SA"/>
              </w:rPr>
              <w:t>162 dB</w:t>
            </w:r>
          </w:p>
        </w:tc>
      </w:tr>
    </w:tbl>
    <w:p w:rsidR="00A946C8" w:rsidRPr="00A946C8" w:rsidRDefault="00A946C8" w:rsidP="00A946C8">
      <w:pPr>
        <w:spacing w:before="120" w:after="0" w:line="240" w:lineRule="auto"/>
        <w:ind w:firstLine="533"/>
        <w:jc w:val="both"/>
        <w:rPr>
          <w:rFonts w:ascii="Arial" w:eastAsia="Times New Roman" w:hAnsi="Arial" w:cs="Arial"/>
          <w:b/>
          <w:bCs/>
          <w:szCs w:val="24"/>
        </w:rPr>
      </w:pPr>
      <w:r w:rsidRPr="00A946C8">
        <w:rPr>
          <w:rFonts w:ascii="Arial" w:eastAsia="Times New Roman" w:hAnsi="Arial" w:cs="Arial"/>
          <w:szCs w:val="24"/>
          <w:lang w:eastAsia="ar-SA"/>
        </w:rPr>
        <w:t>Datele din literatura de specialitate atestă că adeseori zgomotele produc efecte cronice sau letale asupra tuturor categoriilor de organisme, începând cu cele microscopice, unicelulare, şi sfârșind cu cele superioare, din vârful piramidei trofice (mamiferele marine).</w:t>
      </w:r>
    </w:p>
    <w:p w:rsidR="00A946C8" w:rsidRPr="00A946C8" w:rsidRDefault="00A946C8" w:rsidP="00A946C8">
      <w:pPr>
        <w:suppressAutoHyphens/>
        <w:spacing w:after="0" w:line="360" w:lineRule="auto"/>
        <w:ind w:firstLine="547"/>
        <w:jc w:val="both"/>
        <w:rPr>
          <w:rFonts w:ascii="Arial" w:eastAsia="Times New Roman" w:hAnsi="Arial" w:cs="Arial"/>
          <w:b/>
          <w:bCs/>
          <w:i/>
          <w:szCs w:val="24"/>
          <w:lang w:eastAsia="ar-SA"/>
        </w:rPr>
      </w:pPr>
    </w:p>
    <w:p w:rsidR="00A946C8" w:rsidRPr="00A946C8" w:rsidRDefault="00A946C8" w:rsidP="00A946C8">
      <w:pPr>
        <w:suppressAutoHyphens/>
        <w:spacing w:after="0" w:line="360" w:lineRule="auto"/>
        <w:ind w:firstLine="547"/>
        <w:jc w:val="both"/>
        <w:rPr>
          <w:rFonts w:ascii="Arial" w:eastAsia="Times New Roman" w:hAnsi="Arial" w:cs="Arial"/>
          <w:b/>
          <w:bCs/>
          <w:i/>
          <w:szCs w:val="24"/>
          <w:lang w:eastAsia="ar-SA"/>
        </w:rPr>
      </w:pPr>
      <w:r w:rsidRPr="00A946C8">
        <w:rPr>
          <w:rFonts w:ascii="Arial" w:eastAsia="Times New Roman" w:hAnsi="Arial" w:cs="Arial"/>
          <w:b/>
          <w:bCs/>
          <w:i/>
          <w:szCs w:val="24"/>
          <w:lang w:eastAsia="ar-SA"/>
        </w:rPr>
        <w:t>Speciile planctonice şi bentice</w:t>
      </w:r>
    </w:p>
    <w:p w:rsidR="00A946C8" w:rsidRPr="00A946C8" w:rsidRDefault="00A946C8" w:rsidP="00A946C8">
      <w:pPr>
        <w:spacing w:after="0" w:line="276" w:lineRule="auto"/>
        <w:ind w:firstLine="567"/>
        <w:jc w:val="both"/>
        <w:rPr>
          <w:rFonts w:ascii="Arial" w:eastAsia="Calibri" w:hAnsi="Arial" w:cs="Arial"/>
        </w:rPr>
      </w:pPr>
      <w:r w:rsidRPr="00A946C8">
        <w:rPr>
          <w:rFonts w:ascii="Arial" w:eastAsia="Calibri" w:hAnsi="Arial" w:cs="Arial"/>
          <w:lang w:eastAsia="ar-SA"/>
        </w:rPr>
        <w:t>Efectele patologice ale sunetelor cu nivele foarte înalte (&gt; 500</w:t>
      </w:r>
      <w:r w:rsidRPr="00A946C8">
        <w:rPr>
          <w:rFonts w:ascii="Arial" w:eastAsia="Calibri" w:hAnsi="Arial" w:cs="Arial"/>
          <w:bCs/>
          <w:lang w:eastAsia="ar-SA"/>
        </w:rPr>
        <w:t xml:space="preserve"> dB)</w:t>
      </w:r>
      <w:r w:rsidRPr="00A946C8">
        <w:rPr>
          <w:rFonts w:ascii="Arial" w:eastAsia="Calibri" w:hAnsi="Arial" w:cs="Arial"/>
          <w:lang w:eastAsia="ar-SA"/>
        </w:rPr>
        <w:t xml:space="preserve"> pot apărea la populațiile fitoplanctonice din imediata vecinătate a sursei, pe o rază de 5 - 10 m (Kostynchenko, 1971).</w:t>
      </w:r>
      <w:r w:rsidRPr="00A946C8">
        <w:rPr>
          <w:rFonts w:ascii="Arial" w:eastAsia="Calibri" w:hAnsi="Arial" w:cs="Arial"/>
        </w:rPr>
        <w:t xml:space="preserve"> Se consideră, totuși, că aceste efecte sunt nesemnificative, ținând cont de ritmurile lor rapide de reproducere și de creștere a fitoplanctonului.</w:t>
      </w:r>
    </w:p>
    <w:p w:rsidR="00A946C8" w:rsidRPr="00A946C8" w:rsidRDefault="00A946C8" w:rsidP="00A946C8">
      <w:pPr>
        <w:spacing w:after="0" w:line="276" w:lineRule="auto"/>
        <w:ind w:firstLine="567"/>
        <w:jc w:val="both"/>
        <w:rPr>
          <w:rFonts w:ascii="Arial" w:eastAsia="Calibri" w:hAnsi="Arial" w:cs="Arial"/>
        </w:rPr>
      </w:pPr>
      <w:r w:rsidRPr="00A946C8">
        <w:rPr>
          <w:rFonts w:ascii="Arial" w:eastAsia="Calibri" w:hAnsi="Arial" w:cs="Arial"/>
        </w:rPr>
        <w:t>Populațiile zooplanctonice (cu precădere cele meroplanctonice) evoluează numai în funcție de următorii factorii de mediu - temperatura apei și abundența fitoplanctonului.   Calculele au demonstrat că în zonele unde au loc foraje volumul total afectat este neglijabil în comparație cu volumul holoplanctonului din zona respectivă.</w:t>
      </w:r>
    </w:p>
    <w:p w:rsidR="00A946C8" w:rsidRPr="00A946C8" w:rsidRDefault="00A946C8" w:rsidP="00A946C8">
      <w:pPr>
        <w:spacing w:after="0" w:line="276" w:lineRule="auto"/>
        <w:ind w:firstLine="567"/>
        <w:jc w:val="both"/>
        <w:rPr>
          <w:rFonts w:ascii="Arial" w:eastAsia="Calibri" w:hAnsi="Arial" w:cs="Arial"/>
        </w:rPr>
      </w:pPr>
      <w:r w:rsidRPr="00A946C8">
        <w:rPr>
          <w:rFonts w:ascii="Arial" w:eastAsia="Calibri" w:hAnsi="Arial" w:cs="Arial"/>
        </w:rPr>
        <w:lastRenderedPageBreak/>
        <w:t xml:space="preserve"> Se precizează că există numeroase alte activității umane care pot provoca modificări grave la nivelul comunităților planctonice, unele dintre acestea fiind creșterea cantităților de nutrienți (ex. eutrofizare) sau pătrunderea accidentală a organismelor exotice (ex. ctenoforul </w:t>
      </w:r>
      <w:r w:rsidRPr="00A946C8">
        <w:rPr>
          <w:rFonts w:ascii="Arial" w:eastAsia="Calibri" w:hAnsi="Arial" w:cs="Arial"/>
          <w:i/>
        </w:rPr>
        <w:t>Mnemiopsis leidyi</w:t>
      </w:r>
      <w:r w:rsidRPr="00A946C8">
        <w:rPr>
          <w:rFonts w:ascii="Arial" w:eastAsia="Calibri" w:hAnsi="Arial" w:cs="Arial"/>
        </w:rPr>
        <w: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După cum s-a menționat anterior, atât speciile vegetale (fitoplanctonul), cât şi cele animale (zooplanctonul) sunt organisme mărunte, microscopice, caracterizate prin cicluri de viață scurte/foarte scurte şi ritmuri rapide de reproducere şi creștere. Astfel, celulele fitoplanctonice se multiplică, unele dând chiar şi două generații/zi (speciile cu cele mai mari rate de creștere), altele până la două generații / 7-10 zile (speciile cu cele mai scăzute rate), astfel că în situația distrugerii unei populații  fitoplanctonice, aceasta se va reface rapid.</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Populațiile zooplanctonice (cu precădere cele meroplanctonice) se reproduc continuu sau sezonier, producând o generație/an. Copepodele (care constituie marea majoritate a holoplanctonului) au o generație la 4-7 săptămâni, rata lor de reproducere fiind extrem de variabilă, în funcție de factorii de mediu (temperatura apei, abundența fitoplanctonului care reprezintă sursa lor de hrană).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Pe de altă parte, majoritatea nevertebratelor bentale au auz foarte slab, la fel ca şi nevertebratele planctonice ele percep doar zgomotele din imediata lor vecinătate (&lt; 20 m), deci efect asupra lor au doar zgomotele di zona respectivă. </w:t>
      </w:r>
    </w:p>
    <w:p w:rsidR="00A946C8" w:rsidRPr="00A946C8" w:rsidRDefault="00A946C8" w:rsidP="00A946C8">
      <w:pPr>
        <w:suppressAutoHyphens/>
        <w:spacing w:after="0" w:line="276" w:lineRule="auto"/>
        <w:ind w:firstLine="547"/>
        <w:jc w:val="both"/>
        <w:rPr>
          <w:rFonts w:ascii="Arial" w:eastAsia="Times New Roman" w:hAnsi="Arial" w:cs="Arial"/>
          <w:b/>
          <w:szCs w:val="24"/>
          <w:lang w:eastAsia="ar-SA"/>
        </w:rPr>
      </w:pPr>
      <w:r w:rsidRPr="00A946C8">
        <w:rPr>
          <w:rFonts w:ascii="Arial" w:eastAsia="Times New Roman" w:hAnsi="Arial" w:cs="Arial"/>
          <w:szCs w:val="24"/>
          <w:lang w:eastAsia="ar-SA"/>
        </w:rPr>
        <w:t xml:space="preserve">În ceea ce privește comportamentul nevertebratelor, s-a demonstrat că există posibilitatea de producere a unor efecte în timpul expunerii la zgomote, precum sperieturi sau modificări în modelele de deplasare (viteză, orientare). </w:t>
      </w:r>
      <w:r w:rsidRPr="00A946C8">
        <w:rPr>
          <w:rFonts w:ascii="Arial" w:eastAsia="Times New Roman" w:hAnsi="Arial" w:cs="Arial"/>
          <w:b/>
          <w:szCs w:val="24"/>
          <w:lang w:eastAsia="ar-SA"/>
        </w:rPr>
        <w:t>Estimăm că aceste posibile modificări să se desfășoare pe termen foarte scurt, chiar mai scurt decât durata expunerii la zgomote și de asemenea să fie variabile la nivel de specie și indivizi și dependentă de proprietățile sunetelor recepționate.</w:t>
      </w:r>
    </w:p>
    <w:p w:rsidR="00A946C8" w:rsidRPr="00A946C8" w:rsidRDefault="00A946C8" w:rsidP="00A946C8">
      <w:pPr>
        <w:suppressAutoHyphens/>
        <w:spacing w:after="0" w:line="360" w:lineRule="auto"/>
        <w:ind w:firstLine="547"/>
        <w:jc w:val="both"/>
        <w:rPr>
          <w:rFonts w:ascii="Arial" w:eastAsia="Times New Roman" w:hAnsi="Arial" w:cs="Arial"/>
          <w:b/>
          <w:bCs/>
          <w:i/>
          <w:szCs w:val="24"/>
          <w:lang w:eastAsia="ar-SA"/>
        </w:rPr>
      </w:pPr>
    </w:p>
    <w:p w:rsidR="00A946C8" w:rsidRPr="00A946C8" w:rsidRDefault="00A946C8" w:rsidP="00A946C8">
      <w:pPr>
        <w:suppressAutoHyphens/>
        <w:spacing w:after="0" w:line="360" w:lineRule="auto"/>
        <w:ind w:firstLine="547"/>
        <w:jc w:val="both"/>
        <w:rPr>
          <w:rFonts w:ascii="Arial" w:eastAsia="Times New Roman" w:hAnsi="Arial" w:cs="Arial"/>
          <w:b/>
          <w:bCs/>
          <w:i/>
          <w:szCs w:val="24"/>
          <w:lang w:eastAsia="ar-SA"/>
        </w:rPr>
      </w:pPr>
      <w:r w:rsidRPr="00A946C8">
        <w:rPr>
          <w:rFonts w:ascii="Arial" w:eastAsia="Times New Roman" w:hAnsi="Arial" w:cs="Arial"/>
          <w:b/>
          <w:bCs/>
          <w:i/>
          <w:szCs w:val="24"/>
          <w:lang w:eastAsia="ar-SA"/>
        </w:rPr>
        <w:t xml:space="preserve">Ihtiofauna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Utilizarea echipamentelor dotate cu motoare termice în cadrul explorării potențialelor resurse de hidrocarburi din zona marină a determinat și preocupări privind influența acestora asupra resurselor pescărești din zonele de activitate. Studiile experimentale au arătat că sunetele produse nu sunt letale pentru pești în diferite stadii de dezvoltare (icre, larve, puiet, adult) situați la distanță, totuși au fost raportate modificări fiziologice majore la exemplarele situate la numai câțiva metri de tunul cu aer (Falk &amp; Lawrence, 1973; Dalen &amp; Knutsen, 1985; Wingert, 1988).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Principalele efecte observate în condiții experimentale se referă la: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 moartea icrelor, larvelor, puietului și peștilor maturi în imediata apropiere a sursei sonore, la distanțe mai mici;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reducerea supraviețuirii icrelor și larvelor de pești în procente variabile la distanțe de maxim 10 m de sursa sonoră;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schimbări în comportamentul peștilor în zona de acțiune a sursei de sunet, în special la speciile gregare.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Având în vedere caracteristicile sunetelor ce vor fi produse de proiectul propus şi valorile de prag ale presiunii sunetului pentru apariția efectelor nocive la pești, se apreciază posibilitatea producerii unor efecte atât asupra peștilor adulți, cât şi a icrelor şi larvelor lor (ihtioplancton), astfel:</w:t>
      </w:r>
    </w:p>
    <w:p w:rsidR="00A946C8" w:rsidRPr="00A946C8" w:rsidRDefault="00A946C8" w:rsidP="00D47CAA">
      <w:pPr>
        <w:numPr>
          <w:ilvl w:val="0"/>
          <w:numId w:val="34"/>
        </w:numPr>
        <w:tabs>
          <w:tab w:val="num" w:pos="0"/>
        </w:tabs>
        <w:suppressAutoHyphens/>
        <w:autoSpaceDE w:val="0"/>
        <w:spacing w:after="0" w:line="276" w:lineRule="auto"/>
        <w:ind w:firstLine="547"/>
        <w:jc w:val="both"/>
        <w:rPr>
          <w:rFonts w:ascii="Arial" w:eastAsia="Times New Roman" w:hAnsi="Arial" w:cs="Arial"/>
          <w:b/>
          <w:szCs w:val="24"/>
          <w:lang w:eastAsia="ar-SA"/>
        </w:rPr>
      </w:pPr>
      <w:r w:rsidRPr="00A946C8">
        <w:rPr>
          <w:rFonts w:ascii="Arial" w:eastAsia="Times New Roman" w:hAnsi="Arial" w:cs="Arial"/>
          <w:szCs w:val="24"/>
          <w:lang w:eastAsia="ar-SA"/>
        </w:rPr>
        <w:t xml:space="preserve">speciile pelagice (şprot, scrumbie, stavrid, hamsie, lufar, chefal) sunt în principal specii gregare, a căror reacție tipică </w:t>
      </w:r>
      <w:r w:rsidRPr="00A946C8">
        <w:rPr>
          <w:rFonts w:ascii="Arial" w:eastAsia="Times New Roman" w:hAnsi="Arial" w:cs="Arial"/>
          <w:b/>
          <w:szCs w:val="24"/>
          <w:lang w:eastAsia="ar-SA"/>
        </w:rPr>
        <w:t xml:space="preserve">este </w:t>
      </w:r>
      <w:r w:rsidRPr="00A946C8">
        <w:rPr>
          <w:rFonts w:ascii="Arial" w:eastAsia="Times New Roman" w:hAnsi="Arial" w:cs="Arial"/>
          <w:b/>
          <w:bCs/>
          <w:szCs w:val="24"/>
          <w:lang w:eastAsia="ar-SA"/>
        </w:rPr>
        <w:t>menținerea la distanță față de orice obiect în mișcare</w:t>
      </w:r>
      <w:r w:rsidRPr="00A946C8">
        <w:rPr>
          <w:rFonts w:ascii="Arial" w:eastAsia="Times New Roman" w:hAnsi="Arial" w:cs="Arial"/>
          <w:b/>
          <w:szCs w:val="24"/>
          <w:lang w:eastAsia="ar-SA"/>
        </w:rPr>
        <w:t xml:space="preserve"> din zona lor de vizibilitate sau care generează câmpuri hidrodinamice;</w:t>
      </w:r>
    </w:p>
    <w:p w:rsidR="00A946C8" w:rsidRPr="00A946C8" w:rsidRDefault="00A946C8" w:rsidP="00D47CAA">
      <w:pPr>
        <w:numPr>
          <w:ilvl w:val="0"/>
          <w:numId w:val="34"/>
        </w:numPr>
        <w:tabs>
          <w:tab w:val="num" w:pos="0"/>
        </w:tabs>
        <w:suppressAutoHyphens/>
        <w:autoSpaceDE w:val="0"/>
        <w:spacing w:after="0" w:line="276" w:lineRule="auto"/>
        <w:ind w:firstLine="547"/>
        <w:jc w:val="both"/>
        <w:rPr>
          <w:rFonts w:ascii="Arial" w:eastAsia="Times New Roman" w:hAnsi="Arial" w:cs="Arial"/>
          <w:bCs/>
          <w:szCs w:val="24"/>
          <w:lang w:eastAsia="ar-SA"/>
        </w:rPr>
      </w:pPr>
      <w:r w:rsidRPr="00A946C8">
        <w:rPr>
          <w:rFonts w:ascii="Arial" w:eastAsia="Times New Roman" w:hAnsi="Arial" w:cs="Arial"/>
          <w:szCs w:val="24"/>
          <w:lang w:eastAsia="ar-SA"/>
        </w:rPr>
        <w:lastRenderedPageBreak/>
        <w:t xml:space="preserve">pentru speciile care se reproduc mai ales iarna (şprot, bacaliar) </w:t>
      </w:r>
      <w:r w:rsidRPr="00A946C8">
        <w:rPr>
          <w:rFonts w:ascii="Arial" w:eastAsia="Times New Roman" w:hAnsi="Arial" w:cs="Arial"/>
          <w:bCs/>
          <w:szCs w:val="24"/>
          <w:lang w:eastAsia="ar-SA"/>
        </w:rPr>
        <w:t xml:space="preserve">pericolul </w:t>
      </w:r>
      <w:r w:rsidRPr="00A946C8">
        <w:rPr>
          <w:rFonts w:ascii="Arial" w:eastAsia="Times New Roman" w:hAnsi="Arial" w:cs="Arial"/>
          <w:b/>
          <w:bCs/>
          <w:szCs w:val="24"/>
          <w:lang w:eastAsia="ar-SA"/>
        </w:rPr>
        <w:t>este mic, dată fiind densitatea foarte mică a icrelor în perioada lucrărilor, precum şi faptul că se retrag spre mal în perioada caldă</w:t>
      </w:r>
      <w:r w:rsidRPr="00A946C8">
        <w:rPr>
          <w:rFonts w:ascii="Arial" w:eastAsia="Times New Roman" w:hAnsi="Arial" w:cs="Arial"/>
          <w:bCs/>
          <w:szCs w:val="24"/>
          <w:lang w:eastAsia="ar-SA"/>
        </w:rPr>
        <w:t>;</w:t>
      </w:r>
    </w:p>
    <w:p w:rsidR="00A946C8" w:rsidRPr="00A946C8" w:rsidRDefault="00A946C8" w:rsidP="00D47CAA">
      <w:pPr>
        <w:numPr>
          <w:ilvl w:val="0"/>
          <w:numId w:val="34"/>
        </w:numPr>
        <w:tabs>
          <w:tab w:val="num" w:pos="0"/>
        </w:tabs>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pentru calcan, a cărui zonă principală de reproducere nu se suprapune peste zona desfășurării lucrărilor de foraj, </w:t>
      </w:r>
      <w:r w:rsidRPr="00A946C8">
        <w:rPr>
          <w:rFonts w:ascii="Arial" w:eastAsia="Times New Roman" w:hAnsi="Arial" w:cs="Arial"/>
          <w:b/>
          <w:szCs w:val="24"/>
          <w:lang w:eastAsia="ar-SA"/>
        </w:rPr>
        <w:t>impactul va fi redus</w:t>
      </w:r>
      <w:r w:rsidRPr="00A946C8">
        <w:rPr>
          <w:rFonts w:ascii="Arial" w:eastAsia="Times New Roman" w:hAnsi="Arial" w:cs="Arial"/>
          <w:szCs w:val="24"/>
          <w:lang w:eastAsia="ar-SA"/>
        </w:rPr>
        <w:t>;</w:t>
      </w:r>
    </w:p>
    <w:p w:rsidR="00A946C8" w:rsidRPr="00A946C8" w:rsidRDefault="00A946C8" w:rsidP="00D47CAA">
      <w:pPr>
        <w:numPr>
          <w:ilvl w:val="0"/>
          <w:numId w:val="34"/>
        </w:numPr>
        <w:tabs>
          <w:tab w:val="num" w:pos="0"/>
        </w:tabs>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se apreciază că nu se vor produce efecte letale nici asupra speciilor demersale (sturioni, bacaliar, calcan, guvizi, barbun), (</w:t>
      </w:r>
      <w:r w:rsidRPr="00A946C8">
        <w:rPr>
          <w:rFonts w:ascii="Arial" w:eastAsia="Times New Roman" w:hAnsi="Arial" w:cs="Arial"/>
          <w:szCs w:val="24"/>
          <w:lang w:val="it-IT" w:eastAsia="ar-SA"/>
        </w:rPr>
        <w:t>Arne et al., 2004).</w:t>
      </w:r>
    </w:p>
    <w:p w:rsidR="00A946C8" w:rsidRPr="00A946C8" w:rsidRDefault="00A946C8" w:rsidP="00A946C8">
      <w:pPr>
        <w:suppressAutoHyphens/>
        <w:autoSpaceDE w:val="0"/>
        <w:spacing w:after="0" w:line="276" w:lineRule="auto"/>
        <w:ind w:firstLine="567"/>
        <w:jc w:val="both"/>
        <w:rPr>
          <w:rFonts w:ascii="Arial" w:eastAsia="Times New Roman" w:hAnsi="Arial" w:cs="Arial"/>
          <w:szCs w:val="24"/>
        </w:rPr>
      </w:pPr>
      <w:r w:rsidRPr="00A946C8">
        <w:rPr>
          <w:rFonts w:ascii="Arial" w:eastAsia="Times New Roman" w:hAnsi="Arial" w:cs="Arial"/>
          <w:szCs w:val="24"/>
          <w:lang w:eastAsia="ar-SA"/>
        </w:rPr>
        <w:t>Aceste schimbări constau în schimbarea formei și mărimii cârdului, modificarea distribuției pe adâncime, schimbarea rutelor de migrație, mărirea sensibilității față de uneltele pescărești, reducerea coeficientului de pescuibilitate, îndepărtarea peștilor din zonă</w:t>
      </w:r>
      <w:r w:rsidRPr="00A946C8">
        <w:rPr>
          <w:rFonts w:ascii="Arial" w:eastAsia="Times New Roman" w:hAnsi="Arial" w:cs="Arial"/>
          <w:szCs w:val="24"/>
        </w:rPr>
        <w:t>(Falk &amp; Lawrence, 1973; Dalen &amp; Knutsen, 1985; Wingert, 1988)</w:t>
      </w:r>
    </w:p>
    <w:p w:rsidR="00A946C8" w:rsidRPr="00A946C8" w:rsidRDefault="00A946C8" w:rsidP="00A946C8">
      <w:pPr>
        <w:suppressAutoHyphens/>
        <w:autoSpaceDE w:val="0"/>
        <w:spacing w:after="0" w:line="276" w:lineRule="auto"/>
        <w:ind w:firstLine="567"/>
        <w:jc w:val="both"/>
        <w:rPr>
          <w:rFonts w:ascii="Arial" w:eastAsia="Times New Roman" w:hAnsi="Arial" w:cs="Arial"/>
          <w:szCs w:val="24"/>
        </w:rPr>
      </w:pPr>
    </w:p>
    <w:p w:rsidR="00A946C8" w:rsidRPr="00A946C8" w:rsidRDefault="00A946C8" w:rsidP="00A946C8">
      <w:pPr>
        <w:spacing w:after="0" w:line="360" w:lineRule="auto"/>
        <w:ind w:firstLine="533"/>
        <w:rPr>
          <w:rFonts w:ascii="Arial" w:eastAsia="Times New Roman" w:hAnsi="Arial" w:cs="Arial"/>
          <w:b/>
          <w:bCs/>
          <w:i/>
          <w:iCs/>
          <w:szCs w:val="24"/>
          <w:lang w:eastAsia="ar-SA"/>
        </w:rPr>
      </w:pPr>
      <w:r w:rsidRPr="00A946C8">
        <w:rPr>
          <w:rFonts w:ascii="Arial" w:eastAsia="Times New Roman" w:hAnsi="Arial" w:cs="Arial"/>
          <w:b/>
          <w:bCs/>
          <w:i/>
          <w:iCs/>
          <w:szCs w:val="24"/>
          <w:lang w:eastAsia="ar-SA"/>
        </w:rPr>
        <w:t>Mamiferele marine</w:t>
      </w:r>
    </w:p>
    <w:p w:rsidR="00A946C8" w:rsidRPr="00A946C8" w:rsidRDefault="00A946C8" w:rsidP="00A946C8">
      <w:pPr>
        <w:spacing w:after="0" w:line="276" w:lineRule="auto"/>
        <w:ind w:firstLine="533"/>
        <w:jc w:val="both"/>
        <w:rPr>
          <w:rFonts w:ascii="Arial" w:eastAsia="Times New Roman" w:hAnsi="Arial" w:cs="Arial"/>
          <w:bCs/>
          <w:szCs w:val="24"/>
        </w:rPr>
      </w:pPr>
      <w:r w:rsidRPr="00A946C8">
        <w:rPr>
          <w:rFonts w:ascii="Arial" w:eastAsia="Times New Roman" w:hAnsi="Arial" w:cs="Arial"/>
          <w:szCs w:val="24"/>
          <w:lang w:eastAsia="ar-SA"/>
        </w:rPr>
        <w:t xml:space="preserve">Prin ratificarea, în anul 2000, a </w:t>
      </w:r>
      <w:r w:rsidRPr="00A946C8">
        <w:rPr>
          <w:rFonts w:ascii="Arial" w:eastAsia="Times New Roman" w:hAnsi="Arial" w:cs="Arial"/>
          <w:i/>
          <w:szCs w:val="24"/>
          <w:lang w:eastAsia="ar-SA"/>
        </w:rPr>
        <w:t>Acordului pentru Conservarea Cetaceelor din Marea Neagră, Marea Mediterană şi zona contiguă a Atlanticului</w:t>
      </w:r>
      <w:r w:rsidRPr="00A946C8">
        <w:rPr>
          <w:rFonts w:ascii="Arial" w:eastAsia="Times New Roman" w:hAnsi="Arial" w:cs="Arial"/>
          <w:szCs w:val="24"/>
          <w:lang w:eastAsia="ar-SA"/>
        </w:rPr>
        <w:t xml:space="preserve"> (ACCOBAMS), România s-a obligat să ia toate măsurile de precauție pentru menținerea unei stări favorabile de conservare a cetaceelor din zona sa de jurisdicție, iar, cu ocazia celei de-a II-a reuniuni a Părților semnatare ale acordului, au fost adoptate o serie de rezoluții, între care Rezoluția 2.16. „Evaluarea impactului zgomotelor de origine antropică”, prin care România (ca şi celelalte părți semnatare) se angajează să acorde consultanță tuturor agenților economici care desfășoară activități recunoscute că produc zgomote cu potențial impact advers asupra delfinilor, recomandând luarea tuturor măsurilor de precauție pentru diminuarea şi chiar eliminarea impactului.</w:t>
      </w:r>
    </w:p>
    <w:p w:rsidR="00A946C8" w:rsidRPr="00A946C8" w:rsidRDefault="00A946C8" w:rsidP="00A946C8">
      <w:pPr>
        <w:spacing w:after="0" w:line="276" w:lineRule="auto"/>
        <w:ind w:firstLine="533"/>
        <w:jc w:val="both"/>
        <w:rPr>
          <w:rFonts w:ascii="Arial" w:eastAsia="Times New Roman" w:hAnsi="Arial" w:cs="Arial"/>
          <w:szCs w:val="24"/>
        </w:rPr>
      </w:pPr>
      <w:r w:rsidRPr="00A946C8">
        <w:rPr>
          <w:rFonts w:ascii="Arial" w:eastAsia="Times New Roman" w:hAnsi="Arial" w:cs="Arial"/>
          <w:szCs w:val="24"/>
        </w:rPr>
        <w:t>S-a constatat că delfinii sunt mai sensibili la sunetele de înaltă frecvență (&gt;10000 Hz), frecvența minimă care poate interfera cu frecvențele lor de comunicare fiind de 500 Hz, frecvențe absente în cadrul lucrărilor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În vederea evaluării impactului zgomotelor asupra delfinilor, se impun câteva precizări cu privire la rolul sunetelor în viața acestor animale aflate la capătul lanțului trofic din pelagialul şi nectonul Mării Negre, poziție datorită căreia sunt foarte vulnerabile la impactul antropogen.</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Cetaceele folosesc sunetele pentru:</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w:t>
      </w:r>
      <w:r w:rsidRPr="00A946C8">
        <w:rPr>
          <w:rFonts w:ascii="Arial" w:eastAsia="Times New Roman" w:hAnsi="Arial" w:cs="Arial"/>
          <w:i/>
          <w:szCs w:val="24"/>
          <w:lang w:eastAsia="ar-SA"/>
        </w:rPr>
        <w:t>ecolocație</w:t>
      </w:r>
      <w:r w:rsidRPr="00A946C8">
        <w:rPr>
          <w:rFonts w:ascii="Arial" w:eastAsia="Times New Roman" w:hAnsi="Arial" w:cs="Arial"/>
          <w:szCs w:val="24"/>
          <w:lang w:eastAsia="ar-SA"/>
        </w:rPr>
        <w:t xml:space="preserve"> - abilitatea de a produce sunete de înaltă frecvență şi de a detecta ecoul sunetelor care se întorc după întâlnirea cu alte obiecte aflate la distanță mare, ajutându-le astfel să le ocolească;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w:t>
      </w:r>
      <w:r w:rsidRPr="00A946C8">
        <w:rPr>
          <w:rFonts w:ascii="Arial" w:eastAsia="Times New Roman" w:hAnsi="Arial" w:cs="Arial"/>
          <w:i/>
          <w:szCs w:val="24"/>
          <w:lang w:eastAsia="ar-SA"/>
        </w:rPr>
        <w:t>navigație</w:t>
      </w:r>
      <w:r w:rsidRPr="00A946C8">
        <w:rPr>
          <w:rFonts w:ascii="Arial" w:eastAsia="Times New Roman" w:hAnsi="Arial" w:cs="Arial"/>
          <w:szCs w:val="24"/>
          <w:lang w:eastAsia="ar-SA"/>
        </w:rPr>
        <w:t xml:space="preserve"> - mai ales cetaceele misticete (balenele) produc sunete de joasă frecvență, care le ajută să se orienteze şi să navigheze pe distanțe foarte lungi;</w:t>
      </w:r>
    </w:p>
    <w:p w:rsidR="00A946C8" w:rsidRPr="00A946C8" w:rsidRDefault="00A946C8" w:rsidP="00A946C8">
      <w:pPr>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w:t>
      </w:r>
      <w:r w:rsidRPr="00A946C8">
        <w:rPr>
          <w:rFonts w:ascii="Arial" w:eastAsia="Times New Roman" w:hAnsi="Arial" w:cs="Arial"/>
          <w:i/>
          <w:szCs w:val="24"/>
          <w:lang w:eastAsia="ar-SA"/>
        </w:rPr>
        <w:t>comunicație</w:t>
      </w:r>
      <w:r w:rsidRPr="00A946C8">
        <w:rPr>
          <w:rFonts w:ascii="Arial" w:eastAsia="Times New Roman" w:hAnsi="Arial" w:cs="Arial"/>
          <w:szCs w:val="24"/>
          <w:lang w:eastAsia="ar-SA"/>
        </w:rPr>
        <w:t xml:space="preserve"> - mamiferele marine comunică în cadrul aceleiași specii sau între specii printr-o mare varietate de forme, dar datorită mediului în care trăiesc, majoritatea tipurilor de comunicare se manifestă sub forma semnalelor acustice. Comunicarea la cetacee joacă o serie de funcții: selecția intra- şi intersexuală, păstrarea legăturii mamă-pui şi a legăturii de grup, recunoașterea între indivizi, evitarea pericolelor.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Pe cale experimentală, s-a stabilit sensibilitatea acustică a cetaceelor, demonstrându-se că acestea pot percepe sunete de diferite frecvențe. Astfel, cetaceele odontocete (cu dinţi) sunt capabile să audă sunete cu frecvențe foarte largi, afalinul (</w:t>
      </w:r>
      <w:r w:rsidRPr="00A946C8">
        <w:rPr>
          <w:rFonts w:ascii="Arial" w:eastAsia="Times New Roman" w:hAnsi="Arial" w:cs="Arial"/>
          <w:i/>
          <w:szCs w:val="24"/>
          <w:lang w:eastAsia="ar-SA"/>
        </w:rPr>
        <w:t>Tursiops truncatus</w:t>
      </w:r>
      <w:r w:rsidRPr="00A946C8">
        <w:rPr>
          <w:rFonts w:ascii="Arial" w:eastAsia="Times New Roman" w:hAnsi="Arial" w:cs="Arial"/>
          <w:szCs w:val="24"/>
          <w:lang w:eastAsia="ar-SA"/>
        </w:rPr>
        <w:t>) şi focena (</w:t>
      </w:r>
      <w:r w:rsidRPr="00A946C8">
        <w:rPr>
          <w:rFonts w:ascii="Arial" w:eastAsia="Times New Roman" w:hAnsi="Arial" w:cs="Arial"/>
          <w:i/>
          <w:szCs w:val="24"/>
          <w:lang w:eastAsia="ar-SA"/>
        </w:rPr>
        <w:t>Phocoena phocoena</w:t>
      </w:r>
      <w:r w:rsidRPr="00A946C8">
        <w:rPr>
          <w:rFonts w:ascii="Arial" w:eastAsia="Times New Roman" w:hAnsi="Arial" w:cs="Arial"/>
          <w:szCs w:val="24"/>
          <w:lang w:eastAsia="ar-SA"/>
        </w:rPr>
        <w:t>) având sensibilitatea acustică cea mai mare peste 10kHz (</w:t>
      </w:r>
      <w:r w:rsidRPr="00A946C8">
        <w:rPr>
          <w:rFonts w:ascii="Arial" w:eastAsia="Times New Roman" w:hAnsi="Arial" w:cs="Arial"/>
          <w:bCs/>
          <w:szCs w:val="24"/>
          <w:lang w:eastAsia="ar-SA"/>
        </w:rPr>
        <w:t>La Bella et al., 1996).</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Așa cum s-a amintit, zgomotele de origine antropică au frecvențe &lt; 10 kHz. Observațiile experimentale efectuate asupra comportamentului afalinului au arătat că pragurile auditive cresc şi deci sensibilitatea la sunete cu astfel de frecvențe scade.</w:t>
      </w:r>
    </w:p>
    <w:p w:rsidR="00A946C8" w:rsidRPr="00A946C8" w:rsidRDefault="00A946C8" w:rsidP="00A946C8">
      <w:pPr>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lastRenderedPageBreak/>
        <w:t xml:space="preserve">În plus, sunetele de joasă frecvență pot fi detectate şi prin alte mecanisme decât cele auditive, </w:t>
      </w:r>
      <w:r w:rsidRPr="00A946C8">
        <w:rPr>
          <w:rFonts w:ascii="Arial" w:eastAsia="Times New Roman" w:hAnsi="Arial" w:cs="Arial"/>
          <w:i/>
          <w:szCs w:val="24"/>
          <w:lang w:eastAsia="ar-SA"/>
        </w:rPr>
        <w:t>Tursiops</w:t>
      </w:r>
      <w:r w:rsidRPr="00A946C8">
        <w:rPr>
          <w:rFonts w:ascii="Arial" w:eastAsia="Times New Roman" w:hAnsi="Arial" w:cs="Arial"/>
          <w:szCs w:val="24"/>
          <w:lang w:eastAsia="ar-SA"/>
        </w:rPr>
        <w:t xml:space="preserve"> putând detecta şi sunete de 50-150Hz. Pielea cetaceelor odontocete este foarte sensibilă la vibrații sau mici modificări ale presiunii din jurul ochilor şi regiunii capului, sugerându-se că receptorii din piele pot detecta modificări ale presiunii hidrodinamice şi hidrostatice, inclusiv sunetele de frecvență joasă.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Puii au o sensibilitate ridicată la frecvențe de 3, 6 şi 9 kHz, iar vocalizările cetaceelor se produc pe o scară largă de frecvențe, la focena începând cu ultrasunetele (130-150 kHz).</w:t>
      </w:r>
    </w:p>
    <w:p w:rsidR="00A946C8" w:rsidRPr="00A946C8" w:rsidRDefault="00A946C8" w:rsidP="00A946C8">
      <w:pPr>
        <w:suppressAutoHyphens/>
        <w:spacing w:after="0" w:line="276" w:lineRule="auto"/>
        <w:ind w:firstLine="547"/>
        <w:jc w:val="both"/>
        <w:rPr>
          <w:rFonts w:ascii="Arial" w:eastAsia="Times New Roman" w:hAnsi="Arial" w:cs="Arial"/>
          <w:b/>
          <w:bCs/>
          <w:szCs w:val="24"/>
        </w:rPr>
      </w:pPr>
      <w:r w:rsidRPr="00A946C8">
        <w:rPr>
          <w:rFonts w:ascii="Arial" w:eastAsia="Times New Roman" w:hAnsi="Arial" w:cs="Arial"/>
          <w:szCs w:val="24"/>
          <w:lang w:eastAsia="ar-SA"/>
        </w:rPr>
        <w:t xml:space="preserve"> Zgomotele de origine antropică induc reacții comportamentale pe termen scurt, între care încetarea hrănirii, socializarea şi vocalizarea, inclusiv părăsirea habitatului preferat, așa cum se întâmplă în cazul reacțiilor la traficul maritim, despărțirea grupului (mai ales mamă de pui).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Produse pe termen lung, zgomotele produc efecte biologice semnificative, cum ar fi abandonul prelungit al zonelor de hrănire, reproducere sau creștere a puilor. Modificări bruște ale presiunii cauzate de  zgomote puternice pot induce efecte fiziologice letale sau subletale, traumele subletale apărând atunci când nivelele sunetului depășesc gradul de toleranță al auzului (în cazul zgomotelor produse de traficul maritim). Zgomotele pot avea impact indirect asupra cetaceelor, ca urmare a modificării distribuției speciilor cu care se hrănesc.</w:t>
      </w:r>
    </w:p>
    <w:p w:rsidR="00A946C8" w:rsidRPr="00A946C8" w:rsidRDefault="00A946C8" w:rsidP="00A946C8">
      <w:pPr>
        <w:suppressAutoHyphens/>
        <w:spacing w:after="0" w:line="276" w:lineRule="auto"/>
        <w:ind w:firstLine="547"/>
        <w:jc w:val="both"/>
        <w:rPr>
          <w:rFonts w:ascii="Arial" w:eastAsia="Times New Roman" w:hAnsi="Arial" w:cs="Arial"/>
          <w:szCs w:val="24"/>
          <w:shd w:val="clear" w:color="auto" w:fill="FFFFFF"/>
          <w:lang w:eastAsia="ar-SA"/>
        </w:rPr>
      </w:pPr>
      <w:r w:rsidRPr="00A946C8">
        <w:rPr>
          <w:rFonts w:ascii="Arial" w:eastAsia="Times New Roman" w:hAnsi="Arial" w:cs="Arial"/>
          <w:szCs w:val="24"/>
          <w:shd w:val="clear" w:color="auto" w:fill="FFFFFF"/>
          <w:lang w:eastAsia="ar-SA"/>
        </w:rPr>
        <w:t>De remarcat că răspunsul negativ al cetaceelor la zgomote apare în cazul expunerilor repetate, iar efectele tuturor factorilor de stres prezentați se pot cumula şi acționa sinergic, putând afecta viabilitatea individuală, reducerea ratelor de reproducere şi creșterea mortalității.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Animale extrem de active, mamiferele marine sunt capabile să evite navele (dacă ele au capacitatea mai mică de percepție a zgomotelor). În plus, unele specii de odontocete (deci şi cele trei specii de delfini din Marea Neagră) posedă abilități şi aptitudini comportamentale prin care își pot reduce susceptibilitatea la efectele negative  ale zgomotelor antropice (Richardson, 1995), astfel:</w:t>
      </w:r>
    </w:p>
    <w:p w:rsidR="00A946C8" w:rsidRPr="00A946C8" w:rsidRDefault="00A946C8" w:rsidP="00A946C8">
      <w:pPr>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afalinul,</w:t>
      </w:r>
      <w:r w:rsidRPr="00A946C8">
        <w:rPr>
          <w:rFonts w:ascii="Arial" w:eastAsia="Times New Roman" w:hAnsi="Arial" w:cs="Arial"/>
          <w:color w:val="FF0000"/>
          <w:szCs w:val="24"/>
          <w:lang w:eastAsia="ar-SA"/>
        </w:rPr>
        <w:t xml:space="preserve"> </w:t>
      </w:r>
      <w:r w:rsidRPr="00A946C8">
        <w:rPr>
          <w:rFonts w:ascii="Arial" w:eastAsia="Times New Roman" w:hAnsi="Arial" w:cs="Arial"/>
          <w:szCs w:val="24"/>
          <w:lang w:eastAsia="ar-SA"/>
        </w:rPr>
        <w:t>(</w:t>
      </w:r>
      <w:r w:rsidRPr="00A946C8">
        <w:rPr>
          <w:rFonts w:ascii="Arial" w:eastAsia="Times New Roman" w:hAnsi="Arial" w:cs="Arial"/>
          <w:i/>
          <w:iCs/>
          <w:szCs w:val="24"/>
          <w:lang w:eastAsia="ar-SA"/>
        </w:rPr>
        <w:t>T. truncatus</w:t>
      </w:r>
      <w:r w:rsidRPr="00A946C8">
        <w:rPr>
          <w:rFonts w:ascii="Arial" w:eastAsia="Times New Roman" w:hAnsi="Arial" w:cs="Arial"/>
          <w:szCs w:val="24"/>
          <w:lang w:eastAsia="ar-SA"/>
        </w:rPr>
        <w:t>) îşi poate ridica nivelul frecvențelor de ecolocație când zgomotele de fond sunt prea înalte şi își poate ajusta frecvențele semnalelor lor de ecolocație, pentru a evita intervalul zgomotelor de fond;</w:t>
      </w:r>
    </w:p>
    <w:p w:rsidR="00A946C8" w:rsidRPr="00A946C8" w:rsidRDefault="00A946C8" w:rsidP="00A946C8">
      <w:pPr>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adesea, abilitățile de auz direcțional ale unor specii le ajută să detecteze sunetele naturale în prezența zgomotelor de fond ale mediului; </w:t>
      </w:r>
    </w:p>
    <w:p w:rsidR="00A946C8" w:rsidRPr="00A946C8" w:rsidRDefault="00A946C8" w:rsidP="00A946C8">
      <w:pPr>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răspunsul normal al mamiferelor marine la zgomotele de origine umană este părăsirea zonei de impact sonor.</w:t>
      </w:r>
    </w:p>
    <w:p w:rsidR="00A946C8" w:rsidRPr="00A946C8" w:rsidRDefault="00A946C8" w:rsidP="00A946C8">
      <w:pPr>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De asemenea, se precizează că este puțin probabil ca mamiferele marine să rămână pentru o perioadă de timp în apropierea surselor seismice (Richardson, W.J., Green Jr, C.R., Malme, C.I. &amp; Thomson, D.H., 1995. Marine Mammals and Noise. Academic Press, New York).</w:t>
      </w:r>
    </w:p>
    <w:p w:rsidR="00A946C8" w:rsidRPr="00A946C8" w:rsidRDefault="00A946C8" w:rsidP="00A946C8">
      <w:pPr>
        <w:suppressAutoHyphens/>
        <w:autoSpaceDE w:val="0"/>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Un nivel de expunere de sunet de 195 dB re 1μPa este considerat ca prag de posibilă apariție a leziunilor aparatului auditiv la unele mamifere marine (Schlundt, C. E., Finneran, J. .J., Carder, D. A., Ridgway, S. H., 2000. “Temporary shift in masked hearing thresholds of bottlenose dolphins - </w:t>
      </w:r>
      <w:r w:rsidRPr="00A946C8">
        <w:rPr>
          <w:rFonts w:ascii="Arial" w:eastAsia="Times New Roman" w:hAnsi="Arial" w:cs="Arial"/>
          <w:i/>
          <w:szCs w:val="24"/>
          <w:lang w:eastAsia="ar-SA"/>
        </w:rPr>
        <w:t>Tursiops truncatus</w:t>
      </w:r>
      <w:r w:rsidRPr="00A946C8">
        <w:rPr>
          <w:rFonts w:ascii="Arial" w:eastAsia="Times New Roman" w:hAnsi="Arial" w:cs="Arial"/>
          <w:szCs w:val="24"/>
          <w:lang w:eastAsia="ar-SA"/>
        </w:rPr>
        <w:t xml:space="preserve">, and white whale - </w:t>
      </w:r>
      <w:r w:rsidRPr="00A946C8">
        <w:rPr>
          <w:rFonts w:ascii="Arial" w:eastAsia="Times New Roman" w:hAnsi="Arial" w:cs="Arial"/>
          <w:i/>
          <w:szCs w:val="24"/>
          <w:lang w:eastAsia="ar-SA"/>
        </w:rPr>
        <w:t>Delphinapterus leucas</w:t>
      </w:r>
      <w:r w:rsidRPr="00A946C8">
        <w:rPr>
          <w:rFonts w:ascii="Arial" w:eastAsia="Times New Roman" w:hAnsi="Arial" w:cs="Arial"/>
          <w:szCs w:val="24"/>
          <w:lang w:eastAsia="ar-SA"/>
        </w:rPr>
        <w:t>, after exposure to intense tones”, Journal of the Acoustical Society of America 107(6): 3496-3508).</w:t>
      </w:r>
    </w:p>
    <w:p w:rsidR="00A946C8" w:rsidRPr="00A946C8" w:rsidRDefault="00A946C8" w:rsidP="00913954">
      <w:pPr>
        <w:spacing w:after="0" w:line="276" w:lineRule="auto"/>
        <w:ind w:firstLine="567"/>
        <w:jc w:val="both"/>
        <w:rPr>
          <w:rFonts w:ascii="Arial" w:eastAsia="MS Mincho" w:hAnsi="Arial" w:cs="Arial"/>
          <w:b/>
          <w:szCs w:val="24"/>
          <w:lang w:eastAsia="ro-RO"/>
        </w:rPr>
      </w:pPr>
      <w:r w:rsidRPr="00A946C8">
        <w:rPr>
          <w:rFonts w:ascii="Arial" w:eastAsia="MS Mincho" w:hAnsi="Arial" w:cs="Arial"/>
          <w:b/>
          <w:szCs w:val="24"/>
          <w:lang w:eastAsia="ro-RO"/>
        </w:rPr>
        <w:t xml:space="preserve">Poluarea fonică produsă în mare nu alterează calitățile fizico-chimice ale apei, având impact doar asupra organismelor vegetale și animale care o populează. </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line="276" w:lineRule="auto"/>
        <w:jc w:val="both"/>
        <w:rPr>
          <w:rFonts w:ascii="Arial" w:hAnsi="Arial" w:cs="Arial"/>
          <w:b/>
          <w:bCs/>
          <w:i/>
          <w:iCs/>
          <w:color w:val="000000" w:themeColor="text1"/>
          <w:szCs w:val="24"/>
        </w:rPr>
      </w:pPr>
      <w:r w:rsidRPr="00A946C8">
        <w:rPr>
          <w:rFonts w:ascii="Arial" w:hAnsi="Arial" w:cs="Arial"/>
          <w:b/>
          <w:bCs/>
          <w:i/>
          <w:iCs/>
          <w:color w:val="000000" w:themeColor="text1"/>
          <w:szCs w:val="24"/>
        </w:rPr>
        <w:t>3.2.5. Evaluarea efectelor prezen</w:t>
      </w:r>
      <w:r w:rsidR="00913954">
        <w:rPr>
          <w:rFonts w:ascii="Arial" w:hAnsi="Arial" w:cs="Arial"/>
          <w:b/>
          <w:bCs/>
          <w:i/>
          <w:iCs/>
          <w:color w:val="000000" w:themeColor="text1"/>
          <w:szCs w:val="24"/>
        </w:rPr>
        <w:t>ț</w:t>
      </w:r>
      <w:r w:rsidRPr="00A946C8">
        <w:rPr>
          <w:rFonts w:ascii="Arial" w:hAnsi="Arial" w:cs="Arial"/>
          <w:b/>
          <w:bCs/>
          <w:i/>
          <w:iCs/>
          <w:color w:val="000000" w:themeColor="text1"/>
          <w:szCs w:val="24"/>
        </w:rPr>
        <w:t>ei platformei de foraj asupra pasărilor marine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Studiile din ultimele decenii efectuate asupra ecologiei migrației și influentei migraților peste arealele marine ale platformelor de foraj, au conturat prezen</w:t>
      </w:r>
      <w:r w:rsidR="00913954">
        <w:rPr>
          <w:rFonts w:ascii="Arial" w:hAnsi="Arial" w:cs="Arial"/>
          <w:color w:val="000000"/>
          <w:szCs w:val="24"/>
        </w:rPr>
        <w:t>ț</w:t>
      </w:r>
      <w:r w:rsidRPr="00A946C8">
        <w:rPr>
          <w:rFonts w:ascii="Arial" w:hAnsi="Arial" w:cs="Arial"/>
          <w:color w:val="000000"/>
          <w:szCs w:val="24"/>
        </w:rPr>
        <w:t>a platformelor marine ca fiind un element important în ruta de migrare a păsărilor.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lastRenderedPageBreak/>
        <w:t>Potențiala atracție a păsărilor migratoare față de structurile offshore include atracția la lumină și atracția structurii în sine, ca de altfel și nivelul concentrat de hrana din jurul platformei.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Pasările folosesc în mod obișnuit indici optici pentru migrarea între zona de iernat și zona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de reproducere (lumina zilei, răsăritul/apusul, navigația celesta, topografia, și compasul magnetic intern )(Greer et. al, 2010). Astfel, pasările migratoare găsesc platformele de foraj ca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fiind un indiciu vizual atractiv, într-un mediu de altfel plat și foarte întunecat noaptea.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Vizibilitatea este un factor determinant în sine pentru a preveni posibilele coliziuni.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Prezen</w:t>
      </w:r>
      <w:r w:rsidR="00913954">
        <w:rPr>
          <w:rFonts w:ascii="Arial" w:hAnsi="Arial" w:cs="Arial"/>
          <w:color w:val="000000"/>
          <w:szCs w:val="24"/>
        </w:rPr>
        <w:t>ț</w:t>
      </w:r>
      <w:r w:rsidRPr="00A946C8">
        <w:rPr>
          <w:rFonts w:ascii="Arial" w:hAnsi="Arial" w:cs="Arial"/>
          <w:color w:val="000000"/>
          <w:szCs w:val="24"/>
        </w:rPr>
        <w:t>a structurilor offshore are un impact pozitiv, dar în aceeași măsur</w:t>
      </w:r>
      <w:r w:rsidR="00913954">
        <w:rPr>
          <w:rFonts w:ascii="Arial" w:hAnsi="Arial" w:cs="Arial"/>
          <w:color w:val="000000"/>
          <w:szCs w:val="24"/>
        </w:rPr>
        <w:t>ă</w:t>
      </w:r>
      <w:r w:rsidRPr="00A946C8">
        <w:rPr>
          <w:rFonts w:ascii="Arial" w:hAnsi="Arial" w:cs="Arial"/>
          <w:color w:val="000000"/>
          <w:szCs w:val="24"/>
        </w:rPr>
        <w:t xml:space="preserve"> și negativ.</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 Platformele pot fi </w:t>
      </w:r>
      <w:r w:rsidRPr="00A946C8">
        <w:rPr>
          <w:rFonts w:ascii="Arial" w:hAnsi="Arial" w:cs="Arial"/>
          <w:b/>
          <w:bCs/>
          <w:color w:val="000000"/>
          <w:szCs w:val="24"/>
        </w:rPr>
        <w:t xml:space="preserve">habitate de escala </w:t>
      </w:r>
      <w:r w:rsidRPr="00A946C8">
        <w:rPr>
          <w:rFonts w:ascii="Arial" w:hAnsi="Arial" w:cs="Arial"/>
          <w:color w:val="000000"/>
          <w:szCs w:val="24"/>
        </w:rPr>
        <w:t xml:space="preserve">pentru majoritatea speciilor în special primăvară.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Astfel, structurile offshore servesc în unele cazuri ca loc de odihnă pentru exemplarele afectate de zbor și lipsa hranei, acestea întârziind plecarea, ore sau chiar zile, găsind în acest</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microclimat artificial un loc de repaus dar și surse de hrană.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Se întâmplă uneori ca pasările să ajungă în zona unei astfel de platforme în timpul nopți, fiind prinse în întuneric și pierzându-și astfel reperele vizuale, singurii indici optici fiind luminile de veghe ale platformei. Comportamentul de zbor al păsărilor îmbracă o forma atipica, acestea rotindu-se timp îndelungat, circular deasupra structurii, fiind un factor de risc, datorită posibilității coliziunii acestora cu platforma.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Ținând cont de aceste aprecieri, prezenta platformei de foraj în Marea Neagră va coincide cu migrația de toamna a multora dintre speciile semnalate, putând fi folosită ca loc de popas temporar în zborul lor către zona de iernat.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Motivul principal al coliziunilor păsărilor migratoare de platformele offshore a fost acela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că pasările au ajuns pe platforme în timpul nopții, totuși statisticile arată faptul că rata mortalității cauzată de coliziunea cu platformele de foraj pare să fie cu mult mai mică decât din</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alte surse antropice.</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Din aceasta perspectivă, efectul prezenței platformei de foraj este minor și limitat în timp pe perioada derulării programului de foraj.</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spacing w:after="0" w:line="360" w:lineRule="auto"/>
        <w:ind w:left="720"/>
        <w:jc w:val="both"/>
        <w:rPr>
          <w:rFonts w:ascii="Arial" w:hAnsi="Arial" w:cs="Arial"/>
          <w:b/>
          <w:bCs/>
          <w:i/>
          <w:iCs/>
          <w:color w:val="1F497D"/>
          <w:szCs w:val="24"/>
        </w:rPr>
      </w:pPr>
      <w:r w:rsidRPr="00A946C8">
        <w:rPr>
          <w:rFonts w:ascii="Arial" w:hAnsi="Arial" w:cs="Arial"/>
          <w:b/>
          <w:bCs/>
          <w:i/>
          <w:iCs/>
          <w:szCs w:val="24"/>
        </w:rPr>
        <w:t xml:space="preserve">3.2.6. </w:t>
      </w:r>
      <w:r w:rsidRPr="00A946C8">
        <w:rPr>
          <w:rFonts w:ascii="Arial" w:eastAsia="MS Mincho" w:hAnsi="Arial" w:cs="Arial"/>
          <w:b/>
          <w:i/>
          <w:szCs w:val="24"/>
        </w:rPr>
        <w:t xml:space="preserve">Evaluarea efectului realizării </w:t>
      </w:r>
      <w:r w:rsidR="00913954">
        <w:rPr>
          <w:rFonts w:ascii="Arial" w:eastAsia="MS Mincho" w:hAnsi="Arial" w:cs="Arial"/>
          <w:b/>
          <w:i/>
          <w:szCs w:val="24"/>
        </w:rPr>
        <w:t>p</w:t>
      </w:r>
      <w:r w:rsidRPr="00A946C8">
        <w:rPr>
          <w:rFonts w:ascii="Arial" w:eastAsia="MS Mincho" w:hAnsi="Arial" w:cs="Arial"/>
          <w:b/>
          <w:i/>
          <w:szCs w:val="24"/>
        </w:rPr>
        <w:t xml:space="preserve">roiectului asupra </w:t>
      </w:r>
      <w:r w:rsidRPr="00A946C8">
        <w:rPr>
          <w:rFonts w:ascii="Arial" w:hAnsi="Arial" w:cs="Arial"/>
          <w:b/>
          <w:bCs/>
          <w:i/>
          <w:iCs/>
          <w:szCs w:val="24"/>
        </w:rPr>
        <w:t>pescuitului</w:t>
      </w:r>
      <w:r w:rsidRPr="00A946C8">
        <w:rPr>
          <w:rFonts w:ascii="Arial" w:eastAsia="MS Mincho" w:hAnsi="Arial" w:cs="Arial"/>
          <w:b/>
          <w:i/>
          <w:szCs w:val="24"/>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Zonele de siguranță (zonei de excludere) sunt impuse în timpul activităților de foraj prin legislația în vigoare privind măsuri de siguranță în traficul maritim și conform standardelor internaționale din industria forajului marin.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Notificarea amplasării instalațiilor offshore (inclusiv pericolele submarine) și calendarul activităților offshore vor fi furnizate autorităților locale, inclusiv pescarilor și asociațiilor acestora.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b/>
          <w:color w:val="000000"/>
          <w:szCs w:val="24"/>
        </w:rPr>
        <w:t>Impactul este evaluat ca fiind de intensitate mic</w:t>
      </w:r>
      <w:r w:rsidR="00431DBF">
        <w:rPr>
          <w:rFonts w:ascii="Arial" w:hAnsi="Arial" w:cs="Arial"/>
          <w:b/>
          <w:color w:val="000000"/>
          <w:szCs w:val="24"/>
        </w:rPr>
        <w:t>ă</w:t>
      </w:r>
      <w:r w:rsidRPr="00A946C8">
        <w:rPr>
          <w:rFonts w:ascii="Arial" w:hAnsi="Arial" w:cs="Arial"/>
          <w:b/>
          <w:color w:val="000000"/>
          <w:szCs w:val="24"/>
        </w:rPr>
        <w:t xml:space="preserve">, cu amploare locală și pe termen scurt. </w:t>
      </w:r>
      <w:r w:rsidRPr="00A946C8">
        <w:rPr>
          <w:rFonts w:ascii="Arial" w:hAnsi="Arial" w:cs="Arial"/>
          <w:color w:val="000000"/>
          <w:szCs w:val="24"/>
        </w:rPr>
        <w:t>Impactul global asupra pescuitului din zonele cu acces reglementat este considerat a fi unul nesemnificativ.</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szCs w:val="24"/>
        </w:rPr>
      </w:pPr>
      <w:r w:rsidRPr="00A946C8">
        <w:rPr>
          <w:rFonts w:ascii="Arial" w:hAnsi="Arial" w:cs="Arial"/>
          <w:b/>
          <w:bCs/>
          <w:i/>
          <w:iCs/>
          <w:szCs w:val="24"/>
        </w:rPr>
        <w:t xml:space="preserve">3.2.7. Zgomotul și perturbări asociate cu activitățile de foraj și activitățile </w:t>
      </w:r>
      <w:r w:rsidR="00431DBF">
        <w:rPr>
          <w:rFonts w:ascii="Arial" w:hAnsi="Arial" w:cs="Arial"/>
          <w:b/>
          <w:bCs/>
          <w:i/>
          <w:iCs/>
          <w:szCs w:val="24"/>
        </w:rPr>
        <w:t>-</w:t>
      </w:r>
      <w:r w:rsidRPr="00A946C8">
        <w:rPr>
          <w:rFonts w:ascii="Arial" w:hAnsi="Arial" w:cs="Arial"/>
          <w:b/>
          <w:bCs/>
          <w:i/>
          <w:iCs/>
          <w:szCs w:val="24"/>
        </w:rPr>
        <w:t xml:space="preserve"> tranzitul navelor suport și traficul aerian al elicopterelor</w:t>
      </w:r>
    </w:p>
    <w:p w:rsidR="00A946C8" w:rsidRPr="00A946C8" w:rsidRDefault="00A946C8" w:rsidP="00A946C8">
      <w:pPr>
        <w:autoSpaceDE w:val="0"/>
        <w:autoSpaceDN w:val="0"/>
        <w:adjustRightInd w:val="0"/>
        <w:spacing w:after="0" w:line="276" w:lineRule="auto"/>
        <w:jc w:val="both"/>
        <w:rPr>
          <w:rFonts w:ascii="Arial" w:hAnsi="Arial" w:cs="Arial"/>
          <w:b/>
          <w:bCs/>
          <w:i/>
          <w:iCs/>
          <w:szCs w:val="24"/>
        </w:rPr>
      </w:pPr>
    </w:p>
    <w:p w:rsidR="00A946C8" w:rsidRPr="00A946C8" w:rsidRDefault="00A946C8" w:rsidP="00A946C8">
      <w:pPr>
        <w:spacing w:after="0" w:line="276" w:lineRule="auto"/>
        <w:ind w:right="-284" w:firstLine="567"/>
        <w:jc w:val="both"/>
        <w:rPr>
          <w:rFonts w:ascii="Arial" w:hAnsi="Arial" w:cs="Arial"/>
          <w:b/>
          <w:bCs/>
        </w:rPr>
      </w:pPr>
      <w:r w:rsidRPr="00A946C8">
        <w:rPr>
          <w:rFonts w:ascii="Arial" w:hAnsi="Arial" w:cs="Arial"/>
          <w:b/>
          <w:bCs/>
        </w:rPr>
        <w:t xml:space="preserve"> </w:t>
      </w:r>
      <w:r w:rsidRPr="00A946C8">
        <w:rPr>
          <w:rFonts w:ascii="Arial" w:hAnsi="Arial" w:cs="Arial"/>
        </w:rPr>
        <w:t xml:space="preserve">În timpul derulării </w:t>
      </w:r>
      <w:r w:rsidRPr="00A946C8">
        <w:rPr>
          <w:rFonts w:ascii="Arial" w:eastAsia="Calibri" w:hAnsi="Arial" w:cs="Arial"/>
        </w:rPr>
        <w:t xml:space="preserve">Proiectului în zona de lucru, asociate cu activitățile de foraj se desfășoară și activități auxiliare care asigură buna funcționare a platformei marine Uranus - tranzitul navelor suport și traficul aerian al elicopterelor. </w:t>
      </w:r>
    </w:p>
    <w:p w:rsidR="00A946C8" w:rsidRPr="00A946C8" w:rsidRDefault="00A946C8" w:rsidP="00A946C8">
      <w:pPr>
        <w:spacing w:after="0" w:line="276" w:lineRule="auto"/>
        <w:ind w:right="-284" w:firstLine="540"/>
        <w:jc w:val="both"/>
        <w:rPr>
          <w:rFonts w:ascii="Arial" w:hAnsi="Arial" w:cs="Arial"/>
          <w:lang w:eastAsia="ar-SA"/>
        </w:rPr>
      </w:pPr>
      <w:r w:rsidRPr="00A946C8">
        <w:rPr>
          <w:rFonts w:ascii="Arial" w:hAnsi="Arial" w:cs="Arial"/>
          <w:b/>
          <w:bCs/>
        </w:rPr>
        <w:t xml:space="preserve"> </w:t>
      </w:r>
      <w:r w:rsidRPr="00A946C8">
        <w:rPr>
          <w:rFonts w:ascii="Arial" w:hAnsi="Arial" w:cs="Arial"/>
          <w:lang w:eastAsia="ar-SA"/>
        </w:rPr>
        <w:t>Datele din literatura de specialitate atestă că, adeseori, zgomotele produc efecte cronice sau letale asupra tuturor categoriilor de organisme, începând cu cele microscopice, unicelulare, şi sfârșind cu cele superioare, din vârful piramidei trofice (mamiferele marine).</w:t>
      </w:r>
    </w:p>
    <w:p w:rsidR="00A946C8" w:rsidRPr="00A946C8" w:rsidRDefault="00A946C8" w:rsidP="00A946C8">
      <w:pPr>
        <w:spacing w:line="276" w:lineRule="auto"/>
        <w:ind w:right="-284"/>
        <w:jc w:val="both"/>
        <w:rPr>
          <w:rFonts w:ascii="Arial" w:eastAsia="Calibri" w:hAnsi="Arial" w:cs="Arial"/>
        </w:rPr>
      </w:pPr>
      <w:r w:rsidRPr="00A946C8">
        <w:rPr>
          <w:rFonts w:ascii="Arial" w:eastAsia="Calibri" w:hAnsi="Arial" w:cs="Arial"/>
        </w:rPr>
        <w:lastRenderedPageBreak/>
        <w:t xml:space="preserve">        Zgomotele de origine antropică induc reacții comportamentale pe termen scurt, între care încetarea hrănirii, socializarea şi vocalizarea, inclusiv părăsirea habitatului preferat, aşa cum se întâmplă în cazul reacțiilor la traficul maritim, despărțirea grupului (mai ales mamă de</w:t>
      </w:r>
      <w:r w:rsidRPr="00A946C8">
        <w:t xml:space="preserve"> </w:t>
      </w:r>
      <w:r w:rsidRPr="00A946C8">
        <w:rPr>
          <w:rFonts w:ascii="Arial" w:eastAsia="Calibri" w:hAnsi="Arial" w:cs="Arial"/>
        </w:rPr>
        <w:t>de pui). Produse pe termen lung, zgomotele produc efecte biologice semnificative, cum ar fi abandonul prelungit al zonelor de hrănire, reproducere sau creșteri a puilor.</w:t>
      </w:r>
    </w:p>
    <w:p w:rsidR="00A946C8" w:rsidRPr="00A946C8" w:rsidRDefault="00A946C8" w:rsidP="00A946C8">
      <w:pPr>
        <w:spacing w:line="276" w:lineRule="auto"/>
        <w:ind w:right="-284"/>
        <w:jc w:val="both"/>
        <w:rPr>
          <w:rFonts w:ascii="Arial" w:eastAsia="Calibri" w:hAnsi="Arial" w:cs="Arial"/>
        </w:rPr>
      </w:pPr>
      <w:r w:rsidRPr="00A946C8">
        <w:rPr>
          <w:rFonts w:ascii="Arial" w:eastAsia="Calibri" w:hAnsi="Arial" w:cs="Arial"/>
        </w:rPr>
        <w:t xml:space="preserve">          </w:t>
      </w:r>
      <w:r w:rsidRPr="00A946C8">
        <w:rPr>
          <w:rFonts w:ascii="Arial" w:hAnsi="Arial" w:cs="Arial"/>
          <w:b/>
          <w:sz w:val="24"/>
          <w:lang w:val="es-ES"/>
        </w:rPr>
        <w:t xml:space="preserve">3.2.8. </w:t>
      </w:r>
      <w:r w:rsidRPr="00A946C8">
        <w:rPr>
          <w:rFonts w:ascii="Arial" w:eastAsia="MS Mincho" w:hAnsi="Arial" w:cs="Arial"/>
          <w:b/>
          <w:szCs w:val="24"/>
        </w:rPr>
        <w:t xml:space="preserve">Evaluarea efectului realizării </w:t>
      </w:r>
      <w:r w:rsidR="00431DBF">
        <w:rPr>
          <w:rFonts w:ascii="Arial" w:eastAsia="MS Mincho" w:hAnsi="Arial" w:cs="Arial"/>
          <w:b/>
          <w:szCs w:val="24"/>
        </w:rPr>
        <w:t>p</w:t>
      </w:r>
      <w:r w:rsidRPr="00A946C8">
        <w:rPr>
          <w:rFonts w:ascii="Arial" w:eastAsia="MS Mincho" w:hAnsi="Arial" w:cs="Arial"/>
          <w:b/>
          <w:szCs w:val="24"/>
        </w:rPr>
        <w:t xml:space="preserve">roiectului asupra </w:t>
      </w:r>
      <w:r w:rsidRPr="00A946C8">
        <w:rPr>
          <w:rFonts w:ascii="Arial" w:hAnsi="Arial" w:cs="Arial"/>
          <w:b/>
          <w:sz w:val="24"/>
          <w:lang w:val="es-ES"/>
        </w:rPr>
        <w:t xml:space="preserve">asupra </w:t>
      </w:r>
      <w:r w:rsidRPr="00A946C8">
        <w:rPr>
          <w:rFonts w:ascii="Arial" w:eastAsia="Times New Roman" w:hAnsi="Arial" w:cs="Arial"/>
          <w:b/>
          <w:szCs w:val="24"/>
          <w:lang w:eastAsia="ar-SA"/>
        </w:rPr>
        <w:t xml:space="preserve">sănătății populației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În vederea identificării efectelor negative semnificative ale proiectului asupra sănătății și securității in muncă, a fost realizat un studiu general de identificare a riscurilor (HAZID), având la bază prevederile standardului ISO 17776:2000, urmat de un studiu de identificare a pericolelor specifice pentru fiecare tip de operație de foraj (HAZOP).</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Unele substanțele chimice care intră în compoziția fluidului de foraj sunt toxice sau nocive pentru sănătatea oamenilor, putând produce afecțiuni acute prin inhalare, ingestie sau penetrare cutanată. Pe lângă descrierea caracteristicilor fizico-chimice şi toxicologice, fișele tehnice ale substanțelor chimice care se introduc în fluidele de foraj fac şi recomandări cu privire la modul de transport, depozitare, manevrare, măsuri ce se impun în caz de incendii şi de accidente,</w:t>
      </w:r>
      <w:r w:rsidRPr="00A946C8">
        <w:rPr>
          <w:rFonts w:ascii="Times New Roman" w:eastAsia="Times New Roman" w:hAnsi="Times New Roman" w:cs="Times New Roman"/>
          <w:szCs w:val="24"/>
          <w:lang w:eastAsia="ar-SA"/>
        </w:rPr>
        <w:t xml:space="preserve"> </w:t>
      </w:r>
      <w:r w:rsidRPr="00A946C8">
        <w:rPr>
          <w:rFonts w:ascii="Arial" w:eastAsia="Times New Roman" w:hAnsi="Arial" w:cs="Arial"/>
          <w:szCs w:val="24"/>
          <w:lang w:eastAsia="ar-SA"/>
        </w:rPr>
        <w:t>toate fișele substanțelor componente conținând frazele de risc special atribuite substanțelor şi preparatelor chimice periculoase.</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szCs w:val="24"/>
        </w:rPr>
      </w:pPr>
      <w:r w:rsidRPr="00A946C8">
        <w:rPr>
          <w:rFonts w:ascii="Arial" w:eastAsia="Times New Roman" w:hAnsi="Arial" w:cs="Arial"/>
          <w:szCs w:val="24"/>
        </w:rPr>
        <w:t xml:space="preserve">Platforma deține o </w:t>
      </w:r>
      <w:r w:rsidRPr="00A946C8">
        <w:rPr>
          <w:rFonts w:ascii="Arial" w:eastAsia="Times New Roman" w:hAnsi="Arial" w:cs="Arial"/>
          <w:b/>
          <w:bCs/>
          <w:szCs w:val="24"/>
        </w:rPr>
        <w:t>Procedură de gestionare a substanțelor și preparatelor chimice periculoase</w:t>
      </w:r>
      <w:r w:rsidRPr="00A946C8">
        <w:rPr>
          <w:rFonts w:ascii="Arial" w:eastAsia="Times New Roman" w:hAnsi="Arial" w:cs="Arial"/>
          <w:szCs w:val="24"/>
        </w:rPr>
        <w:t>. Procedura urmărește respectarea cadrului legislativ şi a normelor cu privire la protecția mediului înconjurător din cadrul activităților de gestionare şi transport de substanțe şi preparate chimice periculoase .</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rPr>
      </w:pPr>
      <w:r w:rsidRPr="00A946C8">
        <w:rPr>
          <w:rFonts w:ascii="Arial" w:hAnsi="Arial" w:cs="Arial"/>
          <w:b/>
          <w:color w:val="000000"/>
        </w:rPr>
        <w:t xml:space="preserve">Operațiunile de forare ale sondelor </w:t>
      </w:r>
      <w:r w:rsidRPr="00A946C8">
        <w:rPr>
          <w:rFonts w:ascii="Arial" w:eastAsia="MS Mincho" w:hAnsi="Arial" w:cs="Arial"/>
          <w:b/>
        </w:rPr>
        <w:t>I9A și LO1A</w:t>
      </w:r>
      <w:r w:rsidRPr="00A946C8">
        <w:rPr>
          <w:rFonts w:ascii="Arial" w:eastAsia="Times New Roman" w:hAnsi="Arial" w:cs="Arial"/>
          <w:b/>
          <w:lang w:eastAsia="ro-RO"/>
        </w:rPr>
        <w:t xml:space="preserve"> Lebăda Est</w:t>
      </w:r>
      <w:r w:rsidR="00431DBF">
        <w:rPr>
          <w:rFonts w:ascii="Arial" w:eastAsia="Times New Roman" w:hAnsi="Arial" w:cs="Arial"/>
          <w:b/>
          <w:lang w:eastAsia="ro-RO"/>
        </w:rPr>
        <w:t xml:space="preserve"> </w:t>
      </w:r>
      <w:r w:rsidRPr="00A946C8">
        <w:rPr>
          <w:rFonts w:ascii="Arial" w:hAnsi="Arial" w:cs="Arial"/>
          <w:b/>
          <w:color w:val="000000"/>
        </w:rPr>
        <w:t>nu sunt de natura să cauzeze efecte negative asupra populației, sănătății umane, folosințelor și/sau bunurilor materiale.</w:t>
      </w: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szCs w:val="24"/>
        </w:rPr>
      </w:pPr>
      <w:r w:rsidRPr="00A946C8">
        <w:rPr>
          <w:rFonts w:ascii="Arial" w:hAnsi="Arial" w:cs="Arial"/>
          <w:b/>
          <w:bCs/>
          <w:color w:val="000000" w:themeColor="text1"/>
          <w:szCs w:val="24"/>
        </w:rPr>
        <w:t xml:space="preserve">3.3. Evaluarea efectelor semnificative probabile ale proiectului asupra  componentelor de mediu </w:t>
      </w:r>
    </w:p>
    <w:p w:rsidR="00A946C8" w:rsidRPr="00A946C8" w:rsidRDefault="00431DBF"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 xml:space="preserve">n vederea analizei mărimii efectelor semnificative asupra componentelor de mediului   s-a optat pentru metoda matricei de evaluare rapidă a efectelor (MERI). Metoda MERI se bazează pe o definiție standard a criteriilor importante de evaluare și a mijloacelor prin care pot fi deduse valori cvasicantitative pentru fiecare dintre aceste criterii.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Evaluarea efectului activităților ce vor fi desfășurate este considerat față de aspectele de mediu și se determină pentru fiecare aspect o nota (scor de mediu), folosind criteriile definite,     asigurându-se astfel o măsurare a impactului potențial pentru fiecare aspect de mediu considerat. (Macoveanu, 2005).</w:t>
      </w:r>
    </w:p>
    <w:p w:rsidR="00A946C8" w:rsidRPr="00A946C8" w:rsidRDefault="00A946C8" w:rsidP="00A946C8">
      <w:pPr>
        <w:autoSpaceDE w:val="0"/>
        <w:autoSpaceDN w:val="0"/>
        <w:adjustRightInd w:val="0"/>
        <w:spacing w:after="0" w:line="276" w:lineRule="auto"/>
        <w:jc w:val="right"/>
        <w:rPr>
          <w:rFonts w:ascii="Arial" w:hAnsi="Arial" w:cs="Arial"/>
          <w:color w:val="000000"/>
          <w:szCs w:val="24"/>
        </w:rPr>
      </w:pPr>
      <w:r w:rsidRPr="00A946C8">
        <w:rPr>
          <w:rFonts w:ascii="Arial" w:hAnsi="Arial" w:cs="Arial"/>
          <w:color w:val="000000"/>
          <w:szCs w:val="24"/>
        </w:rPr>
        <w:t xml:space="preserve">                                     Tabelul nr.3.3.</w:t>
      </w:r>
    </w:p>
    <w:p w:rsidR="00A946C8" w:rsidRPr="00A946C8" w:rsidRDefault="00A946C8" w:rsidP="00A946C8">
      <w:pPr>
        <w:autoSpaceDE w:val="0"/>
        <w:autoSpaceDN w:val="0"/>
        <w:adjustRightInd w:val="0"/>
        <w:spacing w:after="0" w:line="276" w:lineRule="auto"/>
        <w:jc w:val="center"/>
        <w:rPr>
          <w:rFonts w:ascii="Arial" w:hAnsi="Arial" w:cs="Arial"/>
          <w:color w:val="000000"/>
          <w:szCs w:val="24"/>
        </w:rPr>
      </w:pPr>
      <w:r w:rsidRPr="00A946C8">
        <w:rPr>
          <w:rFonts w:ascii="Arial" w:hAnsi="Arial" w:cs="Arial"/>
          <w:color w:val="000000"/>
          <w:szCs w:val="24"/>
        </w:rPr>
        <w:t>Procedura de calcul presupune următoarele ecuații:</w:t>
      </w:r>
    </w:p>
    <w:tbl>
      <w:tblPr>
        <w:tblStyle w:val="Tabelgril17"/>
        <w:tblW w:w="0" w:type="auto"/>
        <w:tblLook w:val="04A0" w:firstRow="1" w:lastRow="0" w:firstColumn="1" w:lastColumn="0" w:noHBand="0" w:noVBand="1"/>
      </w:tblPr>
      <w:tblGrid>
        <w:gridCol w:w="1838"/>
        <w:gridCol w:w="7224"/>
      </w:tblGrid>
      <w:tr w:rsidR="00A946C8" w:rsidRPr="00A946C8" w:rsidTr="00A946C8">
        <w:tc>
          <w:tcPr>
            <w:tcW w:w="183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A</w:t>
            </w:r>
            <w:r w:rsidRPr="00A946C8">
              <w:rPr>
                <w:rFonts w:ascii="Arial" w:hAnsi="Arial" w:cs="Arial"/>
                <w:color w:val="000000"/>
                <w:sz w:val="20"/>
                <w:szCs w:val="16"/>
              </w:rPr>
              <w:t xml:space="preserve">1 </w:t>
            </w:r>
            <w:r w:rsidRPr="00A946C8">
              <w:rPr>
                <w:rFonts w:ascii="Arial" w:hAnsi="Arial" w:cs="Arial"/>
                <w:color w:val="000000"/>
                <w:sz w:val="20"/>
                <w:szCs w:val="24"/>
              </w:rPr>
              <w:t>x A</w:t>
            </w:r>
            <w:r w:rsidRPr="00A946C8">
              <w:rPr>
                <w:rFonts w:ascii="Arial" w:hAnsi="Arial" w:cs="Arial"/>
                <w:color w:val="000000"/>
                <w:sz w:val="20"/>
                <w:szCs w:val="16"/>
              </w:rPr>
              <w:t xml:space="preserve">2 </w:t>
            </w:r>
            <w:r w:rsidRPr="00A946C8">
              <w:rPr>
                <w:rFonts w:ascii="Arial" w:hAnsi="Arial" w:cs="Arial"/>
                <w:color w:val="000000"/>
                <w:sz w:val="20"/>
                <w:szCs w:val="24"/>
              </w:rPr>
              <w:t>= A</w:t>
            </w:r>
            <w:r w:rsidRPr="00A946C8">
              <w:rPr>
                <w:rFonts w:ascii="Arial" w:hAnsi="Arial" w:cs="Arial"/>
                <w:color w:val="000000"/>
                <w:sz w:val="20"/>
                <w:szCs w:val="16"/>
              </w:rPr>
              <w:t>t</w:t>
            </w:r>
          </w:p>
        </w:tc>
        <w:tc>
          <w:tcPr>
            <w:tcW w:w="7224"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A</w:t>
            </w:r>
            <w:r w:rsidRPr="00A946C8">
              <w:rPr>
                <w:rFonts w:ascii="Arial" w:hAnsi="Arial" w:cs="Arial"/>
                <w:color w:val="000000"/>
                <w:sz w:val="20"/>
                <w:szCs w:val="16"/>
              </w:rPr>
              <w:t>1</w:t>
            </w:r>
            <w:r w:rsidRPr="00A946C8">
              <w:rPr>
                <w:rFonts w:ascii="Arial" w:hAnsi="Arial" w:cs="Arial"/>
                <w:color w:val="000000"/>
                <w:sz w:val="20"/>
                <w:szCs w:val="24"/>
              </w:rPr>
              <w:t>, A</w:t>
            </w:r>
            <w:r w:rsidRPr="00A946C8">
              <w:rPr>
                <w:rFonts w:ascii="Arial" w:hAnsi="Arial" w:cs="Arial"/>
                <w:color w:val="000000"/>
                <w:sz w:val="20"/>
                <w:szCs w:val="16"/>
              </w:rPr>
              <w:t xml:space="preserve">2 </w:t>
            </w:r>
            <w:r w:rsidR="00431DBF">
              <w:rPr>
                <w:rFonts w:ascii="Arial" w:hAnsi="Arial" w:cs="Arial"/>
                <w:color w:val="000000"/>
                <w:sz w:val="20"/>
                <w:szCs w:val="16"/>
              </w:rPr>
              <w:t>-</w:t>
            </w:r>
            <w:r w:rsidRPr="00A946C8">
              <w:rPr>
                <w:rFonts w:ascii="Arial" w:hAnsi="Arial" w:cs="Arial"/>
                <w:color w:val="000000"/>
                <w:sz w:val="20"/>
                <w:szCs w:val="24"/>
              </w:rPr>
              <w:t xml:space="preserve"> criterii de evaluare prin metoda MERI</w:t>
            </w:r>
          </w:p>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A</w:t>
            </w:r>
            <w:r w:rsidRPr="00A946C8">
              <w:rPr>
                <w:rFonts w:ascii="Arial" w:hAnsi="Arial" w:cs="Arial"/>
                <w:color w:val="000000"/>
                <w:sz w:val="20"/>
                <w:szCs w:val="16"/>
              </w:rPr>
              <w:t xml:space="preserve">t, </w:t>
            </w:r>
            <w:r w:rsidRPr="00A946C8">
              <w:rPr>
                <w:rFonts w:ascii="Arial" w:hAnsi="Arial" w:cs="Arial"/>
                <w:color w:val="000000"/>
                <w:sz w:val="20"/>
                <w:szCs w:val="24"/>
              </w:rPr>
              <w:t>note obținute prin înmulțirea valorilor desemnate criteriilor de evaluare</w:t>
            </w:r>
          </w:p>
        </w:tc>
      </w:tr>
      <w:tr w:rsidR="00A946C8" w:rsidRPr="00A946C8" w:rsidTr="00A946C8">
        <w:tc>
          <w:tcPr>
            <w:tcW w:w="183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16"/>
              </w:rPr>
            </w:pPr>
            <w:r w:rsidRPr="00A946C8">
              <w:rPr>
                <w:rFonts w:ascii="Arial" w:hAnsi="Arial" w:cs="Arial"/>
                <w:color w:val="000000"/>
                <w:sz w:val="20"/>
                <w:szCs w:val="24"/>
              </w:rPr>
              <w:t>B</w:t>
            </w:r>
            <w:r w:rsidRPr="00A946C8">
              <w:rPr>
                <w:rFonts w:ascii="Arial" w:hAnsi="Arial" w:cs="Arial"/>
                <w:color w:val="000000"/>
                <w:sz w:val="20"/>
                <w:szCs w:val="16"/>
              </w:rPr>
              <w:t>1</w:t>
            </w:r>
            <w:r w:rsidRPr="00A946C8">
              <w:rPr>
                <w:rFonts w:ascii="Arial" w:hAnsi="Arial" w:cs="Arial"/>
                <w:color w:val="000000"/>
                <w:sz w:val="20"/>
                <w:szCs w:val="24"/>
              </w:rPr>
              <w:t>+ B</w:t>
            </w:r>
            <w:r w:rsidRPr="00A946C8">
              <w:rPr>
                <w:rFonts w:ascii="Arial" w:hAnsi="Arial" w:cs="Arial"/>
                <w:color w:val="000000"/>
                <w:sz w:val="20"/>
                <w:szCs w:val="16"/>
              </w:rPr>
              <w:t xml:space="preserve">2 </w:t>
            </w:r>
            <w:r w:rsidRPr="00A946C8">
              <w:rPr>
                <w:rFonts w:ascii="Arial" w:hAnsi="Arial" w:cs="Arial"/>
                <w:color w:val="000000"/>
                <w:sz w:val="20"/>
                <w:szCs w:val="24"/>
              </w:rPr>
              <w:t>+ B</w:t>
            </w:r>
            <w:r w:rsidRPr="00A946C8">
              <w:rPr>
                <w:rFonts w:ascii="Arial" w:hAnsi="Arial" w:cs="Arial"/>
                <w:color w:val="000000"/>
                <w:sz w:val="20"/>
                <w:szCs w:val="16"/>
              </w:rPr>
              <w:t xml:space="preserve">3 </w:t>
            </w:r>
            <w:r w:rsidRPr="00A946C8">
              <w:rPr>
                <w:rFonts w:ascii="Arial" w:hAnsi="Arial" w:cs="Arial"/>
                <w:color w:val="000000"/>
                <w:sz w:val="20"/>
                <w:szCs w:val="24"/>
              </w:rPr>
              <w:t>= B</w:t>
            </w:r>
            <w:r w:rsidRPr="00A946C8">
              <w:rPr>
                <w:rFonts w:ascii="Arial" w:hAnsi="Arial" w:cs="Arial"/>
                <w:color w:val="000000"/>
                <w:sz w:val="20"/>
                <w:szCs w:val="16"/>
              </w:rPr>
              <w:t>t</w:t>
            </w:r>
          </w:p>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p>
        </w:tc>
        <w:tc>
          <w:tcPr>
            <w:tcW w:w="7224"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B</w:t>
            </w:r>
            <w:r w:rsidRPr="00A946C8">
              <w:rPr>
                <w:rFonts w:ascii="Arial" w:hAnsi="Arial" w:cs="Arial"/>
                <w:color w:val="000000"/>
                <w:sz w:val="20"/>
                <w:szCs w:val="16"/>
              </w:rPr>
              <w:t>1</w:t>
            </w:r>
            <w:r w:rsidRPr="00A946C8">
              <w:rPr>
                <w:rFonts w:ascii="Arial" w:hAnsi="Arial" w:cs="Arial"/>
                <w:color w:val="000000"/>
                <w:sz w:val="20"/>
                <w:szCs w:val="24"/>
              </w:rPr>
              <w:t>, B</w:t>
            </w:r>
            <w:r w:rsidRPr="00A946C8">
              <w:rPr>
                <w:rFonts w:ascii="Arial" w:hAnsi="Arial" w:cs="Arial"/>
                <w:color w:val="000000"/>
                <w:sz w:val="20"/>
                <w:szCs w:val="16"/>
              </w:rPr>
              <w:t>2</w:t>
            </w:r>
            <w:r w:rsidRPr="00A946C8">
              <w:rPr>
                <w:rFonts w:ascii="Arial" w:hAnsi="Arial" w:cs="Arial"/>
                <w:color w:val="000000"/>
                <w:sz w:val="20"/>
                <w:szCs w:val="24"/>
              </w:rPr>
              <w:t>, B</w:t>
            </w:r>
            <w:r w:rsidRPr="00A946C8">
              <w:rPr>
                <w:rFonts w:ascii="Arial" w:hAnsi="Arial" w:cs="Arial"/>
                <w:color w:val="000000"/>
                <w:sz w:val="20"/>
                <w:szCs w:val="16"/>
              </w:rPr>
              <w:t xml:space="preserve">3 </w:t>
            </w:r>
            <w:r w:rsidR="00431DBF">
              <w:rPr>
                <w:rFonts w:ascii="Arial" w:hAnsi="Arial" w:cs="Arial"/>
                <w:color w:val="000000"/>
                <w:sz w:val="20"/>
                <w:szCs w:val="24"/>
              </w:rPr>
              <w:t>-</w:t>
            </w:r>
            <w:r w:rsidRPr="00A946C8">
              <w:rPr>
                <w:rFonts w:ascii="Arial" w:hAnsi="Arial" w:cs="Arial"/>
                <w:color w:val="000000"/>
                <w:sz w:val="20"/>
                <w:szCs w:val="24"/>
              </w:rPr>
              <w:t xml:space="preserve"> criterii de evaluare prin metoda MERI</w:t>
            </w:r>
          </w:p>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B</w:t>
            </w:r>
            <w:r w:rsidRPr="00A946C8">
              <w:rPr>
                <w:rFonts w:ascii="Arial" w:hAnsi="Arial" w:cs="Arial"/>
                <w:color w:val="000000"/>
                <w:sz w:val="20"/>
                <w:szCs w:val="16"/>
              </w:rPr>
              <w:t xml:space="preserve">t </w:t>
            </w:r>
            <w:r w:rsidR="00431DBF">
              <w:rPr>
                <w:rFonts w:ascii="Arial" w:hAnsi="Arial" w:cs="Arial"/>
                <w:color w:val="000000"/>
                <w:sz w:val="20"/>
                <w:szCs w:val="24"/>
              </w:rPr>
              <w:t>-</w:t>
            </w:r>
            <w:r w:rsidRPr="00A946C8">
              <w:rPr>
                <w:rFonts w:ascii="Arial" w:hAnsi="Arial" w:cs="Arial"/>
                <w:color w:val="000000"/>
                <w:sz w:val="20"/>
                <w:szCs w:val="24"/>
              </w:rPr>
              <w:t xml:space="preserve"> note ob</w:t>
            </w:r>
            <w:r w:rsidR="00431DBF">
              <w:rPr>
                <w:rFonts w:ascii="Arial" w:hAnsi="Arial" w:cs="Arial"/>
                <w:color w:val="000000"/>
                <w:sz w:val="20"/>
                <w:szCs w:val="24"/>
              </w:rPr>
              <w:t>ț</w:t>
            </w:r>
            <w:r w:rsidRPr="00A946C8">
              <w:rPr>
                <w:rFonts w:ascii="Arial" w:hAnsi="Arial" w:cs="Arial"/>
                <w:color w:val="000000"/>
                <w:sz w:val="20"/>
                <w:szCs w:val="24"/>
              </w:rPr>
              <w:t>inute prin adunarea valorilor desemnate criteriilor de evaluare</w:t>
            </w:r>
          </w:p>
        </w:tc>
      </w:tr>
      <w:tr w:rsidR="00A946C8" w:rsidRPr="00A946C8" w:rsidTr="00A946C8">
        <w:tc>
          <w:tcPr>
            <w:tcW w:w="1838"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A</w:t>
            </w:r>
            <w:r w:rsidRPr="00A946C8">
              <w:rPr>
                <w:rFonts w:ascii="Arial" w:hAnsi="Arial" w:cs="Arial"/>
                <w:color w:val="000000"/>
                <w:sz w:val="20"/>
                <w:szCs w:val="16"/>
              </w:rPr>
              <w:t>t</w:t>
            </w:r>
            <w:r w:rsidRPr="00A946C8">
              <w:rPr>
                <w:rFonts w:ascii="Arial" w:hAnsi="Arial" w:cs="Arial"/>
                <w:color w:val="000000"/>
                <w:sz w:val="20"/>
                <w:szCs w:val="24"/>
              </w:rPr>
              <w:t>x B</w:t>
            </w:r>
            <w:r w:rsidRPr="00A946C8">
              <w:rPr>
                <w:rFonts w:ascii="Arial" w:hAnsi="Arial" w:cs="Arial"/>
                <w:color w:val="000000"/>
                <w:sz w:val="20"/>
                <w:szCs w:val="16"/>
              </w:rPr>
              <w:t xml:space="preserve">t </w:t>
            </w:r>
            <w:r w:rsidRPr="00A946C8">
              <w:rPr>
                <w:rFonts w:ascii="Arial" w:hAnsi="Arial" w:cs="Arial"/>
                <w:color w:val="000000"/>
                <w:sz w:val="20"/>
                <w:szCs w:val="24"/>
              </w:rPr>
              <w:t>= SM</w:t>
            </w:r>
          </w:p>
        </w:tc>
        <w:tc>
          <w:tcPr>
            <w:tcW w:w="7224"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4"/>
              </w:rPr>
            </w:pPr>
            <w:r w:rsidRPr="00A946C8">
              <w:rPr>
                <w:rFonts w:ascii="Arial" w:hAnsi="Arial" w:cs="Arial"/>
                <w:color w:val="000000"/>
                <w:sz w:val="20"/>
                <w:szCs w:val="24"/>
              </w:rPr>
              <w:t xml:space="preserve">SM </w:t>
            </w:r>
            <w:r w:rsidR="00431DBF">
              <w:rPr>
                <w:rFonts w:ascii="Arial" w:hAnsi="Arial" w:cs="Arial"/>
                <w:color w:val="000000"/>
                <w:sz w:val="20"/>
                <w:szCs w:val="24"/>
              </w:rPr>
              <w:t>-</w:t>
            </w:r>
            <w:r w:rsidRPr="00A946C8">
              <w:rPr>
                <w:rFonts w:ascii="Arial" w:hAnsi="Arial" w:cs="Arial"/>
                <w:color w:val="000000"/>
                <w:sz w:val="20"/>
                <w:szCs w:val="24"/>
              </w:rPr>
              <w:t xml:space="preserve"> scor de mediu pentru factorul analizat</w:t>
            </w:r>
          </w:p>
        </w:tc>
      </w:tr>
    </w:tbl>
    <w:p w:rsidR="00A946C8" w:rsidRPr="00A946C8" w:rsidRDefault="00A946C8" w:rsidP="00A946C8">
      <w:pPr>
        <w:autoSpaceDE w:val="0"/>
        <w:autoSpaceDN w:val="0"/>
        <w:adjustRightInd w:val="0"/>
        <w:spacing w:after="0" w:line="276" w:lineRule="auto"/>
        <w:rPr>
          <w:rFonts w:ascii="Arial" w:hAnsi="Arial" w:cs="Arial"/>
          <w:i/>
          <w:iCs/>
          <w:color w:val="000000"/>
          <w:szCs w:val="24"/>
        </w:rPr>
      </w:pPr>
      <w:r w:rsidRPr="00A946C8">
        <w:rPr>
          <w:rFonts w:ascii="Arial" w:hAnsi="Arial" w:cs="Arial"/>
          <w:i/>
          <w:iCs/>
          <w:color w:val="000000"/>
          <w:szCs w:val="24"/>
        </w:rPr>
        <w:t>Criteriile standard de evaluare stabilite se încadrează în dou</w:t>
      </w:r>
      <w:r w:rsidR="00431DBF">
        <w:rPr>
          <w:rFonts w:ascii="Arial" w:hAnsi="Arial" w:cs="Arial"/>
          <w:i/>
          <w:iCs/>
          <w:color w:val="000000"/>
          <w:szCs w:val="24"/>
        </w:rPr>
        <w:t>ă</w:t>
      </w:r>
      <w:r w:rsidRPr="00A946C8">
        <w:rPr>
          <w:rFonts w:ascii="Arial" w:hAnsi="Arial" w:cs="Arial"/>
          <w:i/>
          <w:iCs/>
          <w:color w:val="000000"/>
          <w:szCs w:val="24"/>
        </w:rPr>
        <w:t xml:space="preserve"> mari tipuri:</w:t>
      </w:r>
    </w:p>
    <w:p w:rsidR="00A946C8" w:rsidRPr="00A946C8" w:rsidRDefault="00A946C8" w:rsidP="00A946C8">
      <w:pPr>
        <w:autoSpaceDE w:val="0"/>
        <w:autoSpaceDN w:val="0"/>
        <w:adjustRightInd w:val="0"/>
        <w:spacing w:after="0" w:line="276" w:lineRule="auto"/>
        <w:ind w:firstLine="709"/>
        <w:rPr>
          <w:rFonts w:ascii="Arial" w:hAnsi="Arial" w:cs="Arial"/>
          <w:color w:val="000000"/>
          <w:szCs w:val="24"/>
        </w:rPr>
      </w:pPr>
      <w:r w:rsidRPr="00A946C8">
        <w:rPr>
          <w:rFonts w:ascii="Arial" w:hAnsi="Arial" w:cs="Arial"/>
          <w:color w:val="000000"/>
          <w:szCs w:val="24"/>
        </w:rPr>
        <w:t xml:space="preserve">A </w:t>
      </w:r>
      <w:r w:rsidR="00431DBF">
        <w:rPr>
          <w:rFonts w:ascii="Arial" w:hAnsi="Arial" w:cs="Arial"/>
          <w:color w:val="000000"/>
          <w:szCs w:val="24"/>
        </w:rPr>
        <w:t>-</w:t>
      </w:r>
      <w:r w:rsidRPr="00A946C8">
        <w:rPr>
          <w:rFonts w:ascii="Arial" w:hAnsi="Arial" w:cs="Arial"/>
          <w:color w:val="000000"/>
          <w:szCs w:val="24"/>
        </w:rPr>
        <w:t xml:space="preserve"> criterii care pot schimba individual scorul de mediu obținut</w:t>
      </w:r>
    </w:p>
    <w:p w:rsidR="00A946C8" w:rsidRDefault="00A946C8" w:rsidP="00A946C8">
      <w:pPr>
        <w:autoSpaceDE w:val="0"/>
        <w:autoSpaceDN w:val="0"/>
        <w:adjustRightInd w:val="0"/>
        <w:spacing w:after="0" w:line="276" w:lineRule="auto"/>
        <w:ind w:firstLine="709"/>
        <w:rPr>
          <w:rFonts w:ascii="Arial" w:hAnsi="Arial" w:cs="Arial"/>
          <w:color w:val="000000"/>
          <w:szCs w:val="24"/>
        </w:rPr>
      </w:pPr>
      <w:r w:rsidRPr="00A946C8">
        <w:rPr>
          <w:rFonts w:ascii="Arial" w:hAnsi="Arial" w:cs="Arial"/>
          <w:color w:val="000000"/>
          <w:szCs w:val="24"/>
        </w:rPr>
        <w:t xml:space="preserve">B </w:t>
      </w:r>
      <w:r w:rsidR="00431DBF">
        <w:rPr>
          <w:rFonts w:ascii="Arial" w:hAnsi="Arial" w:cs="Arial"/>
          <w:color w:val="000000"/>
          <w:szCs w:val="24"/>
        </w:rPr>
        <w:t>-</w:t>
      </w:r>
      <w:r w:rsidRPr="00A946C8">
        <w:rPr>
          <w:rFonts w:ascii="Arial" w:hAnsi="Arial" w:cs="Arial"/>
          <w:color w:val="000000"/>
          <w:szCs w:val="24"/>
        </w:rPr>
        <w:t xml:space="preserve"> criterii care individual nu pot schimba scorul de mediu</w:t>
      </w:r>
    </w:p>
    <w:p w:rsidR="00431DBF" w:rsidRPr="00A946C8" w:rsidRDefault="00431DBF" w:rsidP="00A946C8">
      <w:pPr>
        <w:autoSpaceDE w:val="0"/>
        <w:autoSpaceDN w:val="0"/>
        <w:adjustRightInd w:val="0"/>
        <w:spacing w:after="0" w:line="276" w:lineRule="auto"/>
        <w:ind w:firstLine="709"/>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709"/>
        <w:rPr>
          <w:rFonts w:ascii="Arial" w:hAnsi="Arial" w:cs="Arial"/>
          <w:color w:val="000000"/>
          <w:szCs w:val="24"/>
        </w:rPr>
      </w:pP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lastRenderedPageBreak/>
        <w:t>Tabelul nr</w:t>
      </w:r>
      <w:r w:rsidR="00431DBF">
        <w:rPr>
          <w:rFonts w:ascii="Arial" w:hAnsi="Arial" w:cs="Arial"/>
          <w:iCs/>
          <w:color w:val="000000"/>
          <w:szCs w:val="20"/>
        </w:rPr>
        <w:t>.</w:t>
      </w:r>
      <w:r w:rsidRPr="00A946C8">
        <w:rPr>
          <w:rFonts w:ascii="Arial" w:hAnsi="Arial" w:cs="Arial"/>
          <w:iCs/>
          <w:color w:val="000000"/>
          <w:szCs w:val="20"/>
        </w:rPr>
        <w:t xml:space="preserve"> 3.4. </w:t>
      </w:r>
    </w:p>
    <w:p w:rsidR="00A946C8" w:rsidRPr="00A946C8" w:rsidRDefault="00A946C8" w:rsidP="00A946C8">
      <w:pPr>
        <w:autoSpaceDE w:val="0"/>
        <w:autoSpaceDN w:val="0"/>
        <w:adjustRightInd w:val="0"/>
        <w:spacing w:after="0" w:line="240" w:lineRule="auto"/>
        <w:jc w:val="center"/>
        <w:rPr>
          <w:rFonts w:ascii="Arial" w:hAnsi="Arial" w:cs="Arial"/>
          <w:iCs/>
          <w:color w:val="000000"/>
          <w:szCs w:val="20"/>
        </w:rPr>
      </w:pPr>
      <w:r w:rsidRPr="00A946C8">
        <w:rPr>
          <w:rFonts w:ascii="Arial" w:hAnsi="Arial" w:cs="Arial"/>
          <w:iCs/>
          <w:color w:val="000000"/>
          <w:szCs w:val="20"/>
        </w:rPr>
        <w:t>Criterii și trepte de evaluare prin metoda MERI</w:t>
      </w:r>
    </w:p>
    <w:tbl>
      <w:tblPr>
        <w:tblStyle w:val="Tabelgril17"/>
        <w:tblW w:w="0" w:type="auto"/>
        <w:tblLook w:val="04A0" w:firstRow="1" w:lastRow="0" w:firstColumn="1" w:lastColumn="0" w:noHBand="0" w:noVBand="1"/>
      </w:tblPr>
      <w:tblGrid>
        <w:gridCol w:w="1838"/>
        <w:gridCol w:w="1276"/>
        <w:gridCol w:w="5948"/>
      </w:tblGrid>
      <w:tr w:rsidR="00A946C8" w:rsidRPr="00A946C8" w:rsidTr="00A946C8">
        <w:trPr>
          <w:trHeight w:val="389"/>
        </w:trPr>
        <w:tc>
          <w:tcPr>
            <w:tcW w:w="1838" w:type="dxa"/>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 xml:space="preserve">CRITERII </w:t>
            </w:r>
          </w:p>
        </w:tc>
        <w:tc>
          <w:tcPr>
            <w:tcW w:w="1276"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SCARA</w:t>
            </w:r>
          </w:p>
        </w:tc>
        <w:tc>
          <w:tcPr>
            <w:tcW w:w="5948"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szCs w:val="20"/>
              </w:rPr>
              <w:t>DESCRIERE</w:t>
            </w:r>
          </w:p>
        </w:tc>
      </w:tr>
      <w:tr w:rsidR="00A946C8" w:rsidRPr="00A946C8" w:rsidTr="00A946C8">
        <w:tc>
          <w:tcPr>
            <w:tcW w:w="1838" w:type="dxa"/>
            <w:vMerge w:val="restart"/>
          </w:tcPr>
          <w:p w:rsidR="00A946C8" w:rsidRPr="00A946C8" w:rsidRDefault="00A946C8" w:rsidP="00A946C8">
            <w:pPr>
              <w:autoSpaceDE w:val="0"/>
              <w:autoSpaceDN w:val="0"/>
              <w:adjustRightInd w:val="0"/>
              <w:rPr>
                <w:rFonts w:ascii="Arial" w:hAnsi="Arial" w:cs="Arial"/>
                <w:b/>
                <w:color w:val="000000"/>
                <w:sz w:val="20"/>
                <w:szCs w:val="20"/>
              </w:rPr>
            </w:pPr>
            <w:r w:rsidRPr="00A946C8">
              <w:rPr>
                <w:rFonts w:ascii="Arial" w:hAnsi="Arial" w:cs="Arial"/>
                <w:b/>
                <w:color w:val="000000"/>
                <w:sz w:val="20"/>
                <w:szCs w:val="20"/>
              </w:rPr>
              <w:t>A1</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Importanta modificării mediului (efectul)</w:t>
            </w:r>
          </w:p>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4</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Important pentru interesele naționale/internaționale</w:t>
            </w:r>
          </w:p>
        </w:tc>
      </w:tr>
      <w:tr w:rsidR="00A946C8" w:rsidRPr="00A946C8" w:rsidTr="00A946C8">
        <w:trPr>
          <w:trHeight w:val="157"/>
        </w:trPr>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Borders>
              <w:bottom w:val="single" w:sz="4" w:space="0" w:color="auto"/>
            </w:tcBorders>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5948" w:type="dxa"/>
            <w:tcBorders>
              <w:bottom w:val="single" w:sz="4" w:space="0" w:color="auto"/>
            </w:tcBorders>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 xml:space="preserve">Important pentru interesele regionale/naționale </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Important și pentru zonele aflate în imediata apropiere a zonei amplasamentului</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Important numai pentru condițiile locale</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0</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Fără importanță</w:t>
            </w:r>
          </w:p>
        </w:tc>
      </w:tr>
      <w:tr w:rsidR="00A946C8" w:rsidRPr="00A946C8" w:rsidTr="00A946C8">
        <w:tc>
          <w:tcPr>
            <w:tcW w:w="1838" w:type="dxa"/>
            <w:vMerge w:val="restart"/>
          </w:tcPr>
          <w:p w:rsidR="00A946C8" w:rsidRPr="00A946C8" w:rsidRDefault="00A946C8" w:rsidP="00A946C8">
            <w:pPr>
              <w:autoSpaceDE w:val="0"/>
              <w:autoSpaceDN w:val="0"/>
              <w:adjustRightInd w:val="0"/>
              <w:rPr>
                <w:rFonts w:ascii="Arial" w:hAnsi="Arial" w:cs="Arial"/>
                <w:b/>
                <w:color w:val="000000"/>
                <w:sz w:val="20"/>
                <w:szCs w:val="20"/>
              </w:rPr>
            </w:pPr>
            <w:r w:rsidRPr="00A946C8">
              <w:rPr>
                <w:rFonts w:ascii="Arial" w:hAnsi="Arial" w:cs="Arial"/>
                <w:b/>
                <w:color w:val="000000"/>
                <w:sz w:val="20"/>
                <w:szCs w:val="20"/>
              </w:rPr>
              <w:t>A2</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Magnitudinea modificării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mediului</w:t>
            </w:r>
          </w:p>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Beneficiu major important</w:t>
            </w:r>
          </w:p>
        </w:tc>
      </w:tr>
      <w:tr w:rsidR="00A946C8" w:rsidRPr="00A946C8" w:rsidTr="00A946C8">
        <w:tc>
          <w:tcPr>
            <w:tcW w:w="1838" w:type="dxa"/>
            <w:vMerge/>
          </w:tcPr>
          <w:p w:rsidR="00A946C8" w:rsidRPr="00A946C8" w:rsidRDefault="00A946C8" w:rsidP="00A946C8">
            <w:pPr>
              <w:autoSpaceDE w:val="0"/>
              <w:autoSpaceDN w:val="0"/>
              <w:adjustRightInd w:val="0"/>
              <w:rPr>
                <w:rFonts w:ascii="Arial" w:hAnsi="Arial" w:cs="Arial"/>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Îmbunătățire semnificativa a stării de fapt/actuale</w:t>
            </w:r>
          </w:p>
        </w:tc>
      </w:tr>
      <w:tr w:rsidR="00A946C8" w:rsidRPr="00A946C8" w:rsidTr="00A946C8">
        <w:tc>
          <w:tcPr>
            <w:tcW w:w="1838" w:type="dxa"/>
            <w:vMerge/>
          </w:tcPr>
          <w:p w:rsidR="00A946C8" w:rsidRPr="00A946C8" w:rsidRDefault="00A946C8" w:rsidP="00A946C8">
            <w:pPr>
              <w:autoSpaceDE w:val="0"/>
              <w:autoSpaceDN w:val="0"/>
              <w:adjustRightInd w:val="0"/>
              <w:rPr>
                <w:rFonts w:ascii="Arial" w:hAnsi="Arial" w:cs="Arial"/>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Îmbunătățirea stării actuale</w:t>
            </w:r>
          </w:p>
        </w:tc>
      </w:tr>
      <w:tr w:rsidR="00A946C8" w:rsidRPr="00A946C8" w:rsidTr="00A946C8">
        <w:tc>
          <w:tcPr>
            <w:tcW w:w="1838" w:type="dxa"/>
            <w:vMerge/>
          </w:tcPr>
          <w:p w:rsidR="00A946C8" w:rsidRPr="00A946C8" w:rsidRDefault="00A946C8" w:rsidP="00A946C8">
            <w:pPr>
              <w:autoSpaceDE w:val="0"/>
              <w:autoSpaceDN w:val="0"/>
              <w:adjustRightInd w:val="0"/>
              <w:rPr>
                <w:rFonts w:ascii="Arial" w:hAnsi="Arial" w:cs="Arial"/>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0</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Neschimbarea stării actuale</w:t>
            </w:r>
          </w:p>
        </w:tc>
      </w:tr>
      <w:tr w:rsidR="00A946C8" w:rsidRPr="00A946C8" w:rsidTr="00A946C8">
        <w:tc>
          <w:tcPr>
            <w:tcW w:w="1838" w:type="dxa"/>
            <w:vMerge/>
          </w:tcPr>
          <w:p w:rsidR="00A946C8" w:rsidRPr="00A946C8" w:rsidRDefault="00A946C8" w:rsidP="00A946C8">
            <w:pPr>
              <w:autoSpaceDE w:val="0"/>
              <w:autoSpaceDN w:val="0"/>
              <w:adjustRightInd w:val="0"/>
              <w:rPr>
                <w:rFonts w:ascii="Arial" w:hAnsi="Arial" w:cs="Arial"/>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Schimbare negativa a stării de apt</w:t>
            </w:r>
          </w:p>
        </w:tc>
      </w:tr>
      <w:tr w:rsidR="00A946C8" w:rsidRPr="00A946C8" w:rsidTr="00A946C8">
        <w:trPr>
          <w:trHeight w:val="190"/>
        </w:trPr>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Dezavantaje sau schimbări negative semnificative</w:t>
            </w:r>
          </w:p>
        </w:tc>
      </w:tr>
      <w:tr w:rsidR="00A946C8" w:rsidRPr="00A946C8" w:rsidTr="00A946C8">
        <w:trPr>
          <w:trHeight w:val="224"/>
        </w:trPr>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Dezavantaje sau schimbări negative majore</w:t>
            </w:r>
          </w:p>
        </w:tc>
      </w:tr>
      <w:tr w:rsidR="00A946C8" w:rsidRPr="00A946C8" w:rsidTr="00A946C8">
        <w:tc>
          <w:tcPr>
            <w:tcW w:w="1838" w:type="dxa"/>
            <w:vMerge w:val="restart"/>
          </w:tcPr>
          <w:p w:rsidR="00A946C8" w:rsidRPr="00A946C8" w:rsidRDefault="00A946C8" w:rsidP="00A946C8">
            <w:pPr>
              <w:autoSpaceDE w:val="0"/>
              <w:autoSpaceDN w:val="0"/>
              <w:adjustRightInd w:val="0"/>
              <w:rPr>
                <w:rFonts w:ascii="Arial" w:hAnsi="Arial" w:cs="Arial"/>
                <w:b/>
                <w:color w:val="000000"/>
                <w:sz w:val="20"/>
                <w:szCs w:val="20"/>
              </w:rPr>
            </w:pPr>
            <w:r w:rsidRPr="00A946C8">
              <w:rPr>
                <w:rFonts w:ascii="Arial" w:hAnsi="Arial" w:cs="Arial"/>
                <w:b/>
                <w:color w:val="000000"/>
                <w:sz w:val="20"/>
                <w:szCs w:val="20"/>
              </w:rPr>
              <w:t>B1</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Permanenta</w:t>
            </w: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Fără schimbări</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Temporar</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594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Permanent</w:t>
            </w:r>
          </w:p>
        </w:tc>
      </w:tr>
      <w:tr w:rsidR="00A946C8" w:rsidRPr="00A946C8" w:rsidTr="00A946C8">
        <w:tc>
          <w:tcPr>
            <w:tcW w:w="1838" w:type="dxa"/>
            <w:vMerge w:val="restart"/>
          </w:tcPr>
          <w:p w:rsidR="00A946C8" w:rsidRPr="00A946C8" w:rsidRDefault="00A946C8" w:rsidP="00A946C8">
            <w:pPr>
              <w:autoSpaceDE w:val="0"/>
              <w:autoSpaceDN w:val="0"/>
              <w:adjustRightInd w:val="0"/>
              <w:rPr>
                <w:rFonts w:ascii="Arial" w:hAnsi="Arial" w:cs="Arial"/>
                <w:b/>
                <w:color w:val="000000"/>
                <w:sz w:val="20"/>
                <w:szCs w:val="20"/>
              </w:rPr>
            </w:pPr>
            <w:r w:rsidRPr="00A946C8">
              <w:rPr>
                <w:rFonts w:ascii="Arial" w:hAnsi="Arial" w:cs="Arial"/>
                <w:b/>
                <w:color w:val="000000"/>
                <w:sz w:val="20"/>
                <w:szCs w:val="20"/>
              </w:rPr>
              <w:t>B2</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Reversibilitate</w:t>
            </w: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Fără schimbări </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Reversibil</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Ireversibil</w:t>
            </w:r>
          </w:p>
        </w:tc>
      </w:tr>
      <w:tr w:rsidR="00A946C8" w:rsidRPr="00A946C8" w:rsidTr="00A946C8">
        <w:tc>
          <w:tcPr>
            <w:tcW w:w="1838" w:type="dxa"/>
            <w:vMerge w:val="restart"/>
          </w:tcPr>
          <w:p w:rsidR="00A946C8" w:rsidRPr="00A946C8" w:rsidRDefault="00A946C8" w:rsidP="00A946C8">
            <w:pPr>
              <w:autoSpaceDE w:val="0"/>
              <w:autoSpaceDN w:val="0"/>
              <w:adjustRightInd w:val="0"/>
              <w:rPr>
                <w:rFonts w:ascii="Arial" w:hAnsi="Arial" w:cs="Arial"/>
                <w:b/>
                <w:color w:val="000000"/>
                <w:sz w:val="20"/>
                <w:szCs w:val="20"/>
              </w:rPr>
            </w:pPr>
            <w:r w:rsidRPr="00A946C8">
              <w:rPr>
                <w:rFonts w:ascii="Arial" w:hAnsi="Arial" w:cs="Arial"/>
                <w:b/>
                <w:color w:val="000000"/>
                <w:sz w:val="20"/>
                <w:szCs w:val="20"/>
              </w:rPr>
              <w:t>B3</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Cumulativ</w:t>
            </w: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Fără schimbări</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Ne-cumulativ/unic</w:t>
            </w:r>
          </w:p>
        </w:tc>
      </w:tr>
      <w:tr w:rsidR="00A946C8" w:rsidRPr="00A946C8" w:rsidTr="00A946C8">
        <w:tc>
          <w:tcPr>
            <w:tcW w:w="1838" w:type="dxa"/>
            <w:vMerge/>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1276"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594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Cumulativ/ synergic</w:t>
            </w:r>
          </w:p>
        </w:tc>
      </w:tr>
    </w:tbl>
    <w:p w:rsidR="00A946C8" w:rsidRPr="00A946C8" w:rsidRDefault="00A946C8" w:rsidP="00A946C8">
      <w:pPr>
        <w:autoSpaceDE w:val="0"/>
        <w:autoSpaceDN w:val="0"/>
        <w:adjustRightInd w:val="0"/>
        <w:spacing w:after="0" w:line="240" w:lineRule="auto"/>
        <w:jc w:val="center"/>
        <w:rPr>
          <w:rFonts w:ascii="Arial" w:hAnsi="Arial" w:cs="Arial"/>
          <w:i/>
          <w:iCs/>
          <w:color w:val="000000"/>
          <w:sz w:val="20"/>
          <w:szCs w:val="20"/>
        </w:rPr>
      </w:pPr>
    </w:p>
    <w:p w:rsidR="00A946C8" w:rsidRPr="00A946C8" w:rsidRDefault="00A946C8" w:rsidP="00A946C8">
      <w:pPr>
        <w:autoSpaceDE w:val="0"/>
        <w:autoSpaceDN w:val="0"/>
        <w:adjustRightInd w:val="0"/>
        <w:spacing w:after="0" w:line="240" w:lineRule="auto"/>
        <w:rPr>
          <w:rFonts w:ascii="Arial" w:hAnsi="Arial" w:cs="Arial"/>
          <w:color w:val="000000"/>
          <w:sz w:val="20"/>
          <w:szCs w:val="20"/>
        </w:rPr>
      </w:pPr>
    </w:p>
    <w:p w:rsidR="00A946C8" w:rsidRPr="00A946C8" w:rsidRDefault="00A946C8" w:rsidP="00431DBF">
      <w:pPr>
        <w:autoSpaceDE w:val="0"/>
        <w:autoSpaceDN w:val="0"/>
        <w:adjustRightInd w:val="0"/>
        <w:spacing w:after="0" w:line="276" w:lineRule="auto"/>
        <w:ind w:firstLine="708"/>
        <w:jc w:val="both"/>
        <w:rPr>
          <w:rFonts w:ascii="Arial" w:hAnsi="Arial" w:cs="Arial"/>
          <w:color w:val="000000"/>
          <w:szCs w:val="20"/>
        </w:rPr>
      </w:pPr>
      <w:r w:rsidRPr="00A946C8">
        <w:rPr>
          <w:rFonts w:ascii="Arial" w:hAnsi="Arial" w:cs="Arial"/>
          <w:color w:val="000000"/>
          <w:szCs w:val="20"/>
        </w:rPr>
        <w:t>După obținerea scorurilor de mediu, acestea sunt transformate în Categorii de impact (CI), pe baza scării de conversie de mai jos:</w:t>
      </w:r>
    </w:p>
    <w:p w:rsidR="00A946C8" w:rsidRPr="00A946C8" w:rsidRDefault="00A946C8" w:rsidP="00A946C8">
      <w:pPr>
        <w:autoSpaceDE w:val="0"/>
        <w:autoSpaceDN w:val="0"/>
        <w:adjustRightInd w:val="0"/>
        <w:spacing w:after="0" w:line="276" w:lineRule="auto"/>
        <w:jc w:val="both"/>
        <w:rPr>
          <w:rFonts w:ascii="Arial" w:hAnsi="Arial" w:cs="Arial"/>
          <w:color w:val="000000"/>
          <w:sz w:val="24"/>
          <w:szCs w:val="20"/>
        </w:rPr>
      </w:pP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t>Tabelul nr.</w:t>
      </w:r>
      <w:r w:rsidR="00431DBF">
        <w:rPr>
          <w:rFonts w:ascii="Arial" w:hAnsi="Arial" w:cs="Arial"/>
          <w:iCs/>
          <w:color w:val="000000"/>
          <w:szCs w:val="20"/>
        </w:rPr>
        <w:t xml:space="preserve"> </w:t>
      </w:r>
      <w:r w:rsidRPr="00A946C8">
        <w:rPr>
          <w:rFonts w:ascii="Arial" w:hAnsi="Arial" w:cs="Arial"/>
          <w:iCs/>
          <w:color w:val="000000"/>
          <w:szCs w:val="20"/>
        </w:rPr>
        <w:t xml:space="preserve">3.5. </w:t>
      </w:r>
    </w:p>
    <w:p w:rsidR="00A946C8" w:rsidRPr="00A946C8" w:rsidRDefault="00A946C8" w:rsidP="00A946C8">
      <w:pPr>
        <w:autoSpaceDE w:val="0"/>
        <w:autoSpaceDN w:val="0"/>
        <w:adjustRightInd w:val="0"/>
        <w:spacing w:after="0" w:line="240" w:lineRule="auto"/>
        <w:jc w:val="center"/>
        <w:rPr>
          <w:rFonts w:ascii="Arial" w:hAnsi="Arial" w:cs="Arial"/>
          <w:iCs/>
          <w:color w:val="000000"/>
          <w:szCs w:val="20"/>
        </w:rPr>
      </w:pPr>
      <w:r w:rsidRPr="00A946C8">
        <w:rPr>
          <w:rFonts w:ascii="Arial" w:hAnsi="Arial" w:cs="Arial"/>
          <w:iCs/>
          <w:color w:val="000000"/>
          <w:szCs w:val="20"/>
        </w:rPr>
        <w:t>Conversia scorurilor de mediu în categorii de impact</w:t>
      </w:r>
    </w:p>
    <w:tbl>
      <w:tblPr>
        <w:tblStyle w:val="Tabelgril17"/>
        <w:tblW w:w="0" w:type="auto"/>
        <w:tblLook w:val="04A0" w:firstRow="1" w:lastRow="0" w:firstColumn="1" w:lastColumn="0" w:noHBand="0" w:noVBand="1"/>
      </w:tblPr>
      <w:tblGrid>
        <w:gridCol w:w="2263"/>
        <w:gridCol w:w="2835"/>
        <w:gridCol w:w="3686"/>
      </w:tblGrid>
      <w:tr w:rsidR="00A946C8" w:rsidRPr="00A946C8" w:rsidTr="00A946C8">
        <w:trPr>
          <w:trHeight w:val="454"/>
        </w:trPr>
        <w:tc>
          <w:tcPr>
            <w:tcW w:w="2263"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SCORUL DE MEDIU</w:t>
            </w:r>
          </w:p>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rPr>
              <w:t>(SM)</w:t>
            </w:r>
          </w:p>
        </w:tc>
        <w:tc>
          <w:tcPr>
            <w:tcW w:w="2835"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CATEGORII</w:t>
            </w:r>
          </w:p>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rPr>
              <w:t>(CODUL)</w:t>
            </w:r>
          </w:p>
        </w:tc>
        <w:tc>
          <w:tcPr>
            <w:tcW w:w="3686"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rPr>
              <w:t>DESCRIEREA CATEGORIEI DE IMPACT</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(+72) –  (+108)</w:t>
            </w:r>
          </w:p>
        </w:tc>
        <w:tc>
          <w:tcPr>
            <w:tcW w:w="2835"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 E</w:t>
            </w:r>
          </w:p>
        </w:tc>
        <w:tc>
          <w:tcPr>
            <w:tcW w:w="3686" w:type="dxa"/>
          </w:tcPr>
          <w:p w:rsidR="00A946C8" w:rsidRPr="00A946C8" w:rsidRDefault="00A946C8" w:rsidP="00A946C8">
            <w:pPr>
              <w:autoSpaceDE w:val="0"/>
              <w:autoSpaceDN w:val="0"/>
              <w:adjustRightInd w:val="0"/>
              <w:ind w:firstLine="176"/>
              <w:rPr>
                <w:rFonts w:ascii="Arial" w:hAnsi="Arial" w:cs="Arial"/>
                <w:i/>
                <w:iCs/>
                <w:color w:val="000000"/>
                <w:sz w:val="20"/>
                <w:szCs w:val="20"/>
              </w:rPr>
            </w:pPr>
            <w:r w:rsidRPr="00A946C8">
              <w:rPr>
                <w:rFonts w:ascii="Arial" w:hAnsi="Arial" w:cs="Arial"/>
                <w:color w:val="000000"/>
                <w:sz w:val="20"/>
                <w:szCs w:val="20"/>
              </w:rPr>
              <w:t>Impact major pozitiv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 xml:space="preserve"> (+36) –  (+  71)</w:t>
            </w:r>
          </w:p>
        </w:tc>
        <w:tc>
          <w:tcPr>
            <w:tcW w:w="2835"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+D</w:t>
            </w:r>
          </w:p>
        </w:tc>
        <w:tc>
          <w:tcPr>
            <w:tcW w:w="3686" w:type="dxa"/>
          </w:tcPr>
          <w:p w:rsidR="00A946C8" w:rsidRPr="00A946C8" w:rsidRDefault="00A946C8" w:rsidP="00A946C8">
            <w:pPr>
              <w:autoSpaceDE w:val="0"/>
              <w:autoSpaceDN w:val="0"/>
              <w:adjustRightInd w:val="0"/>
              <w:ind w:firstLine="176"/>
              <w:rPr>
                <w:rFonts w:ascii="Arial" w:hAnsi="Arial" w:cs="Arial"/>
                <w:i/>
                <w:iCs/>
                <w:color w:val="000000"/>
                <w:sz w:val="20"/>
                <w:szCs w:val="20"/>
              </w:rPr>
            </w:pPr>
            <w:r w:rsidRPr="00A946C8">
              <w:rPr>
                <w:rFonts w:ascii="Arial" w:hAnsi="Arial" w:cs="Arial"/>
                <w:color w:val="000000"/>
                <w:sz w:val="20"/>
                <w:szCs w:val="20"/>
              </w:rPr>
              <w:t>Impact pozitiv semnificativ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 xml:space="preserve"> (+19)  – (+  36)</w:t>
            </w:r>
          </w:p>
        </w:tc>
        <w:tc>
          <w:tcPr>
            <w:tcW w:w="2835"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+C</w:t>
            </w:r>
          </w:p>
        </w:tc>
        <w:tc>
          <w:tcPr>
            <w:tcW w:w="3686" w:type="dxa"/>
          </w:tcPr>
          <w:p w:rsidR="00A946C8" w:rsidRPr="00A946C8" w:rsidRDefault="00A946C8" w:rsidP="00A946C8">
            <w:pPr>
              <w:autoSpaceDE w:val="0"/>
              <w:autoSpaceDN w:val="0"/>
              <w:adjustRightInd w:val="0"/>
              <w:ind w:firstLine="176"/>
              <w:rPr>
                <w:rFonts w:ascii="Arial" w:hAnsi="Arial" w:cs="Arial"/>
                <w:i/>
                <w:iCs/>
                <w:color w:val="000000"/>
                <w:sz w:val="20"/>
                <w:szCs w:val="20"/>
              </w:rPr>
            </w:pPr>
            <w:r w:rsidRPr="00A946C8">
              <w:rPr>
                <w:rFonts w:ascii="Arial" w:hAnsi="Arial" w:cs="Arial"/>
                <w:color w:val="000000"/>
                <w:sz w:val="20"/>
                <w:szCs w:val="20"/>
              </w:rPr>
              <w:t>Impact pozitiv moderat</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 xml:space="preserve">  (+10)  – (+ 18)</w:t>
            </w:r>
          </w:p>
        </w:tc>
        <w:tc>
          <w:tcPr>
            <w:tcW w:w="2835"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+B</w:t>
            </w:r>
          </w:p>
        </w:tc>
        <w:tc>
          <w:tcPr>
            <w:tcW w:w="3686" w:type="dxa"/>
          </w:tcPr>
          <w:p w:rsidR="00A946C8" w:rsidRPr="00A946C8" w:rsidRDefault="00A946C8" w:rsidP="00A946C8">
            <w:pPr>
              <w:autoSpaceDE w:val="0"/>
              <w:autoSpaceDN w:val="0"/>
              <w:adjustRightInd w:val="0"/>
              <w:ind w:firstLine="176"/>
              <w:rPr>
                <w:rFonts w:ascii="Arial" w:hAnsi="Arial" w:cs="Arial"/>
                <w:i/>
                <w:iCs/>
                <w:color w:val="000000"/>
                <w:sz w:val="20"/>
                <w:szCs w:val="20"/>
              </w:rPr>
            </w:pPr>
            <w:r w:rsidRPr="00A946C8">
              <w:rPr>
                <w:rFonts w:ascii="Arial" w:hAnsi="Arial" w:cs="Arial"/>
                <w:color w:val="000000"/>
                <w:sz w:val="20"/>
                <w:szCs w:val="20"/>
              </w:rPr>
              <w:t>Impact pozitiv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 xml:space="preserve">  (+  1) –   (+   9)</w:t>
            </w:r>
          </w:p>
        </w:tc>
        <w:tc>
          <w:tcPr>
            <w:tcW w:w="2835" w:type="dxa"/>
          </w:tcPr>
          <w:p w:rsidR="00A946C8" w:rsidRPr="00A946C8" w:rsidRDefault="00A946C8" w:rsidP="00A946C8">
            <w:pPr>
              <w:autoSpaceDE w:val="0"/>
              <w:autoSpaceDN w:val="0"/>
              <w:adjustRightInd w:val="0"/>
              <w:jc w:val="center"/>
              <w:rPr>
                <w:rFonts w:ascii="Arial" w:hAnsi="Arial" w:cs="Arial"/>
                <w:b/>
                <w:i/>
                <w:iCs/>
                <w:color w:val="000000"/>
                <w:sz w:val="20"/>
                <w:szCs w:val="20"/>
              </w:rPr>
            </w:pPr>
            <w:r w:rsidRPr="00A946C8">
              <w:rPr>
                <w:rFonts w:ascii="Arial" w:hAnsi="Arial" w:cs="Arial"/>
                <w:b/>
                <w:color w:val="000000"/>
                <w:sz w:val="20"/>
                <w:szCs w:val="20"/>
              </w:rPr>
              <w:t>+A</w:t>
            </w:r>
          </w:p>
        </w:tc>
        <w:tc>
          <w:tcPr>
            <w:tcW w:w="3686" w:type="dxa"/>
          </w:tcPr>
          <w:p w:rsidR="00A946C8" w:rsidRPr="00A946C8" w:rsidRDefault="00A946C8" w:rsidP="00A946C8">
            <w:pPr>
              <w:autoSpaceDE w:val="0"/>
              <w:autoSpaceDN w:val="0"/>
              <w:adjustRightInd w:val="0"/>
              <w:ind w:firstLine="176"/>
              <w:rPr>
                <w:rFonts w:ascii="Arial" w:hAnsi="Arial" w:cs="Arial"/>
                <w:i/>
                <w:iCs/>
                <w:color w:val="000000"/>
                <w:sz w:val="20"/>
                <w:szCs w:val="20"/>
              </w:rPr>
            </w:pPr>
            <w:r w:rsidRPr="00A946C8">
              <w:rPr>
                <w:rFonts w:ascii="Arial" w:hAnsi="Arial" w:cs="Arial"/>
                <w:color w:val="000000"/>
                <w:sz w:val="20"/>
                <w:szCs w:val="20"/>
              </w:rPr>
              <w:t>Impact ușor pozitiv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0</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N</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Lipsa schimbării/ Nu se aplica</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 xml:space="preserve">  (-  1) –  (-   9)</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-A</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Impact ușor negativ ( nesemnificativ)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 xml:space="preserve">  (-10) –  (- 18)</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-B</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Impact minor negativ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 xml:space="preserve">  (-19) – (-  36)</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-C</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impact negativ moderat</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 xml:space="preserve">  (-36) – (-  71)</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-D</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Impact negativ semnificativ</w:t>
            </w:r>
          </w:p>
        </w:tc>
      </w:tr>
      <w:tr w:rsidR="00A946C8" w:rsidRPr="00A946C8" w:rsidTr="00A946C8">
        <w:tc>
          <w:tcPr>
            <w:tcW w:w="2263"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 xml:space="preserve">  (-72) – (-108)</w:t>
            </w:r>
          </w:p>
        </w:tc>
        <w:tc>
          <w:tcPr>
            <w:tcW w:w="2835" w:type="dxa"/>
          </w:tcPr>
          <w:p w:rsidR="00A946C8" w:rsidRPr="00A946C8" w:rsidRDefault="00A946C8" w:rsidP="00A946C8">
            <w:pPr>
              <w:autoSpaceDE w:val="0"/>
              <w:autoSpaceDN w:val="0"/>
              <w:adjustRightInd w:val="0"/>
              <w:jc w:val="center"/>
              <w:rPr>
                <w:rFonts w:ascii="Arial" w:hAnsi="Arial" w:cs="Arial"/>
                <w:b/>
                <w:color w:val="000000"/>
                <w:sz w:val="20"/>
                <w:szCs w:val="20"/>
              </w:rPr>
            </w:pPr>
            <w:r w:rsidRPr="00A946C8">
              <w:rPr>
                <w:rFonts w:ascii="Arial" w:hAnsi="Arial" w:cs="Arial"/>
                <w:b/>
                <w:color w:val="000000"/>
                <w:sz w:val="20"/>
                <w:szCs w:val="20"/>
              </w:rPr>
              <w:t>-E</w:t>
            </w:r>
          </w:p>
        </w:tc>
        <w:tc>
          <w:tcPr>
            <w:tcW w:w="3686" w:type="dxa"/>
          </w:tcPr>
          <w:p w:rsidR="00A946C8" w:rsidRPr="00A946C8" w:rsidRDefault="00A946C8" w:rsidP="00A946C8">
            <w:pPr>
              <w:autoSpaceDE w:val="0"/>
              <w:autoSpaceDN w:val="0"/>
              <w:adjustRightInd w:val="0"/>
              <w:ind w:firstLine="176"/>
              <w:rPr>
                <w:rFonts w:ascii="Arial" w:hAnsi="Arial" w:cs="Arial"/>
                <w:color w:val="000000"/>
                <w:sz w:val="20"/>
                <w:szCs w:val="20"/>
              </w:rPr>
            </w:pPr>
            <w:r w:rsidRPr="00A946C8">
              <w:rPr>
                <w:rFonts w:ascii="Arial" w:hAnsi="Arial" w:cs="Arial"/>
                <w:color w:val="000000"/>
                <w:sz w:val="20"/>
                <w:szCs w:val="20"/>
              </w:rPr>
              <w:t>Impact negativ major</w:t>
            </w:r>
          </w:p>
        </w:tc>
      </w:tr>
    </w:tbl>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284" w:firstLine="547"/>
        <w:jc w:val="both"/>
        <w:rPr>
          <w:rFonts w:ascii="Arial" w:eastAsia="Times New Roman" w:hAnsi="Arial" w:cs="Arial"/>
          <w:szCs w:val="24"/>
        </w:rPr>
        <w:sectPr w:rsidR="00A946C8" w:rsidRPr="00A946C8" w:rsidSect="002E47EA">
          <w:footerReference w:type="default" r:id="rId128"/>
          <w:pgSz w:w="11906" w:h="16838"/>
          <w:pgMar w:top="1417" w:right="1417" w:bottom="1276" w:left="1417" w:header="708" w:footer="708" w:gutter="0"/>
          <w:cols w:space="708"/>
          <w:docGrid w:linePitch="360"/>
        </w:sectPr>
      </w:pP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lastRenderedPageBreak/>
        <w:t>Tabelul nr</w:t>
      </w:r>
      <w:r w:rsidR="00431DBF">
        <w:rPr>
          <w:rFonts w:ascii="Arial" w:hAnsi="Arial" w:cs="Arial"/>
          <w:iCs/>
          <w:color w:val="000000"/>
          <w:szCs w:val="20"/>
        </w:rPr>
        <w:t>.</w:t>
      </w:r>
      <w:r w:rsidRPr="00A946C8">
        <w:rPr>
          <w:rFonts w:ascii="Arial" w:hAnsi="Arial" w:cs="Arial"/>
          <w:iCs/>
          <w:color w:val="000000"/>
          <w:szCs w:val="20"/>
        </w:rPr>
        <w:t xml:space="preserve"> 3.6.</w:t>
      </w:r>
    </w:p>
    <w:p w:rsidR="00A946C8" w:rsidRPr="00A946C8" w:rsidRDefault="00A946C8" w:rsidP="00A946C8">
      <w:pPr>
        <w:autoSpaceDE w:val="0"/>
        <w:autoSpaceDN w:val="0"/>
        <w:adjustRightInd w:val="0"/>
        <w:spacing w:after="0" w:line="240" w:lineRule="auto"/>
        <w:jc w:val="center"/>
        <w:rPr>
          <w:rFonts w:ascii="Arial" w:hAnsi="Arial" w:cs="Arial"/>
          <w:i/>
          <w:iCs/>
          <w:color w:val="000000"/>
          <w:sz w:val="20"/>
          <w:szCs w:val="20"/>
        </w:rPr>
      </w:pPr>
      <w:r w:rsidRPr="00A946C8">
        <w:rPr>
          <w:rFonts w:ascii="Arial" w:hAnsi="Arial" w:cs="Arial"/>
        </w:rPr>
        <w:t>Evaluarea efectelor semnificative probabile ale Proiectului asupra factorilor de mediu</w:t>
      </w:r>
    </w:p>
    <w:tbl>
      <w:tblPr>
        <w:tblStyle w:val="Tabelgril18"/>
        <w:tblW w:w="15168" w:type="dxa"/>
        <w:tblInd w:w="-572" w:type="dxa"/>
        <w:tblLayout w:type="fixed"/>
        <w:tblLook w:val="04A0" w:firstRow="1" w:lastRow="0" w:firstColumn="1" w:lastColumn="0" w:noHBand="0" w:noVBand="1"/>
      </w:tblPr>
      <w:tblGrid>
        <w:gridCol w:w="2552"/>
        <w:gridCol w:w="2693"/>
        <w:gridCol w:w="122"/>
        <w:gridCol w:w="1169"/>
        <w:gridCol w:w="1261"/>
        <w:gridCol w:w="567"/>
        <w:gridCol w:w="416"/>
        <w:gridCol w:w="718"/>
        <w:gridCol w:w="1417"/>
        <w:gridCol w:w="1134"/>
        <w:gridCol w:w="851"/>
        <w:gridCol w:w="2268"/>
      </w:tblGrid>
      <w:tr w:rsidR="00A946C8" w:rsidRPr="00A946C8" w:rsidTr="00A946C8">
        <w:trPr>
          <w:trHeight w:val="847"/>
        </w:trPr>
        <w:tc>
          <w:tcPr>
            <w:tcW w:w="5367" w:type="dxa"/>
            <w:gridSpan w:val="3"/>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18"/>
              </w:rPr>
            </w:pPr>
          </w:p>
          <w:p w:rsidR="00A946C8" w:rsidRPr="00A946C8" w:rsidRDefault="00A946C8" w:rsidP="00A946C8">
            <w:pPr>
              <w:autoSpaceDE w:val="0"/>
              <w:autoSpaceDN w:val="0"/>
              <w:adjustRightInd w:val="0"/>
              <w:jc w:val="center"/>
              <w:rPr>
                <w:rFonts w:ascii="Arial" w:hAnsi="Arial" w:cs="Arial"/>
                <w:i/>
                <w:iCs/>
                <w:color w:val="000000"/>
                <w:sz w:val="16"/>
                <w:szCs w:val="20"/>
              </w:rPr>
            </w:pPr>
            <w:r w:rsidRPr="00A946C8">
              <w:rPr>
                <w:rFonts w:ascii="Arial" w:hAnsi="Arial" w:cs="Arial"/>
                <w:b/>
                <w:bCs/>
                <w:color w:val="000000"/>
                <w:sz w:val="20"/>
              </w:rPr>
              <w:t>Sursa Impactului</w:t>
            </w:r>
          </w:p>
        </w:tc>
        <w:tc>
          <w:tcPr>
            <w:tcW w:w="1169"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Importanta</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modificării</w:t>
            </w:r>
          </w:p>
          <w:p w:rsidR="00A946C8" w:rsidRPr="00A946C8" w:rsidRDefault="00A946C8" w:rsidP="00A946C8">
            <w:pPr>
              <w:autoSpaceDE w:val="0"/>
              <w:autoSpaceDN w:val="0"/>
              <w:adjustRightInd w:val="0"/>
              <w:rPr>
                <w:rFonts w:ascii="Arial" w:hAnsi="Arial" w:cs="Arial"/>
                <w:i/>
                <w:iCs/>
                <w:color w:val="000000"/>
                <w:sz w:val="16"/>
                <w:szCs w:val="20"/>
              </w:rPr>
            </w:pPr>
            <w:r w:rsidRPr="00A946C8">
              <w:rPr>
                <w:rFonts w:ascii="Arial" w:hAnsi="Arial" w:cs="Arial"/>
                <w:b/>
                <w:bCs/>
                <w:color w:val="000000"/>
                <w:sz w:val="16"/>
              </w:rPr>
              <w:t>mediului  A1</w:t>
            </w:r>
          </w:p>
        </w:tc>
        <w:tc>
          <w:tcPr>
            <w:tcW w:w="126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Magnitudinea</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modificării</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mediului A2</w:t>
            </w:r>
          </w:p>
          <w:p w:rsidR="00A946C8" w:rsidRPr="00A946C8" w:rsidRDefault="00A946C8" w:rsidP="00A946C8">
            <w:pPr>
              <w:autoSpaceDE w:val="0"/>
              <w:autoSpaceDN w:val="0"/>
              <w:adjustRightInd w:val="0"/>
              <w:rPr>
                <w:rFonts w:ascii="Arial" w:hAnsi="Arial" w:cs="Arial"/>
                <w:i/>
                <w:iCs/>
                <w:color w:val="000000"/>
                <w:sz w:val="16"/>
                <w:szCs w:val="20"/>
              </w:rPr>
            </w:pPr>
          </w:p>
        </w:tc>
        <w:tc>
          <w:tcPr>
            <w:tcW w:w="567"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At=</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A1xA2</w:t>
            </w:r>
          </w:p>
          <w:p w:rsidR="00A946C8" w:rsidRPr="00A946C8" w:rsidRDefault="00A946C8" w:rsidP="00A946C8">
            <w:pPr>
              <w:autoSpaceDE w:val="0"/>
              <w:autoSpaceDN w:val="0"/>
              <w:adjustRightInd w:val="0"/>
              <w:rPr>
                <w:rFonts w:ascii="Arial" w:hAnsi="Arial" w:cs="Arial"/>
                <w:i/>
                <w:iCs/>
                <w:color w:val="000000"/>
                <w:sz w:val="16"/>
                <w:szCs w:val="20"/>
              </w:rPr>
            </w:pPr>
          </w:p>
        </w:tc>
        <w:tc>
          <w:tcPr>
            <w:tcW w:w="1134" w:type="dxa"/>
            <w:gridSpan w:val="2"/>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Permanență</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B1</w:t>
            </w:r>
          </w:p>
          <w:p w:rsidR="00A946C8" w:rsidRPr="00A946C8" w:rsidRDefault="00A946C8" w:rsidP="00A946C8">
            <w:pPr>
              <w:autoSpaceDE w:val="0"/>
              <w:autoSpaceDN w:val="0"/>
              <w:adjustRightInd w:val="0"/>
              <w:rPr>
                <w:rFonts w:ascii="Arial" w:hAnsi="Arial" w:cs="Arial"/>
                <w:i/>
                <w:iCs/>
                <w:color w:val="000000"/>
                <w:sz w:val="16"/>
                <w:szCs w:val="20"/>
              </w:rPr>
            </w:pPr>
          </w:p>
        </w:tc>
        <w:tc>
          <w:tcPr>
            <w:tcW w:w="1417"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Reversibilitate</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B2</w:t>
            </w:r>
          </w:p>
          <w:p w:rsidR="00A946C8" w:rsidRPr="00A946C8" w:rsidRDefault="00A946C8" w:rsidP="00A946C8">
            <w:pPr>
              <w:autoSpaceDE w:val="0"/>
              <w:autoSpaceDN w:val="0"/>
              <w:adjustRightInd w:val="0"/>
              <w:rPr>
                <w:rFonts w:ascii="Arial" w:hAnsi="Arial" w:cs="Arial"/>
                <w:i/>
                <w:iCs/>
                <w:color w:val="000000"/>
                <w:sz w:val="16"/>
                <w:szCs w:val="20"/>
              </w:rPr>
            </w:pPr>
          </w:p>
        </w:tc>
        <w:tc>
          <w:tcPr>
            <w:tcW w:w="1134" w:type="dxa"/>
            <w:shd w:val="clear" w:color="auto" w:fill="D9D9D9" w:themeFill="background1" w:themeFillShade="D9"/>
          </w:tcPr>
          <w:p w:rsidR="00A946C8" w:rsidRPr="00A946C8" w:rsidRDefault="00A946C8" w:rsidP="00A946C8">
            <w:pPr>
              <w:autoSpaceDE w:val="0"/>
              <w:autoSpaceDN w:val="0"/>
              <w:adjustRightInd w:val="0"/>
              <w:ind w:left="-391" w:firstLine="391"/>
              <w:rPr>
                <w:rFonts w:ascii="Arial" w:hAnsi="Arial" w:cs="Arial"/>
                <w:b/>
                <w:bCs/>
                <w:color w:val="000000"/>
                <w:sz w:val="16"/>
              </w:rPr>
            </w:pPr>
            <w:r w:rsidRPr="00A946C8">
              <w:rPr>
                <w:rFonts w:ascii="Arial" w:hAnsi="Arial" w:cs="Arial"/>
                <w:b/>
                <w:bCs/>
                <w:color w:val="000000"/>
                <w:sz w:val="16"/>
              </w:rPr>
              <w:t>Cumulativ</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B3</w:t>
            </w:r>
          </w:p>
          <w:p w:rsidR="00A946C8" w:rsidRPr="00A946C8" w:rsidRDefault="00A946C8" w:rsidP="00A946C8">
            <w:pPr>
              <w:autoSpaceDE w:val="0"/>
              <w:autoSpaceDN w:val="0"/>
              <w:adjustRightInd w:val="0"/>
              <w:rPr>
                <w:rFonts w:ascii="Arial" w:hAnsi="Arial" w:cs="Arial"/>
                <w:i/>
                <w:iCs/>
                <w:color w:val="000000"/>
                <w:sz w:val="16"/>
                <w:szCs w:val="20"/>
              </w:rPr>
            </w:pPr>
          </w:p>
        </w:tc>
        <w:tc>
          <w:tcPr>
            <w:tcW w:w="85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Bt=</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B1+B2</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+B3</w:t>
            </w:r>
          </w:p>
          <w:p w:rsidR="00A946C8" w:rsidRPr="00A946C8" w:rsidRDefault="00A946C8" w:rsidP="00A946C8">
            <w:pPr>
              <w:autoSpaceDE w:val="0"/>
              <w:autoSpaceDN w:val="0"/>
              <w:adjustRightInd w:val="0"/>
              <w:rPr>
                <w:rFonts w:ascii="Arial" w:hAnsi="Arial" w:cs="Arial"/>
                <w:i/>
                <w:iCs/>
                <w:color w:val="000000"/>
                <w:sz w:val="16"/>
                <w:szCs w:val="20"/>
              </w:rPr>
            </w:pPr>
          </w:p>
        </w:tc>
        <w:tc>
          <w:tcPr>
            <w:tcW w:w="226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SM=</w:t>
            </w:r>
          </w:p>
          <w:p w:rsidR="00A946C8" w:rsidRPr="00A946C8" w:rsidRDefault="00A946C8" w:rsidP="00A946C8">
            <w:pPr>
              <w:autoSpaceDE w:val="0"/>
              <w:autoSpaceDN w:val="0"/>
              <w:adjustRightInd w:val="0"/>
              <w:rPr>
                <w:rFonts w:ascii="Arial" w:hAnsi="Arial" w:cs="Arial"/>
                <w:b/>
                <w:bCs/>
                <w:color w:val="000000"/>
                <w:sz w:val="16"/>
              </w:rPr>
            </w:pPr>
            <w:r w:rsidRPr="00A946C8">
              <w:rPr>
                <w:rFonts w:ascii="Arial" w:hAnsi="Arial" w:cs="Arial"/>
                <w:b/>
                <w:bCs/>
                <w:color w:val="000000"/>
                <w:sz w:val="16"/>
              </w:rPr>
              <w:t>At xBt</w:t>
            </w:r>
          </w:p>
          <w:p w:rsidR="00A946C8" w:rsidRPr="00A946C8" w:rsidRDefault="00A946C8" w:rsidP="00A946C8">
            <w:pPr>
              <w:autoSpaceDE w:val="0"/>
              <w:autoSpaceDN w:val="0"/>
              <w:adjustRightInd w:val="0"/>
              <w:rPr>
                <w:rFonts w:ascii="Arial" w:hAnsi="Arial" w:cs="Arial"/>
                <w:i/>
                <w:iCs/>
                <w:color w:val="000000"/>
                <w:sz w:val="16"/>
                <w:szCs w:val="20"/>
              </w:rPr>
            </w:pPr>
          </w:p>
        </w:tc>
      </w:tr>
      <w:tr w:rsidR="00A946C8" w:rsidRPr="00A946C8" w:rsidTr="00A946C8">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Factor de mediu: APA ( evacuările în mare în condiții normale de funcționare)</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Unitatea de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foraj</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Evacuarea apei</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menajere tratate</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-10(-B)</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minor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 xml:space="preserve">Unitatea de foraj / </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Vasele suport</w:t>
            </w:r>
          </w:p>
        </w:tc>
        <w:tc>
          <w:tcPr>
            <w:tcW w:w="2815" w:type="dxa"/>
            <w:gridSpan w:val="2"/>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Evacuarea apei de santin</w:t>
            </w:r>
            <w:r w:rsidR="008628FF">
              <w:rPr>
                <w:rFonts w:ascii="Arial" w:hAnsi="Arial" w:cs="Arial"/>
                <w:color w:val="000000"/>
                <w:sz w:val="20"/>
                <w:szCs w:val="20"/>
              </w:rPr>
              <w:t>ă</w:t>
            </w:r>
            <w:r w:rsidRPr="00A946C8">
              <w:rPr>
                <w:rFonts w:ascii="Arial" w:hAnsi="Arial" w:cs="Arial"/>
                <w:color w:val="000000"/>
                <w:sz w:val="20"/>
                <w:szCs w:val="20"/>
              </w:rPr>
              <w:t xml:space="preserve"> și balast tratat</w:t>
            </w:r>
            <w:r w:rsidR="008628FF">
              <w:rPr>
                <w:rFonts w:ascii="Arial" w:hAnsi="Arial" w:cs="Arial"/>
                <w:color w:val="000000"/>
                <w:sz w:val="20"/>
                <w:szCs w:val="20"/>
              </w:rPr>
              <w:t>ă</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-10(-B)</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minor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Unitatea de foraj / Vasele suport</w:t>
            </w:r>
          </w:p>
        </w:tc>
        <w:tc>
          <w:tcPr>
            <w:tcW w:w="2815" w:type="dxa"/>
            <w:gridSpan w:val="2"/>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Evacuarea apei pluviale, apei de spălare a punții</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-10(-B)</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minor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Unitatea de foraj /</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 xml:space="preserve"> Vasele suport</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Evacuarea deșeurilor de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mâncare mărunțite</w:t>
            </w:r>
          </w:p>
        </w:tc>
        <w:tc>
          <w:tcPr>
            <w:tcW w:w="1169"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-10(-B)</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minor negativ</w:t>
            </w:r>
          </w:p>
        </w:tc>
      </w:tr>
      <w:tr w:rsidR="00A946C8" w:rsidRPr="00A946C8" w:rsidTr="00A946C8">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Factor de mediu: AER și Clima</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Mobilizare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unității de foraj</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Emisii  de la funcționarea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motoarelor</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-14(-D)</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Operații de foraj</w:t>
            </w:r>
          </w:p>
          <w:p w:rsidR="00A946C8" w:rsidRPr="00A946C8" w:rsidRDefault="00A946C8" w:rsidP="00A946C8">
            <w:pPr>
              <w:autoSpaceDE w:val="0"/>
              <w:autoSpaceDN w:val="0"/>
              <w:adjustRightInd w:val="0"/>
              <w:rPr>
                <w:rFonts w:ascii="Arial" w:hAnsi="Arial" w:cs="Arial"/>
                <w:b/>
                <w:bCs/>
                <w:color w:val="000000"/>
                <w:sz w:val="20"/>
                <w:szCs w:val="20"/>
              </w:rPr>
            </w:pP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Emisii de la generatoarele de energie</w:t>
            </w:r>
          </w:p>
        </w:tc>
        <w:tc>
          <w:tcPr>
            <w:tcW w:w="1169"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-14(-D)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Vasele suport</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Emisii de la funcționarea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motoarelor</w:t>
            </w:r>
          </w:p>
        </w:tc>
        <w:tc>
          <w:tcPr>
            <w:tcW w:w="1169"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-14(-D)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Elicopter</w:t>
            </w:r>
          </w:p>
          <w:p w:rsidR="00A946C8" w:rsidRPr="00A946C8" w:rsidRDefault="00A946C8" w:rsidP="00A946C8">
            <w:pPr>
              <w:autoSpaceDE w:val="0"/>
              <w:autoSpaceDN w:val="0"/>
              <w:adjustRightInd w:val="0"/>
              <w:rPr>
                <w:rFonts w:ascii="Arial" w:hAnsi="Arial" w:cs="Arial"/>
                <w:b/>
                <w:bCs/>
                <w:color w:val="000000"/>
                <w:sz w:val="20"/>
                <w:szCs w:val="20"/>
              </w:rPr>
            </w:pP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Emisii de la funcționarea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motoarelor</w:t>
            </w:r>
          </w:p>
        </w:tc>
        <w:tc>
          <w:tcPr>
            <w:tcW w:w="1169"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-14(-D)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Unitatea de foraj</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Emisii fugitive</w:t>
            </w:r>
          </w:p>
          <w:p w:rsidR="00A946C8" w:rsidRPr="00A946C8" w:rsidRDefault="00A946C8" w:rsidP="00A946C8">
            <w:pPr>
              <w:autoSpaceDE w:val="0"/>
              <w:autoSpaceDN w:val="0"/>
              <w:adjustRightInd w:val="0"/>
              <w:rPr>
                <w:rFonts w:ascii="Arial" w:hAnsi="Arial" w:cs="Arial"/>
                <w:color w:val="000000"/>
                <w:sz w:val="20"/>
                <w:szCs w:val="20"/>
              </w:rPr>
            </w:pPr>
          </w:p>
        </w:tc>
        <w:tc>
          <w:tcPr>
            <w:tcW w:w="1169"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-14(-D) </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w:t>
            </w:r>
          </w:p>
        </w:tc>
      </w:tr>
      <w:tr w:rsidR="00A946C8" w:rsidRPr="00A946C8" w:rsidTr="00A946C8">
        <w:trPr>
          <w:trHeight w:val="126"/>
        </w:trPr>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Factor de mediu: Sedimentele și substratul marin</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Montarea unității de foraj</w:t>
            </w:r>
          </w:p>
        </w:tc>
        <w:tc>
          <w:tcPr>
            <w:tcW w:w="2815" w:type="dxa"/>
            <w:gridSpan w:val="2"/>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 xml:space="preserve">Încastrarea </w:t>
            </w:r>
            <w:r w:rsidRPr="00A946C8">
              <w:rPr>
                <w:rFonts w:ascii="Arial" w:hAnsi="Arial" w:cs="Arial"/>
                <w:color w:val="000000"/>
                <w:sz w:val="18"/>
                <w:szCs w:val="20"/>
              </w:rPr>
              <w:t>picioarelor platformei în substrat</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983"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718"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6</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-6(-A)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ușor negativ</w:t>
            </w:r>
          </w:p>
        </w:tc>
      </w:tr>
      <w:tr w:rsidR="00A946C8" w:rsidRPr="00A946C8" w:rsidTr="00A946C8">
        <w:tc>
          <w:tcPr>
            <w:tcW w:w="5367" w:type="dxa"/>
            <w:gridSpan w:val="3"/>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Biodiversitatea</w:t>
            </w:r>
          </w:p>
        </w:tc>
        <w:tc>
          <w:tcPr>
            <w:tcW w:w="9801" w:type="dxa"/>
            <w:gridSpan w:val="9"/>
          </w:tcPr>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Activitatea de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foraj</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Posibil impact</w:t>
            </w:r>
            <w:r w:rsidR="008628FF">
              <w:rPr>
                <w:rFonts w:ascii="Arial" w:hAnsi="Arial" w:cs="Arial"/>
                <w:color w:val="000000"/>
                <w:sz w:val="20"/>
                <w:szCs w:val="20"/>
              </w:rPr>
              <w:t xml:space="preserve"> asupra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delfinilor, peștilor</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-10(-B)</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negativ</w:t>
            </w:r>
          </w:p>
        </w:tc>
      </w:tr>
      <w:tr w:rsidR="00A946C8" w:rsidRPr="00A946C8" w:rsidTr="00A946C8">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Mediul social și economic</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 xml:space="preserve">Prezența </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unității de foraj</w:t>
            </w:r>
          </w:p>
          <w:p w:rsidR="00A946C8" w:rsidRPr="00A946C8" w:rsidRDefault="00A946C8" w:rsidP="00A946C8">
            <w:pPr>
              <w:autoSpaceDE w:val="0"/>
              <w:autoSpaceDN w:val="0"/>
              <w:adjustRightInd w:val="0"/>
              <w:rPr>
                <w:rFonts w:ascii="Arial" w:hAnsi="Arial" w:cs="Arial"/>
                <w:i/>
                <w:iCs/>
                <w:color w:val="000000"/>
                <w:sz w:val="20"/>
                <w:szCs w:val="20"/>
              </w:rPr>
            </w:pP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Posibil  impact asupra traficului naval și activității de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 xml:space="preserve">pescuit </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-7(-A)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ușor negativ</w:t>
            </w:r>
          </w:p>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Furnizarea materialelor</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necesare în proiect</w:t>
            </w:r>
          </w:p>
        </w:tc>
        <w:tc>
          <w:tcPr>
            <w:tcW w:w="2815" w:type="dxa"/>
            <w:gridSpan w:val="2"/>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Beneficii  asupra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economiei</w:t>
            </w:r>
          </w:p>
        </w:tc>
        <w:tc>
          <w:tcPr>
            <w:tcW w:w="1169"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5</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15(B)</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impact pozitiv</w:t>
            </w:r>
          </w:p>
        </w:tc>
      </w:tr>
      <w:tr w:rsidR="00A946C8" w:rsidRPr="00A946C8" w:rsidTr="00A946C8">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lastRenderedPageBreak/>
              <w:t>Patrimoniul cultural</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Activitatea de foraj</w:t>
            </w:r>
          </w:p>
        </w:tc>
        <w:tc>
          <w:tcPr>
            <w:tcW w:w="2693"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Nu s-au identificat vestigii</w:t>
            </w:r>
          </w:p>
        </w:tc>
        <w:tc>
          <w:tcPr>
            <w:tcW w:w="1291"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i/>
                <w:iCs/>
                <w:color w:val="000000"/>
                <w:sz w:val="20"/>
                <w:szCs w:val="20"/>
              </w:rPr>
              <w:t>0</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p>
        </w:tc>
        <w:tc>
          <w:tcPr>
            <w:tcW w:w="2268"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N Niciun impact</w:t>
            </w:r>
          </w:p>
        </w:tc>
      </w:tr>
      <w:tr w:rsidR="00A946C8" w:rsidRPr="00A946C8" w:rsidTr="00A946C8">
        <w:trPr>
          <w:trHeight w:val="116"/>
        </w:trPr>
        <w:tc>
          <w:tcPr>
            <w:tcW w:w="15168" w:type="dxa"/>
            <w:gridSpan w:val="12"/>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Situații de urgență</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Avarierea</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echipamentelor</w:t>
            </w:r>
          </w:p>
          <w:p w:rsidR="00A946C8" w:rsidRPr="00A946C8" w:rsidRDefault="00A946C8" w:rsidP="00A946C8">
            <w:pPr>
              <w:autoSpaceDE w:val="0"/>
              <w:autoSpaceDN w:val="0"/>
              <w:adjustRightInd w:val="0"/>
              <w:rPr>
                <w:rFonts w:ascii="Arial" w:hAnsi="Arial" w:cs="Arial"/>
                <w:i/>
                <w:iCs/>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direct asupra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calității apei, </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biodiversitati</w:t>
            </w:r>
          </w:p>
        </w:tc>
        <w:tc>
          <w:tcPr>
            <w:tcW w:w="1291"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26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-1</w:t>
            </w:r>
          </w:p>
        </w:tc>
        <w:tc>
          <w:tcPr>
            <w:tcW w:w="56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gridSpan w:val="2"/>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-14 (-B)</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w:t>
            </w:r>
          </w:p>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Coliziunea cu</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alte nave</w:t>
            </w:r>
          </w:p>
          <w:p w:rsidR="00A946C8" w:rsidRPr="00A946C8" w:rsidRDefault="00A946C8" w:rsidP="00A946C8">
            <w:pPr>
              <w:autoSpaceDE w:val="0"/>
              <w:autoSpaceDN w:val="0"/>
              <w:adjustRightInd w:val="0"/>
              <w:rPr>
                <w:rFonts w:ascii="Arial" w:hAnsi="Arial" w:cs="Arial"/>
                <w:b/>
                <w:bCs/>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direct asupra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calități apei și 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biodiversitatii marine</w:t>
            </w:r>
          </w:p>
        </w:tc>
        <w:tc>
          <w:tcPr>
            <w:tcW w:w="1291"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-6</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-42 (-D)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 semnificativ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Incendiu în</w:t>
            </w:r>
          </w:p>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urma coliziunii</w:t>
            </w:r>
          </w:p>
          <w:p w:rsidR="00A946C8" w:rsidRPr="00A946C8" w:rsidRDefault="00A946C8" w:rsidP="00A946C8">
            <w:pPr>
              <w:autoSpaceDE w:val="0"/>
              <w:autoSpaceDN w:val="0"/>
              <w:adjustRightInd w:val="0"/>
              <w:rPr>
                <w:rFonts w:ascii="Arial" w:hAnsi="Arial" w:cs="Arial"/>
                <w:b/>
                <w:bCs/>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direct asupra aerului, calității apei si biodiversității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marine</w:t>
            </w:r>
          </w:p>
        </w:tc>
        <w:tc>
          <w:tcPr>
            <w:tcW w:w="1291"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-6</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-42 (-D)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 semnificativ</w:t>
            </w:r>
          </w:p>
        </w:tc>
      </w:tr>
      <w:tr w:rsidR="00A946C8" w:rsidRPr="00A946C8" w:rsidTr="00A946C8">
        <w:tc>
          <w:tcPr>
            <w:tcW w:w="2552" w:type="dxa"/>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Scufundarea navelor în urma coliziunii, fenomene meteorologice severe</w:t>
            </w: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direct asupra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calitatii apei și 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biodiversitatii marine</w:t>
            </w:r>
          </w:p>
        </w:tc>
        <w:tc>
          <w:tcPr>
            <w:tcW w:w="1291"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126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56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-6</w:t>
            </w:r>
          </w:p>
        </w:tc>
        <w:tc>
          <w:tcPr>
            <w:tcW w:w="1134" w:type="dxa"/>
            <w:gridSpan w:val="2"/>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417"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2</w:t>
            </w:r>
          </w:p>
        </w:tc>
        <w:tc>
          <w:tcPr>
            <w:tcW w:w="1134"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3</w:t>
            </w:r>
          </w:p>
        </w:tc>
        <w:tc>
          <w:tcPr>
            <w:tcW w:w="851" w:type="dxa"/>
          </w:tcPr>
          <w:p w:rsidR="00A946C8" w:rsidRPr="00A946C8" w:rsidRDefault="00A946C8" w:rsidP="00A946C8">
            <w:pPr>
              <w:autoSpaceDE w:val="0"/>
              <w:autoSpaceDN w:val="0"/>
              <w:adjustRightInd w:val="0"/>
              <w:jc w:val="center"/>
              <w:rPr>
                <w:rFonts w:ascii="Arial" w:hAnsi="Arial" w:cs="Arial"/>
                <w:color w:val="000000"/>
                <w:sz w:val="20"/>
                <w:szCs w:val="20"/>
              </w:rPr>
            </w:pPr>
            <w:r w:rsidRPr="00A946C8">
              <w:rPr>
                <w:rFonts w:ascii="Arial" w:hAnsi="Arial" w:cs="Arial"/>
                <w:color w:val="000000"/>
                <w:sz w:val="20"/>
                <w:szCs w:val="20"/>
              </w:rPr>
              <w:t>7</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-42 (-D)</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Impact negativ semnificativ</w:t>
            </w:r>
          </w:p>
        </w:tc>
      </w:tr>
    </w:tbl>
    <w:p w:rsidR="00A946C8" w:rsidRPr="00A946C8" w:rsidRDefault="00A946C8" w:rsidP="00A946C8">
      <w:pPr>
        <w:autoSpaceDE w:val="0"/>
        <w:autoSpaceDN w:val="0"/>
        <w:adjustRightInd w:val="0"/>
        <w:spacing w:after="0" w:line="240" w:lineRule="auto"/>
        <w:rPr>
          <w:rFonts w:ascii="Calibri,Italic" w:hAnsi="Calibri,Italic" w:cs="Calibri,Italic"/>
          <w:i/>
          <w:iCs/>
          <w:color w:val="000000"/>
          <w:sz w:val="20"/>
          <w:szCs w:val="20"/>
        </w:rPr>
      </w:pPr>
    </w:p>
    <w:p w:rsidR="00A946C8" w:rsidRPr="00A946C8" w:rsidRDefault="00A946C8" w:rsidP="00A946C8">
      <w:pPr>
        <w:spacing w:after="0" w:line="276" w:lineRule="auto"/>
        <w:ind w:right="-284" w:firstLine="547"/>
        <w:jc w:val="both"/>
        <w:rPr>
          <w:rFonts w:ascii="Arial" w:eastAsia="Times New Roman" w:hAnsi="Arial" w:cs="Arial"/>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r w:rsidRPr="00A946C8">
        <w:rPr>
          <w:rFonts w:ascii="Arial" w:eastAsia="Times New Roman" w:hAnsi="Arial" w:cs="Arial"/>
          <w:b/>
          <w:szCs w:val="24"/>
          <w:lang w:eastAsia="ro-RO"/>
        </w:rPr>
        <w:t>Activitățile care se vor desfășura</w:t>
      </w:r>
      <w:r w:rsidR="008628FF">
        <w:rPr>
          <w:rFonts w:ascii="Arial" w:eastAsia="Times New Roman" w:hAnsi="Arial" w:cs="Arial"/>
          <w:b/>
          <w:szCs w:val="24"/>
          <w:lang w:eastAsia="ro-RO"/>
        </w:rPr>
        <w:t xml:space="preserve"> </w:t>
      </w:r>
      <w:r w:rsidRPr="00A946C8">
        <w:rPr>
          <w:rFonts w:ascii="Arial" w:eastAsia="Times New Roman" w:hAnsi="Arial" w:cs="Arial"/>
          <w:b/>
          <w:szCs w:val="24"/>
          <w:lang w:eastAsia="ro-RO"/>
        </w:rPr>
        <w:t xml:space="preserve">în perioada realizării proiectului privind - </w:t>
      </w:r>
      <w:r w:rsidRPr="00A946C8">
        <w:rPr>
          <w:rFonts w:ascii="Arial" w:eastAsia="Times New Roman" w:hAnsi="Arial" w:cs="Arial"/>
          <w:b/>
          <w:szCs w:val="24"/>
        </w:rPr>
        <w:t>Săparea sondelor de exploatare I9A  -  LO1A Lebădă Est, în perimetrul de explorare - dezvoltare şi exploatare petrolieră XVIII Istria, situat pe Platforma continentală a Mării Negre</w:t>
      </w:r>
      <w:r w:rsidR="008628FF">
        <w:rPr>
          <w:rFonts w:ascii="Arial" w:eastAsia="Times New Roman" w:hAnsi="Arial" w:cs="Arial"/>
          <w:b/>
          <w:szCs w:val="24"/>
        </w:rPr>
        <w:t>,</w:t>
      </w:r>
      <w:r w:rsidRPr="00A946C8">
        <w:rPr>
          <w:rFonts w:ascii="Arial" w:eastAsia="Times New Roman" w:hAnsi="Arial" w:cs="Arial"/>
          <w:b/>
          <w:szCs w:val="24"/>
        </w:rPr>
        <w:t xml:space="preserve"> vor avea efecte nesemnificative asupra </w:t>
      </w:r>
      <w:r w:rsidRPr="00A946C8">
        <w:rPr>
          <w:rFonts w:ascii="Arial" w:hAnsi="Arial" w:cs="Arial"/>
          <w:b/>
          <w:bCs/>
          <w:color w:val="000000" w:themeColor="text1"/>
          <w:szCs w:val="24"/>
        </w:rPr>
        <w:t xml:space="preserve">factorilor de mediu afectați de </w:t>
      </w:r>
      <w:r w:rsidR="008628FF">
        <w:rPr>
          <w:rFonts w:ascii="Arial" w:hAnsi="Arial" w:cs="Arial"/>
          <w:b/>
          <w:bCs/>
          <w:color w:val="000000" w:themeColor="text1"/>
          <w:szCs w:val="24"/>
        </w:rPr>
        <w:t>p</w:t>
      </w:r>
      <w:r w:rsidRPr="00A946C8">
        <w:rPr>
          <w:rFonts w:ascii="Arial" w:hAnsi="Arial" w:cs="Arial"/>
          <w:b/>
          <w:bCs/>
          <w:color w:val="000000" w:themeColor="text1"/>
          <w:szCs w:val="24"/>
        </w:rPr>
        <w:t>roiect</w:t>
      </w:r>
      <w:r w:rsidRPr="00A946C8">
        <w:rPr>
          <w:rFonts w:ascii="Arial" w:eastAsia="Times New Roman" w:hAnsi="Arial" w:cs="Arial"/>
          <w:b/>
          <w:szCs w:val="24"/>
        </w:rPr>
        <w:t>,  pentru fiecare aspect de mediu considerat.</w:t>
      </w: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pPr>
    </w:p>
    <w:p w:rsidR="00A946C8" w:rsidRPr="00A946C8" w:rsidRDefault="00A946C8" w:rsidP="00A946C8">
      <w:pPr>
        <w:spacing w:after="0" w:line="276" w:lineRule="auto"/>
        <w:ind w:right="567" w:firstLine="540"/>
        <w:jc w:val="both"/>
        <w:rPr>
          <w:rFonts w:ascii="Arial" w:eastAsia="Times New Roman" w:hAnsi="Arial" w:cs="Arial"/>
          <w:b/>
          <w:szCs w:val="24"/>
        </w:rPr>
        <w:sectPr w:rsidR="00A946C8" w:rsidRPr="00A946C8" w:rsidSect="00A946C8">
          <w:pgSz w:w="16838" w:h="11906" w:orient="landscape"/>
          <w:pgMar w:top="1418" w:right="1418" w:bottom="1418" w:left="1418" w:header="709" w:footer="709" w:gutter="0"/>
          <w:cols w:space="708"/>
          <w:docGrid w:linePitch="360"/>
        </w:sectPr>
      </w:pPr>
    </w:p>
    <w:p w:rsidR="00A946C8" w:rsidRPr="00A946C8" w:rsidRDefault="00A946C8" w:rsidP="00A946C8">
      <w:pPr>
        <w:spacing w:before="120" w:after="0" w:line="276" w:lineRule="auto"/>
        <w:ind w:right="-284" w:hanging="142"/>
        <w:jc w:val="both"/>
        <w:rPr>
          <w:rFonts w:ascii="Arial" w:eastAsia="Times New Roman" w:hAnsi="Arial" w:cs="Arial"/>
          <w:b/>
          <w:szCs w:val="24"/>
        </w:rPr>
      </w:pPr>
      <w:r w:rsidRPr="00A946C8">
        <w:rPr>
          <w:rFonts w:ascii="Arial" w:eastAsia="Times New Roman" w:hAnsi="Arial" w:cs="Arial"/>
          <w:b/>
          <w:szCs w:val="24"/>
        </w:rPr>
        <w:lastRenderedPageBreak/>
        <w:t xml:space="preserve">          4. IMPACTUL ASUPRA MEDIULUI</w:t>
      </w:r>
    </w:p>
    <w:p w:rsidR="00A946C8" w:rsidRPr="00A946C8" w:rsidRDefault="00A946C8" w:rsidP="00A946C8">
      <w:pPr>
        <w:spacing w:after="0" w:line="276" w:lineRule="auto"/>
        <w:ind w:firstLine="709"/>
        <w:jc w:val="both"/>
        <w:rPr>
          <w:rFonts w:ascii="Arial" w:eastAsia="Times New Roman" w:hAnsi="Arial" w:cs="Arial"/>
        </w:rPr>
      </w:pPr>
    </w:p>
    <w:p w:rsidR="00A946C8" w:rsidRPr="00A946C8" w:rsidRDefault="00A946C8" w:rsidP="00A946C8">
      <w:pPr>
        <w:spacing w:after="0" w:line="276" w:lineRule="auto"/>
        <w:ind w:firstLine="709"/>
        <w:jc w:val="both"/>
        <w:rPr>
          <w:rFonts w:ascii="Arial" w:eastAsia="Times New Roman" w:hAnsi="Arial" w:cs="Arial"/>
        </w:rPr>
      </w:pPr>
      <w:r w:rsidRPr="00A946C8">
        <w:rPr>
          <w:rFonts w:ascii="Arial" w:eastAsia="Times New Roman" w:hAnsi="Arial" w:cs="Arial"/>
        </w:rPr>
        <w:t>Dată fiind amploarea şi relevanța proiectului la nivel internațional, impactul potențial asupra componentelor mediului trebuie privit din două perspective: o perspectivă socială de ansamblu, dată de poziția şi relația acestui proiect la nivel regional şi european, respectiv o perspectivă imediată, locală, legată de amprenta proiectului şi impactul asupra componentelor mediului pe care proiectul îl are pe termen scurt.</w:t>
      </w:r>
    </w:p>
    <w:p w:rsidR="00A946C8" w:rsidRPr="00A946C8" w:rsidRDefault="00A946C8" w:rsidP="00A946C8">
      <w:pPr>
        <w:spacing w:after="0" w:line="276" w:lineRule="auto"/>
        <w:ind w:firstLine="709"/>
        <w:jc w:val="both"/>
        <w:rPr>
          <w:rFonts w:ascii="Arial" w:eastAsia="Times New Roman" w:hAnsi="Arial" w:cs="Arial"/>
        </w:rPr>
      </w:pPr>
      <w:r w:rsidRPr="00A946C8">
        <w:rPr>
          <w:rFonts w:ascii="Arial" w:eastAsia="Times New Roman" w:hAnsi="Arial" w:cs="Arial"/>
        </w:rPr>
        <w:t>Impactul potențial generat de lucrările propuse asupra componentelor mediului a fost estimat, luând în considerare perioada de execuție a lucrărilor, pe baza surselor potențiale de impact identificate, a receptorilor potențiali și a efectelor potențiale induse asupra acestora.</w:t>
      </w:r>
    </w:p>
    <w:p w:rsidR="00A946C8" w:rsidRPr="00A946C8" w:rsidRDefault="008628FF" w:rsidP="00A946C8">
      <w:pPr>
        <w:spacing w:after="0" w:line="276" w:lineRule="auto"/>
        <w:ind w:firstLine="709"/>
        <w:jc w:val="both"/>
        <w:rPr>
          <w:rFonts w:ascii="Arial" w:hAnsi="Arial" w:cs="Arial"/>
        </w:rPr>
      </w:pPr>
      <w:r>
        <w:rPr>
          <w:rFonts w:ascii="Arial" w:hAnsi="Arial" w:cs="Arial"/>
        </w:rPr>
        <w:t>Î</w:t>
      </w:r>
      <w:r w:rsidR="00A946C8" w:rsidRPr="00A946C8">
        <w:rPr>
          <w:rFonts w:ascii="Arial" w:hAnsi="Arial" w:cs="Arial"/>
        </w:rPr>
        <w:t>n Tabelul nr. 4.1 este prezentat</w:t>
      </w:r>
      <w:r>
        <w:rPr>
          <w:rFonts w:ascii="Arial" w:hAnsi="Arial" w:cs="Arial"/>
        </w:rPr>
        <w:t>ă</w:t>
      </w:r>
      <w:r w:rsidR="00A946C8" w:rsidRPr="00A946C8">
        <w:rPr>
          <w:rFonts w:ascii="Arial" w:hAnsi="Arial" w:cs="Arial"/>
        </w:rPr>
        <w:t xml:space="preserve"> matricea privind potențialele interacțiuni dintre activitățile din proiect și componentele de mediu afectate în timpul realizării </w:t>
      </w:r>
      <w:r>
        <w:rPr>
          <w:rFonts w:ascii="Arial" w:hAnsi="Arial" w:cs="Arial"/>
        </w:rPr>
        <w:t>p</w:t>
      </w:r>
      <w:r w:rsidR="00A946C8" w:rsidRPr="00A946C8">
        <w:rPr>
          <w:rFonts w:ascii="Arial" w:hAnsi="Arial" w:cs="Arial"/>
        </w:rPr>
        <w:t>roiectului:</w:t>
      </w:r>
    </w:p>
    <w:p w:rsidR="00A946C8" w:rsidRPr="00A946C8" w:rsidRDefault="00A946C8" w:rsidP="00A946C8">
      <w:pPr>
        <w:spacing w:after="0" w:line="240" w:lineRule="auto"/>
        <w:jc w:val="both"/>
        <w:rPr>
          <w:rFonts w:ascii="Arial" w:hAnsi="Arial" w:cs="Arial"/>
        </w:rPr>
      </w:pP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t>Tabelul nr. 4.1</w:t>
      </w:r>
    </w:p>
    <w:p w:rsidR="00A946C8" w:rsidRPr="00A946C8" w:rsidRDefault="00A946C8" w:rsidP="00A946C8">
      <w:pPr>
        <w:autoSpaceDE w:val="0"/>
        <w:autoSpaceDN w:val="0"/>
        <w:adjustRightInd w:val="0"/>
        <w:spacing w:after="0" w:line="240" w:lineRule="auto"/>
        <w:jc w:val="center"/>
        <w:rPr>
          <w:rFonts w:ascii="Arial" w:hAnsi="Arial" w:cs="Arial"/>
          <w:i/>
          <w:iCs/>
          <w:color w:val="000000"/>
        </w:rPr>
      </w:pPr>
      <w:r w:rsidRPr="00A946C8">
        <w:rPr>
          <w:rFonts w:ascii="Arial" w:hAnsi="Arial" w:cs="Arial"/>
        </w:rPr>
        <w:t xml:space="preserve">Impactului potențial </w:t>
      </w:r>
      <w:r w:rsidRPr="00A946C8">
        <w:rPr>
          <w:rFonts w:ascii="Arial" w:hAnsi="Arial" w:cs="Arial"/>
          <w:iCs/>
          <w:color w:val="000000"/>
        </w:rPr>
        <w:t>dintre activitățile din proiect și componentele de mediu</w:t>
      </w:r>
    </w:p>
    <w:tbl>
      <w:tblPr>
        <w:tblStyle w:val="Tabelgril17"/>
        <w:tblW w:w="9210" w:type="dxa"/>
        <w:tblLayout w:type="fixed"/>
        <w:tblLook w:val="04A0" w:firstRow="1" w:lastRow="0" w:firstColumn="1" w:lastColumn="0" w:noHBand="0" w:noVBand="1"/>
      </w:tblPr>
      <w:tblGrid>
        <w:gridCol w:w="4815"/>
        <w:gridCol w:w="424"/>
        <w:gridCol w:w="425"/>
        <w:gridCol w:w="585"/>
        <w:gridCol w:w="407"/>
        <w:gridCol w:w="426"/>
        <w:gridCol w:w="425"/>
        <w:gridCol w:w="709"/>
        <w:gridCol w:w="994"/>
      </w:tblGrid>
      <w:tr w:rsidR="00A946C8" w:rsidRPr="00A946C8" w:rsidTr="00A946C8">
        <w:trPr>
          <w:trHeight w:val="281"/>
        </w:trPr>
        <w:tc>
          <w:tcPr>
            <w:tcW w:w="4815" w:type="dxa"/>
            <w:vMerge w:val="restart"/>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Acțiunile/efectele rezultate din</w:t>
            </w:r>
          </w:p>
          <w:p w:rsidR="00A946C8" w:rsidRPr="00A946C8" w:rsidRDefault="00A946C8" w:rsidP="00A946C8">
            <w:pPr>
              <w:autoSpaceDE w:val="0"/>
              <w:autoSpaceDN w:val="0"/>
              <w:adjustRightInd w:val="0"/>
              <w:rPr>
                <w:rFonts w:ascii="Arial" w:hAnsi="Arial" w:cs="Arial"/>
                <w:b/>
                <w:bCs/>
                <w:color w:val="000000"/>
                <w:sz w:val="20"/>
              </w:rPr>
            </w:pPr>
            <w:r w:rsidRPr="00A946C8">
              <w:rPr>
                <w:rFonts w:ascii="Arial" w:hAnsi="Arial" w:cs="Arial"/>
                <w:b/>
                <w:bCs/>
                <w:color w:val="000000"/>
                <w:sz w:val="20"/>
              </w:rPr>
              <w:t>proiect</w:t>
            </w:r>
          </w:p>
          <w:p w:rsidR="00A946C8" w:rsidRPr="00A946C8" w:rsidRDefault="00A946C8" w:rsidP="00A946C8">
            <w:pPr>
              <w:autoSpaceDE w:val="0"/>
              <w:autoSpaceDN w:val="0"/>
              <w:adjustRightInd w:val="0"/>
              <w:rPr>
                <w:rFonts w:ascii="Arial" w:hAnsi="Arial" w:cs="Arial"/>
                <w:i/>
                <w:iCs/>
                <w:color w:val="000000"/>
                <w:sz w:val="20"/>
                <w:szCs w:val="20"/>
              </w:rPr>
            </w:pPr>
          </w:p>
        </w:tc>
        <w:tc>
          <w:tcPr>
            <w:tcW w:w="4395" w:type="dxa"/>
            <w:gridSpan w:val="8"/>
            <w:shd w:val="clear" w:color="auto" w:fill="D9D9D9" w:themeFill="background1" w:themeFillShade="D9"/>
          </w:tcPr>
          <w:p w:rsidR="00A946C8" w:rsidRPr="00A946C8" w:rsidRDefault="00A946C8" w:rsidP="00A946C8">
            <w:pPr>
              <w:rPr>
                <w:rFonts w:ascii="Arial" w:hAnsi="Arial" w:cs="Arial"/>
                <w:b/>
                <w:sz w:val="20"/>
              </w:rPr>
            </w:pPr>
            <w:r w:rsidRPr="00A946C8">
              <w:rPr>
                <w:rFonts w:ascii="Arial" w:hAnsi="Arial" w:cs="Arial"/>
                <w:b/>
                <w:sz w:val="20"/>
              </w:rPr>
              <w:t>Efecte asupra factorilor de mediu</w:t>
            </w:r>
          </w:p>
        </w:tc>
      </w:tr>
      <w:tr w:rsidR="00A946C8" w:rsidRPr="00A946C8" w:rsidTr="00A946C8">
        <w:trPr>
          <w:cantSplit/>
          <w:trHeight w:val="2050"/>
        </w:trPr>
        <w:tc>
          <w:tcPr>
            <w:tcW w:w="4815" w:type="dxa"/>
            <w:vMerge/>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rPr>
            </w:pPr>
          </w:p>
        </w:tc>
        <w:tc>
          <w:tcPr>
            <w:tcW w:w="424"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Apa</w:t>
            </w:r>
          </w:p>
          <w:p w:rsidR="00A946C8" w:rsidRPr="00A946C8" w:rsidRDefault="00A946C8" w:rsidP="00A946C8">
            <w:pPr>
              <w:rPr>
                <w:rFonts w:ascii="Arial" w:hAnsi="Arial" w:cs="Arial"/>
                <w:b/>
                <w:sz w:val="20"/>
              </w:rPr>
            </w:pPr>
          </w:p>
        </w:tc>
        <w:tc>
          <w:tcPr>
            <w:tcW w:w="425"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Aer</w:t>
            </w:r>
          </w:p>
          <w:p w:rsidR="00A946C8" w:rsidRPr="00A946C8" w:rsidRDefault="00A946C8" w:rsidP="00A946C8">
            <w:pPr>
              <w:rPr>
                <w:rFonts w:ascii="Arial" w:hAnsi="Arial" w:cs="Arial"/>
                <w:b/>
                <w:sz w:val="20"/>
              </w:rPr>
            </w:pPr>
          </w:p>
        </w:tc>
        <w:tc>
          <w:tcPr>
            <w:tcW w:w="585"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Sedimente marine</w:t>
            </w:r>
          </w:p>
          <w:p w:rsidR="00A946C8" w:rsidRPr="00A946C8" w:rsidRDefault="00A946C8" w:rsidP="00A946C8">
            <w:pPr>
              <w:rPr>
                <w:rFonts w:ascii="Arial" w:hAnsi="Arial" w:cs="Arial"/>
                <w:b/>
                <w:sz w:val="20"/>
              </w:rPr>
            </w:pPr>
          </w:p>
        </w:tc>
        <w:tc>
          <w:tcPr>
            <w:tcW w:w="407"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Geologia subsolului</w:t>
            </w:r>
          </w:p>
          <w:p w:rsidR="00A946C8" w:rsidRPr="00A946C8" w:rsidRDefault="00A946C8" w:rsidP="00A946C8">
            <w:pPr>
              <w:rPr>
                <w:rFonts w:ascii="Arial" w:hAnsi="Arial" w:cs="Arial"/>
                <w:b/>
                <w:sz w:val="20"/>
              </w:rPr>
            </w:pPr>
          </w:p>
        </w:tc>
        <w:tc>
          <w:tcPr>
            <w:tcW w:w="426"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Biodiversitate</w:t>
            </w:r>
          </w:p>
          <w:p w:rsidR="00A946C8" w:rsidRPr="00A946C8" w:rsidRDefault="00A946C8" w:rsidP="00A946C8">
            <w:pPr>
              <w:rPr>
                <w:rFonts w:ascii="Arial" w:hAnsi="Arial" w:cs="Arial"/>
                <w:b/>
                <w:sz w:val="20"/>
              </w:rPr>
            </w:pPr>
          </w:p>
        </w:tc>
        <w:tc>
          <w:tcPr>
            <w:tcW w:w="425"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Peisajul</w:t>
            </w:r>
          </w:p>
          <w:p w:rsidR="00A946C8" w:rsidRPr="00A946C8" w:rsidRDefault="00A946C8" w:rsidP="00A946C8">
            <w:pPr>
              <w:rPr>
                <w:rFonts w:ascii="Arial" w:hAnsi="Arial" w:cs="Arial"/>
                <w:b/>
                <w:sz w:val="20"/>
              </w:rPr>
            </w:pPr>
          </w:p>
        </w:tc>
        <w:tc>
          <w:tcPr>
            <w:tcW w:w="709"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Mediul social si</w:t>
            </w:r>
          </w:p>
          <w:p w:rsidR="00A946C8" w:rsidRPr="00A946C8" w:rsidRDefault="00A946C8" w:rsidP="00A946C8">
            <w:pPr>
              <w:rPr>
                <w:rFonts w:ascii="Arial" w:hAnsi="Arial" w:cs="Arial"/>
                <w:b/>
                <w:sz w:val="20"/>
              </w:rPr>
            </w:pPr>
            <w:r w:rsidRPr="00A946C8">
              <w:rPr>
                <w:rFonts w:ascii="Arial" w:hAnsi="Arial" w:cs="Arial"/>
                <w:b/>
                <w:sz w:val="20"/>
              </w:rPr>
              <w:t>economic</w:t>
            </w:r>
          </w:p>
          <w:p w:rsidR="00A946C8" w:rsidRPr="00A946C8" w:rsidRDefault="00A946C8" w:rsidP="00A946C8">
            <w:pPr>
              <w:rPr>
                <w:rFonts w:ascii="Arial" w:hAnsi="Arial" w:cs="Arial"/>
                <w:b/>
                <w:sz w:val="20"/>
              </w:rPr>
            </w:pPr>
          </w:p>
        </w:tc>
        <w:tc>
          <w:tcPr>
            <w:tcW w:w="994" w:type="dxa"/>
            <w:shd w:val="clear" w:color="auto" w:fill="D9D9D9" w:themeFill="background1" w:themeFillShade="D9"/>
            <w:textDirection w:val="btLr"/>
          </w:tcPr>
          <w:p w:rsidR="00A946C8" w:rsidRPr="00A946C8" w:rsidRDefault="00A946C8" w:rsidP="00A946C8">
            <w:pPr>
              <w:rPr>
                <w:rFonts w:ascii="Arial" w:hAnsi="Arial" w:cs="Arial"/>
                <w:b/>
                <w:sz w:val="20"/>
              </w:rPr>
            </w:pPr>
            <w:r w:rsidRPr="00A946C8">
              <w:rPr>
                <w:rFonts w:ascii="Arial" w:hAnsi="Arial" w:cs="Arial"/>
                <w:b/>
                <w:sz w:val="20"/>
              </w:rPr>
              <w:t>Condițiile culturale si</w:t>
            </w:r>
          </w:p>
          <w:p w:rsidR="00A946C8" w:rsidRPr="00A946C8" w:rsidRDefault="00A946C8" w:rsidP="00A946C8">
            <w:pPr>
              <w:rPr>
                <w:rFonts w:ascii="Arial" w:hAnsi="Arial" w:cs="Arial"/>
                <w:b/>
                <w:sz w:val="20"/>
              </w:rPr>
            </w:pPr>
            <w:r w:rsidRPr="00A946C8">
              <w:rPr>
                <w:rFonts w:ascii="Arial" w:hAnsi="Arial" w:cs="Arial"/>
                <w:b/>
                <w:sz w:val="20"/>
              </w:rPr>
              <w:t>etnice, patrimoniul</w:t>
            </w:r>
          </w:p>
          <w:p w:rsidR="00A946C8" w:rsidRPr="00A946C8" w:rsidRDefault="00A946C8" w:rsidP="00A946C8">
            <w:pPr>
              <w:rPr>
                <w:rFonts w:ascii="Arial" w:hAnsi="Arial" w:cs="Arial"/>
                <w:b/>
                <w:sz w:val="20"/>
              </w:rPr>
            </w:pPr>
            <w:r w:rsidRPr="00A946C8">
              <w:rPr>
                <w:rFonts w:ascii="Arial" w:hAnsi="Arial" w:cs="Arial"/>
                <w:b/>
                <w:sz w:val="20"/>
              </w:rPr>
              <w:t>cultural</w:t>
            </w:r>
          </w:p>
          <w:p w:rsidR="00A946C8" w:rsidRPr="00A946C8" w:rsidRDefault="00A946C8" w:rsidP="00A946C8">
            <w:pPr>
              <w:rPr>
                <w:rFonts w:ascii="Arial" w:hAnsi="Arial" w:cs="Arial"/>
                <w:b/>
                <w:sz w:val="20"/>
              </w:rPr>
            </w:pPr>
          </w:p>
        </w:tc>
      </w:tr>
      <w:tr w:rsidR="00A946C8" w:rsidRPr="00A946C8" w:rsidTr="00A946C8">
        <w:tc>
          <w:tcPr>
            <w:tcW w:w="4815"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rPr>
              <w:t>Prezen</w:t>
            </w:r>
            <w:r w:rsidR="008628FF">
              <w:rPr>
                <w:rFonts w:ascii="Arial" w:hAnsi="Arial" w:cs="Arial"/>
                <w:color w:val="000000"/>
                <w:sz w:val="18"/>
              </w:rPr>
              <w:t>ț</w:t>
            </w:r>
            <w:r w:rsidRPr="00A946C8">
              <w:rPr>
                <w:rFonts w:ascii="Arial" w:hAnsi="Arial" w:cs="Arial"/>
                <w:color w:val="000000"/>
                <w:sz w:val="18"/>
              </w:rPr>
              <w:t>a fizic</w:t>
            </w:r>
            <w:r w:rsidR="008628FF">
              <w:rPr>
                <w:rFonts w:ascii="Arial" w:hAnsi="Arial" w:cs="Arial"/>
                <w:color w:val="000000"/>
                <w:sz w:val="18"/>
              </w:rPr>
              <w:t>ă</w:t>
            </w:r>
            <w:r w:rsidRPr="00A946C8">
              <w:rPr>
                <w:rFonts w:ascii="Arial" w:hAnsi="Arial" w:cs="Arial"/>
                <w:color w:val="000000"/>
                <w:sz w:val="18"/>
              </w:rPr>
              <w:t xml:space="preserve"> a unității de foraj și a vaselor suport (iluminatul navei, restrângeri ale zonei de pescuit)</w:t>
            </w:r>
          </w:p>
        </w:tc>
        <w:tc>
          <w:tcPr>
            <w:tcW w:w="424"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i/>
                <w:iCs/>
                <w:color w:val="000000"/>
                <w:sz w:val="20"/>
                <w:szCs w:val="20"/>
              </w:rPr>
              <w:t>*</w:t>
            </w:r>
          </w:p>
        </w:tc>
        <w:tc>
          <w:tcPr>
            <w:tcW w:w="425" w:type="dxa"/>
          </w:tcPr>
          <w:p w:rsidR="00A946C8" w:rsidRPr="00A946C8" w:rsidRDefault="00A946C8" w:rsidP="00A946C8">
            <w:pPr>
              <w:autoSpaceDE w:val="0"/>
              <w:autoSpaceDN w:val="0"/>
              <w:adjustRightInd w:val="0"/>
              <w:ind w:left="-1149" w:firstLine="1149"/>
              <w:rPr>
                <w:rFonts w:ascii="Arial" w:hAnsi="Arial" w:cs="Arial"/>
                <w:i/>
                <w:iCs/>
                <w:color w:val="000000"/>
                <w:sz w:val="20"/>
                <w:szCs w:val="20"/>
              </w:rPr>
            </w:pPr>
          </w:p>
        </w:tc>
        <w:tc>
          <w:tcPr>
            <w:tcW w:w="585" w:type="dxa"/>
          </w:tcPr>
          <w:p w:rsidR="00A946C8" w:rsidRPr="00A946C8" w:rsidRDefault="00A946C8" w:rsidP="00A946C8">
            <w:pPr>
              <w:autoSpaceDE w:val="0"/>
              <w:autoSpaceDN w:val="0"/>
              <w:adjustRightInd w:val="0"/>
              <w:rPr>
                <w:rFonts w:ascii="Arial" w:hAnsi="Arial" w:cs="Arial"/>
                <w:i/>
                <w:iCs/>
                <w:color w:val="000000"/>
                <w:sz w:val="20"/>
                <w:szCs w:val="20"/>
              </w:rPr>
            </w:pPr>
          </w:p>
        </w:tc>
        <w:tc>
          <w:tcPr>
            <w:tcW w:w="407" w:type="dxa"/>
          </w:tcPr>
          <w:p w:rsidR="00A946C8" w:rsidRPr="00A946C8" w:rsidRDefault="00A946C8" w:rsidP="00A946C8">
            <w:pPr>
              <w:autoSpaceDE w:val="0"/>
              <w:autoSpaceDN w:val="0"/>
              <w:adjustRightInd w:val="0"/>
              <w:rPr>
                <w:rFonts w:ascii="Arial" w:hAnsi="Arial" w:cs="Arial"/>
                <w:i/>
                <w:iCs/>
                <w:color w:val="000000"/>
                <w:sz w:val="20"/>
                <w:szCs w:val="20"/>
              </w:rPr>
            </w:pPr>
          </w:p>
        </w:tc>
        <w:tc>
          <w:tcPr>
            <w:tcW w:w="426"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i/>
                <w:iCs/>
                <w:color w:val="000000"/>
                <w:sz w:val="20"/>
                <w:szCs w:val="20"/>
              </w:rPr>
              <w:t>*</w:t>
            </w:r>
          </w:p>
        </w:tc>
        <w:tc>
          <w:tcPr>
            <w:tcW w:w="425"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i/>
                <w:iCs/>
                <w:color w:val="000000"/>
                <w:sz w:val="20"/>
                <w:szCs w:val="20"/>
              </w:rPr>
              <w:t>*</w:t>
            </w:r>
          </w:p>
        </w:tc>
        <w:tc>
          <w:tcPr>
            <w:tcW w:w="709"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i/>
                <w:iCs/>
                <w:color w:val="000000"/>
                <w:sz w:val="20"/>
                <w:szCs w:val="20"/>
              </w:rPr>
              <w:t>*</w:t>
            </w:r>
          </w:p>
        </w:tc>
        <w:tc>
          <w:tcPr>
            <w:tcW w:w="994" w:type="dxa"/>
          </w:tcPr>
          <w:p w:rsidR="00A946C8" w:rsidRPr="00A946C8" w:rsidRDefault="00A946C8" w:rsidP="00A946C8">
            <w:pPr>
              <w:autoSpaceDE w:val="0"/>
              <w:autoSpaceDN w:val="0"/>
              <w:adjustRightInd w:val="0"/>
              <w:rPr>
                <w:rFonts w:ascii="Arial" w:hAnsi="Arial" w:cs="Arial"/>
                <w:i/>
                <w:iCs/>
                <w:color w:val="000000"/>
                <w:sz w:val="20"/>
                <w:szCs w:val="20"/>
              </w:rPr>
            </w:pPr>
          </w:p>
        </w:tc>
      </w:tr>
      <w:tr w:rsidR="00A946C8" w:rsidRPr="00A946C8" w:rsidTr="00A946C8">
        <w:tc>
          <w:tcPr>
            <w:tcW w:w="4815"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rPr>
              <w:t>Emisii în aer rezultate de la instalațiile de ardere a combustibilului pentru producerea energiei necesare deplasării navei, funcționarii echipamentelor, producerea apei calde menajere</w:t>
            </w:r>
          </w:p>
        </w:tc>
        <w:tc>
          <w:tcPr>
            <w:tcW w:w="42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r w:rsidRPr="00A946C8">
              <w:rPr>
                <w:rFonts w:ascii="Calibri,Italic" w:hAnsi="Calibri,Italic" w:cs="Calibri,Italic"/>
                <w:i/>
                <w:iCs/>
                <w:color w:val="000000"/>
                <w:sz w:val="20"/>
                <w:szCs w:val="20"/>
              </w:rPr>
              <w:t>*</w:t>
            </w:r>
          </w:p>
        </w:tc>
        <w:tc>
          <w:tcPr>
            <w:tcW w:w="58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07"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6"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709"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99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r>
      <w:tr w:rsidR="00A946C8" w:rsidRPr="00A946C8" w:rsidTr="00A946C8">
        <w:tc>
          <w:tcPr>
            <w:tcW w:w="4815"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rPr>
              <w:t>Generarea și descărcarea planificat</w:t>
            </w:r>
            <w:r w:rsidR="008628FF">
              <w:rPr>
                <w:rFonts w:ascii="Arial" w:hAnsi="Arial" w:cs="Arial"/>
                <w:color w:val="000000"/>
                <w:sz w:val="18"/>
              </w:rPr>
              <w:t>ă</w:t>
            </w:r>
            <w:r w:rsidRPr="00A946C8">
              <w:rPr>
                <w:rFonts w:ascii="Arial" w:hAnsi="Arial" w:cs="Arial"/>
                <w:color w:val="000000"/>
                <w:sz w:val="18"/>
              </w:rPr>
              <w:t xml:space="preserve"> în mare a deșeurilor (ape uzate, deșeuri alimentare)</w:t>
            </w:r>
          </w:p>
        </w:tc>
        <w:tc>
          <w:tcPr>
            <w:tcW w:w="42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r w:rsidRPr="00A946C8">
              <w:rPr>
                <w:rFonts w:ascii="Calibri,Italic" w:hAnsi="Calibri,Italic" w:cs="Calibri,Italic"/>
                <w:i/>
                <w:iCs/>
                <w:color w:val="000000"/>
                <w:sz w:val="20"/>
                <w:szCs w:val="20"/>
              </w:rPr>
              <w:t>*</w:t>
            </w: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58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r w:rsidRPr="00A946C8">
              <w:rPr>
                <w:rFonts w:ascii="Calibri,Italic" w:hAnsi="Calibri,Italic" w:cs="Calibri,Italic"/>
                <w:i/>
                <w:iCs/>
                <w:color w:val="000000"/>
                <w:sz w:val="20"/>
                <w:szCs w:val="20"/>
              </w:rPr>
              <w:t>*</w:t>
            </w:r>
          </w:p>
        </w:tc>
        <w:tc>
          <w:tcPr>
            <w:tcW w:w="407"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6"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r w:rsidRPr="00A946C8">
              <w:rPr>
                <w:rFonts w:ascii="Calibri,Italic" w:hAnsi="Calibri,Italic" w:cs="Calibri,Italic"/>
                <w:i/>
                <w:iCs/>
                <w:color w:val="000000"/>
                <w:sz w:val="20"/>
                <w:szCs w:val="20"/>
              </w:rPr>
              <w:t>*</w:t>
            </w: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709"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99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r>
      <w:tr w:rsidR="00A946C8" w:rsidRPr="00A946C8" w:rsidTr="00A946C8">
        <w:tc>
          <w:tcPr>
            <w:tcW w:w="4815"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rPr>
              <w:t>Zgomot</w:t>
            </w:r>
          </w:p>
        </w:tc>
        <w:tc>
          <w:tcPr>
            <w:tcW w:w="42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58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07"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426"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r w:rsidRPr="00A946C8">
              <w:rPr>
                <w:rFonts w:ascii="Calibri,Italic" w:hAnsi="Calibri,Italic" w:cs="Calibri,Italic"/>
                <w:i/>
                <w:iCs/>
                <w:color w:val="000000"/>
                <w:sz w:val="20"/>
                <w:szCs w:val="20"/>
              </w:rPr>
              <w:t>*</w:t>
            </w:r>
          </w:p>
        </w:tc>
        <w:tc>
          <w:tcPr>
            <w:tcW w:w="425"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709"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c>
          <w:tcPr>
            <w:tcW w:w="994" w:type="dxa"/>
          </w:tcPr>
          <w:p w:rsidR="00A946C8" w:rsidRPr="00A946C8" w:rsidRDefault="00A946C8" w:rsidP="00A946C8">
            <w:pPr>
              <w:autoSpaceDE w:val="0"/>
              <w:autoSpaceDN w:val="0"/>
              <w:adjustRightInd w:val="0"/>
              <w:rPr>
                <w:rFonts w:ascii="Calibri,Italic" w:hAnsi="Calibri,Italic" w:cs="Calibri,Italic"/>
                <w:i/>
                <w:iCs/>
                <w:color w:val="000000"/>
                <w:sz w:val="20"/>
                <w:szCs w:val="20"/>
              </w:rPr>
            </w:pPr>
          </w:p>
        </w:tc>
      </w:tr>
    </w:tbl>
    <w:p w:rsidR="00A946C8" w:rsidRPr="00A946C8" w:rsidRDefault="00A946C8" w:rsidP="00A946C8">
      <w:pPr>
        <w:autoSpaceDE w:val="0"/>
        <w:autoSpaceDN w:val="0"/>
        <w:adjustRightInd w:val="0"/>
        <w:spacing w:after="0" w:line="240" w:lineRule="auto"/>
        <w:rPr>
          <w:rFonts w:ascii="Calibri,Italic" w:hAnsi="Calibri,Italic" w:cs="Calibri,Italic"/>
          <w:i/>
          <w:iCs/>
          <w:color w:val="000000"/>
          <w:sz w:val="20"/>
          <w:szCs w:val="20"/>
        </w:rPr>
      </w:pPr>
    </w:p>
    <w:p w:rsidR="00A946C8" w:rsidRPr="00A946C8" w:rsidRDefault="00A946C8" w:rsidP="00A946C8">
      <w:pPr>
        <w:autoSpaceDE w:val="0"/>
        <w:autoSpaceDN w:val="0"/>
        <w:adjustRightInd w:val="0"/>
        <w:spacing w:after="0" w:line="276" w:lineRule="auto"/>
        <w:ind w:firstLine="567"/>
        <w:rPr>
          <w:rFonts w:ascii="Arial" w:hAnsi="Arial" w:cs="Arial"/>
          <w:color w:val="000000"/>
          <w:szCs w:val="24"/>
        </w:rPr>
      </w:pPr>
      <w:r w:rsidRPr="00A946C8">
        <w:rPr>
          <w:rFonts w:ascii="Arial" w:hAnsi="Arial" w:cs="Arial"/>
          <w:b/>
          <w:bCs/>
          <w:color w:val="000000"/>
          <w:szCs w:val="24"/>
        </w:rPr>
        <w:t xml:space="preserve">Natura impactului </w:t>
      </w:r>
      <w:r w:rsidRPr="00A946C8">
        <w:rPr>
          <w:rFonts w:ascii="Arial" w:hAnsi="Arial" w:cs="Arial"/>
          <w:color w:val="000000"/>
          <w:szCs w:val="24"/>
        </w:rPr>
        <w:t>proiectului asupra componentelor de mediu poate fi caracterizat</w:t>
      </w:r>
      <w:r w:rsidR="008628FF">
        <w:rPr>
          <w:rFonts w:ascii="Arial" w:hAnsi="Arial" w:cs="Arial"/>
          <w:color w:val="000000"/>
          <w:szCs w:val="24"/>
        </w:rPr>
        <w:t>ă</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851"/>
        <w:rPr>
          <w:rFonts w:ascii="Arial" w:hAnsi="Arial" w:cs="Arial"/>
          <w:color w:val="000000"/>
          <w:szCs w:val="24"/>
        </w:rPr>
      </w:pPr>
      <w:r w:rsidRPr="00A946C8">
        <w:rPr>
          <w:rFonts w:ascii="Arial" w:hAnsi="Arial" w:cs="Arial"/>
          <w:color w:val="000000"/>
          <w:szCs w:val="24"/>
        </w:rPr>
        <w:t>a) după efectele acțiunii poluanților:</w:t>
      </w:r>
    </w:p>
    <w:p w:rsidR="00A946C8" w:rsidRPr="00A946C8" w:rsidRDefault="00A946C8" w:rsidP="00D47CAA">
      <w:pPr>
        <w:numPr>
          <w:ilvl w:val="0"/>
          <w:numId w:val="36"/>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 xml:space="preserve">direct </w:t>
      </w:r>
      <w:r w:rsidRPr="00A946C8">
        <w:rPr>
          <w:rFonts w:ascii="Arial" w:hAnsi="Arial" w:cs="Arial"/>
          <w:color w:val="000000"/>
          <w:szCs w:val="24"/>
        </w:rPr>
        <w:t>- orice efect principal asupra mediului asociat cu activitatea;</w:t>
      </w:r>
    </w:p>
    <w:p w:rsidR="00A946C8" w:rsidRPr="00A946C8" w:rsidRDefault="00A946C8" w:rsidP="00D47CAA">
      <w:pPr>
        <w:numPr>
          <w:ilvl w:val="0"/>
          <w:numId w:val="36"/>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 xml:space="preserve">indirect </w:t>
      </w:r>
      <w:r w:rsidRPr="00A946C8">
        <w:rPr>
          <w:rFonts w:ascii="Arial" w:hAnsi="Arial" w:cs="Arial"/>
          <w:color w:val="000000"/>
          <w:szCs w:val="24"/>
        </w:rPr>
        <w:t>- orice efect secundar asupra mediului asociat cu activitatea;</w:t>
      </w:r>
    </w:p>
    <w:p w:rsidR="00A946C8" w:rsidRPr="00A946C8" w:rsidRDefault="00A946C8" w:rsidP="00D47CAA">
      <w:pPr>
        <w:numPr>
          <w:ilvl w:val="0"/>
          <w:numId w:val="36"/>
        </w:numPr>
        <w:autoSpaceDE w:val="0"/>
        <w:autoSpaceDN w:val="0"/>
        <w:adjustRightInd w:val="0"/>
        <w:spacing w:after="0" w:line="276" w:lineRule="auto"/>
        <w:ind w:left="2127" w:hanging="556"/>
        <w:contextualSpacing/>
        <w:jc w:val="both"/>
        <w:rPr>
          <w:rFonts w:ascii="Arial" w:hAnsi="Arial" w:cs="Arial"/>
          <w:color w:val="000000"/>
          <w:szCs w:val="24"/>
        </w:rPr>
      </w:pPr>
      <w:r w:rsidRPr="00A946C8">
        <w:rPr>
          <w:rFonts w:ascii="Arial" w:hAnsi="Arial" w:cs="Arial"/>
          <w:b/>
          <w:bCs/>
          <w:i/>
          <w:iCs/>
          <w:color w:val="000000"/>
          <w:szCs w:val="24"/>
        </w:rPr>
        <w:t xml:space="preserve">cumulativ </w:t>
      </w:r>
      <w:r w:rsidRPr="00A946C8">
        <w:rPr>
          <w:rFonts w:ascii="Arial" w:hAnsi="Arial" w:cs="Arial"/>
          <w:color w:val="000000"/>
          <w:szCs w:val="24"/>
        </w:rPr>
        <w:t>- serie de acțiuni sinergice care induc efecte complexe și care se caracterizează prin acumularea și amplificarea efectelor în timp;</w:t>
      </w:r>
    </w:p>
    <w:p w:rsidR="00A946C8" w:rsidRPr="00A946C8" w:rsidRDefault="00A946C8" w:rsidP="00A946C8">
      <w:pPr>
        <w:autoSpaceDE w:val="0"/>
        <w:autoSpaceDN w:val="0"/>
        <w:adjustRightInd w:val="0"/>
        <w:spacing w:after="0" w:line="276" w:lineRule="auto"/>
        <w:ind w:firstLine="851"/>
        <w:rPr>
          <w:rFonts w:ascii="Arial" w:hAnsi="Arial" w:cs="Arial"/>
          <w:color w:val="000000"/>
          <w:szCs w:val="24"/>
        </w:rPr>
      </w:pPr>
      <w:r w:rsidRPr="00A946C8">
        <w:rPr>
          <w:rFonts w:ascii="Arial" w:hAnsi="Arial" w:cs="Arial"/>
          <w:color w:val="000000"/>
          <w:szCs w:val="24"/>
        </w:rPr>
        <w:t>b) după durata de manifestare:</w:t>
      </w:r>
    </w:p>
    <w:p w:rsidR="00A946C8" w:rsidRPr="00A946C8" w:rsidRDefault="00A946C8" w:rsidP="00D47CAA">
      <w:pPr>
        <w:numPr>
          <w:ilvl w:val="0"/>
          <w:numId w:val="37"/>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permanent</w:t>
      </w:r>
      <w:r w:rsidR="008628FF">
        <w:rPr>
          <w:rFonts w:ascii="Arial" w:hAnsi="Arial" w:cs="Arial"/>
          <w:b/>
          <w:bCs/>
          <w:i/>
          <w:iCs/>
          <w:color w:val="000000"/>
          <w:szCs w:val="24"/>
        </w:rPr>
        <w:t xml:space="preserve"> </w:t>
      </w:r>
      <w:r w:rsidRPr="00A946C8">
        <w:rPr>
          <w:rFonts w:ascii="Arial" w:hAnsi="Arial" w:cs="Arial"/>
          <w:color w:val="000000"/>
          <w:szCs w:val="24"/>
        </w:rPr>
        <w:t>- impactul se menține pe o perioada lungă sau nedefinită;</w:t>
      </w:r>
    </w:p>
    <w:p w:rsidR="00A946C8" w:rsidRPr="00A946C8" w:rsidRDefault="00A946C8" w:rsidP="00D47CAA">
      <w:pPr>
        <w:numPr>
          <w:ilvl w:val="0"/>
          <w:numId w:val="37"/>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temporar</w:t>
      </w:r>
      <w:r w:rsidR="008628FF">
        <w:rPr>
          <w:rFonts w:ascii="Arial" w:hAnsi="Arial" w:cs="Arial"/>
          <w:b/>
          <w:bCs/>
          <w:i/>
          <w:iCs/>
          <w:color w:val="000000"/>
          <w:szCs w:val="24"/>
        </w:rPr>
        <w:t xml:space="preserve"> </w:t>
      </w:r>
      <w:r w:rsidRPr="00A946C8">
        <w:rPr>
          <w:rFonts w:ascii="Arial" w:hAnsi="Arial" w:cs="Arial"/>
          <w:color w:val="000000"/>
          <w:szCs w:val="24"/>
        </w:rPr>
        <w:t>- impactul are loc pentru o perioada scurta de timp;</w:t>
      </w:r>
    </w:p>
    <w:p w:rsidR="00A946C8" w:rsidRPr="00A946C8" w:rsidRDefault="00A946C8" w:rsidP="00A946C8">
      <w:pPr>
        <w:autoSpaceDE w:val="0"/>
        <w:autoSpaceDN w:val="0"/>
        <w:adjustRightInd w:val="0"/>
        <w:spacing w:after="0" w:line="276" w:lineRule="auto"/>
        <w:ind w:firstLine="851"/>
        <w:rPr>
          <w:rFonts w:ascii="Arial" w:hAnsi="Arial" w:cs="Arial"/>
          <w:color w:val="000000"/>
          <w:szCs w:val="24"/>
        </w:rPr>
      </w:pPr>
      <w:r w:rsidRPr="00A946C8">
        <w:rPr>
          <w:rFonts w:ascii="Arial" w:hAnsi="Arial" w:cs="Arial"/>
          <w:color w:val="000000"/>
          <w:szCs w:val="24"/>
        </w:rPr>
        <w:t>c) după forma de manifestare:</w:t>
      </w:r>
    </w:p>
    <w:p w:rsidR="00A946C8" w:rsidRPr="00A946C8" w:rsidRDefault="00A946C8" w:rsidP="00D47CAA">
      <w:pPr>
        <w:numPr>
          <w:ilvl w:val="0"/>
          <w:numId w:val="38"/>
        </w:numPr>
        <w:autoSpaceDE w:val="0"/>
        <w:autoSpaceDN w:val="0"/>
        <w:adjustRightInd w:val="0"/>
        <w:spacing w:after="0" w:line="276" w:lineRule="auto"/>
        <w:ind w:left="2127" w:hanging="556"/>
        <w:contextualSpacing/>
        <w:rPr>
          <w:rFonts w:ascii="Arial" w:hAnsi="Arial" w:cs="Arial"/>
          <w:color w:val="000000"/>
          <w:szCs w:val="24"/>
        </w:rPr>
      </w:pPr>
      <w:r w:rsidRPr="00A946C8">
        <w:rPr>
          <w:rFonts w:ascii="Arial" w:hAnsi="Arial" w:cs="Arial"/>
          <w:b/>
          <w:bCs/>
          <w:i/>
          <w:iCs/>
          <w:color w:val="000000"/>
          <w:szCs w:val="24"/>
        </w:rPr>
        <w:t xml:space="preserve">reversibil </w:t>
      </w:r>
      <w:r w:rsidRPr="00A946C8">
        <w:rPr>
          <w:rFonts w:ascii="Arial" w:hAnsi="Arial" w:cs="Arial"/>
          <w:color w:val="000000"/>
          <w:szCs w:val="24"/>
        </w:rPr>
        <w:t>- caracterizat de o revenire totala sau parțială la starea calitativă anterioară;</w:t>
      </w:r>
    </w:p>
    <w:p w:rsidR="00A946C8" w:rsidRPr="00A946C8" w:rsidRDefault="00A946C8" w:rsidP="00D47CAA">
      <w:pPr>
        <w:numPr>
          <w:ilvl w:val="0"/>
          <w:numId w:val="38"/>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 xml:space="preserve">ireversibil </w:t>
      </w:r>
      <w:r w:rsidRPr="00A946C8">
        <w:rPr>
          <w:rFonts w:ascii="Arial" w:hAnsi="Arial" w:cs="Arial"/>
          <w:color w:val="000000"/>
          <w:szCs w:val="24"/>
        </w:rPr>
        <w:t>- determin</w:t>
      </w:r>
      <w:r w:rsidR="008628FF">
        <w:rPr>
          <w:rFonts w:ascii="Arial" w:hAnsi="Arial" w:cs="Arial"/>
          <w:color w:val="000000"/>
          <w:szCs w:val="24"/>
        </w:rPr>
        <w:t>ă</w:t>
      </w:r>
      <w:r w:rsidRPr="00A946C8">
        <w:rPr>
          <w:rFonts w:ascii="Arial" w:hAnsi="Arial" w:cs="Arial"/>
          <w:color w:val="000000"/>
          <w:szCs w:val="24"/>
        </w:rPr>
        <w:t xml:space="preserve"> apariția unor noi tipuri de mediu;</w:t>
      </w:r>
    </w:p>
    <w:p w:rsidR="00A946C8" w:rsidRPr="00A946C8" w:rsidRDefault="00A946C8" w:rsidP="00A946C8">
      <w:pPr>
        <w:autoSpaceDE w:val="0"/>
        <w:autoSpaceDN w:val="0"/>
        <w:adjustRightInd w:val="0"/>
        <w:spacing w:line="276" w:lineRule="auto"/>
        <w:ind w:left="1571" w:hanging="720"/>
        <w:contextualSpacing/>
        <w:rPr>
          <w:rFonts w:ascii="Arial" w:hAnsi="Arial" w:cs="Arial"/>
          <w:color w:val="000000"/>
          <w:szCs w:val="24"/>
        </w:rPr>
      </w:pPr>
      <w:r w:rsidRPr="00A946C8">
        <w:rPr>
          <w:rFonts w:ascii="Arial" w:hAnsi="Arial" w:cs="Arial"/>
          <w:color w:val="000000"/>
          <w:szCs w:val="24"/>
        </w:rPr>
        <w:t>d) după intensitatea impactului:</w:t>
      </w:r>
    </w:p>
    <w:p w:rsidR="00A946C8" w:rsidRPr="00A946C8" w:rsidRDefault="00A946C8" w:rsidP="00D47CAA">
      <w:pPr>
        <w:numPr>
          <w:ilvl w:val="0"/>
          <w:numId w:val="38"/>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pe termen scurt</w:t>
      </w:r>
      <w:r w:rsidRPr="00A946C8">
        <w:rPr>
          <w:rFonts w:ascii="Arial" w:hAnsi="Arial" w:cs="Arial"/>
          <w:color w:val="000000"/>
          <w:szCs w:val="24"/>
        </w:rPr>
        <w:t>: intensitatea impactului până la 6 luni;</w:t>
      </w:r>
    </w:p>
    <w:p w:rsidR="00A946C8" w:rsidRPr="00A946C8" w:rsidRDefault="00A946C8" w:rsidP="00D47CAA">
      <w:pPr>
        <w:numPr>
          <w:ilvl w:val="0"/>
          <w:numId w:val="38"/>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mediu</w:t>
      </w:r>
      <w:r w:rsidRPr="00A946C8">
        <w:rPr>
          <w:rFonts w:ascii="Arial" w:hAnsi="Arial" w:cs="Arial"/>
          <w:color w:val="000000"/>
          <w:szCs w:val="24"/>
        </w:rPr>
        <w:t>: intensitatea impactului 6 luni până 2 ani;</w:t>
      </w:r>
    </w:p>
    <w:p w:rsidR="00A946C8" w:rsidRPr="00A946C8" w:rsidRDefault="00A946C8" w:rsidP="00D47CAA">
      <w:pPr>
        <w:numPr>
          <w:ilvl w:val="0"/>
          <w:numId w:val="38"/>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b/>
          <w:bCs/>
          <w:i/>
          <w:iCs/>
          <w:color w:val="000000"/>
          <w:szCs w:val="24"/>
        </w:rPr>
        <w:t>lung</w:t>
      </w:r>
      <w:r w:rsidRPr="00A946C8">
        <w:rPr>
          <w:rFonts w:ascii="Arial" w:hAnsi="Arial" w:cs="Arial"/>
          <w:color w:val="000000"/>
          <w:szCs w:val="24"/>
        </w:rPr>
        <w:t>: intensitatea impactului mai mare de 2 ani.</w:t>
      </w:r>
    </w:p>
    <w:p w:rsidR="00A946C8" w:rsidRPr="00A946C8" w:rsidRDefault="00A946C8" w:rsidP="00A946C8">
      <w:pPr>
        <w:autoSpaceDE w:val="0"/>
        <w:autoSpaceDN w:val="0"/>
        <w:adjustRightInd w:val="0"/>
        <w:spacing w:after="0" w:line="276" w:lineRule="auto"/>
        <w:ind w:firstLine="851"/>
        <w:rPr>
          <w:rFonts w:ascii="Arial" w:hAnsi="Arial" w:cs="Arial"/>
          <w:color w:val="000000"/>
          <w:szCs w:val="24"/>
        </w:rPr>
      </w:pPr>
      <w:r w:rsidRPr="00A946C8">
        <w:rPr>
          <w:rFonts w:ascii="Arial" w:hAnsi="Arial" w:cs="Arial"/>
          <w:color w:val="000000"/>
          <w:szCs w:val="24"/>
        </w:rPr>
        <w:lastRenderedPageBreak/>
        <w:t>e) după natura efectelor:</w:t>
      </w:r>
    </w:p>
    <w:p w:rsidR="00A946C8" w:rsidRPr="00A946C8" w:rsidRDefault="00A946C8" w:rsidP="00D47CAA">
      <w:pPr>
        <w:numPr>
          <w:ilvl w:val="0"/>
          <w:numId w:val="39"/>
        </w:numPr>
        <w:autoSpaceDE w:val="0"/>
        <w:autoSpaceDN w:val="0"/>
        <w:adjustRightInd w:val="0"/>
        <w:spacing w:after="0" w:line="276" w:lineRule="auto"/>
        <w:ind w:left="2127" w:hanging="556"/>
        <w:contextualSpacing/>
        <w:rPr>
          <w:rFonts w:ascii="Arial" w:hAnsi="Arial" w:cs="Arial"/>
          <w:color w:val="000000"/>
          <w:szCs w:val="24"/>
        </w:rPr>
      </w:pPr>
      <w:r w:rsidRPr="00A946C8">
        <w:rPr>
          <w:rFonts w:ascii="Arial" w:hAnsi="Arial" w:cs="Arial"/>
          <w:b/>
          <w:bCs/>
          <w:i/>
          <w:iCs/>
          <w:color w:val="000000"/>
          <w:szCs w:val="24"/>
        </w:rPr>
        <w:t>impact negativ</w:t>
      </w:r>
      <w:r w:rsidRPr="00A946C8">
        <w:rPr>
          <w:rFonts w:ascii="Arial" w:hAnsi="Arial" w:cs="Arial"/>
          <w:color w:val="000000"/>
          <w:szCs w:val="24"/>
        </w:rPr>
        <w:t>, caracterizat de o serie de atribute care au valori semnificative pentru</w:t>
      </w:r>
    </w:p>
    <w:p w:rsidR="00A946C8" w:rsidRPr="00A946C8" w:rsidRDefault="00A946C8" w:rsidP="00D47CAA">
      <w:pPr>
        <w:numPr>
          <w:ilvl w:val="0"/>
          <w:numId w:val="39"/>
        </w:numPr>
        <w:autoSpaceDE w:val="0"/>
        <w:autoSpaceDN w:val="0"/>
        <w:adjustRightInd w:val="0"/>
        <w:spacing w:after="0" w:line="276" w:lineRule="auto"/>
        <w:ind w:firstLine="851"/>
        <w:contextualSpacing/>
        <w:rPr>
          <w:rFonts w:ascii="Arial" w:hAnsi="Arial" w:cs="Arial"/>
          <w:color w:val="000000"/>
          <w:szCs w:val="24"/>
        </w:rPr>
      </w:pPr>
      <w:r w:rsidRPr="00A946C8">
        <w:rPr>
          <w:rFonts w:ascii="Arial" w:hAnsi="Arial" w:cs="Arial"/>
          <w:color w:val="000000"/>
          <w:szCs w:val="24"/>
        </w:rPr>
        <w:t>degradarea calității mediului;</w:t>
      </w:r>
    </w:p>
    <w:p w:rsidR="00A946C8" w:rsidRPr="00A946C8" w:rsidRDefault="00A946C8" w:rsidP="00D47CAA">
      <w:pPr>
        <w:numPr>
          <w:ilvl w:val="0"/>
          <w:numId w:val="39"/>
        </w:numPr>
        <w:autoSpaceDE w:val="0"/>
        <w:autoSpaceDN w:val="0"/>
        <w:adjustRightInd w:val="0"/>
        <w:spacing w:after="0" w:line="276" w:lineRule="auto"/>
        <w:ind w:left="2127" w:hanging="556"/>
        <w:contextualSpacing/>
        <w:rPr>
          <w:rFonts w:ascii="Arial" w:hAnsi="Arial" w:cs="Arial"/>
          <w:color w:val="000000"/>
          <w:szCs w:val="24"/>
        </w:rPr>
      </w:pPr>
      <w:r w:rsidRPr="00A946C8">
        <w:rPr>
          <w:rFonts w:ascii="Arial" w:hAnsi="Arial" w:cs="Arial"/>
          <w:b/>
          <w:bCs/>
          <w:i/>
          <w:iCs/>
          <w:color w:val="000000"/>
          <w:szCs w:val="24"/>
        </w:rPr>
        <w:t>impact pozitiv</w:t>
      </w:r>
      <w:r w:rsidRPr="00A946C8">
        <w:rPr>
          <w:rFonts w:ascii="Arial" w:hAnsi="Arial" w:cs="Arial"/>
          <w:color w:val="000000"/>
          <w:szCs w:val="24"/>
        </w:rPr>
        <w:t>, caracterizat prin termeni de siguranța de protecția mediului și a omului.</w:t>
      </w:r>
    </w:p>
    <w:p w:rsidR="00A946C8" w:rsidRPr="00A946C8" w:rsidRDefault="00A946C8" w:rsidP="00A946C8">
      <w:pPr>
        <w:autoSpaceDE w:val="0"/>
        <w:autoSpaceDN w:val="0"/>
        <w:adjustRightInd w:val="0"/>
        <w:spacing w:after="0" w:line="240" w:lineRule="auto"/>
        <w:ind w:right="142" w:firstLine="567"/>
        <w:contextualSpacing/>
        <w:rPr>
          <w:rFonts w:ascii="Arial" w:hAnsi="Arial" w:cs="Arial"/>
        </w:rPr>
      </w:pPr>
      <w:r w:rsidRPr="00A946C8">
        <w:rPr>
          <w:rFonts w:ascii="Arial" w:hAnsi="Arial" w:cs="Arial"/>
          <w:color w:val="000000"/>
          <w:szCs w:val="24"/>
        </w:rPr>
        <w:t>Exprimarea cantitativă în ceea ce privește magnitudinea impactului pozitiv sau negativ asupra mediului natural sau antropic, este analizata ținând cont de următoarele repere:</w:t>
      </w:r>
      <w:r w:rsidRPr="00A946C8">
        <w:rPr>
          <w:rFonts w:ascii="Arial" w:hAnsi="Arial" w:cs="Arial"/>
        </w:rPr>
        <w:t xml:space="preserve"> </w:t>
      </w:r>
    </w:p>
    <w:p w:rsidR="00A946C8" w:rsidRPr="00A946C8" w:rsidRDefault="00A946C8" w:rsidP="00A946C8">
      <w:pPr>
        <w:autoSpaceDE w:val="0"/>
        <w:autoSpaceDN w:val="0"/>
        <w:adjustRightInd w:val="0"/>
        <w:spacing w:after="0" w:line="240" w:lineRule="auto"/>
        <w:ind w:right="142" w:firstLine="567"/>
        <w:contextualSpacing/>
        <w:rPr>
          <w:rFonts w:ascii="Arial" w:hAnsi="Arial" w:cs="Arial"/>
          <w:color w:val="000000"/>
          <w:szCs w:val="24"/>
        </w:rPr>
      </w:pPr>
    </w:p>
    <w:p w:rsidR="00A946C8" w:rsidRPr="00A946C8" w:rsidRDefault="00A946C8" w:rsidP="00D47CAA">
      <w:pPr>
        <w:numPr>
          <w:ilvl w:val="0"/>
          <w:numId w:val="39"/>
        </w:numPr>
        <w:autoSpaceDE w:val="0"/>
        <w:autoSpaceDN w:val="0"/>
        <w:adjustRightInd w:val="0"/>
        <w:spacing w:after="0" w:line="240" w:lineRule="auto"/>
        <w:ind w:right="142"/>
        <w:contextualSpacing/>
        <w:jc w:val="both"/>
        <w:rPr>
          <w:rFonts w:ascii="Calibri,Bold" w:hAnsi="Calibri,Bold" w:cs="Calibri,Bold"/>
          <w:b/>
          <w:bCs/>
          <w:color w:val="FFFFFF"/>
        </w:rPr>
      </w:pPr>
      <w:r w:rsidRPr="00A946C8">
        <w:rPr>
          <w:rFonts w:ascii="Calibri,Bold" w:hAnsi="Calibri,Bold" w:cs="Calibri,Bold"/>
          <w:b/>
          <w:bCs/>
          <w:color w:val="FFFFFF"/>
        </w:rPr>
        <w:t xml:space="preserve">Impactul supra mediului                                                                    </w:t>
      </w:r>
      <w:r w:rsidRPr="00A946C8">
        <w:rPr>
          <w:rFonts w:ascii="Arial" w:hAnsi="Arial" w:cs="Arial"/>
          <w:iCs/>
          <w:color w:val="000000"/>
          <w:szCs w:val="20"/>
        </w:rPr>
        <w:t>Tabelul nr. 4.2</w:t>
      </w:r>
      <w:r w:rsidR="008628FF">
        <w:rPr>
          <w:rFonts w:ascii="Arial" w:hAnsi="Arial" w:cs="Arial"/>
          <w:iCs/>
          <w:color w:val="000000"/>
          <w:szCs w:val="20"/>
        </w:rPr>
        <w:t>.</w:t>
      </w:r>
    </w:p>
    <w:p w:rsidR="00A946C8" w:rsidRPr="00A946C8" w:rsidRDefault="00A946C8" w:rsidP="00A946C8">
      <w:pPr>
        <w:autoSpaceDE w:val="0"/>
        <w:autoSpaceDN w:val="0"/>
        <w:adjustRightInd w:val="0"/>
        <w:spacing w:after="0" w:line="240" w:lineRule="auto"/>
        <w:ind w:left="720" w:right="142"/>
        <w:contextualSpacing/>
        <w:jc w:val="center"/>
        <w:rPr>
          <w:rFonts w:ascii="Calibri,Bold" w:hAnsi="Calibri,Bold" w:cs="Calibri,Bold"/>
          <w:b/>
          <w:bCs/>
          <w:color w:val="000000"/>
        </w:rPr>
      </w:pPr>
      <w:r w:rsidRPr="00A946C8">
        <w:rPr>
          <w:rFonts w:ascii="Arial" w:hAnsi="Arial" w:cs="Arial"/>
        </w:rPr>
        <w:t xml:space="preserve">Impactului resimțit </w:t>
      </w:r>
      <w:r w:rsidRPr="00A946C8">
        <w:rPr>
          <w:rFonts w:ascii="Arial" w:hAnsi="Arial" w:cs="Arial"/>
          <w:iCs/>
          <w:color w:val="000000"/>
        </w:rPr>
        <w:t>asupra mediului</w:t>
      </w:r>
    </w:p>
    <w:tbl>
      <w:tblPr>
        <w:tblStyle w:val="Tabelgril17"/>
        <w:tblW w:w="0" w:type="auto"/>
        <w:tblInd w:w="563" w:type="dxa"/>
        <w:tblLook w:val="04A0" w:firstRow="1" w:lastRow="0" w:firstColumn="1" w:lastColumn="0" w:noHBand="0" w:noVBand="1"/>
      </w:tblPr>
      <w:tblGrid>
        <w:gridCol w:w="2126"/>
        <w:gridCol w:w="1417"/>
        <w:gridCol w:w="4820"/>
      </w:tblGrid>
      <w:tr w:rsidR="00A946C8" w:rsidRPr="00A946C8" w:rsidTr="00A946C8">
        <w:tc>
          <w:tcPr>
            <w:tcW w:w="2126" w:type="dxa"/>
            <w:shd w:val="clear" w:color="auto" w:fill="D9D9D9" w:themeFill="background1" w:themeFillShade="D9"/>
          </w:tcPr>
          <w:p w:rsidR="00A946C8" w:rsidRPr="00A946C8" w:rsidRDefault="00A946C8" w:rsidP="00A946C8">
            <w:pPr>
              <w:autoSpaceDE w:val="0"/>
              <w:autoSpaceDN w:val="0"/>
              <w:adjustRightInd w:val="0"/>
              <w:ind w:left="720" w:hanging="549"/>
              <w:contextualSpacing/>
              <w:rPr>
                <w:rFonts w:ascii="Arial" w:hAnsi="Arial" w:cs="Arial"/>
                <w:b/>
                <w:bCs/>
                <w:color w:val="000000"/>
              </w:rPr>
            </w:pPr>
            <w:r w:rsidRPr="00A946C8">
              <w:rPr>
                <w:rFonts w:ascii="Arial" w:hAnsi="Arial" w:cs="Arial"/>
                <w:b/>
                <w:color w:val="000000"/>
                <w:szCs w:val="24"/>
              </w:rPr>
              <w:t>Natura efectului</w:t>
            </w:r>
          </w:p>
        </w:tc>
        <w:tc>
          <w:tcPr>
            <w:tcW w:w="6237" w:type="dxa"/>
            <w:gridSpan w:val="2"/>
            <w:shd w:val="clear" w:color="auto" w:fill="D9D9D9" w:themeFill="background1" w:themeFillShade="D9"/>
          </w:tcPr>
          <w:p w:rsidR="00A946C8" w:rsidRPr="00A946C8" w:rsidRDefault="00A946C8" w:rsidP="00A946C8">
            <w:pPr>
              <w:autoSpaceDE w:val="0"/>
              <w:autoSpaceDN w:val="0"/>
              <w:adjustRightInd w:val="0"/>
              <w:ind w:firstLine="426"/>
              <w:contextualSpacing/>
              <w:rPr>
                <w:rFonts w:ascii="Arial" w:hAnsi="Arial" w:cs="Arial"/>
                <w:b/>
                <w:bCs/>
                <w:color w:val="000000"/>
              </w:rPr>
            </w:pPr>
            <w:r w:rsidRPr="00A946C8">
              <w:rPr>
                <w:rFonts w:ascii="Arial" w:hAnsi="Arial" w:cs="Arial"/>
                <w:b/>
                <w:color w:val="000000"/>
                <w:szCs w:val="24"/>
              </w:rPr>
              <w:t>Impactul resimțit asupra mediului</w:t>
            </w:r>
          </w:p>
        </w:tc>
      </w:tr>
      <w:tr w:rsidR="00A946C8" w:rsidRPr="00A946C8" w:rsidTr="00A946C8">
        <w:tc>
          <w:tcPr>
            <w:tcW w:w="2126" w:type="dxa"/>
            <w:vMerge w:val="restart"/>
            <w:vAlign w:val="center"/>
          </w:tcPr>
          <w:p w:rsidR="00A946C8" w:rsidRPr="00A946C8" w:rsidRDefault="00A946C8" w:rsidP="00A946C8">
            <w:pPr>
              <w:autoSpaceDE w:val="0"/>
              <w:autoSpaceDN w:val="0"/>
              <w:adjustRightInd w:val="0"/>
              <w:rPr>
                <w:rFonts w:ascii="Arial" w:hAnsi="Arial" w:cs="Arial"/>
                <w:b/>
                <w:bCs/>
                <w:color w:val="000000"/>
                <w:sz w:val="18"/>
              </w:rPr>
            </w:pPr>
            <w:r w:rsidRPr="00A946C8">
              <w:rPr>
                <w:rFonts w:ascii="Arial" w:hAnsi="Arial" w:cs="Arial"/>
                <w:b/>
                <w:bCs/>
                <w:color w:val="000000"/>
                <w:sz w:val="18"/>
              </w:rPr>
              <w:t>NEGATIV</w:t>
            </w: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Neglijabil</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Niciun impact semnificativ asupra mediului</w:t>
            </w:r>
          </w:p>
        </w:tc>
      </w:tr>
      <w:tr w:rsidR="00A946C8" w:rsidRPr="00A946C8" w:rsidTr="00A946C8">
        <w:tc>
          <w:tcPr>
            <w:tcW w:w="2126" w:type="dxa"/>
            <w:vMerge/>
            <w:vAlign w:val="center"/>
          </w:tcPr>
          <w:p w:rsidR="00A946C8" w:rsidRPr="00A946C8" w:rsidRDefault="00A946C8" w:rsidP="00A946C8">
            <w:pPr>
              <w:autoSpaceDE w:val="0"/>
              <w:autoSpaceDN w:val="0"/>
              <w:adjustRightInd w:val="0"/>
              <w:rPr>
                <w:rFonts w:ascii="Calibri,Bold" w:hAnsi="Calibri,Bold" w:cs="Calibri,Bold"/>
                <w:b/>
                <w:bCs/>
                <w:color w:val="000000"/>
                <w:sz w:val="18"/>
              </w:rPr>
            </w:pP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Minor</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Ușor negativ ca efect asupra mediului</w:t>
            </w:r>
          </w:p>
        </w:tc>
      </w:tr>
      <w:tr w:rsidR="00A946C8" w:rsidRPr="00A946C8" w:rsidTr="00A946C8">
        <w:tc>
          <w:tcPr>
            <w:tcW w:w="2126" w:type="dxa"/>
            <w:vMerge/>
            <w:vAlign w:val="center"/>
          </w:tcPr>
          <w:p w:rsidR="00A946C8" w:rsidRPr="00A946C8" w:rsidRDefault="00A946C8" w:rsidP="00A946C8">
            <w:pPr>
              <w:autoSpaceDE w:val="0"/>
              <w:autoSpaceDN w:val="0"/>
              <w:adjustRightInd w:val="0"/>
              <w:rPr>
                <w:rFonts w:ascii="Calibri,Bold" w:hAnsi="Calibri,Bold" w:cs="Calibri,Bold"/>
                <w:b/>
                <w:bCs/>
                <w:color w:val="000000"/>
                <w:sz w:val="18"/>
              </w:rPr>
            </w:pP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Moderat</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Redus negativ ca efect asupra mediului</w:t>
            </w:r>
          </w:p>
        </w:tc>
      </w:tr>
      <w:tr w:rsidR="00A946C8" w:rsidRPr="00A946C8" w:rsidTr="00A946C8">
        <w:tc>
          <w:tcPr>
            <w:tcW w:w="2126" w:type="dxa"/>
            <w:vMerge/>
            <w:vAlign w:val="center"/>
          </w:tcPr>
          <w:p w:rsidR="00A946C8" w:rsidRPr="00A946C8" w:rsidRDefault="00A946C8" w:rsidP="00A946C8">
            <w:pPr>
              <w:autoSpaceDE w:val="0"/>
              <w:autoSpaceDN w:val="0"/>
              <w:adjustRightInd w:val="0"/>
              <w:rPr>
                <w:rFonts w:ascii="Calibri,Bold" w:hAnsi="Calibri,Bold" w:cs="Calibri,Bold"/>
                <w:b/>
                <w:bCs/>
                <w:color w:val="000000"/>
                <w:sz w:val="18"/>
              </w:rPr>
            </w:pP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Major</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Semnificativ nefavorabil ca efect asupra mediului</w:t>
            </w:r>
          </w:p>
        </w:tc>
      </w:tr>
      <w:tr w:rsidR="00A946C8" w:rsidRPr="00A946C8" w:rsidTr="00A946C8">
        <w:tc>
          <w:tcPr>
            <w:tcW w:w="2126" w:type="dxa"/>
            <w:vMerge w:val="restart"/>
            <w:vAlign w:val="center"/>
          </w:tcPr>
          <w:p w:rsidR="00A946C8" w:rsidRPr="00A946C8" w:rsidRDefault="00A946C8" w:rsidP="00A946C8">
            <w:pPr>
              <w:autoSpaceDE w:val="0"/>
              <w:autoSpaceDN w:val="0"/>
              <w:adjustRightInd w:val="0"/>
              <w:rPr>
                <w:rFonts w:ascii="Arial" w:hAnsi="Arial" w:cs="Arial"/>
                <w:b/>
                <w:bCs/>
                <w:color w:val="000000"/>
                <w:sz w:val="18"/>
              </w:rPr>
            </w:pPr>
            <w:r w:rsidRPr="00A946C8">
              <w:rPr>
                <w:rFonts w:ascii="Arial" w:hAnsi="Arial" w:cs="Arial"/>
                <w:b/>
                <w:bCs/>
                <w:color w:val="000000"/>
                <w:sz w:val="18"/>
              </w:rPr>
              <w:t>POZITIV</w:t>
            </w: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Minor</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Ușor pozitiv ca efect asupra mediului</w:t>
            </w:r>
          </w:p>
        </w:tc>
      </w:tr>
      <w:tr w:rsidR="00A946C8" w:rsidRPr="00A946C8" w:rsidTr="00A946C8">
        <w:tc>
          <w:tcPr>
            <w:tcW w:w="2126" w:type="dxa"/>
            <w:vMerge/>
          </w:tcPr>
          <w:p w:rsidR="00A946C8" w:rsidRPr="00A946C8" w:rsidRDefault="00A946C8" w:rsidP="00A946C8">
            <w:pPr>
              <w:autoSpaceDE w:val="0"/>
              <w:autoSpaceDN w:val="0"/>
              <w:adjustRightInd w:val="0"/>
              <w:rPr>
                <w:rFonts w:ascii="Calibri,Bold" w:hAnsi="Calibri,Bold" w:cs="Calibri,Bold"/>
                <w:b/>
                <w:bCs/>
                <w:color w:val="000000"/>
              </w:rPr>
            </w:pP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Moderat</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Favorabil ca efect asupra mediului</w:t>
            </w:r>
          </w:p>
        </w:tc>
      </w:tr>
      <w:tr w:rsidR="00A946C8" w:rsidRPr="00A946C8" w:rsidTr="00A946C8">
        <w:tc>
          <w:tcPr>
            <w:tcW w:w="2126" w:type="dxa"/>
            <w:vMerge/>
          </w:tcPr>
          <w:p w:rsidR="00A946C8" w:rsidRPr="00A946C8" w:rsidRDefault="00A946C8" w:rsidP="00A946C8">
            <w:pPr>
              <w:autoSpaceDE w:val="0"/>
              <w:autoSpaceDN w:val="0"/>
              <w:adjustRightInd w:val="0"/>
              <w:rPr>
                <w:rFonts w:ascii="Calibri,Bold" w:hAnsi="Calibri,Bold" w:cs="Calibri,Bold"/>
                <w:b/>
                <w:bCs/>
                <w:color w:val="000000"/>
              </w:rPr>
            </w:pPr>
          </w:p>
        </w:tc>
        <w:tc>
          <w:tcPr>
            <w:tcW w:w="1417"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b/>
                <w:color w:val="000000"/>
              </w:rPr>
              <w:t>Major</w:t>
            </w:r>
          </w:p>
        </w:tc>
        <w:tc>
          <w:tcPr>
            <w:tcW w:w="4820" w:type="dxa"/>
          </w:tcPr>
          <w:p w:rsidR="00A946C8" w:rsidRPr="00A946C8" w:rsidRDefault="00A946C8" w:rsidP="00A946C8">
            <w:pPr>
              <w:autoSpaceDE w:val="0"/>
              <w:autoSpaceDN w:val="0"/>
              <w:adjustRightInd w:val="0"/>
              <w:rPr>
                <w:rFonts w:ascii="Calibri,Bold" w:hAnsi="Calibri,Bold" w:cs="Calibri,Bold"/>
                <w:b/>
                <w:bCs/>
                <w:color w:val="000000"/>
              </w:rPr>
            </w:pPr>
            <w:r w:rsidRPr="00A946C8">
              <w:rPr>
                <w:rFonts w:ascii="Calibri" w:hAnsi="Calibri" w:cs="Calibri"/>
                <w:color w:val="000000"/>
              </w:rPr>
              <w:t>Semnificativ favorabil ca efect asupra mediului</w:t>
            </w:r>
          </w:p>
        </w:tc>
      </w:tr>
    </w:tbl>
    <w:p w:rsidR="00A946C8" w:rsidRPr="00A946C8" w:rsidRDefault="00A946C8" w:rsidP="00A946C8">
      <w:pPr>
        <w:autoSpaceDE w:val="0"/>
        <w:autoSpaceDN w:val="0"/>
        <w:adjustRightInd w:val="0"/>
        <w:spacing w:after="0" w:line="240" w:lineRule="auto"/>
        <w:rPr>
          <w:rFonts w:ascii="Calibri,Bold" w:hAnsi="Calibri,Bold" w:cs="Calibri,Bold"/>
          <w:b/>
          <w:bCs/>
          <w:color w:val="000000"/>
        </w:rPr>
      </w:pPr>
    </w:p>
    <w:p w:rsidR="00A946C8" w:rsidRPr="00A946C8" w:rsidRDefault="00A946C8" w:rsidP="00A946C8">
      <w:pPr>
        <w:spacing w:after="0" w:line="256" w:lineRule="auto"/>
        <w:ind w:firstLine="567"/>
        <w:jc w:val="both"/>
        <w:rPr>
          <w:rFonts w:ascii="Arial" w:hAnsi="Arial" w:cs="Arial"/>
        </w:rPr>
      </w:pPr>
      <w:r w:rsidRPr="00A946C8">
        <w:rPr>
          <w:rFonts w:ascii="Arial" w:hAnsi="Arial" w:cs="Arial"/>
        </w:rPr>
        <w:t>Prin prezentul proiect, compania OMV PETROM SA își propune să execute lucrări de săpare a sondelor de exploatare I9A și LO1A Lebăda Est, în perimetrul XVII ISTRIA. Forajul urmează să fie executat în decursul anului 2019, perioada exactă fiind determinată și de obținerea tuturor aprobărilor necesare. În funcție de rezultatele obținute în urma forajului, se va realiza planul de dezvoltare viitor al activităților din perimetrul XVII ISTRIA.</w:t>
      </w:r>
    </w:p>
    <w:p w:rsidR="00A946C8" w:rsidRPr="00A946C8" w:rsidRDefault="00A946C8" w:rsidP="00A946C8">
      <w:pPr>
        <w:spacing w:after="0" w:line="276" w:lineRule="auto"/>
        <w:rPr>
          <w:rFonts w:ascii="Arial" w:eastAsia="Times New Roman" w:hAnsi="Arial" w:cs="Arial"/>
          <w:lang w:eastAsia="ro-RO"/>
        </w:rPr>
      </w:pPr>
      <w:r w:rsidRPr="00A946C8">
        <w:rPr>
          <w:rFonts w:ascii="Arial" w:eastAsia="Times New Roman" w:hAnsi="Arial" w:cs="Arial"/>
          <w:lang w:eastAsia="ro-RO"/>
        </w:rPr>
        <w:t xml:space="preserve"> </w:t>
      </w:r>
      <w:r w:rsidR="00762590">
        <w:rPr>
          <w:rFonts w:ascii="Arial" w:eastAsia="Times New Roman" w:hAnsi="Arial" w:cs="Arial"/>
          <w:lang w:eastAsia="ro-RO"/>
        </w:rPr>
        <w:tab/>
      </w:r>
      <w:r w:rsidRPr="00A946C8">
        <w:rPr>
          <w:rFonts w:ascii="Arial" w:eastAsia="Times New Roman" w:hAnsi="Arial" w:cs="Arial"/>
          <w:lang w:eastAsia="ro-RO"/>
        </w:rPr>
        <w:t>Sursele impactului potențial generate de activitățile de foraj includ următoarele: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Times New Roman" w:eastAsia="Times New Roman" w:hAnsi="Times New Roman" w:cs="Times New Roman"/>
          <w:lang w:eastAsia="ro-RO"/>
        </w:rPr>
        <w:t>•</w:t>
      </w:r>
      <w:r w:rsidRPr="00A946C8">
        <w:rPr>
          <w:rFonts w:ascii="Arial" w:eastAsia="Times New Roman" w:hAnsi="Arial" w:cs="Arial"/>
          <w:lang w:eastAsia="ro-RO"/>
        </w:rPr>
        <w:tab/>
        <w:t>Deplasarea și instalarea platformei de foraj;</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Prezența fizică a platformei de foraj (inclusiv zgomot și lumină);</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Alte tipuri de deversări;</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Deșeuri alimentare;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Emisii atmosferice;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Nave de suport și elicoptere;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Operațiuni de suport la mal;</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Evenimente neprevăzute/accidentale.</w:t>
      </w:r>
    </w:p>
    <w:p w:rsidR="00A946C8" w:rsidRPr="00A946C8" w:rsidRDefault="00A946C8" w:rsidP="00A946C8">
      <w:pPr>
        <w:spacing w:after="0" w:line="276" w:lineRule="auto"/>
        <w:ind w:firstLine="426"/>
        <w:jc w:val="both"/>
        <w:rPr>
          <w:rFonts w:ascii="Arial" w:eastAsia="Times New Roman" w:hAnsi="Arial" w:cs="Arial"/>
          <w:lang w:val="it-IT" w:eastAsia="ro-RO"/>
        </w:rPr>
      </w:pPr>
      <w:r w:rsidRPr="00A946C8">
        <w:rPr>
          <w:rFonts w:ascii="Arial" w:eastAsia="Calibri" w:hAnsi="Arial" w:cs="Arial"/>
          <w:sz w:val="24"/>
          <w:szCs w:val="24"/>
          <w:lang w:val="it-IT"/>
        </w:rPr>
        <w:t>După cum s-a menționat anterior,</w:t>
      </w:r>
      <w:r w:rsidRPr="00A946C8">
        <w:rPr>
          <w:rFonts w:ascii="Arial" w:eastAsia="Calibri" w:hAnsi="Arial" w:cs="Arial"/>
          <w:b/>
          <w:bCs/>
          <w:sz w:val="24"/>
          <w:szCs w:val="24"/>
          <w:lang w:val="it-IT"/>
        </w:rPr>
        <w:t xml:space="preserve"> proiectul nu presupune forarea unor sonde noi de la suprafața fundului mării, ci săparea unor drene în sondele existente, respectiv sonda I9 sub numele de I9A și</w:t>
      </w:r>
      <w:r w:rsidRPr="00A946C8">
        <w:rPr>
          <w:rFonts w:ascii="Times New Roman" w:eastAsia="Times New Roman" w:hAnsi="Times New Roman" w:cs="Times New Roman"/>
          <w:sz w:val="24"/>
          <w:szCs w:val="24"/>
          <w:lang w:val="it-IT"/>
        </w:rPr>
        <w:t xml:space="preserve"> </w:t>
      </w:r>
      <w:r w:rsidRPr="00A946C8">
        <w:rPr>
          <w:rFonts w:ascii="Arial" w:eastAsia="Calibri" w:hAnsi="Arial" w:cs="Arial"/>
          <w:b/>
          <w:bCs/>
          <w:sz w:val="24"/>
          <w:szCs w:val="24"/>
          <w:lang w:val="it-IT"/>
        </w:rPr>
        <w:t>sonda LO1</w:t>
      </w:r>
      <w:r w:rsidR="00762590">
        <w:rPr>
          <w:rFonts w:ascii="Arial" w:eastAsia="Calibri" w:hAnsi="Arial" w:cs="Arial"/>
          <w:b/>
          <w:bCs/>
          <w:sz w:val="24"/>
          <w:szCs w:val="24"/>
          <w:lang w:val="it-IT"/>
        </w:rPr>
        <w:t xml:space="preserve"> </w:t>
      </w:r>
      <w:r w:rsidRPr="00A946C8">
        <w:rPr>
          <w:rFonts w:ascii="Arial" w:eastAsia="Calibri" w:hAnsi="Arial" w:cs="Arial"/>
          <w:b/>
          <w:bCs/>
          <w:sz w:val="24"/>
          <w:szCs w:val="24"/>
          <w:lang w:val="it-IT"/>
        </w:rPr>
        <w:t>sub numele de LO1A</w:t>
      </w:r>
      <w:r w:rsidRPr="00A946C8">
        <w:rPr>
          <w:rFonts w:ascii="Arial" w:eastAsia="Calibri" w:hAnsi="Arial" w:cs="Arial"/>
          <w:sz w:val="24"/>
          <w:szCs w:val="24"/>
          <w:lang w:val="it-IT"/>
        </w:rPr>
        <w:t>, cu platforma de foraj marin cu trei picioare Uranus</w:t>
      </w:r>
      <w:r w:rsidR="00762590">
        <w:rPr>
          <w:rFonts w:ascii="Arial" w:eastAsia="Calibri" w:hAnsi="Arial" w:cs="Arial"/>
          <w:sz w:val="24"/>
          <w:szCs w:val="24"/>
          <w:lang w:val="it-IT"/>
        </w:rPr>
        <w:t>,</w:t>
      </w:r>
      <w:r w:rsidRPr="00A946C8">
        <w:rPr>
          <w:rFonts w:ascii="Arial" w:eastAsia="Calibri" w:hAnsi="Arial" w:cs="Arial"/>
          <w:sz w:val="24"/>
          <w:szCs w:val="24"/>
          <w:lang w:val="it-IT"/>
        </w:rPr>
        <w:t xml:space="preserve"> amplasata lângă locația PFSS3</w:t>
      </w:r>
      <w:r w:rsidR="00762590">
        <w:rPr>
          <w:rFonts w:ascii="Arial" w:eastAsia="Calibri" w:hAnsi="Arial" w:cs="Arial"/>
          <w:sz w:val="24"/>
          <w:szCs w:val="24"/>
          <w:lang w:val="it-IT"/>
        </w:rPr>
        <w:t>.</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Scopul pentru care se realizează forajul este identificarea potențialului comercial al resurselor de  țiței din perimetrul XVII ISTRIA.</w:t>
      </w:r>
    </w:p>
    <w:p w:rsidR="00A946C8" w:rsidRPr="00A946C8" w:rsidRDefault="00A946C8" w:rsidP="00A946C8">
      <w:pPr>
        <w:spacing w:after="0" w:line="276" w:lineRule="auto"/>
        <w:ind w:firstLine="567"/>
        <w:jc w:val="both"/>
        <w:rPr>
          <w:rFonts w:ascii="Arial" w:hAnsi="Arial" w:cs="Arial"/>
        </w:rPr>
      </w:pP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rPr>
      </w:pPr>
      <w:r w:rsidRPr="00A946C8">
        <w:rPr>
          <w:rFonts w:ascii="Arial" w:hAnsi="Arial" w:cs="Arial"/>
          <w:b/>
          <w:color w:val="000000"/>
        </w:rPr>
        <w:t>4.1. Prognozarea impactului asupra aerului</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color w:val="000000"/>
          <w:szCs w:val="24"/>
        </w:rPr>
        <w:t>Principalele surse de poluanți pentru aer din timpul forării sunt asociate cu traficul maritim, cu arderea combustibilului utilizat în surse staționare (generatoare)  în scopul producerii de energie electrica sau/și termică.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Emisiile de poluanți atmosferici provin de la combustia combustibilului, care sunt generate de următoarele surse:</w:t>
      </w:r>
    </w:p>
    <w:p w:rsidR="00A946C8" w:rsidRPr="00A946C8" w:rsidRDefault="00A946C8" w:rsidP="00D47CAA">
      <w:pPr>
        <w:numPr>
          <w:ilvl w:val="1"/>
          <w:numId w:val="40"/>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unitatea de foraj - generatoarele de producere a energiei electrice;</w:t>
      </w:r>
    </w:p>
    <w:p w:rsidR="00A946C8" w:rsidRPr="00A946C8" w:rsidRDefault="00A946C8" w:rsidP="00D47CAA">
      <w:pPr>
        <w:numPr>
          <w:ilvl w:val="1"/>
          <w:numId w:val="40"/>
        </w:numPr>
        <w:autoSpaceDE w:val="0"/>
        <w:autoSpaceDN w:val="0"/>
        <w:adjustRightInd w:val="0"/>
        <w:spacing w:after="0" w:line="276" w:lineRule="auto"/>
        <w:contextualSpacing/>
        <w:jc w:val="both"/>
        <w:rPr>
          <w:rFonts w:ascii="Arial" w:hAnsi="Arial" w:cs="Arial"/>
          <w:szCs w:val="24"/>
        </w:rPr>
      </w:pPr>
      <w:r w:rsidRPr="00A946C8">
        <w:rPr>
          <w:rFonts w:ascii="Arial" w:hAnsi="Arial" w:cs="Arial"/>
          <w:color w:val="000000"/>
          <w:szCs w:val="24"/>
        </w:rPr>
        <w:t xml:space="preserve">navele suport - deplasare, operare echipamente încărcare </w:t>
      </w:r>
      <w:r w:rsidR="00762590">
        <w:rPr>
          <w:rFonts w:ascii="Arial" w:hAnsi="Arial" w:cs="Arial"/>
          <w:color w:val="000000"/>
          <w:szCs w:val="24"/>
        </w:rPr>
        <w:t>-</w:t>
      </w:r>
      <w:r w:rsidRPr="00A946C8">
        <w:rPr>
          <w:rFonts w:ascii="Arial" w:hAnsi="Arial" w:cs="Arial"/>
          <w:color w:val="000000"/>
          <w:szCs w:val="24"/>
        </w:rPr>
        <w:t xml:space="preserve"> descărcare.</w:t>
      </w:r>
    </w:p>
    <w:p w:rsidR="00A946C8" w:rsidRPr="00A946C8" w:rsidRDefault="00A946C8" w:rsidP="00A946C8">
      <w:pPr>
        <w:autoSpaceDE w:val="0"/>
        <w:autoSpaceDN w:val="0"/>
        <w:adjustRightInd w:val="0"/>
        <w:spacing w:after="0" w:line="276" w:lineRule="auto"/>
        <w:jc w:val="right"/>
        <w:rPr>
          <w:rFonts w:ascii="Arial" w:hAnsi="Arial" w:cs="Arial"/>
          <w:b/>
          <w:bCs/>
          <w:color w:val="000000"/>
        </w:rPr>
      </w:pPr>
      <w:r w:rsidRPr="00A946C8">
        <w:rPr>
          <w:rFonts w:ascii="Arial" w:hAnsi="Arial" w:cs="Arial"/>
          <w:iCs/>
          <w:color w:val="000000"/>
        </w:rPr>
        <w:lastRenderedPageBreak/>
        <w:t>Tabelul nr. 4.3.</w:t>
      </w:r>
    </w:p>
    <w:p w:rsidR="00A946C8" w:rsidRPr="00A946C8" w:rsidRDefault="00A946C8" w:rsidP="00A946C8">
      <w:pPr>
        <w:autoSpaceDE w:val="0"/>
        <w:autoSpaceDN w:val="0"/>
        <w:adjustRightInd w:val="0"/>
        <w:spacing w:after="0" w:line="276" w:lineRule="auto"/>
        <w:jc w:val="center"/>
        <w:rPr>
          <w:rFonts w:ascii="Arial" w:hAnsi="Arial" w:cs="Arial"/>
          <w:iCs/>
          <w:color w:val="000000"/>
        </w:rPr>
      </w:pPr>
      <w:r w:rsidRPr="00A946C8">
        <w:rPr>
          <w:rFonts w:ascii="Arial" w:hAnsi="Arial" w:cs="Arial"/>
          <w:iCs/>
          <w:color w:val="000000"/>
        </w:rPr>
        <w:t>Prognozarea impactului asupra factorului de mediu AER</w:t>
      </w:r>
    </w:p>
    <w:tbl>
      <w:tblPr>
        <w:tblStyle w:val="Tabelgril18"/>
        <w:tblW w:w="0" w:type="auto"/>
        <w:tblLayout w:type="fixed"/>
        <w:tblLook w:val="04A0" w:firstRow="1" w:lastRow="0" w:firstColumn="1" w:lastColumn="0" w:noHBand="0" w:noVBand="1"/>
      </w:tblPr>
      <w:tblGrid>
        <w:gridCol w:w="988"/>
        <w:gridCol w:w="1134"/>
        <w:gridCol w:w="851"/>
        <w:gridCol w:w="850"/>
        <w:gridCol w:w="1134"/>
        <w:gridCol w:w="1418"/>
        <w:gridCol w:w="1276"/>
        <w:gridCol w:w="1270"/>
      </w:tblGrid>
      <w:tr w:rsidR="00A946C8" w:rsidRPr="00A946C8" w:rsidTr="00A946C8">
        <w:trPr>
          <w:trHeight w:val="352"/>
        </w:trPr>
        <w:tc>
          <w:tcPr>
            <w:tcW w:w="98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Faze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proiect</w:t>
            </w:r>
          </w:p>
          <w:p w:rsidR="00A946C8" w:rsidRPr="00A946C8" w:rsidRDefault="00A946C8" w:rsidP="00A946C8">
            <w:pPr>
              <w:autoSpaceDE w:val="0"/>
              <w:autoSpaceDN w:val="0"/>
              <w:adjustRightInd w:val="0"/>
              <w:rPr>
                <w:rFonts w:ascii="Arial" w:hAnsi="Arial" w:cs="Arial"/>
                <w:i/>
                <w:iCs/>
                <w:color w:val="000000"/>
                <w:sz w:val="18"/>
                <w:szCs w:val="20"/>
              </w:rPr>
            </w:pPr>
          </w:p>
        </w:tc>
        <w:tc>
          <w:tcPr>
            <w:tcW w:w="1134" w:type="dxa"/>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18"/>
                <w:szCs w:val="20"/>
              </w:rPr>
            </w:pP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Activitate</w:t>
            </w:r>
          </w:p>
        </w:tc>
        <w:tc>
          <w:tcPr>
            <w:tcW w:w="85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Efecte</w:t>
            </w:r>
          </w:p>
        </w:tc>
        <w:tc>
          <w:tcPr>
            <w:tcW w:w="85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pozitiv/</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negativ</w:t>
            </w:r>
          </w:p>
        </w:tc>
        <w:tc>
          <w:tcPr>
            <w:tcW w:w="1134"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Natura</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impactului</w:t>
            </w:r>
          </w:p>
          <w:p w:rsidR="00A946C8" w:rsidRPr="00A946C8" w:rsidRDefault="00A946C8" w:rsidP="00A946C8">
            <w:pPr>
              <w:autoSpaceDE w:val="0"/>
              <w:autoSpaceDN w:val="0"/>
              <w:adjustRightInd w:val="0"/>
              <w:rPr>
                <w:rFonts w:ascii="Arial" w:hAnsi="Arial" w:cs="Arial"/>
                <w:i/>
                <w:iCs/>
                <w:color w:val="000000"/>
                <w:sz w:val="18"/>
                <w:szCs w:val="20"/>
              </w:rPr>
            </w:pPr>
          </w:p>
        </w:tc>
        <w:tc>
          <w:tcPr>
            <w:tcW w:w="141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Durata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Forma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Termen</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r>
      <w:tr w:rsidR="00A946C8" w:rsidRPr="00A946C8" w:rsidTr="00A946C8">
        <w:trPr>
          <w:trHeight w:val="584"/>
        </w:trPr>
        <w:tc>
          <w:tcPr>
            <w:tcW w:w="988"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Prezen</w:t>
            </w:r>
            <w:r w:rsidR="00762590">
              <w:rPr>
                <w:rFonts w:ascii="Arial" w:hAnsi="Arial" w:cs="Arial"/>
                <w:color w:val="000000"/>
                <w:sz w:val="18"/>
              </w:rPr>
              <w:t>ț</w:t>
            </w:r>
            <w:r w:rsidRPr="00A946C8">
              <w:rPr>
                <w:rFonts w:ascii="Arial" w:hAnsi="Arial" w:cs="Arial"/>
                <w:color w:val="000000"/>
                <w:sz w:val="18"/>
              </w:rPr>
              <w:t>a</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unității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forare</w:t>
            </w:r>
          </w:p>
        </w:tc>
        <w:tc>
          <w:tcPr>
            <w:tcW w:w="11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Producere</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energie</w:t>
            </w:r>
          </w:p>
          <w:p w:rsidR="00A946C8" w:rsidRPr="00A946C8" w:rsidRDefault="00A946C8" w:rsidP="00A946C8">
            <w:pPr>
              <w:autoSpaceDE w:val="0"/>
              <w:autoSpaceDN w:val="0"/>
              <w:adjustRightInd w:val="0"/>
              <w:spacing w:line="276" w:lineRule="auto"/>
              <w:jc w:val="both"/>
              <w:rPr>
                <w:rFonts w:ascii="Arial" w:hAnsi="Arial" w:cs="Arial"/>
                <w:i/>
                <w:iCs/>
                <w:color w:val="000000"/>
                <w:sz w:val="18"/>
                <w:szCs w:val="20"/>
              </w:rPr>
            </w:pPr>
            <w:r w:rsidRPr="00A946C8">
              <w:rPr>
                <w:rFonts w:ascii="Arial" w:hAnsi="Arial" w:cs="Arial"/>
                <w:color w:val="000000"/>
                <w:sz w:val="18"/>
              </w:rPr>
              <w:t>electrică</w:t>
            </w:r>
          </w:p>
        </w:tc>
        <w:tc>
          <w:tcPr>
            <w:tcW w:w="851"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emisii în aer</w:t>
            </w:r>
          </w:p>
        </w:tc>
        <w:tc>
          <w:tcPr>
            <w:tcW w:w="850"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negativ</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minor</w:t>
            </w:r>
          </w:p>
          <w:p w:rsidR="00A946C8" w:rsidRPr="00A946C8" w:rsidRDefault="00A946C8" w:rsidP="00A946C8">
            <w:pPr>
              <w:autoSpaceDE w:val="0"/>
              <w:autoSpaceDN w:val="0"/>
              <w:adjustRightInd w:val="0"/>
              <w:rPr>
                <w:rFonts w:ascii="Arial" w:hAnsi="Arial" w:cs="Arial"/>
                <w:b/>
                <w:bCs/>
                <w:color w:val="000000"/>
                <w:sz w:val="18"/>
                <w:szCs w:val="18"/>
              </w:rPr>
            </w:pPr>
          </w:p>
        </w:tc>
        <w:tc>
          <w:tcPr>
            <w:tcW w:w="11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direct</w:t>
            </w:r>
          </w:p>
        </w:tc>
        <w:tc>
          <w:tcPr>
            <w:tcW w:w="1418"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temporar</w:t>
            </w:r>
          </w:p>
        </w:tc>
        <w:tc>
          <w:tcPr>
            <w:tcW w:w="1276"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reversibil</w:t>
            </w:r>
          </w:p>
        </w:tc>
        <w:tc>
          <w:tcPr>
            <w:tcW w:w="1270"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termen</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scurt</w:t>
            </w:r>
          </w:p>
          <w:p w:rsidR="00A946C8" w:rsidRPr="00A946C8" w:rsidRDefault="00A946C8" w:rsidP="00A946C8">
            <w:pPr>
              <w:autoSpaceDE w:val="0"/>
              <w:autoSpaceDN w:val="0"/>
              <w:adjustRightInd w:val="0"/>
              <w:rPr>
                <w:rFonts w:ascii="Arial" w:hAnsi="Arial" w:cs="Arial"/>
                <w:b/>
                <w:bCs/>
                <w:color w:val="000000"/>
                <w:sz w:val="18"/>
                <w:szCs w:val="18"/>
              </w:rPr>
            </w:pPr>
          </w:p>
        </w:tc>
      </w:tr>
      <w:tr w:rsidR="00A946C8" w:rsidRPr="00A946C8" w:rsidTr="00A946C8">
        <w:trPr>
          <w:trHeight w:val="352"/>
        </w:trPr>
        <w:tc>
          <w:tcPr>
            <w:tcW w:w="988"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Navele</w:t>
            </w:r>
          </w:p>
          <w:p w:rsidR="00A946C8" w:rsidRPr="00A946C8" w:rsidRDefault="00A946C8" w:rsidP="00A946C8">
            <w:pPr>
              <w:autoSpaceDE w:val="0"/>
              <w:autoSpaceDN w:val="0"/>
              <w:adjustRightInd w:val="0"/>
              <w:spacing w:line="276" w:lineRule="auto"/>
              <w:jc w:val="both"/>
              <w:rPr>
                <w:rFonts w:ascii="Arial" w:hAnsi="Arial" w:cs="Arial"/>
                <w:b/>
                <w:bCs/>
                <w:color w:val="000000"/>
                <w:sz w:val="18"/>
                <w:szCs w:val="18"/>
              </w:rPr>
            </w:pPr>
            <w:r w:rsidRPr="00A946C8">
              <w:rPr>
                <w:rFonts w:ascii="Arial" w:hAnsi="Arial" w:cs="Arial"/>
                <w:color w:val="000000"/>
                <w:sz w:val="18"/>
              </w:rPr>
              <w:t>suport</w:t>
            </w:r>
          </w:p>
        </w:tc>
        <w:tc>
          <w:tcPr>
            <w:tcW w:w="11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Transport</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rPr>
              <w:t>materiale</w:t>
            </w:r>
          </w:p>
        </w:tc>
        <w:tc>
          <w:tcPr>
            <w:tcW w:w="851"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emisii în aer</w:t>
            </w:r>
          </w:p>
        </w:tc>
        <w:tc>
          <w:tcPr>
            <w:tcW w:w="850"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negativ</w:t>
            </w:r>
          </w:p>
          <w:p w:rsidR="00A946C8" w:rsidRPr="00A946C8" w:rsidRDefault="00A946C8" w:rsidP="00A946C8">
            <w:pPr>
              <w:autoSpaceDE w:val="0"/>
              <w:autoSpaceDN w:val="0"/>
              <w:adjustRightInd w:val="0"/>
              <w:spacing w:line="276" w:lineRule="auto"/>
              <w:jc w:val="both"/>
              <w:rPr>
                <w:rFonts w:ascii="Arial" w:hAnsi="Arial" w:cs="Arial"/>
                <w:b/>
                <w:bCs/>
                <w:color w:val="000000"/>
                <w:sz w:val="18"/>
                <w:szCs w:val="18"/>
              </w:rPr>
            </w:pPr>
            <w:r w:rsidRPr="00A946C8">
              <w:rPr>
                <w:rFonts w:ascii="Arial" w:hAnsi="Arial" w:cs="Arial"/>
                <w:color w:val="000000"/>
                <w:sz w:val="18"/>
              </w:rPr>
              <w:t>minor</w:t>
            </w:r>
          </w:p>
        </w:tc>
        <w:tc>
          <w:tcPr>
            <w:tcW w:w="1134"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direct</w:t>
            </w:r>
          </w:p>
        </w:tc>
        <w:tc>
          <w:tcPr>
            <w:tcW w:w="1418"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temporar</w:t>
            </w:r>
          </w:p>
        </w:tc>
        <w:tc>
          <w:tcPr>
            <w:tcW w:w="1276"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reversibil</w:t>
            </w:r>
          </w:p>
        </w:tc>
        <w:tc>
          <w:tcPr>
            <w:tcW w:w="1270"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termen</w:t>
            </w:r>
          </w:p>
          <w:p w:rsidR="00A946C8" w:rsidRPr="00A946C8" w:rsidRDefault="00A946C8" w:rsidP="00A946C8">
            <w:pPr>
              <w:autoSpaceDE w:val="0"/>
              <w:autoSpaceDN w:val="0"/>
              <w:adjustRightInd w:val="0"/>
              <w:spacing w:line="276" w:lineRule="auto"/>
              <w:jc w:val="both"/>
              <w:rPr>
                <w:rFonts w:ascii="Arial" w:hAnsi="Arial" w:cs="Arial"/>
                <w:b/>
                <w:bCs/>
                <w:color w:val="000000"/>
                <w:sz w:val="18"/>
                <w:szCs w:val="18"/>
              </w:rPr>
            </w:pPr>
            <w:r w:rsidRPr="00A946C8">
              <w:rPr>
                <w:rFonts w:ascii="Arial" w:hAnsi="Arial" w:cs="Arial"/>
                <w:color w:val="000000"/>
                <w:sz w:val="18"/>
              </w:rPr>
              <w:t>scurt</w:t>
            </w:r>
          </w:p>
        </w:tc>
      </w:tr>
    </w:tbl>
    <w:p w:rsidR="00A946C8" w:rsidRPr="00A946C8" w:rsidRDefault="00A946C8" w:rsidP="00A946C8">
      <w:pPr>
        <w:autoSpaceDE w:val="0"/>
        <w:autoSpaceDN w:val="0"/>
        <w:adjustRightInd w:val="0"/>
        <w:spacing w:after="0" w:line="276" w:lineRule="auto"/>
        <w:jc w:val="both"/>
        <w:rPr>
          <w:rFonts w:ascii="Arial" w:hAnsi="Arial" w:cs="Arial"/>
          <w:i/>
          <w:iCs/>
          <w:color w:val="000000"/>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rPr>
      </w:pPr>
      <w:r w:rsidRPr="00A946C8">
        <w:rPr>
          <w:rFonts w:ascii="Arial" w:hAnsi="Arial" w:cs="Arial"/>
          <w:color w:val="000000"/>
        </w:rPr>
        <w:t>Având în vedere că proiectul se realizează în zona de larg / mare liberă și gradul de dispersie al poluanților în atmosfer</w:t>
      </w:r>
      <w:r w:rsidR="00762590">
        <w:rPr>
          <w:rFonts w:ascii="Arial" w:hAnsi="Arial" w:cs="Arial"/>
          <w:color w:val="000000"/>
        </w:rPr>
        <w:t>ă</w:t>
      </w:r>
      <w:r w:rsidRPr="00A946C8">
        <w:rPr>
          <w:rFonts w:ascii="Arial" w:hAnsi="Arial" w:cs="Arial"/>
          <w:color w:val="000000"/>
        </w:rPr>
        <w:t xml:space="preserve">, apreciem </w:t>
      </w:r>
      <w:r w:rsidRPr="00A946C8">
        <w:rPr>
          <w:rFonts w:ascii="Arial" w:hAnsi="Arial" w:cs="Arial"/>
          <w:b/>
          <w:bCs/>
          <w:color w:val="000000"/>
        </w:rPr>
        <w:t>c</w:t>
      </w:r>
      <w:r w:rsidR="00762590">
        <w:rPr>
          <w:rFonts w:ascii="Arial" w:hAnsi="Arial" w:cs="Arial"/>
          <w:b/>
          <w:bCs/>
          <w:color w:val="000000"/>
        </w:rPr>
        <w:t>ă</w:t>
      </w:r>
      <w:r w:rsidRPr="00A946C8">
        <w:rPr>
          <w:rFonts w:ascii="Arial" w:hAnsi="Arial" w:cs="Arial"/>
          <w:b/>
          <w:bCs/>
          <w:color w:val="000000"/>
        </w:rPr>
        <w:t xml:space="preserve"> impactul emisiilor atmosferice va fi unul minor, local în zona de amplasare a sondei, temporar și reversibil.</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autoSpaceDE w:val="0"/>
        <w:autoSpaceDN w:val="0"/>
        <w:adjustRightInd w:val="0"/>
        <w:spacing w:after="0" w:line="276" w:lineRule="auto"/>
        <w:ind w:firstLine="426"/>
        <w:jc w:val="both"/>
        <w:rPr>
          <w:rFonts w:ascii="Arial" w:hAnsi="Arial" w:cs="Arial"/>
          <w:b/>
          <w:bCs/>
          <w:i/>
          <w:iCs/>
          <w:color w:val="000000" w:themeColor="text1"/>
          <w:szCs w:val="24"/>
        </w:rPr>
      </w:pPr>
      <w:r w:rsidRPr="00A946C8">
        <w:rPr>
          <w:rFonts w:ascii="Arial" w:hAnsi="Arial" w:cs="Arial"/>
          <w:b/>
          <w:bCs/>
          <w:i/>
          <w:iCs/>
          <w:color w:val="000000" w:themeColor="text1"/>
          <w:szCs w:val="24"/>
        </w:rPr>
        <w:t xml:space="preserve">  4.2. Prognozarea impactului asupra apei</w:t>
      </w:r>
    </w:p>
    <w:p w:rsidR="00A946C8" w:rsidRPr="00A946C8" w:rsidRDefault="00A946C8" w:rsidP="00A946C8">
      <w:pPr>
        <w:autoSpaceDE w:val="0"/>
        <w:autoSpaceDN w:val="0"/>
        <w:adjustRightInd w:val="0"/>
        <w:spacing w:after="0" w:line="276" w:lineRule="auto"/>
        <w:ind w:firstLine="426"/>
        <w:jc w:val="both"/>
        <w:rPr>
          <w:rFonts w:ascii="Arial" w:hAnsi="Arial" w:cs="Arial"/>
          <w:b/>
          <w:bCs/>
          <w:i/>
          <w:iCs/>
          <w:color w:val="000000" w:themeColor="text1"/>
          <w:szCs w:val="24"/>
        </w:rPr>
      </w:pPr>
    </w:p>
    <w:p w:rsidR="00A946C8" w:rsidRPr="00A946C8" w:rsidRDefault="00A946C8" w:rsidP="00A946C8">
      <w:pPr>
        <w:autoSpaceDE w:val="0"/>
        <w:autoSpaceDN w:val="0"/>
        <w:adjustRightInd w:val="0"/>
        <w:spacing w:after="0" w:line="276" w:lineRule="auto"/>
        <w:jc w:val="both"/>
        <w:rPr>
          <w:rFonts w:ascii="Arial" w:hAnsi="Arial" w:cs="Arial"/>
          <w:b/>
          <w:i/>
          <w:iCs/>
          <w:color w:val="000000"/>
          <w:szCs w:val="24"/>
        </w:rPr>
      </w:pPr>
      <w:r w:rsidRPr="00A946C8">
        <w:rPr>
          <w:rFonts w:ascii="Arial" w:hAnsi="Arial" w:cs="Arial"/>
          <w:b/>
          <w:i/>
          <w:iCs/>
          <w:color w:val="000000"/>
          <w:szCs w:val="24"/>
        </w:rPr>
        <w:t xml:space="preserve">         4.2.1. Impactul produs de alimentarea cu apă asupra condițiilor hidrologice și hidrogeologice ale amplasamentului proiectului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szCs w:val="24"/>
        </w:rPr>
        <w:t>Ținând cont de perioada scurtă de derulare a proiectului, cât și de volumul de apă din mare utilizată în derularea curent</w:t>
      </w:r>
      <w:r w:rsidR="00762590">
        <w:rPr>
          <w:rFonts w:ascii="Arial" w:hAnsi="Arial" w:cs="Arial"/>
          <w:color w:val="000000"/>
          <w:szCs w:val="24"/>
        </w:rPr>
        <w:t>ă</w:t>
      </w:r>
      <w:r w:rsidRPr="00A946C8">
        <w:rPr>
          <w:rFonts w:ascii="Arial" w:hAnsi="Arial" w:cs="Arial"/>
          <w:color w:val="000000"/>
          <w:szCs w:val="24"/>
        </w:rPr>
        <w:t xml:space="preserve"> a activităților unității de foraj /</w:t>
      </w:r>
      <w:r w:rsidRPr="00A946C8">
        <w:rPr>
          <w:rFonts w:ascii="Arial" w:hAnsi="Arial" w:cs="Arial"/>
          <w:b/>
          <w:color w:val="000000"/>
          <w:szCs w:val="24"/>
        </w:rPr>
        <w:t xml:space="preserve"> </w:t>
      </w:r>
      <w:r w:rsidRPr="00A946C8">
        <w:rPr>
          <w:rFonts w:ascii="Arial" w:hAnsi="Arial" w:cs="Arial"/>
          <w:color w:val="000000"/>
          <w:szCs w:val="24"/>
        </w:rPr>
        <w:t>numai apa de incendiu,</w:t>
      </w:r>
      <w:r w:rsidR="00762590">
        <w:rPr>
          <w:rFonts w:ascii="Arial" w:hAnsi="Arial" w:cs="Arial"/>
          <w:color w:val="000000"/>
          <w:szCs w:val="24"/>
        </w:rPr>
        <w:t xml:space="preserve"> </w:t>
      </w:r>
      <w:r w:rsidRPr="00A946C8">
        <w:rPr>
          <w:rFonts w:ascii="Arial" w:hAnsi="Arial" w:cs="Arial"/>
          <w:color w:val="000000"/>
          <w:szCs w:val="24"/>
        </w:rPr>
        <w:t xml:space="preserve">se poate aprecia că nu se va exercita un impact asupra condițiilor hidrologice și hidrogeologice a Mării Negre. </w:t>
      </w:r>
      <w:r w:rsidRPr="00A946C8">
        <w:rPr>
          <w:rFonts w:ascii="Arial" w:hAnsi="Arial" w:cs="Arial"/>
          <w:b/>
          <w:color w:val="000000"/>
        </w:rPr>
        <w:t>Nu este prognozat un impact negativ asupra regimului cantitativ al apei. Cantitatea de ap</w:t>
      </w:r>
      <w:r w:rsidR="00762590">
        <w:rPr>
          <w:rFonts w:ascii="Arial" w:hAnsi="Arial" w:cs="Arial"/>
          <w:b/>
          <w:color w:val="000000"/>
        </w:rPr>
        <w:t>ă</w:t>
      </w:r>
      <w:r w:rsidRPr="00A946C8">
        <w:rPr>
          <w:rFonts w:ascii="Arial" w:hAnsi="Arial" w:cs="Arial"/>
          <w:b/>
          <w:color w:val="000000"/>
        </w:rPr>
        <w:t xml:space="preserve"> de mare folosită</w:t>
      </w:r>
      <w:r w:rsidR="00762590">
        <w:rPr>
          <w:rFonts w:ascii="Arial" w:hAnsi="Arial" w:cs="Arial"/>
          <w:b/>
          <w:color w:val="000000"/>
        </w:rPr>
        <w:t xml:space="preserve"> </w:t>
      </w:r>
      <w:r w:rsidRPr="00A946C8">
        <w:rPr>
          <w:rFonts w:ascii="Arial" w:hAnsi="Arial" w:cs="Arial"/>
          <w:b/>
          <w:color w:val="000000"/>
        </w:rPr>
        <w:t>nu este de natură să diminueze regimul cantitativ de ap</w:t>
      </w:r>
      <w:r w:rsidR="00762590">
        <w:rPr>
          <w:rFonts w:ascii="Arial" w:hAnsi="Arial" w:cs="Arial"/>
          <w:b/>
          <w:color w:val="000000"/>
        </w:rPr>
        <w:t>ă</w:t>
      </w:r>
      <w:r w:rsidRPr="00A946C8">
        <w:rPr>
          <w:rFonts w:ascii="Arial" w:hAnsi="Arial" w:cs="Arial"/>
          <w:b/>
          <w:color w:val="000000"/>
        </w:rPr>
        <w:t xml:space="preserve"> al M</w:t>
      </w:r>
      <w:r w:rsidR="00762590">
        <w:rPr>
          <w:rFonts w:ascii="Arial" w:hAnsi="Arial" w:cs="Arial"/>
          <w:b/>
          <w:color w:val="000000"/>
        </w:rPr>
        <w:t>ă</w:t>
      </w:r>
      <w:r w:rsidRPr="00A946C8">
        <w:rPr>
          <w:rFonts w:ascii="Arial" w:hAnsi="Arial" w:cs="Arial"/>
          <w:b/>
          <w:color w:val="000000"/>
        </w:rPr>
        <w:t>rii Negre</w:t>
      </w:r>
      <w:r w:rsidRPr="00A946C8">
        <w:rPr>
          <w:rFonts w:ascii="Arial" w:hAnsi="Arial" w:cs="Arial"/>
          <w:color w:val="000000"/>
        </w:rPr>
        <w:t>.</w:t>
      </w:r>
    </w:p>
    <w:p w:rsidR="00A946C8" w:rsidRPr="00A946C8" w:rsidRDefault="00A946C8" w:rsidP="00A946C8">
      <w:pPr>
        <w:autoSpaceDE w:val="0"/>
        <w:autoSpaceDN w:val="0"/>
        <w:adjustRightInd w:val="0"/>
        <w:spacing w:after="0" w:line="240" w:lineRule="auto"/>
        <w:rPr>
          <w:rFonts w:ascii="CenturyGothic,Italic" w:hAnsi="CenturyGothic,Italic" w:cs="CenturyGothic,Italic"/>
          <w:i/>
          <w:iCs/>
          <w:color w:val="000000"/>
          <w:sz w:val="24"/>
          <w:szCs w:val="24"/>
        </w:rPr>
      </w:pPr>
    </w:p>
    <w:p w:rsidR="00A946C8" w:rsidRPr="00A946C8" w:rsidRDefault="00A946C8" w:rsidP="00A946C8">
      <w:pPr>
        <w:autoSpaceDE w:val="0"/>
        <w:autoSpaceDN w:val="0"/>
        <w:adjustRightInd w:val="0"/>
        <w:spacing w:after="0" w:line="240" w:lineRule="auto"/>
        <w:jc w:val="both"/>
        <w:rPr>
          <w:rFonts w:ascii="Arial" w:hAnsi="Arial" w:cs="Arial"/>
          <w:b/>
          <w:i/>
          <w:iCs/>
          <w:color w:val="000000"/>
        </w:rPr>
      </w:pPr>
      <w:r w:rsidRPr="00A946C8">
        <w:rPr>
          <w:rFonts w:ascii="Arial" w:hAnsi="Arial" w:cs="Arial"/>
          <w:i/>
          <w:iCs/>
          <w:color w:val="000000"/>
        </w:rPr>
        <w:t xml:space="preserve">   </w:t>
      </w:r>
      <w:r w:rsidRPr="00A946C8">
        <w:rPr>
          <w:rFonts w:ascii="Arial" w:hAnsi="Arial" w:cs="Arial"/>
          <w:b/>
          <w:iCs/>
          <w:color w:val="000000"/>
        </w:rPr>
        <w:t>4</w:t>
      </w:r>
      <w:r w:rsidRPr="00A946C8">
        <w:rPr>
          <w:rFonts w:ascii="Arial" w:hAnsi="Arial" w:cs="Arial"/>
          <w:b/>
          <w:i/>
          <w:iCs/>
          <w:color w:val="000000"/>
        </w:rPr>
        <w:t>.2.2. Calitatea apei marine / receptorului după descărcarea apelor uzate, comparativ cu condițiile prevăzute de legislația de mediu în vigoare</w:t>
      </w:r>
    </w:p>
    <w:p w:rsidR="00A946C8" w:rsidRPr="00A946C8" w:rsidRDefault="00A946C8" w:rsidP="00A946C8">
      <w:pPr>
        <w:autoSpaceDE w:val="0"/>
        <w:autoSpaceDN w:val="0"/>
        <w:adjustRightInd w:val="0"/>
        <w:spacing w:after="0" w:line="240" w:lineRule="auto"/>
        <w:jc w:val="both"/>
        <w:rPr>
          <w:rFonts w:ascii="Arial" w:hAnsi="Arial" w:cs="Arial"/>
          <w:b/>
          <w:i/>
          <w:iCs/>
          <w:color w:val="000000"/>
        </w:rPr>
      </w:pPr>
    </w:p>
    <w:p w:rsidR="00A946C8" w:rsidRPr="00A946C8" w:rsidRDefault="00762590" w:rsidP="00A946C8">
      <w:pPr>
        <w:autoSpaceDE w:val="0"/>
        <w:autoSpaceDN w:val="0"/>
        <w:adjustRightInd w:val="0"/>
        <w:spacing w:after="0" w:line="276" w:lineRule="auto"/>
        <w:ind w:firstLine="567"/>
        <w:jc w:val="both"/>
        <w:rPr>
          <w:rFonts w:ascii="Arial" w:hAnsi="Arial" w:cs="Arial"/>
          <w:color w:val="000000"/>
        </w:rPr>
      </w:pPr>
      <w:r>
        <w:rPr>
          <w:rFonts w:ascii="Arial" w:hAnsi="Arial" w:cs="Arial"/>
          <w:color w:val="000000"/>
        </w:rPr>
        <w:t>Î</w:t>
      </w:r>
      <w:r w:rsidR="00A946C8" w:rsidRPr="00A946C8">
        <w:rPr>
          <w:rFonts w:ascii="Arial" w:hAnsi="Arial" w:cs="Arial"/>
          <w:color w:val="000000"/>
        </w:rPr>
        <w:t>n condiții normale de funcționare, deversarea planificată a apelor uzate în apă ar putea conduce la o modificare a indicatorilor de calitate ai apei din jurul unității de foraj pe perioada desfășurării operațiunilor de forare, prin creșteri ale materiilor în suspensii și turbidității.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Deversarea apelor uzate în mare va respecta cerințele Convenție MARPOL 73/78, privind tratarea prealabilă, astfel încărcătura acestor ape cu concentrații ale CBO</w:t>
      </w:r>
      <w:r w:rsidRPr="00762590">
        <w:rPr>
          <w:rFonts w:ascii="Arial" w:hAnsi="Arial" w:cs="Arial"/>
          <w:color w:val="000000"/>
          <w:vertAlign w:val="subscript"/>
        </w:rPr>
        <w:t>5</w:t>
      </w:r>
      <w:r w:rsidRPr="00A946C8">
        <w:rPr>
          <w:rFonts w:ascii="Arial" w:hAnsi="Arial" w:cs="Arial"/>
          <w:color w:val="000000"/>
        </w:rPr>
        <w:t>, Clor rezidual, și coliformi totali se va înscrie în limitele admise.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Nu vor fi descărcate ape uzate cu un nivel al hidrocarburilor conținute mai mare de 15 ppm.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Ținând cont de capacitatea mării de a echilibra nivelurile fluctuante (de scădere sau de creștere), se apreciază că ușoarele variații ale parametrilor hidrochimici ce pot fi constate în timpul derulării programului de forare, se vor echilibra și se vor menține la nivelul valorilor obișnuite pentru zona de studiu.</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Respectarea regulilor MARPOL 73/79 cu privire la deversările planificate și o monitorizare permanentă a indicatorilor de calitate ai apei, sunt măsuri care vor conduce la diminuarea impactului potențial asupra calității apei.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Probabilitatea producerii unei coliziuni între nave, avarii tehnice sau manevrări defectuoase în timpul operațiunilor, care să conducă la deversări neplanificate de poluanți în apa, este foarte scăzută, dar în cazul în care un astfel de incident s-ar produce, având în vedere impactul major asupra calității apei, vor fi activate de urgen</w:t>
      </w:r>
      <w:r w:rsidR="005932FE">
        <w:rPr>
          <w:rFonts w:ascii="Arial" w:hAnsi="Arial" w:cs="Arial"/>
          <w:color w:val="000000"/>
        </w:rPr>
        <w:t>ță</w:t>
      </w:r>
      <w:r w:rsidRPr="00A946C8">
        <w:rPr>
          <w:rFonts w:ascii="Arial" w:hAnsi="Arial" w:cs="Arial"/>
          <w:color w:val="000000"/>
        </w:rPr>
        <w:t xml:space="preserve"> planurile de intervenție specifice.</w:t>
      </w: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rPr>
      </w:pPr>
      <w:r w:rsidRPr="00A946C8">
        <w:rPr>
          <w:rFonts w:ascii="Arial" w:hAnsi="Arial" w:cs="Arial"/>
          <w:b/>
          <w:bCs/>
          <w:color w:val="000000"/>
        </w:rPr>
        <w:lastRenderedPageBreak/>
        <w:t>Astfel, se apreciază că impactul prognozat asupra apei datorat deversărilor planificate din timpul operațiunilor este minor, temporar și reversibil, fără repercusiuni asupra organismelor microscopice care populează coloana superioara de apă.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Deversările accidentale apelor uzate netratate în apa mării, datorate unor defecțiuni la sistemul de tratarea a apelor uzate pot conduce la un impact potențial negativ asupra calității apei marine. Acestea pot duce la creșterea materiilor în suspensie, a consumului chimic de oxigen, numărului de coliformi totali și pH-ului, însă apa deversata se va dilua în coloana de apa a mării.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Deversările neplanificate nu pot fi apreciate cantitativ sau calitativ, având în vedere incertitudinea producerii lor, însă efectele asociate producerii lor pot avea un impact mediu.</w:t>
      </w:r>
    </w:p>
    <w:p w:rsidR="00A946C8" w:rsidRPr="00A946C8" w:rsidRDefault="00A946C8" w:rsidP="00A946C8">
      <w:pPr>
        <w:autoSpaceDE w:val="0"/>
        <w:autoSpaceDN w:val="0"/>
        <w:adjustRightInd w:val="0"/>
        <w:spacing w:after="0" w:line="240"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ind w:left="1276" w:hanging="709"/>
        <w:jc w:val="both"/>
        <w:rPr>
          <w:rFonts w:ascii="Arial" w:hAnsi="Arial" w:cs="Arial"/>
          <w:i/>
          <w:iCs/>
          <w:color w:val="000000"/>
          <w:szCs w:val="24"/>
        </w:rPr>
      </w:pPr>
      <w:r w:rsidRPr="00A946C8">
        <w:rPr>
          <w:rFonts w:ascii="Arial" w:hAnsi="Arial" w:cs="Arial"/>
          <w:b/>
          <w:i/>
          <w:iCs/>
          <w:color w:val="000000"/>
          <w:szCs w:val="24"/>
        </w:rPr>
        <w:t>4.2.3. Impactul previzibil asupra ecosistemelor corpurilor de ap</w:t>
      </w:r>
      <w:r w:rsidR="005932FE">
        <w:rPr>
          <w:rFonts w:ascii="Arial" w:hAnsi="Arial" w:cs="Arial"/>
          <w:b/>
          <w:i/>
          <w:iCs/>
          <w:color w:val="000000"/>
          <w:szCs w:val="24"/>
        </w:rPr>
        <w:t>ă</w:t>
      </w:r>
      <w:r w:rsidRPr="00A946C8">
        <w:rPr>
          <w:rFonts w:ascii="Arial" w:hAnsi="Arial" w:cs="Arial"/>
          <w:b/>
          <w:i/>
          <w:iCs/>
          <w:color w:val="000000"/>
          <w:szCs w:val="24"/>
        </w:rPr>
        <w:t xml:space="preserve"> și asupra zonelor de coast</w:t>
      </w:r>
      <w:r w:rsidR="005932FE">
        <w:rPr>
          <w:rFonts w:ascii="Arial" w:hAnsi="Arial" w:cs="Arial"/>
          <w:b/>
          <w:i/>
          <w:iCs/>
          <w:color w:val="000000"/>
          <w:szCs w:val="24"/>
        </w:rPr>
        <w:t>ă</w:t>
      </w:r>
      <w:r w:rsidRPr="00A946C8">
        <w:rPr>
          <w:rFonts w:ascii="Arial" w:hAnsi="Arial" w:cs="Arial"/>
          <w:b/>
          <w:i/>
          <w:iCs/>
          <w:color w:val="000000"/>
          <w:szCs w:val="24"/>
        </w:rPr>
        <w:t>, provocat de apele uzate generate și evacuate</w:t>
      </w:r>
    </w:p>
    <w:p w:rsidR="006B7194" w:rsidRDefault="006B7194"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color w:val="000000"/>
          <w:szCs w:val="24"/>
        </w:rPr>
        <w:t>Locația sondei se afla pe platforma continentală a Mării Negre, la o distan</w:t>
      </w:r>
      <w:r w:rsidR="005932FE">
        <w:rPr>
          <w:rFonts w:ascii="Arial" w:hAnsi="Arial" w:cs="Arial"/>
          <w:color w:val="000000"/>
          <w:szCs w:val="24"/>
        </w:rPr>
        <w:t>ță</w:t>
      </w:r>
      <w:r w:rsidRPr="00A946C8">
        <w:rPr>
          <w:rFonts w:ascii="Arial" w:hAnsi="Arial" w:cs="Arial"/>
          <w:color w:val="000000"/>
          <w:szCs w:val="24"/>
        </w:rPr>
        <w:t xml:space="preserve"> de peste 80 km de cea mai apropiat</w:t>
      </w:r>
      <w:r w:rsidR="005932FE">
        <w:rPr>
          <w:rFonts w:ascii="Arial" w:hAnsi="Arial" w:cs="Arial"/>
          <w:color w:val="000000"/>
          <w:szCs w:val="24"/>
        </w:rPr>
        <w:t>ă</w:t>
      </w:r>
      <w:r w:rsidRPr="00A946C8">
        <w:rPr>
          <w:rFonts w:ascii="Arial" w:hAnsi="Arial" w:cs="Arial"/>
          <w:color w:val="000000"/>
          <w:szCs w:val="24"/>
        </w:rPr>
        <w:t xml:space="preserve"> zon</w:t>
      </w:r>
      <w:r w:rsidR="005932FE">
        <w:rPr>
          <w:rFonts w:ascii="Arial" w:hAnsi="Arial" w:cs="Arial"/>
          <w:color w:val="000000"/>
          <w:szCs w:val="24"/>
        </w:rPr>
        <w:t>ă</w:t>
      </w:r>
      <w:r w:rsidRPr="00A946C8">
        <w:rPr>
          <w:rFonts w:ascii="Arial" w:hAnsi="Arial" w:cs="Arial"/>
          <w:color w:val="000000"/>
          <w:szCs w:val="24"/>
        </w:rPr>
        <w:t xml:space="preserve"> costieră. </w:t>
      </w:r>
      <w:r w:rsidRPr="00A946C8">
        <w:rPr>
          <w:rFonts w:ascii="Arial" w:hAnsi="Arial" w:cs="Arial"/>
          <w:b/>
          <w:color w:val="000000"/>
          <w:szCs w:val="24"/>
        </w:rPr>
        <w:t>Având în vedere capacitatea de diluție a mării, nu se preconizează un impact asupra ecosistemelor corpurilor de ap</w:t>
      </w:r>
      <w:r w:rsidR="005932FE">
        <w:rPr>
          <w:rFonts w:ascii="Arial" w:hAnsi="Arial" w:cs="Arial"/>
          <w:b/>
          <w:color w:val="000000"/>
          <w:szCs w:val="24"/>
        </w:rPr>
        <w:t>ă</w:t>
      </w:r>
      <w:r w:rsidRPr="00A946C8">
        <w:rPr>
          <w:rFonts w:ascii="Arial" w:hAnsi="Arial" w:cs="Arial"/>
          <w:b/>
          <w:color w:val="000000"/>
          <w:szCs w:val="24"/>
        </w:rPr>
        <w:t xml:space="preserve"> și zonelor de coast</w:t>
      </w:r>
      <w:r w:rsidR="005932FE">
        <w:rPr>
          <w:rFonts w:ascii="Arial" w:hAnsi="Arial" w:cs="Arial"/>
          <w:b/>
          <w:color w:val="000000"/>
          <w:szCs w:val="24"/>
        </w:rPr>
        <w:t>ă</w:t>
      </w:r>
      <w:r w:rsidRPr="00A946C8">
        <w:rPr>
          <w:rFonts w:ascii="Arial" w:hAnsi="Arial" w:cs="Arial"/>
          <w:b/>
          <w:color w:val="000000"/>
          <w:szCs w:val="24"/>
        </w:rPr>
        <w:t xml:space="preserve"> provocat de apele uzate generate și evacuate.</w:t>
      </w:r>
    </w:p>
    <w:p w:rsidR="00A946C8" w:rsidRPr="00A946C8" w:rsidRDefault="00A946C8" w:rsidP="00A946C8">
      <w:pPr>
        <w:autoSpaceDE w:val="0"/>
        <w:autoSpaceDN w:val="0"/>
        <w:adjustRightInd w:val="0"/>
        <w:spacing w:after="0" w:line="240" w:lineRule="auto"/>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ind w:left="1276" w:hanging="709"/>
        <w:rPr>
          <w:rFonts w:ascii="CenturyGothic,Italic" w:hAnsi="CenturyGothic,Italic" w:cs="CenturyGothic,Italic"/>
          <w:b/>
          <w:i/>
          <w:iCs/>
          <w:color w:val="000000"/>
          <w:sz w:val="24"/>
          <w:szCs w:val="24"/>
        </w:rPr>
      </w:pPr>
      <w:r w:rsidRPr="005932FE">
        <w:rPr>
          <w:rFonts w:ascii="Arial" w:hAnsi="Arial" w:cs="Arial"/>
          <w:b/>
          <w:i/>
          <w:iCs/>
          <w:color w:val="000000"/>
          <w:sz w:val="24"/>
          <w:szCs w:val="24"/>
        </w:rPr>
        <w:t>4.2.4. Posibile descărcări accidentale de substanțe poluante în corpurile de apă (descrierea pagubelor potențiale</w:t>
      </w:r>
      <w:r w:rsidRPr="00A946C8">
        <w:rPr>
          <w:rFonts w:ascii="CenturyGothic,Italic" w:hAnsi="CenturyGothic,Italic" w:cs="CenturyGothic,Italic"/>
          <w:b/>
          <w:i/>
          <w:iCs/>
          <w:color w:val="000000"/>
          <w:sz w:val="24"/>
          <w:szCs w:val="24"/>
        </w:rPr>
        <w:t>)</w:t>
      </w:r>
    </w:p>
    <w:p w:rsidR="006B7194" w:rsidRDefault="006B7194"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Deversările accidentale de combustibil și/sau lubrifianți în apa mării, datorate unor manipulări necorespunzătoare la transferul de combustibil de la nava suport la unitatea de forare, ori avarierea gravă a tancului de combustibil și a navelor pot conduce la un impact potențial negativ asupra calității apei și implicit, asupra faunei și florei marine.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Deversările neplanificate nu pot fi apreciate cantitativ sau calitativ, având în vedere incertitudinea producerii lor, însă efectele asociate producerii acestora pot avea impact asupra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florei și faunei marine din zona de influență.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In cazul unei poluări accidentale cu hidrocarburi, impactul direct s-ar resimți asupra populațiilor planctonice și ihtiofaunei din imediata vecinătate a unității de forare.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Deși intervenția în restrângerea și diminuarea efectelor poluării accidentale ar fi imediată,</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i/>
          <w:iCs/>
          <w:color w:val="000000"/>
          <w:szCs w:val="24"/>
        </w:rPr>
        <w:t xml:space="preserve">afectarea speciilor și cantităților de fito-zooplancton în </w:t>
      </w:r>
      <w:r w:rsidRPr="00A946C8">
        <w:rPr>
          <w:rFonts w:ascii="Arial" w:hAnsi="Arial" w:cs="Arial"/>
          <w:color w:val="000000"/>
          <w:szCs w:val="24"/>
        </w:rPr>
        <w:t>masa de apă ca urmare a unei poluări accidentale cu hidrocarburi va fi resimțita în mod direct.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Toxicitatea acută a hidrocarburilor în mediul acvatic se manifesta la concentrații cuprinse în domeniul 10-100 mg/l și este atribuită în mare parte fracțiunilor de hidrocarburi solubile în apă, fie saturate (alcani, cicloalcani), fie aromatice (cu unul sau două nuclee benzenice).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Studiile de laborator atesta faptul ca petrolul și produșii acestuia au un efect letal asupra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microorganismelor fito și zooplanctonice, însă capacitatea repopulării zonei afectate cu populațiile speciilor din zonele învecinate, neafectate , face ca impactul negativ să fie de scurtă</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durata și reversibil.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i/>
          <w:iCs/>
          <w:color w:val="000000"/>
          <w:szCs w:val="24"/>
        </w:rPr>
        <w:t xml:space="preserve">Habitatele ihtiofaunei și a speciilor care intră în hrana acestora </w:t>
      </w:r>
      <w:r w:rsidRPr="00A946C8">
        <w:rPr>
          <w:rFonts w:ascii="Arial" w:hAnsi="Arial" w:cs="Arial"/>
          <w:color w:val="000000"/>
          <w:szCs w:val="24"/>
        </w:rPr>
        <w:t>se considera a fi afectate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dacă concentrația de hidrocarburi din organismul acestora depășește 5 ppm. Studiile atestă că, peștii adulți tolerează concertații &lt; 1 ppm, peste aceasta limită efectul fiind letal.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Concentrațiile mai mici de 1 ppm, produc schimbări patologice ale ficatului peștilor, deși se apreciază ca aceștia sunt capabili sa metabolizeze hidrocarburile, eliminându-le din organism prin excreție.</w:t>
      </w: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szCs w:val="24"/>
        </w:rPr>
      </w:pPr>
      <w:r w:rsidRPr="00A946C8">
        <w:rPr>
          <w:rFonts w:ascii="Arial" w:hAnsi="Arial" w:cs="Arial"/>
          <w:b/>
          <w:bCs/>
          <w:i/>
          <w:iCs/>
          <w:color w:val="000000"/>
          <w:szCs w:val="24"/>
        </w:rPr>
        <w:lastRenderedPageBreak/>
        <w:t>Trebuie reținut faptul că</w:t>
      </w:r>
      <w:r w:rsidR="005932FE">
        <w:rPr>
          <w:rFonts w:ascii="Arial" w:hAnsi="Arial" w:cs="Arial"/>
          <w:b/>
          <w:bCs/>
          <w:i/>
          <w:iCs/>
          <w:color w:val="000000"/>
          <w:szCs w:val="24"/>
        </w:rPr>
        <w:t>,</w:t>
      </w:r>
      <w:r w:rsidRPr="00A946C8">
        <w:rPr>
          <w:rFonts w:ascii="Arial" w:hAnsi="Arial" w:cs="Arial"/>
          <w:b/>
          <w:bCs/>
          <w:i/>
          <w:iCs/>
          <w:color w:val="000000"/>
          <w:szCs w:val="24"/>
        </w:rPr>
        <w:t xml:space="preserve"> în situația reală de producere a unei poluări cu hidrocarburi, nivelul hidrocarburilor din apa mării nu va persista la concentrațiile critice experimentale.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Simulările computerizate generate de Modelul hidrodinamic de simulare Mohid, în ce privește scenarii de deversare accidentală de hidrocarburi în </w:t>
      </w:r>
      <w:r w:rsidRPr="00A946C8">
        <w:rPr>
          <w:rFonts w:ascii="Arial" w:hAnsi="Arial" w:cs="Arial"/>
          <w:lang w:val="pt-BR"/>
        </w:rPr>
        <w:t xml:space="preserve">perimetrul de explorare - dezvoltare şi exploatare petrolieră XVIII Istria, </w:t>
      </w:r>
      <w:r w:rsidRPr="00A946C8">
        <w:rPr>
          <w:rFonts w:ascii="Arial" w:hAnsi="Arial" w:cs="Arial"/>
          <w:color w:val="000000"/>
          <w:szCs w:val="24"/>
        </w:rPr>
        <w:t xml:space="preserve">au luat în considerare condițiile meteo-climatice și oceanografice specifice fiecărui anotimp, plus o situație instantanee. Fiecare model prezintă direcția de deplasare a peliculei și timpul de dispersare a combustibilului în </w:t>
      </w:r>
      <w:r w:rsidRPr="00A946C8">
        <w:rPr>
          <w:rFonts w:ascii="Arial" w:hAnsi="Arial" w:cs="Arial"/>
          <w:b/>
          <w:bCs/>
          <w:i/>
          <w:iCs/>
          <w:color w:val="000000"/>
          <w:szCs w:val="24"/>
        </w:rPr>
        <w:t>condițiile în care NU se intervine cu echipamente si/sau substanțe absorbante în conformitate procedurile prevăzute în Planul de intervenție în caz de poluări accidentale</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lang w:val="it-IT"/>
        </w:rPr>
      </w:pPr>
      <w:r w:rsidRPr="00A946C8">
        <w:rPr>
          <w:rFonts w:ascii="Arial" w:hAnsi="Arial" w:cs="Arial"/>
          <w:color w:val="000000"/>
          <w:szCs w:val="24"/>
        </w:rPr>
        <w:t xml:space="preserve">A fost luat în considerare scenariul cel mai nefavorabil, </w:t>
      </w:r>
      <w:r w:rsidR="005932FE">
        <w:rPr>
          <w:rFonts w:ascii="Arial" w:hAnsi="Arial" w:cs="Arial"/>
          <w:color w:val="000000"/>
          <w:szCs w:val="24"/>
        </w:rPr>
        <w:t>cu</w:t>
      </w:r>
      <w:r w:rsidRPr="00A946C8">
        <w:rPr>
          <w:rFonts w:ascii="Arial" w:hAnsi="Arial" w:cs="Arial"/>
          <w:color w:val="000000"/>
          <w:szCs w:val="24"/>
        </w:rPr>
        <w:t xml:space="preserve"> o pierdere </w:t>
      </w:r>
      <w:r w:rsidRPr="00A946C8">
        <w:rPr>
          <w:rFonts w:ascii="Arial" w:hAnsi="Arial" w:cs="Arial"/>
          <w:lang w:val="it-IT"/>
        </w:rPr>
        <w:t xml:space="preserve">a cca. </w:t>
      </w:r>
      <w:r w:rsidR="00FD7706">
        <w:rPr>
          <w:rFonts w:ascii="Arial" w:hAnsi="Arial" w:cs="Arial"/>
          <w:lang w:val="it-IT"/>
        </w:rPr>
        <w:t>4</w:t>
      </w:r>
      <w:r w:rsidRPr="00A946C8">
        <w:rPr>
          <w:rFonts w:ascii="Arial" w:hAnsi="Arial" w:cs="Arial"/>
          <w:lang w:val="it-IT"/>
        </w:rPr>
        <w:t>0 tone de hidrocarburi în condiții</w:t>
      </w:r>
      <w:r w:rsidR="005932FE">
        <w:rPr>
          <w:rFonts w:ascii="Arial" w:hAnsi="Arial" w:cs="Arial"/>
          <w:lang w:val="it-IT"/>
        </w:rPr>
        <w:t xml:space="preserve"> </w:t>
      </w:r>
      <w:r w:rsidRPr="00A946C8">
        <w:rPr>
          <w:rFonts w:ascii="Arial" w:hAnsi="Arial" w:cs="Arial"/>
          <w:lang w:val="it-IT"/>
        </w:rPr>
        <w:t xml:space="preserve">hidroclimatice nefavorabile. Cele </w:t>
      </w:r>
      <w:r w:rsidR="00FD7706">
        <w:rPr>
          <w:rFonts w:ascii="Arial" w:hAnsi="Arial" w:cs="Arial"/>
          <w:lang w:val="it-IT"/>
        </w:rPr>
        <w:t>4</w:t>
      </w:r>
      <w:r w:rsidRPr="00A946C8">
        <w:rPr>
          <w:rFonts w:ascii="Arial" w:hAnsi="Arial" w:cs="Arial"/>
          <w:lang w:val="it-IT"/>
        </w:rPr>
        <w:t>0 tone reprezinta produc</w:t>
      </w:r>
      <w:r w:rsidR="005932FE">
        <w:rPr>
          <w:rFonts w:ascii="Arial" w:hAnsi="Arial" w:cs="Arial"/>
          <w:lang w:val="it-IT"/>
        </w:rPr>
        <w:t>ț</w:t>
      </w:r>
      <w:r w:rsidRPr="00A946C8">
        <w:rPr>
          <w:rFonts w:ascii="Arial" w:hAnsi="Arial" w:cs="Arial"/>
          <w:lang w:val="it-IT"/>
        </w:rPr>
        <w:t>ia tuturor sondelor aflate pe PFSS3, inclusiv sonda în foraj. Probabilitatea ca toate sondele s</w:t>
      </w:r>
      <w:r w:rsidR="005932FE">
        <w:rPr>
          <w:rFonts w:ascii="Arial" w:hAnsi="Arial" w:cs="Arial"/>
          <w:lang w:val="it-IT"/>
        </w:rPr>
        <w:t>ă</w:t>
      </w:r>
      <w:r w:rsidRPr="00A946C8">
        <w:rPr>
          <w:rFonts w:ascii="Arial" w:hAnsi="Arial" w:cs="Arial"/>
          <w:lang w:val="it-IT"/>
        </w:rPr>
        <w:t xml:space="preserve"> fie afectate în acela</w:t>
      </w:r>
      <w:r w:rsidR="005932FE">
        <w:rPr>
          <w:rFonts w:ascii="Arial" w:hAnsi="Arial" w:cs="Arial"/>
          <w:lang w:val="it-IT"/>
        </w:rPr>
        <w:t>ș</w:t>
      </w:r>
      <w:r w:rsidRPr="00A946C8">
        <w:rPr>
          <w:rFonts w:ascii="Arial" w:hAnsi="Arial" w:cs="Arial"/>
          <w:lang w:val="it-IT"/>
        </w:rPr>
        <w:t xml:space="preserve">i timp este foarte redusă.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Simularea privind situația în care toat</w:t>
      </w:r>
      <w:r w:rsidR="005932FE">
        <w:rPr>
          <w:rFonts w:ascii="Arial" w:hAnsi="Arial" w:cs="Arial"/>
          <w:color w:val="000000"/>
          <w:szCs w:val="24"/>
        </w:rPr>
        <w:t>ă</w:t>
      </w:r>
      <w:r w:rsidRPr="00A946C8">
        <w:rPr>
          <w:rFonts w:ascii="Arial" w:hAnsi="Arial" w:cs="Arial"/>
          <w:color w:val="000000"/>
          <w:szCs w:val="24"/>
        </w:rPr>
        <w:t xml:space="preserve"> cantitatea de combustibil se pierde în mare arat</w:t>
      </w:r>
      <w:r w:rsidR="00EA2297">
        <w:rPr>
          <w:rFonts w:ascii="Arial" w:hAnsi="Arial" w:cs="Arial"/>
          <w:color w:val="000000"/>
          <w:szCs w:val="24"/>
        </w:rPr>
        <w:t>ă</w:t>
      </w:r>
      <w:r w:rsidRPr="00A946C8">
        <w:rPr>
          <w:rFonts w:ascii="Arial" w:hAnsi="Arial" w:cs="Arial"/>
          <w:color w:val="000000"/>
          <w:szCs w:val="24"/>
        </w:rPr>
        <w:t xml:space="preserve"> c</w:t>
      </w:r>
      <w:r w:rsidR="00EA2297">
        <w:rPr>
          <w:rFonts w:ascii="Arial" w:hAnsi="Arial" w:cs="Arial"/>
          <w:color w:val="000000"/>
          <w:szCs w:val="24"/>
        </w:rPr>
        <w:t>ă</w:t>
      </w:r>
      <w:r w:rsidRPr="00A946C8">
        <w:rPr>
          <w:rFonts w:ascii="Arial" w:hAnsi="Arial" w:cs="Arial"/>
          <w:color w:val="000000"/>
          <w:szCs w:val="24"/>
        </w:rPr>
        <w:t xml:space="preserve"> ace</w:t>
      </w:r>
      <w:r w:rsidR="00EA2297">
        <w:rPr>
          <w:rFonts w:ascii="Arial" w:hAnsi="Arial" w:cs="Arial"/>
          <w:color w:val="000000"/>
          <w:szCs w:val="24"/>
        </w:rPr>
        <w:t>a</w:t>
      </w:r>
      <w:r w:rsidRPr="00A946C8">
        <w:rPr>
          <w:rFonts w:ascii="Arial" w:hAnsi="Arial" w:cs="Arial"/>
          <w:color w:val="000000"/>
          <w:szCs w:val="24"/>
        </w:rPr>
        <w:t>sta se va disper</w:t>
      </w:r>
      <w:r w:rsidR="00EA2297">
        <w:rPr>
          <w:rFonts w:ascii="Arial" w:hAnsi="Arial" w:cs="Arial"/>
          <w:color w:val="000000"/>
          <w:szCs w:val="24"/>
        </w:rPr>
        <w:t>s</w:t>
      </w:r>
      <w:r w:rsidRPr="00A946C8">
        <w:rPr>
          <w:rFonts w:ascii="Arial" w:hAnsi="Arial" w:cs="Arial"/>
          <w:color w:val="000000"/>
          <w:szCs w:val="24"/>
        </w:rPr>
        <w:t xml:space="preserve">a în apa </w:t>
      </w:r>
      <w:r w:rsidRPr="003B571D">
        <w:rPr>
          <w:rFonts w:ascii="Arial" w:hAnsi="Arial" w:cs="Arial"/>
          <w:color w:val="000000"/>
          <w:szCs w:val="24"/>
        </w:rPr>
        <w:t>m</w:t>
      </w:r>
      <w:r w:rsidR="00EA2297" w:rsidRPr="003B571D">
        <w:rPr>
          <w:rFonts w:ascii="Arial" w:hAnsi="Arial" w:cs="Arial"/>
          <w:color w:val="000000"/>
          <w:szCs w:val="24"/>
        </w:rPr>
        <w:t>ă</w:t>
      </w:r>
      <w:r w:rsidRPr="003B571D">
        <w:rPr>
          <w:rFonts w:ascii="Arial" w:hAnsi="Arial" w:cs="Arial"/>
          <w:color w:val="000000"/>
          <w:szCs w:val="24"/>
        </w:rPr>
        <w:t>rii în</w:t>
      </w:r>
      <w:r w:rsidR="003B571D" w:rsidRPr="003B571D">
        <w:rPr>
          <w:rFonts w:ascii="Arial" w:hAnsi="Arial" w:cs="Arial"/>
          <w:color w:val="000000"/>
          <w:szCs w:val="24"/>
        </w:rPr>
        <w:t>tre</w:t>
      </w:r>
      <w:r w:rsidRPr="003B571D">
        <w:rPr>
          <w:rFonts w:ascii="Arial" w:hAnsi="Arial" w:cs="Arial"/>
          <w:color w:val="000000"/>
          <w:szCs w:val="24"/>
        </w:rPr>
        <w:t xml:space="preserve"> 18 ore și 10 zile,</w:t>
      </w:r>
      <w:r w:rsidRPr="00A946C8">
        <w:rPr>
          <w:rFonts w:ascii="Arial" w:hAnsi="Arial" w:cs="Arial"/>
          <w:color w:val="000000"/>
          <w:szCs w:val="24"/>
        </w:rPr>
        <w:t xml:space="preserve"> fără nicio intervenție. </w:t>
      </w:r>
      <w:r w:rsidR="00EA2297">
        <w:rPr>
          <w:rFonts w:ascii="Arial" w:hAnsi="Arial" w:cs="Arial"/>
          <w:color w:val="000000"/>
          <w:szCs w:val="24"/>
        </w:rPr>
        <w:t>Î</w:t>
      </w:r>
      <w:r w:rsidRPr="00A946C8">
        <w:rPr>
          <w:rFonts w:ascii="Arial" w:hAnsi="Arial" w:cs="Arial"/>
          <w:color w:val="000000"/>
          <w:szCs w:val="24"/>
        </w:rPr>
        <w:t xml:space="preserve">n toate cazurile direcția de deplasare a peliculei este </w:t>
      </w:r>
      <w:r w:rsidR="00FD7706">
        <w:rPr>
          <w:rFonts w:ascii="Arial" w:hAnsi="Arial" w:cs="Arial"/>
          <w:color w:val="000000"/>
          <w:szCs w:val="24"/>
        </w:rPr>
        <w:t>SSE</w:t>
      </w:r>
      <w:r w:rsidRPr="00A946C8">
        <w:rPr>
          <w:rFonts w:ascii="Arial" w:hAnsi="Arial" w:cs="Arial"/>
          <w:color w:val="000000"/>
          <w:szCs w:val="24"/>
        </w:rPr>
        <w:t xml:space="preserve"> și în niciuna dintre situații aceasta nu ajunge la țărm.</w:t>
      </w:r>
    </w:p>
    <w:p w:rsidR="00A946C8" w:rsidRPr="00A946C8" w:rsidRDefault="00EA2297" w:rsidP="00A946C8">
      <w:pPr>
        <w:autoSpaceDE w:val="0"/>
        <w:autoSpaceDN w:val="0"/>
        <w:adjustRightInd w:val="0"/>
        <w:spacing w:after="0" w:line="276" w:lineRule="auto"/>
        <w:ind w:firstLine="567"/>
        <w:jc w:val="both"/>
        <w:rPr>
          <w:rFonts w:ascii="Arial" w:hAnsi="Arial" w:cs="Arial"/>
          <w:b/>
          <w:bCs/>
          <w:color w:val="000000"/>
          <w:szCs w:val="24"/>
        </w:rPr>
      </w:pPr>
      <w:r>
        <w:rPr>
          <w:rFonts w:ascii="Arial" w:hAnsi="Arial" w:cs="Arial"/>
          <w:color w:val="000000"/>
          <w:szCs w:val="24"/>
        </w:rPr>
        <w:t>Î</w:t>
      </w:r>
      <w:r w:rsidR="00A946C8" w:rsidRPr="00A946C8">
        <w:rPr>
          <w:rFonts w:ascii="Arial" w:hAnsi="Arial" w:cs="Arial"/>
          <w:color w:val="000000"/>
          <w:szCs w:val="24"/>
        </w:rPr>
        <w:t xml:space="preserve">n cazul producerii unei poluări accidentale cu hidrocarburi se </w:t>
      </w:r>
      <w:r w:rsidR="00FD7706">
        <w:rPr>
          <w:rFonts w:ascii="Arial" w:hAnsi="Arial" w:cs="Arial"/>
          <w:color w:val="000000"/>
          <w:szCs w:val="24"/>
        </w:rPr>
        <w:t xml:space="preserve">acționează cu mijloacele proprii pentru oprirea extinderii </w:t>
      </w:r>
      <w:r w:rsidR="00AF7AA2">
        <w:rPr>
          <w:rFonts w:ascii="Arial" w:hAnsi="Arial" w:cs="Arial"/>
          <w:color w:val="000000"/>
          <w:szCs w:val="24"/>
        </w:rPr>
        <w:t xml:space="preserve">zonei afectate de agentul poluant, folosindu-se atât materiale absorbante pentru produse petroliere cât și baraje absorbante recuperabile. Se vor lua măsuri </w:t>
      </w:r>
      <w:r w:rsidR="00A946C8" w:rsidRPr="00A946C8">
        <w:rPr>
          <w:rFonts w:ascii="Arial" w:hAnsi="Arial" w:cs="Arial"/>
          <w:color w:val="000000"/>
          <w:szCs w:val="24"/>
        </w:rPr>
        <w:t xml:space="preserve">imediate de curățare a zonei afectate și totodată se va proceda la anunțarea autorităților și organismelor competente, conform procedurilor de intervenție stabilite în </w:t>
      </w:r>
      <w:r>
        <w:rPr>
          <w:rFonts w:ascii="Arial" w:hAnsi="Arial" w:cs="Arial"/>
          <w:color w:val="000000"/>
          <w:szCs w:val="24"/>
        </w:rPr>
        <w:t>„</w:t>
      </w:r>
      <w:r w:rsidR="00A946C8" w:rsidRPr="00A946C8">
        <w:rPr>
          <w:rFonts w:ascii="Arial" w:hAnsi="Arial" w:cs="Arial"/>
          <w:b/>
          <w:bCs/>
          <w:color w:val="000000"/>
          <w:szCs w:val="24"/>
        </w:rPr>
        <w:t>Planul de prevenire și combatere a poluărilor marine cu hidrocarburi și alte substanțe</w:t>
      </w:r>
      <w:r w:rsidR="00FD7706">
        <w:rPr>
          <w:rFonts w:ascii="Arial" w:hAnsi="Arial" w:cs="Arial"/>
          <w:b/>
          <w:bCs/>
          <w:color w:val="000000"/>
          <w:szCs w:val="24"/>
        </w:rPr>
        <w:t xml:space="preserve"> dăunătoare-ediția 2019</w:t>
      </w:r>
      <w:r>
        <w:rPr>
          <w:rFonts w:ascii="Arial" w:hAnsi="Arial" w:cs="Arial"/>
          <w:b/>
          <w:bCs/>
          <w:color w:val="000000"/>
          <w:szCs w:val="24"/>
        </w:rPr>
        <w:t>“</w:t>
      </w:r>
      <w:r w:rsidR="00A946C8" w:rsidRPr="00A946C8">
        <w:rPr>
          <w:rFonts w:ascii="Arial" w:hAnsi="Arial" w:cs="Arial"/>
          <w:b/>
          <w:bCs/>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szCs w:val="24"/>
        </w:rPr>
      </w:pPr>
      <w:r w:rsidRPr="00A946C8">
        <w:rPr>
          <w:rFonts w:ascii="Arial" w:hAnsi="Arial" w:cs="Arial"/>
          <w:color w:val="000000"/>
          <w:szCs w:val="24"/>
        </w:rPr>
        <w:t>Conform planului, măsura imediată o reprezintă inițierea procedurii pentru situații de urgență care, în funcție de cauza incidentului</w:t>
      </w:r>
      <w:r w:rsidR="00EA2297">
        <w:rPr>
          <w:rFonts w:ascii="Arial" w:hAnsi="Arial" w:cs="Arial"/>
          <w:color w:val="000000"/>
          <w:szCs w:val="24"/>
        </w:rPr>
        <w:t>,</w:t>
      </w:r>
      <w:r w:rsidRPr="00A946C8">
        <w:rPr>
          <w:rFonts w:ascii="Arial" w:hAnsi="Arial" w:cs="Arial"/>
          <w:color w:val="000000"/>
          <w:szCs w:val="24"/>
        </w:rPr>
        <w:t xml:space="preserve"> cuprinde o serie de acțiuni imediate</w:t>
      </w:r>
      <w:r w:rsidRPr="00A946C8">
        <w:rPr>
          <w:rFonts w:ascii="Arial" w:hAnsi="Arial" w:cs="Arial"/>
          <w:i/>
          <w:iCs/>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 asemenea, platforma va avea suportul navelor de asistenț</w:t>
      </w:r>
      <w:r w:rsidR="00EA2297">
        <w:rPr>
          <w:rFonts w:ascii="Arial" w:hAnsi="Arial" w:cs="Arial"/>
          <w:color w:val="000000"/>
          <w:szCs w:val="24"/>
        </w:rPr>
        <w:t>ă</w:t>
      </w:r>
      <w:r w:rsidRPr="00A946C8">
        <w:rPr>
          <w:rFonts w:ascii="Arial" w:hAnsi="Arial" w:cs="Arial"/>
          <w:color w:val="000000"/>
          <w:szCs w:val="24"/>
        </w:rPr>
        <w:t xml:space="preserve"> care vor fi pregătite din punct de vedere al resurselor (echipament și personal) să intervină în cazul unui eveniment major.</w:t>
      </w: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t xml:space="preserve">Tabelul </w:t>
      </w:r>
      <w:r w:rsidR="003B571D">
        <w:rPr>
          <w:rFonts w:ascii="Arial" w:hAnsi="Arial" w:cs="Arial"/>
          <w:iCs/>
          <w:color w:val="000000"/>
          <w:szCs w:val="20"/>
        </w:rPr>
        <w:t xml:space="preserve">nr. </w:t>
      </w:r>
      <w:r w:rsidRPr="00A946C8">
        <w:rPr>
          <w:rFonts w:ascii="Arial" w:hAnsi="Arial" w:cs="Arial"/>
          <w:iCs/>
          <w:color w:val="000000"/>
          <w:szCs w:val="20"/>
        </w:rPr>
        <w:t xml:space="preserve">4.4 </w:t>
      </w:r>
    </w:p>
    <w:p w:rsidR="00A946C8" w:rsidRPr="00A946C8" w:rsidRDefault="00A946C8" w:rsidP="00A946C8">
      <w:pPr>
        <w:autoSpaceDE w:val="0"/>
        <w:autoSpaceDN w:val="0"/>
        <w:adjustRightInd w:val="0"/>
        <w:spacing w:after="0" w:line="240" w:lineRule="auto"/>
        <w:jc w:val="center"/>
        <w:rPr>
          <w:rFonts w:ascii="Arial" w:hAnsi="Arial" w:cs="Arial"/>
          <w:i/>
          <w:iCs/>
          <w:color w:val="000000"/>
          <w:sz w:val="20"/>
          <w:szCs w:val="20"/>
        </w:rPr>
      </w:pPr>
      <w:r w:rsidRPr="00A946C8">
        <w:rPr>
          <w:rFonts w:ascii="Arial" w:hAnsi="Arial" w:cs="Arial"/>
          <w:iCs/>
          <w:color w:val="000000"/>
          <w:szCs w:val="20"/>
        </w:rPr>
        <w:t>Efectul potențial al activității de foraj asupra apei</w:t>
      </w:r>
    </w:p>
    <w:tbl>
      <w:tblPr>
        <w:tblStyle w:val="Tabelgril25"/>
        <w:tblW w:w="9345" w:type="dxa"/>
        <w:tblLayout w:type="fixed"/>
        <w:tblLook w:val="04A0" w:firstRow="1" w:lastRow="0" w:firstColumn="1" w:lastColumn="0" w:noHBand="0" w:noVBand="1"/>
      </w:tblPr>
      <w:tblGrid>
        <w:gridCol w:w="988"/>
        <w:gridCol w:w="1275"/>
        <w:gridCol w:w="1276"/>
        <w:gridCol w:w="850"/>
        <w:gridCol w:w="1134"/>
        <w:gridCol w:w="1276"/>
        <w:gridCol w:w="1276"/>
        <w:gridCol w:w="1270"/>
      </w:tblGrid>
      <w:tr w:rsidR="00A946C8" w:rsidRPr="00A946C8" w:rsidTr="00A946C8">
        <w:trPr>
          <w:trHeight w:val="352"/>
        </w:trPr>
        <w:tc>
          <w:tcPr>
            <w:tcW w:w="98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Faze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proiect</w:t>
            </w:r>
          </w:p>
          <w:p w:rsidR="00A946C8" w:rsidRPr="00A946C8" w:rsidRDefault="00A946C8" w:rsidP="00A946C8">
            <w:pPr>
              <w:autoSpaceDE w:val="0"/>
              <w:autoSpaceDN w:val="0"/>
              <w:adjustRightInd w:val="0"/>
              <w:rPr>
                <w:rFonts w:ascii="Arial" w:hAnsi="Arial" w:cs="Arial"/>
                <w:i/>
                <w:iCs/>
                <w:color w:val="000000"/>
                <w:sz w:val="18"/>
                <w:szCs w:val="20"/>
              </w:rPr>
            </w:pPr>
          </w:p>
        </w:tc>
        <w:tc>
          <w:tcPr>
            <w:tcW w:w="1275" w:type="dxa"/>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18"/>
                <w:szCs w:val="20"/>
              </w:rPr>
            </w:pP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Activitate</w:t>
            </w: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Efecte</w:t>
            </w:r>
          </w:p>
        </w:tc>
        <w:tc>
          <w:tcPr>
            <w:tcW w:w="85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pozitiv/</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bCs/>
                <w:color w:val="000000"/>
                <w:sz w:val="18"/>
                <w:szCs w:val="18"/>
              </w:rPr>
              <w:t>negativ</w:t>
            </w:r>
          </w:p>
        </w:tc>
        <w:tc>
          <w:tcPr>
            <w:tcW w:w="1134"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Natura</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impactului</w:t>
            </w:r>
          </w:p>
          <w:p w:rsidR="00A946C8" w:rsidRPr="00A946C8" w:rsidRDefault="00A946C8" w:rsidP="00A946C8">
            <w:pPr>
              <w:autoSpaceDE w:val="0"/>
              <w:autoSpaceDN w:val="0"/>
              <w:adjustRightInd w:val="0"/>
              <w:rPr>
                <w:rFonts w:ascii="Arial" w:hAnsi="Arial" w:cs="Arial"/>
                <w:i/>
                <w:iCs/>
                <w:color w:val="000000"/>
                <w:sz w:val="18"/>
                <w:szCs w:val="20"/>
              </w:rPr>
            </w:pP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Durata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Forma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Termen</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szCs w:val="20"/>
              </w:rPr>
            </w:pPr>
          </w:p>
        </w:tc>
      </w:tr>
      <w:tr w:rsidR="00A946C8" w:rsidRPr="00A946C8" w:rsidTr="00A946C8">
        <w:tc>
          <w:tcPr>
            <w:tcW w:w="988" w:type="dxa"/>
            <w:vMerge w:val="restart"/>
          </w:tcPr>
          <w:p w:rsidR="00A946C8" w:rsidRPr="00A946C8" w:rsidRDefault="00A946C8" w:rsidP="00A946C8">
            <w:pPr>
              <w:autoSpaceDE w:val="0"/>
              <w:autoSpaceDN w:val="0"/>
              <w:adjustRightInd w:val="0"/>
              <w:rPr>
                <w:rFonts w:ascii="Arial" w:hAnsi="Arial" w:cs="Arial"/>
                <w:b/>
                <w:color w:val="000000"/>
                <w:sz w:val="18"/>
                <w:szCs w:val="20"/>
              </w:rPr>
            </w:pPr>
            <w:r w:rsidRPr="00A946C8">
              <w:rPr>
                <w:rFonts w:ascii="Arial" w:hAnsi="Arial" w:cs="Arial"/>
                <w:b/>
                <w:color w:val="000000"/>
                <w:sz w:val="18"/>
                <w:szCs w:val="20"/>
              </w:rPr>
              <w:t>Prezenta</w:t>
            </w:r>
          </w:p>
          <w:p w:rsidR="00A946C8" w:rsidRPr="00A946C8" w:rsidRDefault="00A946C8" w:rsidP="00A946C8">
            <w:pPr>
              <w:autoSpaceDE w:val="0"/>
              <w:autoSpaceDN w:val="0"/>
              <w:adjustRightInd w:val="0"/>
              <w:rPr>
                <w:rFonts w:ascii="Arial" w:hAnsi="Arial" w:cs="Arial"/>
                <w:b/>
                <w:color w:val="000000"/>
                <w:sz w:val="18"/>
                <w:szCs w:val="20"/>
              </w:rPr>
            </w:pPr>
            <w:r w:rsidRPr="00A946C8">
              <w:rPr>
                <w:rFonts w:ascii="Arial" w:hAnsi="Arial" w:cs="Arial"/>
                <w:b/>
                <w:color w:val="000000"/>
                <w:sz w:val="18"/>
                <w:szCs w:val="20"/>
              </w:rPr>
              <w:t>unității de</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b/>
                <w:color w:val="000000"/>
                <w:sz w:val="18"/>
                <w:szCs w:val="20"/>
              </w:rPr>
              <w:t>forare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5"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Deversarea ape</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uzate tratate</w:t>
            </w:r>
          </w:p>
          <w:p w:rsidR="00A946C8" w:rsidRPr="00A946C8" w:rsidRDefault="00A946C8" w:rsidP="00A946C8">
            <w:pPr>
              <w:autoSpaceDE w:val="0"/>
              <w:autoSpaceDN w:val="0"/>
              <w:adjustRightInd w:val="0"/>
              <w:rPr>
                <w:rFonts w:ascii="Arial" w:hAnsi="Arial" w:cs="Arial"/>
                <w:i/>
                <w:iCs/>
                <w:color w:val="000000"/>
                <w:sz w:val="18"/>
                <w:szCs w:val="20"/>
              </w:rPr>
            </w:pPr>
          </w:p>
        </w:tc>
        <w:tc>
          <w:tcPr>
            <w:tcW w:w="1276"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Modificarea</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indicatorilor</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de calitate</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apa</w:t>
            </w:r>
          </w:p>
        </w:tc>
        <w:tc>
          <w:tcPr>
            <w:tcW w:w="850" w:type="dxa"/>
          </w:tcPr>
          <w:p w:rsidR="00A946C8" w:rsidRPr="00A946C8" w:rsidRDefault="00A946C8" w:rsidP="00A946C8">
            <w:pPr>
              <w:autoSpaceDE w:val="0"/>
              <w:autoSpaceDN w:val="0"/>
              <w:adjustRightInd w:val="0"/>
              <w:ind w:hanging="108"/>
              <w:rPr>
                <w:rFonts w:ascii="Arial" w:hAnsi="Arial" w:cs="Arial"/>
                <w:color w:val="000000"/>
                <w:sz w:val="18"/>
                <w:szCs w:val="20"/>
              </w:rPr>
            </w:pPr>
            <w:r w:rsidRPr="00A946C8">
              <w:rPr>
                <w:rFonts w:ascii="Arial" w:hAnsi="Arial" w:cs="Arial"/>
                <w:color w:val="000000"/>
                <w:sz w:val="18"/>
                <w:szCs w:val="20"/>
              </w:rPr>
              <w:t xml:space="preserve"> negativ</w:t>
            </w:r>
          </w:p>
          <w:p w:rsidR="00A946C8" w:rsidRPr="00A946C8" w:rsidRDefault="00A946C8" w:rsidP="00A946C8">
            <w:pPr>
              <w:autoSpaceDE w:val="0"/>
              <w:autoSpaceDN w:val="0"/>
              <w:adjustRightInd w:val="0"/>
              <w:ind w:hanging="108"/>
              <w:rPr>
                <w:rFonts w:ascii="Arial" w:hAnsi="Arial" w:cs="Arial"/>
                <w:color w:val="000000"/>
                <w:sz w:val="18"/>
                <w:szCs w:val="20"/>
              </w:rPr>
            </w:pPr>
            <w:r w:rsidRPr="00A946C8">
              <w:rPr>
                <w:rFonts w:ascii="Arial" w:hAnsi="Arial" w:cs="Arial"/>
                <w:color w:val="000000"/>
                <w:sz w:val="18"/>
                <w:szCs w:val="20"/>
              </w:rPr>
              <w:t xml:space="preserve"> minor</w:t>
            </w:r>
          </w:p>
          <w:p w:rsidR="00A946C8" w:rsidRPr="00A946C8" w:rsidRDefault="00A946C8" w:rsidP="00A946C8">
            <w:pPr>
              <w:autoSpaceDE w:val="0"/>
              <w:autoSpaceDN w:val="0"/>
              <w:adjustRightInd w:val="0"/>
              <w:rPr>
                <w:rFonts w:ascii="Arial" w:hAnsi="Arial" w:cs="Arial"/>
                <w:i/>
                <w:iCs/>
                <w:color w:val="000000"/>
                <w:sz w:val="18"/>
                <w:szCs w:val="20"/>
              </w:rPr>
            </w:pPr>
          </w:p>
        </w:tc>
        <w:tc>
          <w:tcPr>
            <w:tcW w:w="1134"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 xml:space="preserve">direct </w:t>
            </w: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temporar</w:t>
            </w: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reversibil</w:t>
            </w:r>
          </w:p>
        </w:tc>
        <w:tc>
          <w:tcPr>
            <w:tcW w:w="1270"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 xml:space="preserve"> termen</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scurt</w:t>
            </w:r>
          </w:p>
          <w:p w:rsidR="00A946C8" w:rsidRPr="00A946C8" w:rsidRDefault="00A946C8" w:rsidP="00A946C8">
            <w:pPr>
              <w:autoSpaceDE w:val="0"/>
              <w:autoSpaceDN w:val="0"/>
              <w:adjustRightInd w:val="0"/>
              <w:rPr>
                <w:rFonts w:ascii="Arial" w:hAnsi="Arial" w:cs="Arial"/>
                <w:color w:val="000000"/>
                <w:sz w:val="18"/>
                <w:szCs w:val="20"/>
              </w:rPr>
            </w:pPr>
          </w:p>
          <w:p w:rsidR="00A946C8" w:rsidRPr="00A946C8" w:rsidRDefault="00A946C8" w:rsidP="00A946C8">
            <w:pPr>
              <w:autoSpaceDE w:val="0"/>
              <w:autoSpaceDN w:val="0"/>
              <w:adjustRightInd w:val="0"/>
              <w:rPr>
                <w:rFonts w:ascii="Arial" w:hAnsi="Arial" w:cs="Arial"/>
                <w:i/>
                <w:iCs/>
                <w:color w:val="000000"/>
                <w:sz w:val="18"/>
                <w:szCs w:val="20"/>
              </w:rPr>
            </w:pPr>
          </w:p>
        </w:tc>
      </w:tr>
      <w:tr w:rsidR="00A946C8" w:rsidRPr="00A946C8" w:rsidTr="00A946C8">
        <w:tc>
          <w:tcPr>
            <w:tcW w:w="988" w:type="dxa"/>
            <w:vMerge/>
          </w:tcPr>
          <w:p w:rsidR="00A946C8" w:rsidRPr="00A946C8" w:rsidRDefault="00A946C8" w:rsidP="00A946C8">
            <w:pPr>
              <w:autoSpaceDE w:val="0"/>
              <w:autoSpaceDN w:val="0"/>
              <w:adjustRightInd w:val="0"/>
              <w:rPr>
                <w:rFonts w:ascii="Arial" w:hAnsi="Arial" w:cs="Arial"/>
                <w:i/>
                <w:iCs/>
                <w:color w:val="000000"/>
                <w:sz w:val="18"/>
                <w:szCs w:val="20"/>
              </w:rPr>
            </w:pPr>
          </w:p>
        </w:tc>
        <w:tc>
          <w:tcPr>
            <w:tcW w:w="1275"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Deversare</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accidentala ape uzate netratate</w:t>
            </w:r>
          </w:p>
        </w:tc>
        <w:tc>
          <w:tcPr>
            <w:tcW w:w="1276"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Modificarea</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indicatorilor</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de calitate</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apa</w:t>
            </w:r>
          </w:p>
        </w:tc>
        <w:tc>
          <w:tcPr>
            <w:tcW w:w="850"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negativ</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mediu</w:t>
            </w:r>
          </w:p>
        </w:tc>
        <w:tc>
          <w:tcPr>
            <w:tcW w:w="1134"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 xml:space="preserve">direct </w:t>
            </w:r>
          </w:p>
          <w:p w:rsidR="00A946C8" w:rsidRPr="00A946C8" w:rsidRDefault="00A946C8" w:rsidP="00A946C8">
            <w:pPr>
              <w:autoSpaceDE w:val="0"/>
              <w:autoSpaceDN w:val="0"/>
              <w:adjustRightInd w:val="0"/>
              <w:rPr>
                <w:rFonts w:ascii="Arial" w:hAnsi="Arial" w:cs="Arial"/>
                <w:i/>
                <w:iCs/>
                <w:color w:val="000000"/>
                <w:sz w:val="18"/>
                <w:szCs w:val="20"/>
              </w:rPr>
            </w:pP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temporar</w:t>
            </w: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reversibil</w:t>
            </w:r>
          </w:p>
        </w:tc>
        <w:tc>
          <w:tcPr>
            <w:tcW w:w="1270"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termen</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scurt</w:t>
            </w:r>
          </w:p>
        </w:tc>
      </w:tr>
      <w:tr w:rsidR="00A946C8" w:rsidRPr="00A946C8" w:rsidTr="00A946C8">
        <w:tc>
          <w:tcPr>
            <w:tcW w:w="988" w:type="dxa"/>
          </w:tcPr>
          <w:p w:rsidR="00A946C8" w:rsidRPr="00A946C8" w:rsidRDefault="00A946C8" w:rsidP="00A946C8">
            <w:pPr>
              <w:autoSpaceDE w:val="0"/>
              <w:autoSpaceDN w:val="0"/>
              <w:adjustRightInd w:val="0"/>
              <w:rPr>
                <w:rFonts w:ascii="Arial" w:hAnsi="Arial" w:cs="Arial"/>
                <w:b/>
                <w:color w:val="000000"/>
                <w:sz w:val="18"/>
                <w:szCs w:val="20"/>
              </w:rPr>
            </w:pPr>
            <w:r w:rsidRPr="00A946C8">
              <w:rPr>
                <w:rFonts w:ascii="Arial" w:hAnsi="Arial" w:cs="Arial"/>
                <w:b/>
                <w:color w:val="000000"/>
                <w:sz w:val="18"/>
                <w:szCs w:val="20"/>
              </w:rPr>
              <w:t>Forajul</w:t>
            </w:r>
          </w:p>
          <w:p w:rsidR="00A946C8" w:rsidRPr="00A946C8" w:rsidRDefault="00A946C8" w:rsidP="00A946C8">
            <w:pPr>
              <w:autoSpaceDE w:val="0"/>
              <w:autoSpaceDN w:val="0"/>
              <w:adjustRightInd w:val="0"/>
              <w:rPr>
                <w:rFonts w:ascii="Arial" w:hAnsi="Arial" w:cs="Arial"/>
                <w:b/>
                <w:color w:val="000000"/>
                <w:sz w:val="18"/>
                <w:szCs w:val="20"/>
              </w:rPr>
            </w:pPr>
            <w:r w:rsidRPr="00A946C8">
              <w:rPr>
                <w:rFonts w:ascii="Arial" w:hAnsi="Arial" w:cs="Arial"/>
                <w:b/>
                <w:color w:val="000000"/>
                <w:sz w:val="18"/>
                <w:szCs w:val="20"/>
              </w:rPr>
              <w:t>sondei</w:t>
            </w:r>
          </w:p>
          <w:p w:rsidR="00A946C8" w:rsidRPr="00A946C8" w:rsidRDefault="00A946C8" w:rsidP="00A946C8">
            <w:pPr>
              <w:autoSpaceDE w:val="0"/>
              <w:autoSpaceDN w:val="0"/>
              <w:adjustRightInd w:val="0"/>
              <w:rPr>
                <w:rFonts w:ascii="Arial" w:hAnsi="Arial" w:cs="Arial"/>
                <w:i/>
                <w:iCs/>
                <w:color w:val="000000"/>
                <w:sz w:val="18"/>
                <w:szCs w:val="20"/>
              </w:rPr>
            </w:pPr>
          </w:p>
        </w:tc>
        <w:tc>
          <w:tcPr>
            <w:tcW w:w="1275"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Deversări</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accidentala</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hidrocarburi,</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fluid de foraj</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datorat unor</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avarii grave ale unității de foraj</w:t>
            </w:r>
          </w:p>
        </w:tc>
        <w:tc>
          <w:tcPr>
            <w:tcW w:w="1276" w:type="dxa"/>
          </w:tcPr>
          <w:p w:rsidR="00A946C8" w:rsidRPr="00A946C8" w:rsidRDefault="00A946C8" w:rsidP="00A946C8">
            <w:pPr>
              <w:autoSpaceDE w:val="0"/>
              <w:autoSpaceDN w:val="0"/>
              <w:adjustRightInd w:val="0"/>
              <w:rPr>
                <w:rFonts w:ascii="Arial" w:hAnsi="Arial" w:cs="Arial"/>
                <w:iCs/>
                <w:color w:val="000000"/>
                <w:sz w:val="18"/>
                <w:szCs w:val="20"/>
              </w:rPr>
            </w:pPr>
            <w:r w:rsidRPr="00A946C8">
              <w:rPr>
                <w:rFonts w:ascii="Arial" w:hAnsi="Arial" w:cs="Arial"/>
                <w:iCs/>
                <w:color w:val="000000"/>
                <w:sz w:val="18"/>
                <w:szCs w:val="20"/>
              </w:rPr>
              <w:t>Modificarea</w:t>
            </w:r>
          </w:p>
          <w:p w:rsidR="00A946C8" w:rsidRPr="00A946C8" w:rsidRDefault="00A946C8" w:rsidP="00A946C8">
            <w:pPr>
              <w:autoSpaceDE w:val="0"/>
              <w:autoSpaceDN w:val="0"/>
              <w:adjustRightInd w:val="0"/>
              <w:rPr>
                <w:rFonts w:ascii="Arial" w:hAnsi="Arial" w:cs="Arial"/>
                <w:iCs/>
                <w:color w:val="000000"/>
                <w:sz w:val="18"/>
                <w:szCs w:val="20"/>
              </w:rPr>
            </w:pPr>
            <w:r w:rsidRPr="00A946C8">
              <w:rPr>
                <w:rFonts w:ascii="Arial" w:hAnsi="Arial" w:cs="Arial"/>
                <w:iCs/>
                <w:color w:val="000000"/>
                <w:sz w:val="18"/>
                <w:szCs w:val="20"/>
              </w:rPr>
              <w:t>indicatorilor</w:t>
            </w:r>
          </w:p>
          <w:p w:rsidR="00A946C8" w:rsidRPr="00A946C8" w:rsidRDefault="00A946C8" w:rsidP="00A946C8">
            <w:pPr>
              <w:autoSpaceDE w:val="0"/>
              <w:autoSpaceDN w:val="0"/>
              <w:adjustRightInd w:val="0"/>
              <w:rPr>
                <w:rFonts w:ascii="Arial" w:hAnsi="Arial" w:cs="Arial"/>
                <w:iCs/>
                <w:color w:val="000000"/>
                <w:sz w:val="18"/>
                <w:szCs w:val="20"/>
              </w:rPr>
            </w:pPr>
            <w:r w:rsidRPr="00A946C8">
              <w:rPr>
                <w:rFonts w:ascii="Arial" w:hAnsi="Arial" w:cs="Arial"/>
                <w:iCs/>
                <w:color w:val="000000"/>
                <w:sz w:val="18"/>
                <w:szCs w:val="20"/>
              </w:rPr>
              <w:t>de calitate</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iCs/>
                <w:color w:val="000000"/>
                <w:sz w:val="18"/>
                <w:szCs w:val="20"/>
              </w:rPr>
              <w:t>ap</w:t>
            </w:r>
            <w:r w:rsidR="003B571D">
              <w:rPr>
                <w:rFonts w:ascii="Arial" w:hAnsi="Arial" w:cs="Arial"/>
                <w:iCs/>
                <w:color w:val="000000"/>
                <w:sz w:val="18"/>
                <w:szCs w:val="20"/>
              </w:rPr>
              <w:t>ă</w:t>
            </w:r>
          </w:p>
        </w:tc>
        <w:tc>
          <w:tcPr>
            <w:tcW w:w="850" w:type="dxa"/>
          </w:tcPr>
          <w:p w:rsidR="00A946C8" w:rsidRPr="00A946C8" w:rsidRDefault="00A946C8" w:rsidP="00A946C8">
            <w:pPr>
              <w:autoSpaceDE w:val="0"/>
              <w:autoSpaceDN w:val="0"/>
              <w:adjustRightInd w:val="0"/>
              <w:rPr>
                <w:rFonts w:ascii="Arial" w:hAnsi="Arial" w:cs="Arial"/>
                <w:iCs/>
                <w:color w:val="000000"/>
                <w:sz w:val="18"/>
                <w:szCs w:val="20"/>
              </w:rPr>
            </w:pPr>
            <w:r w:rsidRPr="00A946C8">
              <w:rPr>
                <w:rFonts w:ascii="Arial" w:hAnsi="Arial" w:cs="Arial"/>
                <w:iCs/>
                <w:color w:val="000000"/>
                <w:sz w:val="18"/>
                <w:szCs w:val="20"/>
              </w:rPr>
              <w:t>negativ</w:t>
            </w:r>
          </w:p>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iCs/>
                <w:color w:val="000000"/>
                <w:sz w:val="18"/>
                <w:szCs w:val="20"/>
              </w:rPr>
              <w:t>major</w:t>
            </w:r>
          </w:p>
        </w:tc>
        <w:tc>
          <w:tcPr>
            <w:tcW w:w="1134"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direct</w:t>
            </w: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temporar</w:t>
            </w:r>
          </w:p>
        </w:tc>
        <w:tc>
          <w:tcPr>
            <w:tcW w:w="1276" w:type="dxa"/>
          </w:tcPr>
          <w:p w:rsidR="00A946C8" w:rsidRPr="00A946C8" w:rsidRDefault="00A946C8" w:rsidP="00A946C8">
            <w:pPr>
              <w:autoSpaceDE w:val="0"/>
              <w:autoSpaceDN w:val="0"/>
              <w:adjustRightInd w:val="0"/>
              <w:rPr>
                <w:rFonts w:ascii="Arial" w:hAnsi="Arial" w:cs="Arial"/>
                <w:i/>
                <w:iCs/>
                <w:color w:val="000000"/>
                <w:sz w:val="18"/>
                <w:szCs w:val="20"/>
              </w:rPr>
            </w:pPr>
            <w:r w:rsidRPr="00A946C8">
              <w:rPr>
                <w:rFonts w:ascii="Arial" w:hAnsi="Arial" w:cs="Arial"/>
                <w:color w:val="000000"/>
                <w:sz w:val="18"/>
                <w:szCs w:val="20"/>
              </w:rPr>
              <w:t>reversibil</w:t>
            </w:r>
          </w:p>
        </w:tc>
        <w:tc>
          <w:tcPr>
            <w:tcW w:w="1270" w:type="dxa"/>
          </w:tcPr>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termen</w:t>
            </w:r>
          </w:p>
          <w:p w:rsidR="00A946C8" w:rsidRPr="00A946C8" w:rsidRDefault="00A946C8" w:rsidP="00A946C8">
            <w:pPr>
              <w:autoSpaceDE w:val="0"/>
              <w:autoSpaceDN w:val="0"/>
              <w:adjustRightInd w:val="0"/>
              <w:rPr>
                <w:rFonts w:ascii="Arial" w:hAnsi="Arial" w:cs="Arial"/>
                <w:color w:val="000000"/>
                <w:sz w:val="18"/>
                <w:szCs w:val="20"/>
              </w:rPr>
            </w:pPr>
            <w:r w:rsidRPr="00A946C8">
              <w:rPr>
                <w:rFonts w:ascii="Arial" w:hAnsi="Arial" w:cs="Arial"/>
                <w:color w:val="000000"/>
                <w:sz w:val="18"/>
                <w:szCs w:val="20"/>
              </w:rPr>
              <w:t>scurt</w:t>
            </w:r>
          </w:p>
          <w:p w:rsidR="00A946C8" w:rsidRPr="00A946C8" w:rsidRDefault="00A946C8" w:rsidP="00A946C8">
            <w:pPr>
              <w:autoSpaceDE w:val="0"/>
              <w:autoSpaceDN w:val="0"/>
              <w:adjustRightInd w:val="0"/>
              <w:rPr>
                <w:rFonts w:ascii="Arial" w:hAnsi="Arial" w:cs="Arial"/>
                <w:i/>
                <w:iCs/>
                <w:color w:val="000000"/>
                <w:sz w:val="18"/>
                <w:szCs w:val="20"/>
              </w:rPr>
            </w:pPr>
          </w:p>
        </w:tc>
      </w:tr>
    </w:tbl>
    <w:p w:rsidR="00A946C8" w:rsidRPr="00A946C8" w:rsidRDefault="00A946C8" w:rsidP="00A946C8">
      <w:pPr>
        <w:autoSpaceDE w:val="0"/>
        <w:autoSpaceDN w:val="0"/>
        <w:adjustRightInd w:val="0"/>
        <w:spacing w:after="0" w:line="276" w:lineRule="auto"/>
        <w:ind w:firstLine="567"/>
        <w:jc w:val="both"/>
        <w:rPr>
          <w:rFonts w:ascii="Calibri" w:hAnsi="Calibri" w:cs="Calibri"/>
          <w:color w:val="000000"/>
          <w:sz w:val="24"/>
          <w:szCs w:val="24"/>
        </w:rPr>
      </w:pPr>
    </w:p>
    <w:p w:rsidR="00A946C8" w:rsidRPr="003B571D" w:rsidRDefault="00A946C8" w:rsidP="00A946C8">
      <w:pPr>
        <w:autoSpaceDE w:val="0"/>
        <w:autoSpaceDN w:val="0"/>
        <w:adjustRightInd w:val="0"/>
        <w:spacing w:after="0" w:line="276" w:lineRule="auto"/>
        <w:ind w:firstLine="567"/>
        <w:jc w:val="both"/>
        <w:rPr>
          <w:rFonts w:ascii="Arial" w:hAnsi="Arial" w:cs="Arial"/>
          <w:b/>
          <w:color w:val="000000"/>
          <w:sz w:val="24"/>
          <w:szCs w:val="24"/>
        </w:rPr>
      </w:pPr>
      <w:r w:rsidRPr="003B571D">
        <w:rPr>
          <w:rFonts w:ascii="Arial" w:hAnsi="Arial" w:cs="Arial"/>
          <w:b/>
          <w:iCs/>
          <w:color w:val="000000"/>
          <w:szCs w:val="24"/>
        </w:rPr>
        <w:lastRenderedPageBreak/>
        <w:t xml:space="preserve">Efectul unei eventuale poluării accidentale va fi resimțit în principiu pe o arie restrânsă în largul mării (potrivit simulărilor chiar și în situația în care nu se intervine, pelicula nu va ajunge la țărm, combustibilul dispersându-se în apa mării în mod natural intre 18 ore și 10 </w:t>
      </w:r>
      <w:r w:rsidRPr="003B571D">
        <w:rPr>
          <w:rFonts w:ascii="Arial" w:hAnsi="Arial" w:cs="Arial"/>
          <w:b/>
          <w:iCs/>
          <w:color w:val="000000"/>
          <w:sz w:val="24"/>
          <w:szCs w:val="24"/>
        </w:rPr>
        <w:t>zile, limitată de barajele antipetrol, resimțit la suprafața apei, durata alocat</w:t>
      </w:r>
      <w:r w:rsidR="003B571D" w:rsidRPr="003B571D">
        <w:rPr>
          <w:rFonts w:ascii="Arial" w:hAnsi="Arial" w:cs="Arial"/>
          <w:b/>
          <w:iCs/>
          <w:color w:val="000000"/>
          <w:sz w:val="24"/>
          <w:szCs w:val="24"/>
        </w:rPr>
        <w:t>ă</w:t>
      </w:r>
      <w:r w:rsidRPr="003B571D">
        <w:rPr>
          <w:rFonts w:ascii="Arial" w:hAnsi="Arial" w:cs="Arial"/>
          <w:b/>
          <w:iCs/>
          <w:color w:val="000000"/>
          <w:sz w:val="24"/>
          <w:szCs w:val="24"/>
        </w:rPr>
        <w:t xml:space="preserve"> curățării zonei reducându-se de la imediat la câteva ore sau câteva zile</w:t>
      </w:r>
      <w:r w:rsidR="003B571D" w:rsidRPr="003B571D">
        <w:rPr>
          <w:rFonts w:ascii="Arial" w:hAnsi="Arial" w:cs="Arial"/>
          <w:b/>
          <w:iCs/>
          <w:color w:val="000000"/>
          <w:sz w:val="24"/>
          <w:szCs w:val="24"/>
        </w:rPr>
        <w:t>,</w:t>
      </w:r>
      <w:r w:rsidRPr="003B571D">
        <w:rPr>
          <w:rFonts w:ascii="Arial" w:hAnsi="Arial" w:cs="Arial"/>
          <w:b/>
          <w:iCs/>
          <w:color w:val="000000"/>
          <w:sz w:val="24"/>
          <w:szCs w:val="24"/>
        </w:rPr>
        <w:t xml:space="preserve"> în cazul unui incident de proporții</w:t>
      </w:r>
      <w:r w:rsidRPr="003B571D">
        <w:rPr>
          <w:rFonts w:ascii="Arial" w:hAnsi="Arial" w:cs="Arial"/>
          <w:b/>
          <w:color w:val="000000"/>
          <w:sz w:val="24"/>
          <w:szCs w:val="24"/>
        </w:rPr>
        <w:t>.</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autoSpaceDE w:val="0"/>
        <w:autoSpaceDN w:val="0"/>
        <w:adjustRightInd w:val="0"/>
        <w:spacing w:after="0" w:line="240" w:lineRule="auto"/>
        <w:ind w:firstLine="567"/>
        <w:rPr>
          <w:rFonts w:ascii="Arial" w:hAnsi="Arial" w:cs="Arial"/>
          <w:b/>
          <w:bCs/>
          <w:i/>
          <w:iCs/>
          <w:color w:val="000000" w:themeColor="text1"/>
          <w:szCs w:val="24"/>
        </w:rPr>
      </w:pPr>
      <w:r w:rsidRPr="00A946C8">
        <w:rPr>
          <w:rFonts w:ascii="Arial" w:hAnsi="Arial" w:cs="Arial"/>
          <w:b/>
          <w:bCs/>
          <w:i/>
          <w:iCs/>
          <w:szCs w:val="24"/>
        </w:rPr>
        <w:t>4</w:t>
      </w:r>
      <w:r w:rsidRPr="00A946C8">
        <w:rPr>
          <w:rFonts w:ascii="Arial" w:hAnsi="Arial" w:cs="Arial"/>
          <w:b/>
          <w:bCs/>
          <w:i/>
          <w:iCs/>
          <w:color w:val="000000" w:themeColor="text1"/>
          <w:szCs w:val="24"/>
        </w:rPr>
        <w:t>.3. Impactul prognozat asupra subsolului/sedimentelor</w:t>
      </w:r>
    </w:p>
    <w:p w:rsidR="00A946C8" w:rsidRPr="00A946C8" w:rsidRDefault="00A946C8" w:rsidP="00A946C8">
      <w:pPr>
        <w:autoSpaceDE w:val="0"/>
        <w:autoSpaceDN w:val="0"/>
        <w:adjustRightInd w:val="0"/>
        <w:spacing w:after="0" w:line="240" w:lineRule="auto"/>
        <w:ind w:firstLine="567"/>
        <w:rPr>
          <w:rFonts w:ascii="Arial" w:hAnsi="Arial" w:cs="Arial"/>
          <w:b/>
          <w:bCs/>
          <w:i/>
          <w:iCs/>
          <w:color w:val="000000" w:themeColor="text1"/>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20"/>
        </w:rPr>
      </w:pPr>
      <w:r w:rsidRPr="00A946C8">
        <w:rPr>
          <w:rFonts w:ascii="Arial" w:hAnsi="Arial" w:cs="Arial"/>
          <w:color w:val="000000"/>
          <w:szCs w:val="24"/>
        </w:rPr>
        <w:t>Realizarea proiectului nu va produce un impact negativ semnificativ asupra structurii substratului marin din zona amplasamentul sondelor și nici nu va cauza un risc seismic. Motiv pentru care nu sunt necesare m</w:t>
      </w:r>
      <w:r w:rsidR="003B571D">
        <w:rPr>
          <w:rFonts w:ascii="Arial" w:hAnsi="Arial" w:cs="Arial"/>
          <w:color w:val="000000"/>
          <w:szCs w:val="24"/>
        </w:rPr>
        <w:t>ă</w:t>
      </w:r>
      <w:r w:rsidRPr="00A946C8">
        <w:rPr>
          <w:rFonts w:ascii="Arial" w:hAnsi="Arial" w:cs="Arial"/>
          <w:color w:val="000000"/>
          <w:szCs w:val="24"/>
        </w:rPr>
        <w:t>suri speciale de protecție a acestei componente</w:t>
      </w:r>
      <w:r w:rsidRPr="00A946C8">
        <w:rPr>
          <w:rFonts w:ascii="Arial" w:hAnsi="Arial" w:cs="Arial"/>
          <w:color w:val="000000"/>
          <w:sz w:val="20"/>
        </w:rPr>
        <w:t>.</w:t>
      </w:r>
    </w:p>
    <w:p w:rsidR="00A946C8" w:rsidRPr="00A946C8" w:rsidRDefault="00A946C8" w:rsidP="00A946C8">
      <w:pPr>
        <w:spacing w:after="0" w:line="276" w:lineRule="auto"/>
        <w:ind w:firstLine="540"/>
        <w:jc w:val="both"/>
        <w:rPr>
          <w:rFonts w:ascii="Arial" w:eastAsia="Times New Roman" w:hAnsi="Arial" w:cs="Arial"/>
          <w:szCs w:val="24"/>
          <w:lang w:eastAsia="ro-RO"/>
        </w:rPr>
      </w:pPr>
      <w:r w:rsidRPr="00A946C8">
        <w:rPr>
          <w:rFonts w:ascii="Arial" w:eastAsia="Times New Roman" w:hAnsi="Arial" w:cs="Arial"/>
          <w:szCs w:val="24"/>
          <w:lang w:eastAsia="ro-RO"/>
        </w:rPr>
        <w:t>Realizarea proiectului nu presupune săparea unor sonde noi, ci re-săparea unor sonde existente, respectiv sonda I9 sub numele de I9A și L01 sub numele de L01A, cu platforma de foraj marin Uranus, pe locația</w:t>
      </w:r>
      <w:r w:rsidRPr="00A946C8">
        <w:t xml:space="preserve"> </w:t>
      </w:r>
      <w:r w:rsidRPr="00A946C8">
        <w:rPr>
          <w:rFonts w:ascii="Arial" w:eastAsia="Times New Roman" w:hAnsi="Arial" w:cs="Arial"/>
          <w:szCs w:val="24"/>
          <w:lang w:eastAsia="ro-RO"/>
        </w:rPr>
        <w:t>platformei  fixe suport sonde numărul 3 / PFSS 3  în perimetrul de explorare - exploatare - dezvoltare XVIII Istria.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Forarea unor drene în locația</w:t>
      </w:r>
      <w:r w:rsidR="003B571D">
        <w:rPr>
          <w:rFonts w:ascii="Arial" w:hAnsi="Arial" w:cs="Arial"/>
          <w:color w:val="000000"/>
          <w:szCs w:val="24"/>
        </w:rPr>
        <w:t xml:space="preserve"> </w:t>
      </w:r>
      <w:r w:rsidRPr="00A946C8">
        <w:rPr>
          <w:rFonts w:ascii="Arial" w:hAnsi="Arial" w:cs="Arial"/>
          <w:color w:val="000000"/>
          <w:szCs w:val="24"/>
        </w:rPr>
        <w:t>sondelor existente I9 respectiv LO1 nu presupune o perturbare directă, a sedimentelor ca urmare a procesului de suspensie și resedimentare al acestora.</w:t>
      </w:r>
    </w:p>
    <w:p w:rsidR="00A946C8" w:rsidRPr="00A946C8" w:rsidRDefault="00A946C8" w:rsidP="00A946C8">
      <w:pPr>
        <w:autoSpaceDE w:val="0"/>
        <w:autoSpaceDN w:val="0"/>
        <w:adjustRightInd w:val="0"/>
        <w:spacing w:after="0" w:line="240" w:lineRule="auto"/>
        <w:jc w:val="right"/>
        <w:rPr>
          <w:rFonts w:ascii="Arial" w:hAnsi="Arial" w:cs="Arial"/>
          <w:iCs/>
          <w:color w:val="000000"/>
          <w:szCs w:val="20"/>
        </w:rPr>
      </w:pPr>
      <w:r w:rsidRPr="00A946C8">
        <w:rPr>
          <w:rFonts w:ascii="Arial" w:hAnsi="Arial" w:cs="Arial"/>
          <w:iCs/>
          <w:color w:val="000000"/>
          <w:szCs w:val="20"/>
        </w:rPr>
        <w:t xml:space="preserve">Tabelul 4.5. </w:t>
      </w:r>
    </w:p>
    <w:p w:rsidR="00A946C8" w:rsidRPr="00A946C8" w:rsidRDefault="00A946C8" w:rsidP="00BF6A13">
      <w:pPr>
        <w:autoSpaceDE w:val="0"/>
        <w:autoSpaceDN w:val="0"/>
        <w:adjustRightInd w:val="0"/>
        <w:spacing w:after="0" w:line="240" w:lineRule="auto"/>
        <w:jc w:val="center"/>
        <w:rPr>
          <w:rFonts w:ascii="Arial" w:hAnsi="Arial" w:cs="Arial"/>
          <w:color w:val="000000"/>
          <w:szCs w:val="24"/>
        </w:rPr>
      </w:pPr>
      <w:r w:rsidRPr="00A946C8">
        <w:rPr>
          <w:rFonts w:ascii="Arial" w:hAnsi="Arial" w:cs="Arial"/>
          <w:iCs/>
          <w:color w:val="000000"/>
          <w:szCs w:val="20"/>
        </w:rPr>
        <w:t>Efectul potențial al activității de foraj asupra apei</w:t>
      </w:r>
    </w:p>
    <w:tbl>
      <w:tblPr>
        <w:tblStyle w:val="Tabelgril44"/>
        <w:tblW w:w="0" w:type="auto"/>
        <w:tblInd w:w="-147" w:type="dxa"/>
        <w:tblLayout w:type="fixed"/>
        <w:tblLook w:val="04A0" w:firstRow="1" w:lastRow="0" w:firstColumn="1" w:lastColumn="0" w:noHBand="0" w:noVBand="1"/>
      </w:tblPr>
      <w:tblGrid>
        <w:gridCol w:w="988"/>
        <w:gridCol w:w="1134"/>
        <w:gridCol w:w="1281"/>
        <w:gridCol w:w="850"/>
        <w:gridCol w:w="1134"/>
        <w:gridCol w:w="1276"/>
        <w:gridCol w:w="1276"/>
        <w:gridCol w:w="1270"/>
      </w:tblGrid>
      <w:tr w:rsidR="00A946C8" w:rsidRPr="00A946C8" w:rsidTr="00A946C8">
        <w:trPr>
          <w:trHeight w:val="352"/>
        </w:trPr>
        <w:tc>
          <w:tcPr>
            <w:tcW w:w="988"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Faze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proiect</w:t>
            </w:r>
          </w:p>
          <w:p w:rsidR="00A946C8" w:rsidRPr="00A946C8" w:rsidRDefault="00A946C8" w:rsidP="00A946C8">
            <w:pPr>
              <w:autoSpaceDE w:val="0"/>
              <w:autoSpaceDN w:val="0"/>
              <w:adjustRightInd w:val="0"/>
              <w:rPr>
                <w:rFonts w:ascii="Arial" w:hAnsi="Arial" w:cs="Arial"/>
                <w:i/>
                <w:iCs/>
                <w:color w:val="000000"/>
                <w:sz w:val="18"/>
              </w:rPr>
            </w:pPr>
          </w:p>
        </w:tc>
        <w:tc>
          <w:tcPr>
            <w:tcW w:w="1134" w:type="dxa"/>
            <w:shd w:val="clear" w:color="auto" w:fill="D9D9D9" w:themeFill="background1" w:themeFillShade="D9"/>
          </w:tcPr>
          <w:p w:rsidR="00A946C8" w:rsidRPr="00A946C8" w:rsidRDefault="00A946C8" w:rsidP="00A946C8">
            <w:pPr>
              <w:autoSpaceDE w:val="0"/>
              <w:autoSpaceDN w:val="0"/>
              <w:adjustRightInd w:val="0"/>
              <w:rPr>
                <w:rFonts w:ascii="Arial" w:hAnsi="Arial" w:cs="Arial"/>
                <w:i/>
                <w:iCs/>
                <w:color w:val="000000"/>
                <w:sz w:val="18"/>
              </w:rPr>
            </w:pPr>
          </w:p>
          <w:p w:rsidR="00A946C8" w:rsidRPr="00A946C8" w:rsidRDefault="00A946C8" w:rsidP="00A946C8">
            <w:pPr>
              <w:autoSpaceDE w:val="0"/>
              <w:autoSpaceDN w:val="0"/>
              <w:adjustRightInd w:val="0"/>
              <w:rPr>
                <w:rFonts w:ascii="Arial" w:hAnsi="Arial" w:cs="Arial"/>
                <w:i/>
                <w:iCs/>
                <w:color w:val="000000"/>
                <w:sz w:val="18"/>
              </w:rPr>
            </w:pPr>
            <w:r w:rsidRPr="00A946C8">
              <w:rPr>
                <w:rFonts w:ascii="Arial" w:hAnsi="Arial" w:cs="Arial"/>
                <w:b/>
                <w:bCs/>
                <w:color w:val="000000"/>
                <w:sz w:val="18"/>
                <w:szCs w:val="18"/>
              </w:rPr>
              <w:t>Activitate</w:t>
            </w:r>
          </w:p>
        </w:tc>
        <w:tc>
          <w:tcPr>
            <w:tcW w:w="128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p>
          <w:p w:rsidR="00A946C8" w:rsidRPr="00A946C8" w:rsidRDefault="00A946C8" w:rsidP="00A946C8">
            <w:pPr>
              <w:autoSpaceDE w:val="0"/>
              <w:autoSpaceDN w:val="0"/>
              <w:adjustRightInd w:val="0"/>
              <w:rPr>
                <w:rFonts w:ascii="Arial" w:hAnsi="Arial" w:cs="Arial"/>
                <w:i/>
                <w:iCs/>
                <w:color w:val="000000"/>
                <w:sz w:val="18"/>
              </w:rPr>
            </w:pPr>
            <w:r w:rsidRPr="00A946C8">
              <w:rPr>
                <w:rFonts w:ascii="Arial" w:hAnsi="Arial" w:cs="Arial"/>
                <w:b/>
                <w:bCs/>
                <w:color w:val="000000"/>
                <w:sz w:val="18"/>
                <w:szCs w:val="18"/>
              </w:rPr>
              <w:t>Efecte</w:t>
            </w:r>
          </w:p>
        </w:tc>
        <w:tc>
          <w:tcPr>
            <w:tcW w:w="85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pozitiv/</w:t>
            </w:r>
          </w:p>
          <w:p w:rsidR="00A946C8" w:rsidRPr="00A946C8" w:rsidRDefault="00A946C8" w:rsidP="00A946C8">
            <w:pPr>
              <w:autoSpaceDE w:val="0"/>
              <w:autoSpaceDN w:val="0"/>
              <w:adjustRightInd w:val="0"/>
              <w:rPr>
                <w:rFonts w:ascii="Arial" w:hAnsi="Arial" w:cs="Arial"/>
                <w:i/>
                <w:iCs/>
                <w:color w:val="000000"/>
                <w:sz w:val="18"/>
              </w:rPr>
            </w:pPr>
            <w:r w:rsidRPr="00A946C8">
              <w:rPr>
                <w:rFonts w:ascii="Arial" w:hAnsi="Arial" w:cs="Arial"/>
                <w:b/>
                <w:bCs/>
                <w:color w:val="000000"/>
                <w:sz w:val="18"/>
                <w:szCs w:val="18"/>
              </w:rPr>
              <w:t>negativ</w:t>
            </w:r>
          </w:p>
        </w:tc>
        <w:tc>
          <w:tcPr>
            <w:tcW w:w="1134"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Natura</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impactului</w:t>
            </w:r>
          </w:p>
          <w:p w:rsidR="00A946C8" w:rsidRPr="00A946C8" w:rsidRDefault="00A946C8" w:rsidP="00A946C8">
            <w:pPr>
              <w:autoSpaceDE w:val="0"/>
              <w:autoSpaceDN w:val="0"/>
              <w:adjustRightInd w:val="0"/>
              <w:rPr>
                <w:rFonts w:ascii="Arial" w:hAnsi="Arial" w:cs="Arial"/>
                <w:i/>
                <w:iCs/>
                <w:color w:val="000000"/>
                <w:sz w:val="18"/>
              </w:rPr>
            </w:pP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Durata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rPr>
            </w:pPr>
          </w:p>
        </w:tc>
        <w:tc>
          <w:tcPr>
            <w:tcW w:w="1276"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Forma de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rPr>
            </w:pPr>
          </w:p>
        </w:tc>
        <w:tc>
          <w:tcPr>
            <w:tcW w:w="127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Termen</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b/>
                <w:bCs/>
                <w:color w:val="000000"/>
                <w:sz w:val="18"/>
                <w:szCs w:val="18"/>
              </w:rPr>
              <w:t>manifestare</w:t>
            </w:r>
          </w:p>
          <w:p w:rsidR="00A946C8" w:rsidRPr="00A946C8" w:rsidRDefault="00A946C8" w:rsidP="00A946C8">
            <w:pPr>
              <w:autoSpaceDE w:val="0"/>
              <w:autoSpaceDN w:val="0"/>
              <w:adjustRightInd w:val="0"/>
              <w:rPr>
                <w:rFonts w:ascii="Arial" w:hAnsi="Arial" w:cs="Arial"/>
                <w:i/>
                <w:iCs/>
                <w:color w:val="000000"/>
                <w:sz w:val="18"/>
              </w:rPr>
            </w:pPr>
          </w:p>
        </w:tc>
      </w:tr>
      <w:tr w:rsidR="00A946C8" w:rsidRPr="00A946C8" w:rsidTr="00A946C8">
        <w:trPr>
          <w:trHeight w:val="352"/>
        </w:trPr>
        <w:tc>
          <w:tcPr>
            <w:tcW w:w="988" w:type="dxa"/>
          </w:tcPr>
          <w:p w:rsidR="00A946C8" w:rsidRPr="00A946C8" w:rsidRDefault="00A946C8" w:rsidP="00A946C8">
            <w:pPr>
              <w:autoSpaceDE w:val="0"/>
              <w:autoSpaceDN w:val="0"/>
              <w:adjustRightInd w:val="0"/>
              <w:rPr>
                <w:rFonts w:ascii="Arial" w:hAnsi="Arial" w:cs="Arial"/>
                <w:b/>
                <w:color w:val="000000"/>
                <w:sz w:val="18"/>
              </w:rPr>
            </w:pPr>
            <w:r w:rsidRPr="00A946C8">
              <w:rPr>
                <w:rFonts w:ascii="Arial" w:hAnsi="Arial" w:cs="Arial"/>
                <w:b/>
                <w:color w:val="000000"/>
                <w:sz w:val="18"/>
              </w:rPr>
              <w:t>Prezenta</w:t>
            </w:r>
          </w:p>
          <w:p w:rsidR="00A946C8" w:rsidRPr="00A946C8" w:rsidRDefault="00A946C8" w:rsidP="00A946C8">
            <w:pPr>
              <w:autoSpaceDE w:val="0"/>
              <w:autoSpaceDN w:val="0"/>
              <w:adjustRightInd w:val="0"/>
              <w:rPr>
                <w:rFonts w:ascii="Arial" w:hAnsi="Arial" w:cs="Arial"/>
                <w:i/>
                <w:iCs/>
                <w:color w:val="000000"/>
                <w:sz w:val="18"/>
              </w:rPr>
            </w:pPr>
            <w:r w:rsidRPr="00A946C8">
              <w:rPr>
                <w:rFonts w:ascii="Arial" w:hAnsi="Arial" w:cs="Arial"/>
                <w:b/>
                <w:color w:val="000000"/>
                <w:sz w:val="18"/>
              </w:rPr>
              <w:t>unității de forare</w:t>
            </w:r>
          </w:p>
          <w:p w:rsidR="00A946C8" w:rsidRPr="00A946C8" w:rsidRDefault="00A946C8" w:rsidP="00A946C8">
            <w:pPr>
              <w:autoSpaceDE w:val="0"/>
              <w:autoSpaceDN w:val="0"/>
              <w:adjustRightInd w:val="0"/>
              <w:rPr>
                <w:rFonts w:ascii="Arial" w:hAnsi="Arial" w:cs="Arial"/>
                <w:b/>
                <w:bCs/>
                <w:color w:val="000000"/>
                <w:sz w:val="18"/>
                <w:szCs w:val="18"/>
              </w:rPr>
            </w:pPr>
          </w:p>
        </w:tc>
        <w:tc>
          <w:tcPr>
            <w:tcW w:w="1134" w:type="dxa"/>
          </w:tcPr>
          <w:p w:rsidR="00A946C8" w:rsidRPr="00A946C8" w:rsidRDefault="00A946C8" w:rsidP="00A946C8">
            <w:pPr>
              <w:autoSpaceDE w:val="0"/>
              <w:autoSpaceDN w:val="0"/>
              <w:adjustRightInd w:val="0"/>
              <w:rPr>
                <w:rFonts w:ascii="Arial" w:hAnsi="Arial" w:cs="Arial"/>
                <w:iCs/>
                <w:color w:val="000000"/>
                <w:sz w:val="18"/>
              </w:rPr>
            </w:pPr>
            <w:r w:rsidRPr="003B571D">
              <w:rPr>
                <w:rFonts w:ascii="Arial" w:hAnsi="Arial" w:cs="Arial"/>
                <w:iCs/>
                <w:color w:val="000000"/>
                <w:sz w:val="18"/>
                <w:szCs w:val="18"/>
              </w:rPr>
              <w:t>Fixarea  /</w:t>
            </w:r>
            <w:r w:rsidRPr="00A946C8">
              <w:rPr>
                <w:rFonts w:ascii="Arial" w:hAnsi="Arial" w:cs="Arial"/>
                <w:iCs/>
                <w:color w:val="000000"/>
                <w:sz w:val="18"/>
              </w:rPr>
              <w:t xml:space="preserve"> demontarea platforme pe substrat</w:t>
            </w:r>
          </w:p>
        </w:tc>
        <w:tc>
          <w:tcPr>
            <w:tcW w:w="1281"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Modificare</w:t>
            </w:r>
          </w:p>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 xml:space="preserve">locala a substratului marin </w:t>
            </w:r>
          </w:p>
        </w:tc>
        <w:tc>
          <w:tcPr>
            <w:tcW w:w="850"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Negativ</w:t>
            </w:r>
          </w:p>
          <w:p w:rsidR="00A946C8" w:rsidRPr="00A946C8" w:rsidRDefault="00A946C8" w:rsidP="00A946C8">
            <w:pPr>
              <w:autoSpaceDE w:val="0"/>
              <w:autoSpaceDN w:val="0"/>
              <w:adjustRightInd w:val="0"/>
              <w:rPr>
                <w:rFonts w:ascii="Arial" w:hAnsi="Arial" w:cs="Arial"/>
                <w:b/>
                <w:bCs/>
                <w:color w:val="000000"/>
                <w:sz w:val="18"/>
                <w:szCs w:val="18"/>
              </w:rPr>
            </w:pPr>
          </w:p>
        </w:tc>
        <w:tc>
          <w:tcPr>
            <w:tcW w:w="1134"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Direct,</w:t>
            </w:r>
          </w:p>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minor</w:t>
            </w:r>
          </w:p>
          <w:p w:rsidR="00A946C8" w:rsidRPr="00A946C8" w:rsidRDefault="00A946C8" w:rsidP="00A946C8">
            <w:pPr>
              <w:autoSpaceDE w:val="0"/>
              <w:autoSpaceDN w:val="0"/>
              <w:adjustRightInd w:val="0"/>
              <w:rPr>
                <w:rFonts w:ascii="Arial" w:hAnsi="Arial" w:cs="Arial"/>
                <w:b/>
                <w:bCs/>
                <w:color w:val="000000"/>
                <w:sz w:val="18"/>
                <w:szCs w:val="18"/>
              </w:rPr>
            </w:pPr>
          </w:p>
        </w:tc>
        <w:tc>
          <w:tcPr>
            <w:tcW w:w="1276"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Temporar</w:t>
            </w:r>
          </w:p>
          <w:p w:rsidR="00A946C8" w:rsidRPr="00A946C8" w:rsidRDefault="00A946C8" w:rsidP="00A946C8">
            <w:pPr>
              <w:autoSpaceDE w:val="0"/>
              <w:autoSpaceDN w:val="0"/>
              <w:adjustRightInd w:val="0"/>
              <w:rPr>
                <w:rFonts w:ascii="Arial" w:hAnsi="Arial" w:cs="Arial"/>
                <w:b/>
                <w:bCs/>
                <w:color w:val="000000"/>
                <w:sz w:val="18"/>
                <w:szCs w:val="18"/>
              </w:rPr>
            </w:pPr>
          </w:p>
        </w:tc>
        <w:tc>
          <w:tcPr>
            <w:tcW w:w="1276" w:type="dxa"/>
          </w:tcPr>
          <w:p w:rsidR="00A946C8" w:rsidRPr="00A946C8" w:rsidRDefault="00A946C8" w:rsidP="00A946C8">
            <w:pPr>
              <w:autoSpaceDE w:val="0"/>
              <w:autoSpaceDN w:val="0"/>
              <w:adjustRightInd w:val="0"/>
              <w:rPr>
                <w:rFonts w:ascii="Arial" w:hAnsi="Arial" w:cs="Arial"/>
                <w:b/>
                <w:bCs/>
                <w:color w:val="000000"/>
                <w:sz w:val="18"/>
                <w:szCs w:val="18"/>
              </w:rPr>
            </w:pPr>
            <w:r w:rsidRPr="00A946C8">
              <w:rPr>
                <w:rFonts w:ascii="Arial" w:hAnsi="Arial" w:cs="Arial"/>
                <w:color w:val="000000"/>
                <w:sz w:val="18"/>
              </w:rPr>
              <w:t>Reversibil</w:t>
            </w:r>
          </w:p>
        </w:tc>
        <w:tc>
          <w:tcPr>
            <w:tcW w:w="1270"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Termen</w:t>
            </w:r>
          </w:p>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scurt</w:t>
            </w:r>
          </w:p>
          <w:p w:rsidR="00A946C8" w:rsidRPr="00A946C8" w:rsidRDefault="00A946C8" w:rsidP="00A946C8">
            <w:pPr>
              <w:autoSpaceDE w:val="0"/>
              <w:autoSpaceDN w:val="0"/>
              <w:adjustRightInd w:val="0"/>
              <w:rPr>
                <w:rFonts w:ascii="Arial" w:hAnsi="Arial" w:cs="Arial"/>
                <w:b/>
                <w:bCs/>
                <w:color w:val="000000"/>
                <w:sz w:val="18"/>
                <w:szCs w:val="18"/>
              </w:rPr>
            </w:pPr>
          </w:p>
        </w:tc>
      </w:tr>
      <w:tr w:rsidR="00A946C8" w:rsidRPr="00A946C8" w:rsidTr="00A946C8">
        <w:trPr>
          <w:trHeight w:val="352"/>
        </w:trPr>
        <w:tc>
          <w:tcPr>
            <w:tcW w:w="988" w:type="dxa"/>
          </w:tcPr>
          <w:p w:rsidR="00A946C8" w:rsidRPr="00A946C8" w:rsidRDefault="00A946C8" w:rsidP="00A946C8">
            <w:pPr>
              <w:autoSpaceDE w:val="0"/>
              <w:autoSpaceDN w:val="0"/>
              <w:adjustRightInd w:val="0"/>
              <w:rPr>
                <w:rFonts w:ascii="Arial" w:hAnsi="Arial" w:cs="Arial"/>
                <w:b/>
                <w:color w:val="000000"/>
                <w:sz w:val="18"/>
              </w:rPr>
            </w:pPr>
            <w:r w:rsidRPr="00A946C8">
              <w:rPr>
                <w:rFonts w:ascii="Arial" w:hAnsi="Arial" w:cs="Arial"/>
                <w:b/>
                <w:color w:val="000000"/>
                <w:sz w:val="18"/>
              </w:rPr>
              <w:t>Forajul</w:t>
            </w:r>
          </w:p>
          <w:p w:rsidR="00A946C8" w:rsidRPr="00A946C8" w:rsidRDefault="00A946C8" w:rsidP="00A946C8">
            <w:pPr>
              <w:autoSpaceDE w:val="0"/>
              <w:autoSpaceDN w:val="0"/>
              <w:adjustRightInd w:val="0"/>
              <w:rPr>
                <w:rFonts w:ascii="Arial" w:hAnsi="Arial" w:cs="Arial"/>
                <w:b/>
                <w:color w:val="000000"/>
                <w:sz w:val="18"/>
              </w:rPr>
            </w:pPr>
            <w:r w:rsidRPr="00A946C8">
              <w:rPr>
                <w:rFonts w:ascii="Arial" w:hAnsi="Arial" w:cs="Arial"/>
                <w:b/>
                <w:color w:val="000000"/>
                <w:sz w:val="18"/>
              </w:rPr>
              <w:t>sondei</w:t>
            </w:r>
          </w:p>
        </w:tc>
        <w:tc>
          <w:tcPr>
            <w:tcW w:w="1134" w:type="dxa"/>
          </w:tcPr>
          <w:p w:rsidR="00A946C8" w:rsidRPr="00A946C8" w:rsidRDefault="00A946C8" w:rsidP="00A946C8">
            <w:pPr>
              <w:autoSpaceDE w:val="0"/>
              <w:autoSpaceDN w:val="0"/>
              <w:adjustRightInd w:val="0"/>
              <w:rPr>
                <w:rFonts w:ascii="Arial" w:hAnsi="Arial" w:cs="Arial"/>
                <w:iCs/>
                <w:color w:val="000000"/>
                <w:sz w:val="18"/>
              </w:rPr>
            </w:pPr>
            <w:r w:rsidRPr="00A946C8">
              <w:rPr>
                <w:rFonts w:ascii="Arial" w:hAnsi="Arial" w:cs="Arial"/>
                <w:iCs/>
                <w:color w:val="000000"/>
                <w:sz w:val="18"/>
              </w:rPr>
              <w:t>Săparea sondelor</w:t>
            </w:r>
          </w:p>
        </w:tc>
        <w:tc>
          <w:tcPr>
            <w:tcW w:w="1281" w:type="dxa"/>
          </w:tcPr>
          <w:p w:rsidR="00A946C8" w:rsidRPr="00A946C8" w:rsidRDefault="00A946C8" w:rsidP="00A946C8">
            <w:pPr>
              <w:autoSpaceDE w:val="0"/>
              <w:autoSpaceDN w:val="0"/>
              <w:adjustRightInd w:val="0"/>
              <w:jc w:val="center"/>
              <w:rPr>
                <w:rFonts w:ascii="Arial" w:hAnsi="Arial" w:cs="Arial"/>
                <w:color w:val="000000"/>
                <w:sz w:val="18"/>
              </w:rPr>
            </w:pPr>
            <w:r w:rsidRPr="00A946C8">
              <w:rPr>
                <w:rFonts w:ascii="Arial" w:hAnsi="Arial" w:cs="Arial"/>
                <w:color w:val="000000"/>
                <w:sz w:val="18"/>
              </w:rPr>
              <w:t>-</w:t>
            </w:r>
          </w:p>
        </w:tc>
        <w:tc>
          <w:tcPr>
            <w:tcW w:w="850" w:type="dxa"/>
          </w:tcPr>
          <w:p w:rsidR="00A946C8" w:rsidRPr="00A946C8" w:rsidRDefault="00A946C8" w:rsidP="00A946C8">
            <w:pPr>
              <w:autoSpaceDE w:val="0"/>
              <w:autoSpaceDN w:val="0"/>
              <w:adjustRightInd w:val="0"/>
              <w:jc w:val="center"/>
              <w:rPr>
                <w:rFonts w:ascii="Arial" w:hAnsi="Arial" w:cs="Arial"/>
                <w:color w:val="000000"/>
                <w:sz w:val="18"/>
              </w:rPr>
            </w:pPr>
            <w:r w:rsidRPr="00A946C8">
              <w:rPr>
                <w:rFonts w:ascii="Arial" w:hAnsi="Arial" w:cs="Arial"/>
                <w:color w:val="000000"/>
                <w:sz w:val="18"/>
              </w:rPr>
              <w:t>-</w:t>
            </w:r>
          </w:p>
        </w:tc>
        <w:tc>
          <w:tcPr>
            <w:tcW w:w="1134" w:type="dxa"/>
          </w:tcPr>
          <w:p w:rsidR="00A946C8" w:rsidRPr="00A946C8" w:rsidRDefault="00A946C8" w:rsidP="00A946C8">
            <w:pPr>
              <w:autoSpaceDE w:val="0"/>
              <w:autoSpaceDN w:val="0"/>
              <w:adjustRightInd w:val="0"/>
              <w:jc w:val="center"/>
              <w:rPr>
                <w:rFonts w:ascii="Arial" w:hAnsi="Arial" w:cs="Arial"/>
                <w:color w:val="000000"/>
                <w:sz w:val="18"/>
              </w:rPr>
            </w:pPr>
            <w:r w:rsidRPr="00A946C8">
              <w:rPr>
                <w:rFonts w:ascii="Arial" w:hAnsi="Arial" w:cs="Arial"/>
                <w:color w:val="000000"/>
                <w:sz w:val="18"/>
              </w:rPr>
              <w:t>-</w:t>
            </w:r>
          </w:p>
        </w:tc>
        <w:tc>
          <w:tcPr>
            <w:tcW w:w="1276" w:type="dxa"/>
          </w:tcPr>
          <w:p w:rsidR="00A946C8" w:rsidRPr="00A946C8" w:rsidRDefault="00A946C8" w:rsidP="00A946C8">
            <w:pPr>
              <w:autoSpaceDE w:val="0"/>
              <w:autoSpaceDN w:val="0"/>
              <w:adjustRightInd w:val="0"/>
              <w:jc w:val="center"/>
              <w:rPr>
                <w:rFonts w:ascii="Arial" w:hAnsi="Arial" w:cs="Arial"/>
                <w:color w:val="000000"/>
                <w:sz w:val="18"/>
              </w:rPr>
            </w:pPr>
            <w:r w:rsidRPr="00A946C8">
              <w:rPr>
                <w:rFonts w:ascii="Arial" w:hAnsi="Arial" w:cs="Arial"/>
                <w:color w:val="000000"/>
                <w:sz w:val="18"/>
              </w:rPr>
              <w:t>Temporar</w:t>
            </w:r>
          </w:p>
        </w:tc>
        <w:tc>
          <w:tcPr>
            <w:tcW w:w="1276" w:type="dxa"/>
          </w:tcPr>
          <w:p w:rsidR="00A946C8" w:rsidRPr="00A946C8" w:rsidRDefault="00A946C8" w:rsidP="00A946C8">
            <w:pPr>
              <w:autoSpaceDE w:val="0"/>
              <w:autoSpaceDN w:val="0"/>
              <w:adjustRightInd w:val="0"/>
              <w:jc w:val="center"/>
              <w:rPr>
                <w:rFonts w:ascii="Arial" w:hAnsi="Arial" w:cs="Arial"/>
                <w:color w:val="000000"/>
                <w:sz w:val="18"/>
              </w:rPr>
            </w:pPr>
            <w:r w:rsidRPr="00A946C8">
              <w:rPr>
                <w:rFonts w:ascii="Arial" w:hAnsi="Arial" w:cs="Arial"/>
                <w:color w:val="000000"/>
                <w:sz w:val="18"/>
              </w:rPr>
              <w:t>-</w:t>
            </w:r>
          </w:p>
        </w:tc>
        <w:tc>
          <w:tcPr>
            <w:tcW w:w="1270" w:type="dxa"/>
          </w:tcPr>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Termen</w:t>
            </w:r>
          </w:p>
          <w:p w:rsidR="00A946C8" w:rsidRPr="00A946C8" w:rsidRDefault="00A946C8" w:rsidP="00A946C8">
            <w:pPr>
              <w:autoSpaceDE w:val="0"/>
              <w:autoSpaceDN w:val="0"/>
              <w:adjustRightInd w:val="0"/>
              <w:rPr>
                <w:rFonts w:ascii="Arial" w:hAnsi="Arial" w:cs="Arial"/>
                <w:color w:val="000000"/>
                <w:sz w:val="18"/>
              </w:rPr>
            </w:pPr>
            <w:r w:rsidRPr="00A946C8">
              <w:rPr>
                <w:rFonts w:ascii="Arial" w:hAnsi="Arial" w:cs="Arial"/>
                <w:color w:val="000000"/>
                <w:sz w:val="18"/>
              </w:rPr>
              <w:t>scurt</w:t>
            </w:r>
          </w:p>
        </w:tc>
      </w:tr>
    </w:tbl>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pPr>
      <w:r w:rsidRPr="00A946C8">
        <w:rPr>
          <w:rFonts w:ascii="Arial" w:hAnsi="Arial" w:cs="Arial"/>
          <w:color w:val="000000"/>
          <w:szCs w:val="24"/>
        </w:rPr>
        <w:t>Modificările fizice ce decurg din planul de implementare a proiectului sunt numai la nivelul substratului marin din zona de amplasare a platformei marine Uranus și sunt considerate nesemnificative, având în vedere suprafața afectată.</w:t>
      </w:r>
      <w:r w:rsidRPr="00A946C8">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Suprafața totală din sit ocupată de implementarea proiectului este de 461,5 mp ( amprenta celor trei picioare ale platformei Uranus)</w:t>
      </w:r>
      <w:r w:rsidR="003B571D">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Datorit</w:t>
      </w:r>
      <w:r w:rsidR="003B571D">
        <w:rPr>
          <w:rFonts w:ascii="Arial" w:hAnsi="Arial" w:cs="Arial"/>
          <w:b/>
          <w:color w:val="000000"/>
          <w:szCs w:val="24"/>
        </w:rPr>
        <w:t>ă</w:t>
      </w:r>
      <w:r w:rsidRPr="00A946C8">
        <w:rPr>
          <w:rFonts w:ascii="Arial" w:hAnsi="Arial" w:cs="Arial"/>
          <w:b/>
          <w:color w:val="000000"/>
          <w:szCs w:val="24"/>
        </w:rPr>
        <w:t xml:space="preserve"> capacității de diluție a mării, a influen</w:t>
      </w:r>
      <w:r w:rsidR="003B571D">
        <w:rPr>
          <w:rFonts w:ascii="Arial" w:hAnsi="Arial" w:cs="Arial"/>
          <w:b/>
          <w:color w:val="000000"/>
          <w:szCs w:val="24"/>
        </w:rPr>
        <w:t>ț</w:t>
      </w:r>
      <w:r w:rsidRPr="00A946C8">
        <w:rPr>
          <w:rFonts w:ascii="Arial" w:hAnsi="Arial" w:cs="Arial"/>
          <w:b/>
          <w:color w:val="000000"/>
          <w:szCs w:val="24"/>
        </w:rPr>
        <w:t>ei curenților de adâncime și a aportului aluvionar adus de aceștia, cât și localizării amplasamentului unității de forare pe o perioadă scurtă, apreciem că pe fondul acestei dinamici impactul potențial asupra sedimentelor va fi resimțit direct și localizat în zona locației forajului, magnitudinea acestuia determinată de scurtă durată și reversibilitate fiind minor</w:t>
      </w:r>
      <w:r w:rsidR="003B571D">
        <w:rPr>
          <w:rFonts w:ascii="Arial" w:hAnsi="Arial" w:cs="Arial"/>
          <w:b/>
          <w:color w:val="000000"/>
          <w:szCs w:val="24"/>
        </w:rPr>
        <w:t>ă</w:t>
      </w:r>
      <w:r w:rsidRPr="00A946C8">
        <w:rPr>
          <w:rFonts w:ascii="Arial" w:hAnsi="Arial" w:cs="Arial"/>
          <w:b/>
          <w:color w:val="000000"/>
          <w:szCs w:val="24"/>
        </w:rPr>
        <w:t>.</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autoSpaceDE w:val="0"/>
        <w:autoSpaceDN w:val="0"/>
        <w:adjustRightInd w:val="0"/>
        <w:spacing w:after="0" w:line="276" w:lineRule="auto"/>
        <w:jc w:val="both"/>
        <w:rPr>
          <w:rFonts w:ascii="Arial" w:hAnsi="Arial" w:cs="Arial"/>
          <w:b/>
          <w:bCs/>
          <w:i/>
          <w:iCs/>
          <w:color w:val="000000" w:themeColor="text1"/>
          <w:sz w:val="24"/>
          <w:szCs w:val="24"/>
        </w:rPr>
      </w:pPr>
      <w:r w:rsidRPr="00A946C8">
        <w:rPr>
          <w:rFonts w:ascii="Arial" w:hAnsi="Arial" w:cs="Arial"/>
          <w:b/>
          <w:bCs/>
          <w:i/>
          <w:iCs/>
          <w:color w:val="000000" w:themeColor="text1"/>
          <w:sz w:val="24"/>
          <w:szCs w:val="24"/>
        </w:rPr>
        <w:t xml:space="preserve">         </w:t>
      </w:r>
      <w:r w:rsidRPr="00A946C8">
        <w:rPr>
          <w:rFonts w:ascii="Arial" w:hAnsi="Arial" w:cs="Arial"/>
          <w:b/>
          <w:bCs/>
          <w:i/>
          <w:iCs/>
          <w:color w:val="000000" w:themeColor="text1"/>
          <w:szCs w:val="24"/>
        </w:rPr>
        <w:t>4.4. Impactul asociat cu schimbările climatice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 xml:space="preserve"> Impactul asociat cu schimbările climatice va fi analizat din punct de vedere al:</w:t>
      </w:r>
    </w:p>
    <w:p w:rsidR="00A946C8" w:rsidRPr="00A946C8" w:rsidRDefault="00A946C8" w:rsidP="00D47CAA">
      <w:pPr>
        <w:numPr>
          <w:ilvl w:val="0"/>
          <w:numId w:val="43"/>
        </w:numPr>
        <w:autoSpaceDE w:val="0"/>
        <w:autoSpaceDN w:val="0"/>
        <w:adjustRightInd w:val="0"/>
        <w:spacing w:after="0" w:line="276" w:lineRule="auto"/>
        <w:ind w:left="1418" w:hanging="425"/>
        <w:contextualSpacing/>
        <w:jc w:val="both"/>
        <w:rPr>
          <w:rFonts w:ascii="Arial" w:hAnsi="Arial" w:cs="Arial"/>
          <w:color w:val="000000"/>
        </w:rPr>
      </w:pPr>
      <w:r w:rsidRPr="00A946C8">
        <w:rPr>
          <w:rFonts w:ascii="Arial" w:hAnsi="Arial" w:cs="Arial"/>
          <w:color w:val="000000"/>
        </w:rPr>
        <w:t>Efectului proiectului asupra climei: emisiile de gaze cu efect de seră;</w:t>
      </w:r>
    </w:p>
    <w:p w:rsidR="00A946C8" w:rsidRPr="00A946C8" w:rsidRDefault="00A946C8" w:rsidP="00D47CAA">
      <w:pPr>
        <w:numPr>
          <w:ilvl w:val="0"/>
          <w:numId w:val="43"/>
        </w:numPr>
        <w:autoSpaceDE w:val="0"/>
        <w:autoSpaceDN w:val="0"/>
        <w:adjustRightInd w:val="0"/>
        <w:spacing w:after="0" w:line="276" w:lineRule="auto"/>
        <w:ind w:left="1418" w:hanging="425"/>
        <w:contextualSpacing/>
        <w:jc w:val="both"/>
        <w:rPr>
          <w:rFonts w:ascii="Arial" w:hAnsi="Arial" w:cs="Arial"/>
          <w:color w:val="000000"/>
        </w:rPr>
      </w:pPr>
      <w:r w:rsidRPr="00A946C8">
        <w:rPr>
          <w:rFonts w:ascii="Arial" w:hAnsi="Arial" w:cs="Arial"/>
          <w:color w:val="000000"/>
        </w:rPr>
        <w:t>Efectului schimbărilor climatice asupra proiectului: efectele variabilelor climatice asupra desfășurării proiectului.</w:t>
      </w:r>
    </w:p>
    <w:p w:rsidR="003B571D" w:rsidRDefault="00A946C8" w:rsidP="00A946C8">
      <w:pPr>
        <w:autoSpaceDE w:val="0"/>
        <w:autoSpaceDN w:val="0"/>
        <w:adjustRightInd w:val="0"/>
        <w:spacing w:after="0" w:line="276" w:lineRule="auto"/>
        <w:jc w:val="both"/>
        <w:rPr>
          <w:rFonts w:ascii="Arial" w:hAnsi="Arial" w:cs="Arial"/>
          <w:i/>
          <w:iCs/>
          <w:color w:val="000000"/>
        </w:rPr>
      </w:pPr>
      <w:r w:rsidRPr="00A946C8">
        <w:rPr>
          <w:rFonts w:ascii="Arial" w:hAnsi="Arial" w:cs="Arial"/>
          <w:i/>
          <w:iCs/>
          <w:color w:val="000000"/>
        </w:rPr>
        <w:t xml:space="preserve">         </w:t>
      </w:r>
    </w:p>
    <w:p w:rsidR="003B571D" w:rsidRDefault="003B571D" w:rsidP="00A946C8">
      <w:pPr>
        <w:autoSpaceDE w:val="0"/>
        <w:autoSpaceDN w:val="0"/>
        <w:adjustRightInd w:val="0"/>
        <w:spacing w:after="0" w:line="276" w:lineRule="auto"/>
        <w:jc w:val="both"/>
        <w:rPr>
          <w:rFonts w:ascii="Arial" w:hAnsi="Arial" w:cs="Arial"/>
          <w:i/>
          <w:iCs/>
          <w:color w:val="000000"/>
        </w:rPr>
      </w:pPr>
    </w:p>
    <w:p w:rsidR="003B571D" w:rsidRDefault="003B571D" w:rsidP="00A946C8">
      <w:pPr>
        <w:autoSpaceDE w:val="0"/>
        <w:autoSpaceDN w:val="0"/>
        <w:adjustRightInd w:val="0"/>
        <w:spacing w:after="0" w:line="276" w:lineRule="auto"/>
        <w:jc w:val="both"/>
        <w:rPr>
          <w:rFonts w:ascii="Arial" w:hAnsi="Arial" w:cs="Arial"/>
          <w:i/>
          <w:iCs/>
          <w:color w:val="000000"/>
        </w:rPr>
      </w:pPr>
    </w:p>
    <w:p w:rsidR="00A946C8" w:rsidRPr="00A946C8" w:rsidRDefault="00A946C8" w:rsidP="00A946C8">
      <w:pPr>
        <w:autoSpaceDE w:val="0"/>
        <w:autoSpaceDN w:val="0"/>
        <w:adjustRightInd w:val="0"/>
        <w:spacing w:after="0" w:line="276" w:lineRule="auto"/>
        <w:jc w:val="both"/>
        <w:rPr>
          <w:rFonts w:ascii="Arial" w:hAnsi="Arial" w:cs="Arial"/>
          <w:b/>
          <w:i/>
          <w:iCs/>
          <w:color w:val="000000"/>
        </w:rPr>
      </w:pPr>
      <w:r w:rsidRPr="00A946C8">
        <w:rPr>
          <w:rFonts w:ascii="Arial" w:hAnsi="Arial" w:cs="Arial"/>
          <w:i/>
          <w:iCs/>
          <w:color w:val="000000"/>
        </w:rPr>
        <w:lastRenderedPageBreak/>
        <w:t xml:space="preserve"> </w:t>
      </w:r>
      <w:r w:rsidRPr="00A946C8">
        <w:rPr>
          <w:rFonts w:ascii="Arial" w:hAnsi="Arial" w:cs="Arial"/>
          <w:b/>
          <w:i/>
          <w:iCs/>
          <w:color w:val="000000"/>
        </w:rPr>
        <w:t>Emisiile de gaze cu efect de seră</w:t>
      </w:r>
      <w:r w:rsidR="00BF6A13">
        <w:rPr>
          <w:rFonts w:ascii="Arial" w:hAnsi="Arial" w:cs="Arial"/>
          <w:b/>
          <w:i/>
          <w:iCs/>
          <w:color w:val="000000"/>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 xml:space="preserve">Ultimele date științifice arata că globul pământesc se încălzește, clima se modifică, iar fenomenele meteorologice extreme sunt tot mai frecvente: inundațiile, seceta, creșterea temperaturilor medii la nivel global, creșterea nivelului marii și micșorarea calotei glaciare </w:t>
      </w:r>
      <w:r w:rsidR="00A74168">
        <w:rPr>
          <w:rFonts w:ascii="Arial" w:hAnsi="Arial" w:cs="Arial"/>
          <w:color w:val="000000"/>
        </w:rPr>
        <w:t>-</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rPr>
        <w:t>toate sunt semne ale schimbărilor climatice.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Gazele cu efect de seră sunt dioxidul de carbon (CO</w:t>
      </w:r>
      <w:r w:rsidRPr="00A946C8">
        <w:rPr>
          <w:rFonts w:ascii="Arial" w:hAnsi="Arial" w:cs="Arial"/>
          <w:color w:val="000000"/>
          <w:vertAlign w:val="subscript"/>
        </w:rPr>
        <w:t>2</w:t>
      </w:r>
      <w:r w:rsidRPr="00A946C8">
        <w:rPr>
          <w:rFonts w:ascii="Arial" w:hAnsi="Arial" w:cs="Arial"/>
          <w:color w:val="000000"/>
        </w:rPr>
        <w:t>), metanul (CH</w:t>
      </w:r>
      <w:r w:rsidRPr="00A946C8">
        <w:rPr>
          <w:rFonts w:ascii="Arial" w:hAnsi="Arial" w:cs="Arial"/>
          <w:color w:val="000000"/>
          <w:vertAlign w:val="subscript"/>
        </w:rPr>
        <w:t>4</w:t>
      </w:r>
      <w:r w:rsidRPr="00A946C8">
        <w:rPr>
          <w:rFonts w:ascii="Arial" w:hAnsi="Arial" w:cs="Arial"/>
          <w:color w:val="000000"/>
        </w:rPr>
        <w:t>), dioxidul de azot (N</w:t>
      </w:r>
      <w:r w:rsidRPr="00A946C8">
        <w:rPr>
          <w:rFonts w:ascii="Arial" w:hAnsi="Arial" w:cs="Arial"/>
          <w:color w:val="000000"/>
          <w:vertAlign w:val="subscript"/>
        </w:rPr>
        <w:t>2</w:t>
      </w:r>
      <w:r w:rsidRPr="00A946C8">
        <w:rPr>
          <w:rFonts w:ascii="Arial" w:hAnsi="Arial" w:cs="Arial"/>
          <w:color w:val="000000"/>
        </w:rPr>
        <w:t>O), Gaze fluorurate: hidrofluorocarburi (HFC), perfluorocarburi (PFC) și hexafluorura de sulf (SF</w:t>
      </w:r>
      <w:r w:rsidRPr="00A946C8">
        <w:rPr>
          <w:rFonts w:ascii="Arial" w:hAnsi="Arial" w:cs="Arial"/>
          <w:color w:val="000000"/>
          <w:vertAlign w:val="subscript"/>
        </w:rPr>
        <w:t>6</w:t>
      </w:r>
      <w:r w:rsidRPr="00A946C8">
        <w:rPr>
          <w:rFonts w:ascii="Arial" w:hAnsi="Arial" w:cs="Arial"/>
          <w:color w:val="000000"/>
        </w:rPr>
        <w:t>). Gazele florurate sunt asociate cu emisiile de la aparatele de aer condiționat și de răcire.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 xml:space="preserve">Există și gaze cu efect de seră </w:t>
      </w:r>
      <w:r w:rsidR="00A74168">
        <w:rPr>
          <w:rFonts w:ascii="Arial" w:hAnsi="Arial" w:cs="Arial"/>
          <w:color w:val="000000"/>
        </w:rPr>
        <w:t>„</w:t>
      </w:r>
      <w:r w:rsidRPr="00A946C8">
        <w:rPr>
          <w:rFonts w:ascii="Arial" w:hAnsi="Arial" w:cs="Arial"/>
          <w:color w:val="000000"/>
        </w:rPr>
        <w:t>indirecte</w:t>
      </w:r>
      <w:r w:rsidR="00A74168">
        <w:rPr>
          <w:rFonts w:ascii="Arial" w:hAnsi="Arial" w:cs="Arial"/>
          <w:color w:val="000000"/>
        </w:rPr>
        <w:t>“</w:t>
      </w:r>
      <w:r w:rsidRPr="00A946C8">
        <w:rPr>
          <w:rFonts w:ascii="Arial" w:hAnsi="Arial" w:cs="Arial"/>
          <w:color w:val="000000"/>
        </w:rPr>
        <w:t>, care nu contribuie în mod direct la efectul de seră, dar</w:t>
      </w:r>
      <w:r w:rsidR="00A74168">
        <w:rPr>
          <w:rFonts w:ascii="Arial" w:hAnsi="Arial" w:cs="Arial"/>
          <w:color w:val="000000"/>
        </w:rPr>
        <w:t>,</w:t>
      </w:r>
      <w:r w:rsidRPr="00A946C8">
        <w:rPr>
          <w:rFonts w:ascii="Arial" w:hAnsi="Arial" w:cs="Arial"/>
          <w:color w:val="000000"/>
        </w:rPr>
        <w:t xml:space="preserve"> odată ce sunt eliberate în atmosfer</w:t>
      </w:r>
      <w:r w:rsidR="00A74168">
        <w:rPr>
          <w:rFonts w:ascii="Arial" w:hAnsi="Arial" w:cs="Arial"/>
          <w:color w:val="000000"/>
        </w:rPr>
        <w:t>ă</w:t>
      </w:r>
      <w:r w:rsidRPr="00A946C8">
        <w:rPr>
          <w:rFonts w:ascii="Arial" w:hAnsi="Arial" w:cs="Arial"/>
          <w:color w:val="000000"/>
        </w:rPr>
        <w:t>, ele formează substanțe (de exemplu ozon troposferic O</w:t>
      </w:r>
      <w:r w:rsidRPr="00A946C8">
        <w:rPr>
          <w:rFonts w:ascii="Arial" w:hAnsi="Arial" w:cs="Arial"/>
          <w:color w:val="000000"/>
          <w:vertAlign w:val="subscript"/>
        </w:rPr>
        <w:t>3</w:t>
      </w:r>
      <w:r w:rsidRPr="00A946C8">
        <w:rPr>
          <w:rFonts w:ascii="Arial" w:hAnsi="Arial" w:cs="Arial"/>
          <w:color w:val="000000"/>
        </w:rPr>
        <w:t>, aerosoli) care contribuie la efectul de seră.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Gazele cu efect de seră antropice indirecte sunt, printre altele, monoxidul de carbon (CO), compuși organici volatili nemecanici (NMVOC), oxizi de azot (NOx), amoniac (NH3) și dioxid de sulf (SO</w:t>
      </w:r>
      <w:r w:rsidRPr="00A946C8">
        <w:rPr>
          <w:rFonts w:ascii="Arial" w:hAnsi="Arial" w:cs="Arial"/>
          <w:color w:val="000000"/>
          <w:vertAlign w:val="subscript"/>
        </w:rPr>
        <w:t>2</w:t>
      </w:r>
      <w:r w:rsidRPr="00A946C8">
        <w:rPr>
          <w:rFonts w:ascii="Arial" w:hAnsi="Arial" w:cs="Arial"/>
          <w:color w:val="000000"/>
        </w:rPr>
        <w:t>). Aceste gaze sunt corelate cu arderea combustibilului pentru producerea energiei electrice.</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 xml:space="preserve">Pentru calculul estimativ al emisiilor rezultate din acest tip de activități (Tabelul nr. 4.6.) s-a utilizat metodologia consumului de combustibil (Corinair, 2007) pentru activități navale (coduri SNAP 080402-080404) şi factorii de emisie prevăzuți pentru combustibil distilat (combustibil rezidual greu). </w:t>
      </w:r>
    </w:p>
    <w:p w:rsidR="00A946C8" w:rsidRPr="00A946C8" w:rsidRDefault="00A946C8" w:rsidP="00A946C8">
      <w:pPr>
        <w:spacing w:after="0" w:line="276" w:lineRule="auto"/>
        <w:ind w:firstLine="567"/>
        <w:jc w:val="both"/>
        <w:rPr>
          <w:rFonts w:ascii="Arial" w:eastAsia="MS Mincho" w:hAnsi="Arial" w:cs="Arial"/>
          <w:szCs w:val="24"/>
          <w:lang w:eastAsia="ro-RO"/>
        </w:rPr>
      </w:pPr>
      <w:r w:rsidRPr="00A946C8">
        <w:rPr>
          <w:rFonts w:ascii="Arial" w:eastAsia="MS Mincho" w:hAnsi="Arial" w:cs="Arial"/>
          <w:szCs w:val="24"/>
          <w:lang w:eastAsia="ro-RO"/>
        </w:rPr>
        <w:t>În absența unor date precise referitoare la concentrația sulfului în combustibilul utilizat, emisiile de SO</w:t>
      </w:r>
      <w:r w:rsidRPr="00A946C8">
        <w:rPr>
          <w:rFonts w:ascii="Arial" w:eastAsia="MS Mincho" w:hAnsi="Arial" w:cs="Arial"/>
          <w:szCs w:val="24"/>
          <w:vertAlign w:val="subscript"/>
          <w:lang w:eastAsia="ro-RO"/>
        </w:rPr>
        <w:t>2</w:t>
      </w:r>
      <w:r w:rsidRPr="00A946C8">
        <w:rPr>
          <w:rFonts w:ascii="Arial" w:eastAsia="MS Mincho" w:hAnsi="Arial" w:cs="Arial"/>
          <w:szCs w:val="24"/>
          <w:lang w:eastAsia="ro-RO"/>
        </w:rPr>
        <w:t xml:space="preserve"> au fost calculate pe baza concentrației maxime în sulf admisă de normele impuse de Comunitatea Europeană şi de Anexa VI MARPOL (Regulations for the prevention of air pollution from ships), în vigoare începând cu anul 2007, respectiv 1.5 %. Experiențele similare certifică faptul că se utilizează un combustibil cu conţinut de sulf &lt; 1.5 % (S = 0.001 % sau chiar mai puțin), astfel încât cantitatea de SO</w:t>
      </w:r>
      <w:r w:rsidRPr="00A946C8">
        <w:rPr>
          <w:rFonts w:ascii="Arial" w:eastAsia="MS Mincho" w:hAnsi="Arial" w:cs="Arial"/>
          <w:szCs w:val="24"/>
          <w:vertAlign w:val="subscript"/>
          <w:lang w:eastAsia="ro-RO"/>
        </w:rPr>
        <w:t>2</w:t>
      </w:r>
      <w:r w:rsidRPr="00A946C8">
        <w:rPr>
          <w:rFonts w:ascii="Arial" w:eastAsia="MS Mincho" w:hAnsi="Arial" w:cs="Arial"/>
          <w:szCs w:val="24"/>
          <w:lang w:eastAsia="ro-RO"/>
        </w:rPr>
        <w:t xml:space="preserve"> produsă pe durata lucrărilor de foraj va fi de fapt substanțial mai mică decât estimarea realizată pe baza concentrației maxime admise de sulf. </w:t>
      </w:r>
    </w:p>
    <w:p w:rsidR="00A946C8" w:rsidRPr="00A946C8" w:rsidRDefault="00A946C8" w:rsidP="00A946C8">
      <w:pPr>
        <w:autoSpaceDE w:val="0"/>
        <w:autoSpaceDN w:val="0"/>
        <w:adjustRightInd w:val="0"/>
        <w:spacing w:after="0" w:line="276" w:lineRule="auto"/>
        <w:jc w:val="both"/>
        <w:rPr>
          <w:rFonts w:ascii="Arial" w:hAnsi="Arial" w:cs="Arial"/>
          <w:i/>
          <w:color w:val="000000"/>
        </w:rPr>
      </w:pPr>
      <w:r w:rsidRPr="00A946C8">
        <w:rPr>
          <w:rFonts w:ascii="Arial" w:hAnsi="Arial" w:cs="Arial"/>
          <w:i/>
          <w:color w:val="000000"/>
        </w:rPr>
        <w:t xml:space="preserve">         Corespunzător lucrărilor propuse prin prezentul proiect, </w:t>
      </w:r>
      <w:r w:rsidR="00A74168">
        <w:rPr>
          <w:rFonts w:ascii="Arial" w:hAnsi="Arial" w:cs="Arial"/>
          <w:i/>
          <w:color w:val="000000"/>
        </w:rPr>
        <w:t xml:space="preserve">ca </w:t>
      </w:r>
      <w:r w:rsidRPr="00A946C8">
        <w:rPr>
          <w:rFonts w:ascii="Arial" w:hAnsi="Arial" w:cs="Arial"/>
          <w:i/>
          <w:color w:val="000000"/>
        </w:rPr>
        <w:t>surse de emisii de au fost luate în considerare:</w:t>
      </w:r>
    </w:p>
    <w:p w:rsidR="00A946C8" w:rsidRPr="00A74168" w:rsidRDefault="00A946C8" w:rsidP="00A946C8">
      <w:pPr>
        <w:autoSpaceDE w:val="0"/>
        <w:autoSpaceDN w:val="0"/>
        <w:adjustRightInd w:val="0"/>
        <w:spacing w:after="0" w:line="240" w:lineRule="auto"/>
        <w:ind w:firstLine="567"/>
        <w:rPr>
          <w:rFonts w:ascii="Arial" w:hAnsi="Arial" w:cs="Arial"/>
          <w:color w:val="000000"/>
          <w:u w:val="single"/>
        </w:rPr>
      </w:pPr>
      <w:r w:rsidRPr="00A74168">
        <w:rPr>
          <w:rFonts w:ascii="Arial" w:hAnsi="Arial" w:cs="Arial"/>
          <w:color w:val="000000"/>
          <w:u w:val="single"/>
        </w:rPr>
        <w:t>Unitatea de foraj</w:t>
      </w:r>
    </w:p>
    <w:p w:rsidR="00A946C8" w:rsidRPr="00A946C8" w:rsidRDefault="00A74168" w:rsidP="00A946C8">
      <w:pPr>
        <w:autoSpaceDE w:val="0"/>
        <w:autoSpaceDN w:val="0"/>
        <w:adjustRightInd w:val="0"/>
        <w:spacing w:after="0" w:line="276" w:lineRule="auto"/>
        <w:ind w:firstLine="567"/>
        <w:jc w:val="both"/>
        <w:rPr>
          <w:rFonts w:ascii="Arial" w:hAnsi="Arial" w:cs="Arial"/>
          <w:color w:val="000000"/>
        </w:rPr>
      </w:pPr>
      <w:r>
        <w:rPr>
          <w:rFonts w:ascii="Arial" w:hAnsi="Arial" w:cs="Arial"/>
          <w:color w:val="000000"/>
        </w:rPr>
        <w:t>Î</w:t>
      </w:r>
      <w:r w:rsidR="00A946C8" w:rsidRPr="00A946C8">
        <w:rPr>
          <w:rFonts w:ascii="Arial" w:hAnsi="Arial" w:cs="Arial"/>
          <w:color w:val="000000"/>
        </w:rPr>
        <w:t>n ipoteza de calcul s-au considerat următoarele:</w:t>
      </w:r>
    </w:p>
    <w:p w:rsidR="00A946C8" w:rsidRPr="00A946C8" w:rsidRDefault="00A946C8" w:rsidP="00D47CAA">
      <w:pPr>
        <w:numPr>
          <w:ilvl w:val="0"/>
          <w:numId w:val="41"/>
        </w:numPr>
        <w:autoSpaceDE w:val="0"/>
        <w:autoSpaceDN w:val="0"/>
        <w:adjustRightInd w:val="0"/>
        <w:spacing w:after="0" w:line="276" w:lineRule="auto"/>
        <w:ind w:left="993" w:hanging="142"/>
        <w:contextualSpacing/>
        <w:jc w:val="both"/>
        <w:rPr>
          <w:rFonts w:ascii="Arial" w:hAnsi="Arial" w:cs="Arial"/>
          <w:color w:val="000000"/>
        </w:rPr>
      </w:pPr>
      <w:r w:rsidRPr="00A946C8">
        <w:rPr>
          <w:rFonts w:ascii="Arial" w:hAnsi="Arial" w:cs="Arial"/>
          <w:color w:val="000000"/>
        </w:rPr>
        <w:t>consum mediu de motorin</w:t>
      </w:r>
      <w:r w:rsidR="00A74168">
        <w:rPr>
          <w:rFonts w:ascii="Arial" w:hAnsi="Arial" w:cs="Arial"/>
          <w:color w:val="000000"/>
        </w:rPr>
        <w:t>ă</w:t>
      </w:r>
      <w:r w:rsidRPr="00A946C8">
        <w:rPr>
          <w:rFonts w:ascii="Arial" w:hAnsi="Arial" w:cs="Arial"/>
          <w:color w:val="000000"/>
        </w:rPr>
        <w:t xml:space="preserve"> de cca.</w:t>
      </w:r>
      <w:r w:rsidR="00A74168">
        <w:rPr>
          <w:rFonts w:ascii="Arial" w:hAnsi="Arial" w:cs="Arial"/>
          <w:color w:val="000000"/>
        </w:rPr>
        <w:t xml:space="preserve"> </w:t>
      </w:r>
      <w:r w:rsidRPr="00A946C8">
        <w:rPr>
          <w:rFonts w:ascii="Arial" w:hAnsi="Arial" w:cs="Arial"/>
          <w:color w:val="000000"/>
        </w:rPr>
        <w:t>20 - 22 tone/zi, rezult</w:t>
      </w:r>
      <w:r w:rsidR="00A74168">
        <w:rPr>
          <w:rFonts w:ascii="Arial" w:hAnsi="Arial" w:cs="Arial"/>
          <w:color w:val="000000"/>
        </w:rPr>
        <w:t>ă</w:t>
      </w:r>
      <w:r w:rsidRPr="00A946C8">
        <w:rPr>
          <w:rFonts w:ascii="Arial" w:hAnsi="Arial" w:cs="Arial"/>
          <w:color w:val="000000"/>
        </w:rPr>
        <w:t xml:space="preserve"> c</w:t>
      </w:r>
      <w:r w:rsidR="00A74168">
        <w:rPr>
          <w:rFonts w:ascii="Arial" w:hAnsi="Arial" w:cs="Arial"/>
          <w:color w:val="000000"/>
        </w:rPr>
        <w:t>ă</w:t>
      </w:r>
      <w:r w:rsidRPr="00A946C8">
        <w:rPr>
          <w:rFonts w:ascii="Arial" w:hAnsi="Arial" w:cs="Arial"/>
          <w:color w:val="000000"/>
        </w:rPr>
        <w:t xml:space="preserve"> pentru perioada proiectului (90 zile) consumul este de aproximativ 1980 tone;</w:t>
      </w:r>
    </w:p>
    <w:p w:rsidR="00A946C8" w:rsidRPr="00A946C8" w:rsidRDefault="00A946C8" w:rsidP="00D47CAA">
      <w:pPr>
        <w:numPr>
          <w:ilvl w:val="0"/>
          <w:numId w:val="41"/>
        </w:numPr>
        <w:autoSpaceDE w:val="0"/>
        <w:autoSpaceDN w:val="0"/>
        <w:adjustRightInd w:val="0"/>
        <w:spacing w:after="0" w:line="276" w:lineRule="auto"/>
        <w:ind w:left="993" w:hanging="142"/>
        <w:contextualSpacing/>
        <w:jc w:val="both"/>
        <w:rPr>
          <w:rFonts w:ascii="Arial" w:hAnsi="Arial" w:cs="Arial"/>
          <w:color w:val="000000"/>
        </w:rPr>
      </w:pPr>
      <w:r w:rsidRPr="00A946C8">
        <w:rPr>
          <w:rFonts w:ascii="Arial" w:hAnsi="Arial" w:cs="Arial"/>
          <w:color w:val="000000"/>
        </w:rPr>
        <w:t>program de lucru 24 h/zi.</w:t>
      </w:r>
    </w:p>
    <w:p w:rsidR="00A946C8" w:rsidRPr="00A946C8" w:rsidRDefault="00A946C8" w:rsidP="00A946C8">
      <w:pPr>
        <w:autoSpaceDE w:val="0"/>
        <w:autoSpaceDN w:val="0"/>
        <w:adjustRightInd w:val="0"/>
        <w:spacing w:after="0" w:line="276" w:lineRule="auto"/>
        <w:jc w:val="right"/>
        <w:rPr>
          <w:rFonts w:ascii="Arial" w:eastAsia="MS Mincho" w:hAnsi="Arial" w:cs="Arial"/>
          <w:szCs w:val="24"/>
          <w:lang w:eastAsia="ro-RO"/>
        </w:rPr>
      </w:pPr>
      <w:r w:rsidRPr="00A946C8">
        <w:rPr>
          <w:rFonts w:ascii="Arial" w:eastAsia="MS Mincho" w:hAnsi="Arial" w:cs="Arial"/>
          <w:szCs w:val="24"/>
          <w:lang w:eastAsia="ro-RO"/>
        </w:rPr>
        <w:t>Tabelul nr. 4.6.</w:t>
      </w:r>
    </w:p>
    <w:p w:rsidR="00A946C8" w:rsidRPr="00A946C8" w:rsidRDefault="00A946C8" w:rsidP="00A946C8">
      <w:pPr>
        <w:autoSpaceDE w:val="0"/>
        <w:autoSpaceDN w:val="0"/>
        <w:adjustRightInd w:val="0"/>
        <w:spacing w:after="0" w:line="276" w:lineRule="auto"/>
        <w:jc w:val="center"/>
        <w:rPr>
          <w:rFonts w:ascii="Arial" w:hAnsi="Arial" w:cs="Arial"/>
          <w:iCs/>
          <w:color w:val="000000"/>
          <w:sz w:val="18"/>
          <w:szCs w:val="20"/>
        </w:rPr>
      </w:pPr>
      <w:r w:rsidRPr="00A946C8">
        <w:rPr>
          <w:rFonts w:ascii="Arial" w:hAnsi="Arial" w:cs="Arial"/>
          <w:iCs/>
          <w:color w:val="000000"/>
          <w:szCs w:val="20"/>
        </w:rPr>
        <w:t>Estimare emisii unitate de foraj</w:t>
      </w:r>
    </w:p>
    <w:tbl>
      <w:tblPr>
        <w:tblStyle w:val="Tabelgril34"/>
        <w:tblW w:w="0" w:type="auto"/>
        <w:tblInd w:w="421" w:type="dxa"/>
        <w:tblLook w:val="04A0" w:firstRow="1" w:lastRow="0" w:firstColumn="1" w:lastColumn="0" w:noHBand="0" w:noVBand="1"/>
      </w:tblPr>
      <w:tblGrid>
        <w:gridCol w:w="1844"/>
        <w:gridCol w:w="4109"/>
        <w:gridCol w:w="1701"/>
      </w:tblGrid>
      <w:tr w:rsidR="00A946C8" w:rsidRPr="00A946C8" w:rsidTr="00A946C8">
        <w:trPr>
          <w:trHeight w:val="457"/>
        </w:trPr>
        <w:tc>
          <w:tcPr>
            <w:tcW w:w="1844" w:type="dxa"/>
            <w:shd w:val="clear" w:color="auto" w:fill="D9D9D9" w:themeFill="background1" w:themeFillShade="D9"/>
          </w:tcPr>
          <w:p w:rsidR="00A946C8" w:rsidRPr="00A946C8" w:rsidRDefault="00A946C8" w:rsidP="00A946C8">
            <w:pPr>
              <w:jc w:val="center"/>
              <w:rPr>
                <w:rFonts w:ascii="Arial" w:hAnsi="Arial" w:cs="Arial"/>
                <w:b/>
                <w:i/>
                <w:iCs/>
                <w:sz w:val="20"/>
                <w:szCs w:val="20"/>
              </w:rPr>
            </w:pPr>
            <w:r w:rsidRPr="00A946C8">
              <w:rPr>
                <w:rFonts w:ascii="Arial" w:hAnsi="Arial" w:cs="Arial"/>
                <w:b/>
                <w:sz w:val="20"/>
              </w:rPr>
              <w:t>Parametru</w:t>
            </w:r>
          </w:p>
        </w:tc>
        <w:tc>
          <w:tcPr>
            <w:tcW w:w="4109" w:type="dxa"/>
            <w:shd w:val="clear" w:color="auto" w:fill="D9D9D9" w:themeFill="background1" w:themeFillShade="D9"/>
          </w:tcPr>
          <w:p w:rsidR="00A946C8" w:rsidRPr="00A946C8" w:rsidRDefault="00A946C8" w:rsidP="00A946C8">
            <w:pPr>
              <w:jc w:val="center"/>
              <w:rPr>
                <w:rFonts w:ascii="Arial" w:hAnsi="Arial" w:cs="Arial"/>
                <w:b/>
                <w:sz w:val="20"/>
              </w:rPr>
            </w:pPr>
            <w:r w:rsidRPr="00A946C8">
              <w:rPr>
                <w:rFonts w:ascii="Arial" w:hAnsi="Arial" w:cs="Arial"/>
                <w:b/>
                <w:sz w:val="20"/>
              </w:rPr>
              <w:t>Factori de emisie</w:t>
            </w:r>
          </w:p>
          <w:p w:rsidR="00A946C8" w:rsidRPr="00A946C8" w:rsidRDefault="00A946C8" w:rsidP="00A946C8">
            <w:pPr>
              <w:jc w:val="center"/>
              <w:rPr>
                <w:rFonts w:ascii="Arial" w:hAnsi="Arial" w:cs="Arial"/>
                <w:b/>
                <w:i/>
                <w:iCs/>
                <w:sz w:val="20"/>
                <w:szCs w:val="20"/>
              </w:rPr>
            </w:pPr>
            <w:r w:rsidRPr="00A946C8">
              <w:rPr>
                <w:rFonts w:ascii="Arial" w:hAnsi="Arial" w:cs="Arial"/>
                <w:b/>
                <w:sz w:val="20"/>
              </w:rPr>
              <w:t>(tone/tona de combustibil utilizat)</w:t>
            </w:r>
          </w:p>
        </w:tc>
        <w:tc>
          <w:tcPr>
            <w:tcW w:w="1701" w:type="dxa"/>
            <w:shd w:val="clear" w:color="auto" w:fill="D9D9D9" w:themeFill="background1" w:themeFillShade="D9"/>
          </w:tcPr>
          <w:p w:rsidR="00A946C8" w:rsidRPr="00A946C8" w:rsidRDefault="00A946C8" w:rsidP="00A946C8">
            <w:pPr>
              <w:jc w:val="center"/>
              <w:rPr>
                <w:rFonts w:ascii="Arial" w:hAnsi="Arial" w:cs="Arial"/>
                <w:b/>
                <w:sz w:val="20"/>
              </w:rPr>
            </w:pPr>
            <w:r w:rsidRPr="00A946C8">
              <w:rPr>
                <w:rFonts w:ascii="Arial" w:hAnsi="Arial" w:cs="Arial"/>
                <w:b/>
                <w:sz w:val="20"/>
              </w:rPr>
              <w:t>Emisii</w:t>
            </w:r>
          </w:p>
          <w:p w:rsidR="00A946C8" w:rsidRPr="00A946C8" w:rsidRDefault="00A946C8" w:rsidP="00A946C8">
            <w:pPr>
              <w:jc w:val="center"/>
              <w:rPr>
                <w:rFonts w:ascii="Arial" w:hAnsi="Arial" w:cs="Arial"/>
                <w:b/>
                <w:i/>
                <w:iCs/>
                <w:sz w:val="20"/>
                <w:szCs w:val="20"/>
              </w:rPr>
            </w:pPr>
            <w:r w:rsidRPr="00A946C8">
              <w:rPr>
                <w:rFonts w:ascii="Arial" w:hAnsi="Arial" w:cs="Arial"/>
                <w:b/>
                <w:sz w:val="20"/>
              </w:rPr>
              <w:t>Tone/zi</w:t>
            </w:r>
          </w:p>
        </w:tc>
      </w:tr>
      <w:tr w:rsidR="00A946C8" w:rsidRPr="00A946C8" w:rsidTr="00A946C8">
        <w:trPr>
          <w:trHeight w:val="200"/>
        </w:trPr>
        <w:tc>
          <w:tcPr>
            <w:tcW w:w="1844" w:type="dxa"/>
          </w:tcPr>
          <w:p w:rsidR="00A946C8" w:rsidRPr="00A946C8" w:rsidRDefault="00A946C8" w:rsidP="00A946C8">
            <w:pPr>
              <w:rPr>
                <w:rFonts w:ascii="Arial" w:hAnsi="Arial" w:cs="Arial"/>
                <w:b/>
                <w:i/>
                <w:iCs/>
                <w:sz w:val="18"/>
                <w:szCs w:val="20"/>
              </w:rPr>
            </w:pPr>
            <w:r w:rsidRPr="00A946C8">
              <w:rPr>
                <w:b/>
              </w:rPr>
              <w:t>CO</w:t>
            </w:r>
            <w:r w:rsidRPr="00A946C8">
              <w:rPr>
                <w:b/>
                <w:vertAlign w:val="subscript"/>
              </w:rPr>
              <w:t>2</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3.2</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64</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CH</w:t>
            </w:r>
            <w:r w:rsidRPr="00A946C8">
              <w:rPr>
                <w:b/>
                <w:vertAlign w:val="subscript"/>
              </w:rPr>
              <w:t>4</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0.00018</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0.0036</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SOx</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0.004</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0.08</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CO</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0.0157</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0.314</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NOx</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0.0594</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1.188</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NMVOC</w:t>
            </w:r>
          </w:p>
        </w:tc>
        <w:tc>
          <w:tcPr>
            <w:tcW w:w="4109"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0.002</w:t>
            </w:r>
          </w:p>
        </w:tc>
        <w:tc>
          <w:tcPr>
            <w:tcW w:w="1701" w:type="dxa"/>
          </w:tcPr>
          <w:p w:rsidR="00A946C8" w:rsidRPr="00A946C8" w:rsidRDefault="00A946C8" w:rsidP="00A946C8">
            <w:pPr>
              <w:jc w:val="center"/>
              <w:rPr>
                <w:rFonts w:ascii="Arial" w:hAnsi="Arial" w:cs="Arial"/>
                <w:i/>
                <w:iCs/>
                <w:sz w:val="18"/>
                <w:szCs w:val="20"/>
              </w:rPr>
            </w:pPr>
            <w:r w:rsidRPr="00A946C8">
              <w:rPr>
                <w:rFonts w:ascii="Calibri" w:hAnsi="Calibri" w:cs="Calibri"/>
              </w:rPr>
              <w:t xml:space="preserve">  0.04</w:t>
            </w:r>
          </w:p>
        </w:tc>
      </w:tr>
      <w:tr w:rsidR="00A946C8" w:rsidRPr="00A946C8" w:rsidTr="00A946C8">
        <w:tc>
          <w:tcPr>
            <w:tcW w:w="1844" w:type="dxa"/>
          </w:tcPr>
          <w:p w:rsidR="00A946C8" w:rsidRPr="00A946C8" w:rsidRDefault="00A946C8" w:rsidP="00A946C8">
            <w:pPr>
              <w:rPr>
                <w:rFonts w:ascii="Arial" w:hAnsi="Arial" w:cs="Arial"/>
                <w:b/>
                <w:i/>
                <w:iCs/>
                <w:sz w:val="18"/>
                <w:szCs w:val="20"/>
              </w:rPr>
            </w:pPr>
            <w:r w:rsidRPr="00A946C8">
              <w:rPr>
                <w:b/>
              </w:rPr>
              <w:t>CO</w:t>
            </w:r>
            <w:r w:rsidRPr="00A946C8">
              <w:rPr>
                <w:b/>
                <w:sz w:val="16"/>
                <w:szCs w:val="16"/>
              </w:rPr>
              <w:t>2 echivalent</w:t>
            </w:r>
          </w:p>
        </w:tc>
        <w:tc>
          <w:tcPr>
            <w:tcW w:w="4109" w:type="dxa"/>
          </w:tcPr>
          <w:p w:rsidR="00A946C8" w:rsidRPr="00A946C8" w:rsidRDefault="00A946C8" w:rsidP="00A946C8">
            <w:pPr>
              <w:rPr>
                <w:rFonts w:ascii="Arial" w:hAnsi="Arial" w:cs="Arial"/>
                <w:i/>
                <w:iCs/>
                <w:sz w:val="18"/>
                <w:szCs w:val="20"/>
              </w:rPr>
            </w:pPr>
          </w:p>
        </w:tc>
        <w:tc>
          <w:tcPr>
            <w:tcW w:w="1701" w:type="dxa"/>
          </w:tcPr>
          <w:p w:rsidR="00A946C8" w:rsidRPr="00A946C8" w:rsidRDefault="00A946C8" w:rsidP="00A946C8">
            <w:pPr>
              <w:rPr>
                <w:rFonts w:ascii="Arial" w:hAnsi="Arial" w:cs="Arial"/>
                <w:i/>
                <w:iCs/>
                <w:sz w:val="18"/>
                <w:szCs w:val="20"/>
              </w:rPr>
            </w:pPr>
          </w:p>
        </w:tc>
      </w:tr>
    </w:tbl>
    <w:p w:rsidR="00A946C8" w:rsidRPr="00A946C8" w:rsidRDefault="00A946C8" w:rsidP="00A946C8">
      <w:pPr>
        <w:autoSpaceDE w:val="0"/>
        <w:autoSpaceDN w:val="0"/>
        <w:adjustRightInd w:val="0"/>
        <w:spacing w:after="0" w:line="276" w:lineRule="auto"/>
        <w:jc w:val="both"/>
        <w:rPr>
          <w:rFonts w:ascii="Arial" w:hAnsi="Arial" w:cs="Arial"/>
          <w:i/>
          <w:iCs/>
          <w:color w:val="000000"/>
          <w:sz w:val="18"/>
          <w:szCs w:val="20"/>
        </w:rPr>
      </w:pPr>
    </w:p>
    <w:p w:rsidR="00A946C8" w:rsidRPr="00A946C8" w:rsidRDefault="00A946C8" w:rsidP="00A946C8">
      <w:pPr>
        <w:autoSpaceDE w:val="0"/>
        <w:autoSpaceDN w:val="0"/>
        <w:adjustRightInd w:val="0"/>
        <w:spacing w:after="0" w:line="240" w:lineRule="auto"/>
        <w:rPr>
          <w:rFonts w:ascii="Cambria,Bold" w:hAnsi="Cambria,Bold" w:cs="Cambria,Bold"/>
          <w:b/>
          <w:bCs/>
          <w:color w:val="000000"/>
          <w:sz w:val="24"/>
          <w:szCs w:val="24"/>
        </w:rPr>
      </w:pPr>
      <w:r w:rsidRPr="00A946C8">
        <w:rPr>
          <w:rFonts w:ascii="Cambria,Bold" w:hAnsi="Cambria,Bold" w:cs="Cambria,Bold"/>
          <w:b/>
          <w:bCs/>
          <w:color w:val="000000"/>
          <w:sz w:val="24"/>
          <w:szCs w:val="24"/>
        </w:rPr>
        <w:t xml:space="preserve"> </w:t>
      </w:r>
    </w:p>
    <w:p w:rsidR="00A946C8" w:rsidRPr="00A946C8" w:rsidRDefault="00A946C8" w:rsidP="00A946C8">
      <w:pPr>
        <w:autoSpaceDE w:val="0"/>
        <w:autoSpaceDN w:val="0"/>
        <w:adjustRightInd w:val="0"/>
        <w:spacing w:after="0" w:line="240" w:lineRule="auto"/>
        <w:rPr>
          <w:rFonts w:ascii="Calibri" w:hAnsi="Calibri" w:cs="Calibri"/>
          <w:color w:val="000000"/>
        </w:rPr>
      </w:pPr>
    </w:p>
    <w:p w:rsidR="00A946C8" w:rsidRPr="00A946C8" w:rsidRDefault="00A946C8" w:rsidP="00A946C8">
      <w:pPr>
        <w:autoSpaceDE w:val="0"/>
        <w:autoSpaceDN w:val="0"/>
        <w:adjustRightInd w:val="0"/>
        <w:spacing w:after="0" w:line="240" w:lineRule="auto"/>
        <w:rPr>
          <w:rFonts w:ascii="Calibri" w:hAnsi="Calibri" w:cs="Calibri"/>
          <w:color w:val="000000"/>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u w:val="single"/>
        </w:rPr>
      </w:pPr>
      <w:r w:rsidRPr="00A946C8">
        <w:rPr>
          <w:rFonts w:ascii="Arial" w:hAnsi="Arial" w:cs="Arial"/>
          <w:color w:val="000000"/>
          <w:szCs w:val="24"/>
          <w:u w:val="single"/>
        </w:rPr>
        <w:lastRenderedPageBreak/>
        <w:t>Nave suport</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4F82BE"/>
          <w:szCs w:val="24"/>
        </w:rPr>
        <w:t xml:space="preserve">         </w:t>
      </w:r>
      <w:r w:rsidRPr="00A946C8">
        <w:rPr>
          <w:rFonts w:ascii="Arial" w:hAnsi="Arial" w:cs="Arial"/>
          <w:color w:val="000000"/>
          <w:szCs w:val="24"/>
        </w:rPr>
        <w:t xml:space="preserve">Estimarea prevăzută în </w:t>
      </w:r>
      <w:r w:rsidR="00A74168">
        <w:rPr>
          <w:rFonts w:ascii="Arial" w:hAnsi="Arial" w:cs="Arial"/>
          <w:color w:val="000000"/>
          <w:szCs w:val="24"/>
        </w:rPr>
        <w:t>T</w:t>
      </w:r>
      <w:r w:rsidRPr="00A946C8">
        <w:rPr>
          <w:rFonts w:ascii="Arial" w:eastAsia="MS Mincho" w:hAnsi="Arial" w:cs="Arial"/>
          <w:szCs w:val="24"/>
          <w:lang w:eastAsia="ro-RO"/>
        </w:rPr>
        <w:t>abelul nr. 4.7</w:t>
      </w:r>
      <w:r w:rsidRPr="00A946C8">
        <w:rPr>
          <w:rFonts w:ascii="Arial" w:hAnsi="Arial" w:cs="Arial"/>
          <w:color w:val="000000"/>
          <w:szCs w:val="24"/>
        </w:rPr>
        <w:t xml:space="preserve"> are în vedere un consum de 30 t combustibil/ zi (10 tone/zi/nav</w:t>
      </w:r>
      <w:r w:rsidR="00A74168">
        <w:rPr>
          <w:rFonts w:ascii="Arial" w:hAnsi="Arial" w:cs="Arial"/>
          <w:color w:val="000000"/>
          <w:szCs w:val="24"/>
        </w:rPr>
        <w:t>ă</w:t>
      </w:r>
      <w:r w:rsidRPr="00A946C8">
        <w:rPr>
          <w:rFonts w:ascii="Arial" w:hAnsi="Arial" w:cs="Arial"/>
          <w:color w:val="000000"/>
          <w:szCs w:val="24"/>
        </w:rPr>
        <w:t>), rezult</w:t>
      </w:r>
      <w:r w:rsidR="00A74168">
        <w:rPr>
          <w:rFonts w:ascii="Arial" w:hAnsi="Arial" w:cs="Arial"/>
          <w:color w:val="000000"/>
          <w:szCs w:val="24"/>
        </w:rPr>
        <w:t>ă</w:t>
      </w:r>
      <w:r w:rsidRPr="00A946C8">
        <w:rPr>
          <w:rFonts w:ascii="Arial" w:hAnsi="Arial" w:cs="Arial"/>
          <w:color w:val="000000"/>
          <w:szCs w:val="24"/>
        </w:rPr>
        <w:t xml:space="preserve"> c</w:t>
      </w:r>
      <w:r w:rsidR="00A74168">
        <w:rPr>
          <w:rFonts w:ascii="Arial" w:hAnsi="Arial" w:cs="Arial"/>
          <w:color w:val="000000"/>
          <w:szCs w:val="24"/>
        </w:rPr>
        <w:t>ă</w:t>
      </w:r>
      <w:r w:rsidRPr="00A946C8">
        <w:rPr>
          <w:rFonts w:ascii="Arial" w:hAnsi="Arial" w:cs="Arial"/>
          <w:color w:val="000000"/>
          <w:szCs w:val="24"/>
        </w:rPr>
        <w:t xml:space="preserve"> pentru 90 zile consumul de combustibil este de 900 tone/proiect/nav</w:t>
      </w:r>
      <w:r w:rsidR="00A74168">
        <w:rPr>
          <w:rFonts w:ascii="Arial" w:hAnsi="Arial" w:cs="Arial"/>
          <w:color w:val="000000"/>
          <w:szCs w:val="24"/>
        </w:rPr>
        <w:t>ă</w:t>
      </w:r>
      <w:r w:rsidRPr="00A946C8">
        <w:rPr>
          <w:rFonts w:ascii="Arial" w:hAnsi="Arial" w:cs="Arial"/>
          <w:color w:val="000000"/>
          <w:szCs w:val="24"/>
        </w:rPr>
        <w:t>, pentru total proiect rezultând un consum de 2700 tone motorin</w:t>
      </w:r>
      <w:r w:rsidR="00A74168">
        <w:rPr>
          <w:rFonts w:ascii="Arial" w:hAnsi="Arial" w:cs="Arial"/>
          <w:color w:val="000000"/>
          <w:szCs w:val="24"/>
        </w:rPr>
        <w:t>ă</w:t>
      </w:r>
      <w:r w:rsidRPr="00A946C8">
        <w:rPr>
          <w:rFonts w:ascii="Arial" w:hAnsi="Arial" w:cs="Arial"/>
          <w:color w:val="000000"/>
          <w:szCs w:val="24"/>
        </w:rPr>
        <w:t>;</w:t>
      </w:r>
    </w:p>
    <w:p w:rsidR="00A946C8" w:rsidRPr="00A946C8" w:rsidRDefault="00A946C8" w:rsidP="00D47CAA">
      <w:pPr>
        <w:numPr>
          <w:ilvl w:val="1"/>
          <w:numId w:val="42"/>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program de lucru 24 h/zi;</w:t>
      </w:r>
    </w:p>
    <w:p w:rsidR="00A946C8" w:rsidRPr="00A946C8" w:rsidRDefault="00A946C8" w:rsidP="00D47CAA">
      <w:pPr>
        <w:numPr>
          <w:ilvl w:val="1"/>
          <w:numId w:val="42"/>
        </w:numPr>
        <w:autoSpaceDE w:val="0"/>
        <w:autoSpaceDN w:val="0"/>
        <w:adjustRightInd w:val="0"/>
        <w:spacing w:after="0" w:line="276" w:lineRule="auto"/>
        <w:contextualSpacing/>
        <w:jc w:val="both"/>
        <w:rPr>
          <w:rFonts w:ascii="Calibri" w:hAnsi="Calibri" w:cs="Calibri"/>
          <w:color w:val="000000"/>
        </w:rPr>
      </w:pPr>
      <w:r w:rsidRPr="00A946C8">
        <w:rPr>
          <w:rFonts w:ascii="Arial" w:hAnsi="Arial" w:cs="Arial"/>
          <w:color w:val="000000"/>
          <w:szCs w:val="24"/>
        </w:rPr>
        <w:t>număr de nave: 2.</w:t>
      </w:r>
    </w:p>
    <w:p w:rsidR="00A946C8" w:rsidRPr="00A946C8" w:rsidRDefault="00A946C8" w:rsidP="00A946C8">
      <w:pPr>
        <w:autoSpaceDE w:val="0"/>
        <w:autoSpaceDN w:val="0"/>
        <w:adjustRightInd w:val="0"/>
        <w:spacing w:after="0" w:line="240" w:lineRule="auto"/>
        <w:jc w:val="right"/>
        <w:rPr>
          <w:rFonts w:ascii="Arial" w:eastAsia="MS Mincho" w:hAnsi="Arial" w:cs="Arial"/>
          <w:szCs w:val="24"/>
          <w:lang w:eastAsia="ro-RO"/>
        </w:rPr>
      </w:pPr>
      <w:r w:rsidRPr="00A946C8">
        <w:rPr>
          <w:rFonts w:ascii="Arial" w:eastAsia="MS Mincho" w:hAnsi="Arial" w:cs="Arial"/>
          <w:szCs w:val="24"/>
          <w:lang w:eastAsia="ro-RO"/>
        </w:rPr>
        <w:t>Tabelul nr. 4.7</w:t>
      </w:r>
    </w:p>
    <w:p w:rsidR="00A946C8" w:rsidRPr="00A946C8" w:rsidRDefault="00A946C8" w:rsidP="00A946C8">
      <w:pPr>
        <w:autoSpaceDE w:val="0"/>
        <w:autoSpaceDN w:val="0"/>
        <w:adjustRightInd w:val="0"/>
        <w:spacing w:after="0" w:line="240" w:lineRule="auto"/>
        <w:rPr>
          <w:rFonts w:ascii="Arial" w:hAnsi="Arial" w:cs="Arial"/>
          <w:iCs/>
          <w:color w:val="000000"/>
          <w:szCs w:val="20"/>
        </w:rPr>
      </w:pPr>
      <w:r w:rsidRPr="00A946C8">
        <w:rPr>
          <w:rFonts w:ascii="Arial" w:hAnsi="Arial" w:cs="Arial"/>
          <w:iCs/>
          <w:color w:val="000000"/>
          <w:szCs w:val="20"/>
        </w:rPr>
        <w:t xml:space="preserve">                                          Estimare emisii nave suport</w:t>
      </w:r>
    </w:p>
    <w:tbl>
      <w:tblPr>
        <w:tblStyle w:val="Tabelgril34"/>
        <w:tblW w:w="8359" w:type="dxa"/>
        <w:tblLook w:val="04A0" w:firstRow="1" w:lastRow="0" w:firstColumn="1" w:lastColumn="0" w:noHBand="0" w:noVBand="1"/>
      </w:tblPr>
      <w:tblGrid>
        <w:gridCol w:w="2095"/>
        <w:gridCol w:w="2944"/>
        <w:gridCol w:w="1097"/>
        <w:gridCol w:w="939"/>
        <w:gridCol w:w="1284"/>
      </w:tblGrid>
      <w:tr w:rsidR="00A946C8" w:rsidRPr="00A946C8" w:rsidTr="00A946C8">
        <w:trPr>
          <w:trHeight w:val="330"/>
        </w:trPr>
        <w:tc>
          <w:tcPr>
            <w:tcW w:w="2121" w:type="dxa"/>
            <w:vMerge w:val="restart"/>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b/>
                <w:iCs/>
                <w:color w:val="000000"/>
                <w:sz w:val="20"/>
                <w:szCs w:val="20"/>
              </w:rPr>
            </w:pPr>
            <w:r w:rsidRPr="00A946C8">
              <w:rPr>
                <w:rFonts w:ascii="Arial" w:hAnsi="Arial" w:cs="Arial"/>
                <w:b/>
                <w:bCs/>
                <w:color w:val="000000"/>
                <w:sz w:val="20"/>
                <w:szCs w:val="24"/>
              </w:rPr>
              <w:t>Parametru</w:t>
            </w:r>
          </w:p>
        </w:tc>
        <w:tc>
          <w:tcPr>
            <w:tcW w:w="2991" w:type="dxa"/>
            <w:vMerge w:val="restart"/>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4"/>
              </w:rPr>
            </w:pPr>
            <w:r w:rsidRPr="00A946C8">
              <w:rPr>
                <w:rFonts w:ascii="Arial" w:hAnsi="Arial" w:cs="Arial"/>
                <w:b/>
                <w:bCs/>
                <w:color w:val="000000"/>
                <w:sz w:val="20"/>
                <w:szCs w:val="24"/>
              </w:rPr>
              <w:t>Factori de emisie (tone/tona</w:t>
            </w:r>
          </w:p>
          <w:p w:rsidR="00A946C8" w:rsidRPr="00A946C8" w:rsidRDefault="00A946C8" w:rsidP="00A946C8">
            <w:pPr>
              <w:autoSpaceDE w:val="0"/>
              <w:autoSpaceDN w:val="0"/>
              <w:adjustRightInd w:val="0"/>
              <w:jc w:val="center"/>
              <w:rPr>
                <w:rFonts w:ascii="Arial" w:hAnsi="Arial" w:cs="Arial"/>
                <w:b/>
                <w:iCs/>
                <w:color w:val="000000"/>
                <w:sz w:val="20"/>
                <w:szCs w:val="20"/>
              </w:rPr>
            </w:pPr>
            <w:r w:rsidRPr="00A946C8">
              <w:rPr>
                <w:rFonts w:ascii="Arial" w:hAnsi="Arial" w:cs="Arial"/>
                <w:b/>
                <w:bCs/>
                <w:color w:val="000000"/>
                <w:sz w:val="20"/>
                <w:szCs w:val="24"/>
              </w:rPr>
              <w:t>de combustibil utilizat)</w:t>
            </w:r>
          </w:p>
        </w:tc>
        <w:tc>
          <w:tcPr>
            <w:tcW w:w="3247" w:type="dxa"/>
            <w:gridSpan w:val="3"/>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iCs/>
                <w:color w:val="000000"/>
                <w:sz w:val="20"/>
                <w:szCs w:val="20"/>
              </w:rPr>
            </w:pPr>
            <w:r w:rsidRPr="00A946C8">
              <w:rPr>
                <w:rFonts w:ascii="Arial" w:hAnsi="Arial" w:cs="Arial"/>
                <w:b/>
                <w:bCs/>
                <w:color w:val="000000"/>
                <w:sz w:val="20"/>
                <w:szCs w:val="24"/>
              </w:rPr>
              <w:t>Emisii (tone)</w:t>
            </w:r>
          </w:p>
        </w:tc>
      </w:tr>
      <w:tr w:rsidR="00A946C8" w:rsidRPr="00A946C8" w:rsidTr="00A946C8">
        <w:trPr>
          <w:trHeight w:val="188"/>
        </w:trPr>
        <w:tc>
          <w:tcPr>
            <w:tcW w:w="2121" w:type="dxa"/>
            <w:vMerge/>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b/>
                <w:bCs/>
                <w:color w:val="000000"/>
                <w:sz w:val="20"/>
                <w:szCs w:val="24"/>
              </w:rPr>
            </w:pPr>
          </w:p>
        </w:tc>
        <w:tc>
          <w:tcPr>
            <w:tcW w:w="2991" w:type="dxa"/>
            <w:vMerge/>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szCs w:val="24"/>
              </w:rPr>
            </w:pPr>
          </w:p>
        </w:tc>
        <w:tc>
          <w:tcPr>
            <w:tcW w:w="1105"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iCs/>
                <w:color w:val="000000"/>
                <w:sz w:val="20"/>
                <w:szCs w:val="20"/>
              </w:rPr>
            </w:pPr>
            <w:r w:rsidRPr="00A946C8">
              <w:rPr>
                <w:rFonts w:ascii="Arial" w:hAnsi="Arial" w:cs="Arial"/>
                <w:b/>
                <w:color w:val="000000"/>
                <w:sz w:val="20"/>
                <w:szCs w:val="24"/>
              </w:rPr>
              <w:t>zi</w:t>
            </w:r>
          </w:p>
        </w:tc>
        <w:tc>
          <w:tcPr>
            <w:tcW w:w="851"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iCs/>
                <w:color w:val="000000"/>
                <w:sz w:val="20"/>
                <w:szCs w:val="20"/>
              </w:rPr>
            </w:pPr>
            <w:r w:rsidRPr="00A946C8">
              <w:rPr>
                <w:rFonts w:ascii="Arial" w:hAnsi="Arial" w:cs="Arial"/>
                <w:b/>
                <w:color w:val="000000"/>
                <w:sz w:val="20"/>
                <w:szCs w:val="24"/>
              </w:rPr>
              <w:t>90 zile</w:t>
            </w:r>
          </w:p>
        </w:tc>
        <w:tc>
          <w:tcPr>
            <w:tcW w:w="1291" w:type="dxa"/>
            <w:shd w:val="clear" w:color="auto" w:fill="D9D9D9" w:themeFill="background1" w:themeFillShade="D9"/>
            <w:vAlign w:val="center"/>
          </w:tcPr>
          <w:p w:rsidR="00A946C8" w:rsidRPr="00A946C8" w:rsidRDefault="00A946C8" w:rsidP="00A946C8">
            <w:pPr>
              <w:jc w:val="center"/>
              <w:rPr>
                <w:rFonts w:ascii="Arial" w:hAnsi="Arial" w:cs="Arial"/>
                <w:b/>
                <w:iCs/>
                <w:color w:val="000000"/>
                <w:sz w:val="20"/>
                <w:szCs w:val="20"/>
              </w:rPr>
            </w:pPr>
            <w:r w:rsidRPr="00A946C8">
              <w:rPr>
                <w:rFonts w:ascii="Arial" w:hAnsi="Arial" w:cs="Arial"/>
                <w:b/>
                <w:iCs/>
                <w:color w:val="000000"/>
                <w:sz w:val="20"/>
                <w:szCs w:val="20"/>
              </w:rPr>
              <w:t>2 nave</w:t>
            </w:r>
          </w:p>
        </w:tc>
      </w:tr>
      <w:tr w:rsidR="00A946C8" w:rsidRPr="00A946C8" w:rsidTr="00A946C8">
        <w:trPr>
          <w:trHeight w:val="160"/>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CO</w:t>
            </w:r>
            <w:r w:rsidRPr="00A946C8">
              <w:rPr>
                <w:rFonts w:ascii="Arial" w:hAnsi="Arial" w:cs="Arial"/>
                <w:b/>
                <w:sz w:val="20"/>
                <w:szCs w:val="24"/>
                <w:vertAlign w:val="subscript"/>
              </w:rPr>
              <w:t>2</w:t>
            </w:r>
          </w:p>
        </w:tc>
        <w:tc>
          <w:tcPr>
            <w:tcW w:w="2991" w:type="dxa"/>
          </w:tcPr>
          <w:p w:rsidR="00A946C8" w:rsidRPr="00A946C8" w:rsidRDefault="00A946C8" w:rsidP="00A946C8">
            <w:pPr>
              <w:rPr>
                <w:rFonts w:ascii="Times New Roman" w:hAnsi="Times New Roman" w:cs="Times New Roman"/>
                <w:szCs w:val="24"/>
              </w:rPr>
            </w:pPr>
            <w:r w:rsidRPr="00A946C8">
              <w:rPr>
                <w:rFonts w:ascii="Calibri" w:hAnsi="Calibri" w:cs="Calibri"/>
                <w:szCs w:val="24"/>
              </w:rPr>
              <w:t>3.2</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96</w:t>
            </w:r>
          </w:p>
        </w:tc>
        <w:tc>
          <w:tcPr>
            <w:tcW w:w="851" w:type="dxa"/>
          </w:tcPr>
          <w:p w:rsidR="00A946C8" w:rsidRPr="00A946C8" w:rsidRDefault="00A946C8" w:rsidP="00A946C8">
            <w:pPr>
              <w:rPr>
                <w:rFonts w:ascii="Arial" w:hAnsi="Arial" w:cs="Arial"/>
                <w:i/>
                <w:iCs/>
                <w:szCs w:val="20"/>
              </w:rPr>
            </w:pPr>
            <w:r w:rsidRPr="00A946C8">
              <w:rPr>
                <w:rFonts w:ascii="Calibri" w:hAnsi="Calibri" w:cs="Calibri"/>
                <w:szCs w:val="24"/>
              </w:rPr>
              <w:t>8640</w:t>
            </w:r>
          </w:p>
        </w:tc>
        <w:tc>
          <w:tcPr>
            <w:tcW w:w="1291" w:type="dxa"/>
          </w:tcPr>
          <w:p w:rsidR="00A946C8" w:rsidRPr="00A946C8" w:rsidRDefault="00A946C8" w:rsidP="00A946C8">
            <w:pPr>
              <w:rPr>
                <w:rFonts w:ascii="Arial" w:hAnsi="Arial" w:cs="Arial"/>
                <w:i/>
                <w:iCs/>
                <w:sz w:val="20"/>
                <w:szCs w:val="20"/>
              </w:rPr>
            </w:pPr>
            <w:r w:rsidRPr="00A946C8">
              <w:rPr>
                <w:rFonts w:ascii="Arial" w:eastAsia="Times New Roman" w:hAnsi="Arial" w:cs="Arial"/>
                <w:sz w:val="20"/>
                <w:szCs w:val="20"/>
                <w:lang w:val="en-US"/>
              </w:rPr>
              <w:t>17280</w:t>
            </w:r>
          </w:p>
        </w:tc>
      </w:tr>
      <w:tr w:rsidR="00A946C8" w:rsidRPr="00A946C8" w:rsidTr="00A946C8">
        <w:trPr>
          <w:trHeight w:val="292"/>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CH4</w:t>
            </w:r>
          </w:p>
        </w:tc>
        <w:tc>
          <w:tcPr>
            <w:tcW w:w="2991" w:type="dxa"/>
          </w:tcPr>
          <w:p w:rsidR="00A946C8" w:rsidRPr="00A946C8" w:rsidRDefault="00A946C8" w:rsidP="00A946C8">
            <w:pPr>
              <w:rPr>
                <w:rFonts w:ascii="Times New Roman" w:hAnsi="Times New Roman" w:cs="Times New Roman"/>
                <w:szCs w:val="24"/>
              </w:rPr>
            </w:pPr>
            <w:r w:rsidRPr="00A946C8">
              <w:rPr>
                <w:rFonts w:ascii="Calibri" w:hAnsi="Calibri" w:cs="Calibri"/>
                <w:szCs w:val="24"/>
              </w:rPr>
              <w:t>0.00018</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0.0054</w:t>
            </w:r>
          </w:p>
        </w:tc>
        <w:tc>
          <w:tcPr>
            <w:tcW w:w="851" w:type="dxa"/>
          </w:tcPr>
          <w:p w:rsidR="00A946C8" w:rsidRPr="00A946C8" w:rsidRDefault="00A946C8" w:rsidP="00A946C8">
            <w:pPr>
              <w:rPr>
                <w:rFonts w:ascii="Arial" w:hAnsi="Arial" w:cs="Arial"/>
                <w:i/>
                <w:iCs/>
                <w:szCs w:val="20"/>
              </w:rPr>
            </w:pPr>
            <w:r w:rsidRPr="00A946C8">
              <w:rPr>
                <w:rFonts w:ascii="Calibri" w:hAnsi="Calibri" w:cs="Calibri"/>
                <w:szCs w:val="24"/>
              </w:rPr>
              <w:t>0,486</w:t>
            </w:r>
          </w:p>
        </w:tc>
        <w:tc>
          <w:tcPr>
            <w:tcW w:w="1291" w:type="dxa"/>
          </w:tcPr>
          <w:p w:rsidR="00A946C8" w:rsidRPr="00A946C8" w:rsidRDefault="00A946C8" w:rsidP="00A946C8">
            <w:pPr>
              <w:rPr>
                <w:rFonts w:ascii="Arial" w:hAnsi="Arial" w:cs="Arial"/>
                <w:iCs/>
                <w:sz w:val="20"/>
                <w:szCs w:val="20"/>
              </w:rPr>
            </w:pPr>
            <w:r w:rsidRPr="00A946C8">
              <w:rPr>
                <w:rFonts w:ascii="Arial" w:hAnsi="Arial" w:cs="Arial"/>
                <w:iCs/>
                <w:sz w:val="20"/>
                <w:szCs w:val="20"/>
              </w:rPr>
              <w:t xml:space="preserve">        0,972</w:t>
            </w:r>
          </w:p>
        </w:tc>
      </w:tr>
      <w:tr w:rsidR="00A946C8" w:rsidRPr="00A946C8" w:rsidTr="00A946C8">
        <w:trPr>
          <w:trHeight w:val="282"/>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SOx</w:t>
            </w:r>
          </w:p>
        </w:tc>
        <w:tc>
          <w:tcPr>
            <w:tcW w:w="2991" w:type="dxa"/>
          </w:tcPr>
          <w:p w:rsidR="00A946C8" w:rsidRPr="00A946C8" w:rsidRDefault="00A946C8" w:rsidP="00A946C8">
            <w:pPr>
              <w:rPr>
                <w:rFonts w:ascii="Calibri" w:hAnsi="Calibri" w:cs="Calibri"/>
                <w:szCs w:val="24"/>
              </w:rPr>
            </w:pPr>
            <w:r w:rsidRPr="00A946C8">
              <w:rPr>
                <w:rFonts w:ascii="Calibri" w:hAnsi="Calibri" w:cs="Calibri"/>
                <w:szCs w:val="24"/>
              </w:rPr>
              <w:t>0.004</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0.012</w:t>
            </w:r>
          </w:p>
        </w:tc>
        <w:tc>
          <w:tcPr>
            <w:tcW w:w="851" w:type="dxa"/>
          </w:tcPr>
          <w:p w:rsidR="00A946C8" w:rsidRPr="00A946C8" w:rsidRDefault="00A946C8" w:rsidP="00A946C8">
            <w:pPr>
              <w:rPr>
                <w:rFonts w:ascii="Calibri" w:hAnsi="Calibri" w:cs="Calibri"/>
                <w:szCs w:val="24"/>
              </w:rPr>
            </w:pPr>
            <w:r w:rsidRPr="00A946C8">
              <w:rPr>
                <w:rFonts w:ascii="Calibri" w:hAnsi="Calibri" w:cs="Calibri"/>
                <w:szCs w:val="24"/>
              </w:rPr>
              <w:t>1,08</w:t>
            </w:r>
          </w:p>
        </w:tc>
        <w:tc>
          <w:tcPr>
            <w:tcW w:w="1291" w:type="dxa"/>
          </w:tcPr>
          <w:p w:rsidR="00A946C8" w:rsidRPr="00A946C8" w:rsidRDefault="00A946C8" w:rsidP="00A946C8">
            <w:pPr>
              <w:rPr>
                <w:rFonts w:ascii="Arial" w:hAnsi="Arial" w:cs="Arial"/>
                <w:sz w:val="20"/>
                <w:szCs w:val="20"/>
              </w:rPr>
            </w:pPr>
            <w:r w:rsidRPr="00A946C8">
              <w:rPr>
                <w:rFonts w:ascii="Arial" w:hAnsi="Arial" w:cs="Arial"/>
                <w:sz w:val="20"/>
                <w:szCs w:val="20"/>
              </w:rPr>
              <w:t xml:space="preserve">        2,16</w:t>
            </w:r>
          </w:p>
        </w:tc>
      </w:tr>
      <w:tr w:rsidR="00A946C8" w:rsidRPr="00A946C8" w:rsidTr="00A946C8">
        <w:trPr>
          <w:trHeight w:val="116"/>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CO</w:t>
            </w:r>
          </w:p>
        </w:tc>
        <w:tc>
          <w:tcPr>
            <w:tcW w:w="2991" w:type="dxa"/>
          </w:tcPr>
          <w:p w:rsidR="00A946C8" w:rsidRPr="00A946C8" w:rsidRDefault="00A946C8" w:rsidP="00A946C8">
            <w:pPr>
              <w:rPr>
                <w:rFonts w:ascii="Calibri" w:hAnsi="Calibri" w:cs="Calibri"/>
                <w:szCs w:val="24"/>
              </w:rPr>
            </w:pPr>
            <w:r w:rsidRPr="00A946C8">
              <w:rPr>
                <w:rFonts w:ascii="Calibri" w:hAnsi="Calibri" w:cs="Calibri"/>
                <w:szCs w:val="24"/>
              </w:rPr>
              <w:t>0.0157</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0.471</w:t>
            </w:r>
          </w:p>
        </w:tc>
        <w:tc>
          <w:tcPr>
            <w:tcW w:w="851" w:type="dxa"/>
          </w:tcPr>
          <w:p w:rsidR="00A946C8" w:rsidRPr="00A946C8" w:rsidRDefault="00A946C8" w:rsidP="00A946C8">
            <w:pPr>
              <w:rPr>
                <w:rFonts w:ascii="Calibri" w:hAnsi="Calibri" w:cs="Calibri"/>
                <w:szCs w:val="24"/>
              </w:rPr>
            </w:pPr>
            <w:r w:rsidRPr="00A946C8">
              <w:rPr>
                <w:rFonts w:ascii="Calibri" w:hAnsi="Calibri" w:cs="Calibri"/>
                <w:szCs w:val="24"/>
              </w:rPr>
              <w:t>42,39</w:t>
            </w:r>
          </w:p>
        </w:tc>
        <w:tc>
          <w:tcPr>
            <w:tcW w:w="1291" w:type="dxa"/>
          </w:tcPr>
          <w:p w:rsidR="00A946C8" w:rsidRPr="00A946C8" w:rsidRDefault="00A946C8" w:rsidP="00A946C8">
            <w:pPr>
              <w:rPr>
                <w:rFonts w:ascii="Arial" w:hAnsi="Arial" w:cs="Arial"/>
                <w:sz w:val="20"/>
                <w:szCs w:val="20"/>
              </w:rPr>
            </w:pPr>
            <w:r w:rsidRPr="00A946C8">
              <w:rPr>
                <w:rFonts w:ascii="Arial" w:hAnsi="Arial" w:cs="Arial"/>
                <w:sz w:val="20"/>
                <w:szCs w:val="20"/>
              </w:rPr>
              <w:t xml:space="preserve">        84,78</w:t>
            </w:r>
          </w:p>
        </w:tc>
      </w:tr>
      <w:tr w:rsidR="00A946C8" w:rsidRPr="00A946C8" w:rsidTr="00A946C8">
        <w:trPr>
          <w:trHeight w:val="120"/>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NOx</w:t>
            </w:r>
          </w:p>
        </w:tc>
        <w:tc>
          <w:tcPr>
            <w:tcW w:w="2991" w:type="dxa"/>
          </w:tcPr>
          <w:p w:rsidR="00A946C8" w:rsidRPr="00A946C8" w:rsidRDefault="00A946C8" w:rsidP="00A946C8">
            <w:pPr>
              <w:rPr>
                <w:rFonts w:ascii="Calibri" w:hAnsi="Calibri" w:cs="Calibri"/>
                <w:szCs w:val="24"/>
              </w:rPr>
            </w:pPr>
            <w:r w:rsidRPr="00A946C8">
              <w:rPr>
                <w:rFonts w:ascii="Calibri" w:hAnsi="Calibri" w:cs="Calibri"/>
                <w:szCs w:val="24"/>
              </w:rPr>
              <w:t>0.0594</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1.782</w:t>
            </w:r>
          </w:p>
        </w:tc>
        <w:tc>
          <w:tcPr>
            <w:tcW w:w="851" w:type="dxa"/>
          </w:tcPr>
          <w:p w:rsidR="00A946C8" w:rsidRPr="00A946C8" w:rsidRDefault="00A946C8" w:rsidP="00A946C8">
            <w:pPr>
              <w:rPr>
                <w:rFonts w:ascii="Calibri" w:hAnsi="Calibri" w:cs="Calibri"/>
                <w:szCs w:val="24"/>
              </w:rPr>
            </w:pPr>
            <w:r w:rsidRPr="00A946C8">
              <w:rPr>
                <w:rFonts w:ascii="Calibri" w:hAnsi="Calibri" w:cs="Calibri"/>
                <w:szCs w:val="24"/>
              </w:rPr>
              <w:t>160,38</w:t>
            </w:r>
          </w:p>
        </w:tc>
        <w:tc>
          <w:tcPr>
            <w:tcW w:w="1291" w:type="dxa"/>
          </w:tcPr>
          <w:p w:rsidR="00A946C8" w:rsidRPr="00A946C8" w:rsidRDefault="00A946C8" w:rsidP="00A946C8">
            <w:pPr>
              <w:rPr>
                <w:rFonts w:ascii="Arial" w:hAnsi="Arial" w:cs="Arial"/>
                <w:sz w:val="20"/>
                <w:szCs w:val="20"/>
              </w:rPr>
            </w:pPr>
            <w:r w:rsidRPr="00A946C8">
              <w:rPr>
                <w:rFonts w:ascii="Arial" w:hAnsi="Arial" w:cs="Arial"/>
                <w:sz w:val="20"/>
                <w:szCs w:val="20"/>
              </w:rPr>
              <w:t xml:space="preserve">      320,76</w:t>
            </w:r>
          </w:p>
        </w:tc>
      </w:tr>
      <w:tr w:rsidR="00A946C8" w:rsidRPr="00A946C8" w:rsidTr="00A946C8">
        <w:trPr>
          <w:trHeight w:val="124"/>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NMVOC</w:t>
            </w:r>
          </w:p>
        </w:tc>
        <w:tc>
          <w:tcPr>
            <w:tcW w:w="2991" w:type="dxa"/>
          </w:tcPr>
          <w:p w:rsidR="00A946C8" w:rsidRPr="00A946C8" w:rsidRDefault="00A946C8" w:rsidP="00A946C8">
            <w:pPr>
              <w:rPr>
                <w:rFonts w:ascii="Calibri" w:hAnsi="Calibri" w:cs="Calibri"/>
                <w:szCs w:val="24"/>
              </w:rPr>
            </w:pPr>
            <w:r w:rsidRPr="00A946C8">
              <w:rPr>
                <w:rFonts w:ascii="Calibri" w:hAnsi="Calibri" w:cs="Calibri"/>
                <w:szCs w:val="24"/>
              </w:rPr>
              <w:t>0.002</w:t>
            </w:r>
          </w:p>
        </w:tc>
        <w:tc>
          <w:tcPr>
            <w:tcW w:w="1105" w:type="dxa"/>
          </w:tcPr>
          <w:p w:rsidR="00A946C8" w:rsidRPr="00A946C8" w:rsidRDefault="00A946C8" w:rsidP="00A946C8">
            <w:pPr>
              <w:rPr>
                <w:rFonts w:ascii="Calibri" w:hAnsi="Calibri" w:cs="Calibri"/>
                <w:szCs w:val="24"/>
              </w:rPr>
            </w:pPr>
            <w:r w:rsidRPr="00A946C8">
              <w:rPr>
                <w:rFonts w:ascii="Calibri" w:hAnsi="Calibri" w:cs="Calibri"/>
                <w:szCs w:val="24"/>
              </w:rPr>
              <w:t xml:space="preserve">    0.06</w:t>
            </w:r>
          </w:p>
        </w:tc>
        <w:tc>
          <w:tcPr>
            <w:tcW w:w="851" w:type="dxa"/>
          </w:tcPr>
          <w:p w:rsidR="00A946C8" w:rsidRPr="00A946C8" w:rsidRDefault="00A946C8" w:rsidP="00A946C8">
            <w:pPr>
              <w:rPr>
                <w:rFonts w:ascii="Calibri" w:hAnsi="Calibri" w:cs="Calibri"/>
                <w:szCs w:val="24"/>
              </w:rPr>
            </w:pPr>
            <w:r w:rsidRPr="00A946C8">
              <w:rPr>
                <w:rFonts w:ascii="Calibri" w:hAnsi="Calibri" w:cs="Calibri"/>
                <w:szCs w:val="24"/>
              </w:rPr>
              <w:t xml:space="preserve"> 54</w:t>
            </w:r>
          </w:p>
        </w:tc>
        <w:tc>
          <w:tcPr>
            <w:tcW w:w="1291" w:type="dxa"/>
          </w:tcPr>
          <w:p w:rsidR="00A946C8" w:rsidRPr="00A946C8" w:rsidRDefault="00A946C8" w:rsidP="00A946C8">
            <w:pPr>
              <w:rPr>
                <w:rFonts w:ascii="Arial" w:hAnsi="Arial" w:cs="Arial"/>
                <w:sz w:val="20"/>
                <w:szCs w:val="20"/>
              </w:rPr>
            </w:pPr>
            <w:r w:rsidRPr="00A946C8">
              <w:rPr>
                <w:rFonts w:ascii="Arial" w:hAnsi="Arial" w:cs="Arial"/>
                <w:sz w:val="20"/>
                <w:szCs w:val="20"/>
              </w:rPr>
              <w:t xml:space="preserve">      108</w:t>
            </w:r>
          </w:p>
        </w:tc>
      </w:tr>
      <w:tr w:rsidR="00A946C8" w:rsidRPr="00A946C8" w:rsidTr="00A946C8">
        <w:trPr>
          <w:trHeight w:val="248"/>
        </w:trPr>
        <w:tc>
          <w:tcPr>
            <w:tcW w:w="2121" w:type="dxa"/>
          </w:tcPr>
          <w:p w:rsidR="00A946C8" w:rsidRPr="00A946C8" w:rsidRDefault="00A946C8" w:rsidP="00A946C8">
            <w:pPr>
              <w:rPr>
                <w:rFonts w:ascii="Arial" w:hAnsi="Arial" w:cs="Arial"/>
                <w:b/>
                <w:sz w:val="20"/>
                <w:szCs w:val="24"/>
              </w:rPr>
            </w:pPr>
            <w:r w:rsidRPr="00A946C8">
              <w:rPr>
                <w:rFonts w:ascii="Arial" w:hAnsi="Arial" w:cs="Arial"/>
                <w:b/>
                <w:sz w:val="20"/>
                <w:szCs w:val="24"/>
              </w:rPr>
              <w:t>CO</w:t>
            </w:r>
            <w:r w:rsidRPr="00A946C8">
              <w:rPr>
                <w:rFonts w:ascii="Arial" w:hAnsi="Arial" w:cs="Arial"/>
                <w:b/>
                <w:sz w:val="20"/>
                <w:szCs w:val="16"/>
                <w:vertAlign w:val="subscript"/>
              </w:rPr>
              <w:t>2</w:t>
            </w:r>
            <w:r w:rsidRPr="00A946C8">
              <w:rPr>
                <w:rFonts w:ascii="Arial" w:hAnsi="Arial" w:cs="Arial"/>
                <w:b/>
                <w:sz w:val="20"/>
                <w:szCs w:val="16"/>
              </w:rPr>
              <w:t xml:space="preserve"> echivalent</w:t>
            </w:r>
          </w:p>
        </w:tc>
        <w:tc>
          <w:tcPr>
            <w:tcW w:w="2991" w:type="dxa"/>
          </w:tcPr>
          <w:p w:rsidR="00A946C8" w:rsidRPr="00A946C8" w:rsidRDefault="00A946C8" w:rsidP="00A946C8">
            <w:pPr>
              <w:rPr>
                <w:rFonts w:ascii="Calibri" w:hAnsi="Calibri" w:cs="Calibri"/>
                <w:szCs w:val="24"/>
              </w:rPr>
            </w:pPr>
          </w:p>
        </w:tc>
        <w:tc>
          <w:tcPr>
            <w:tcW w:w="1105" w:type="dxa"/>
          </w:tcPr>
          <w:p w:rsidR="00A946C8" w:rsidRPr="00A946C8" w:rsidRDefault="00A946C8" w:rsidP="00A946C8">
            <w:pPr>
              <w:rPr>
                <w:rFonts w:ascii="Arial" w:hAnsi="Arial" w:cs="Arial"/>
                <w:b/>
                <w:sz w:val="20"/>
                <w:szCs w:val="24"/>
              </w:rPr>
            </w:pPr>
            <w:r w:rsidRPr="00A946C8">
              <w:rPr>
                <w:rFonts w:ascii="Arial" w:hAnsi="Arial" w:cs="Arial"/>
                <w:sz w:val="20"/>
                <w:szCs w:val="24"/>
              </w:rPr>
              <w:t xml:space="preserve">  </w:t>
            </w:r>
            <w:r w:rsidRPr="00A946C8">
              <w:rPr>
                <w:rFonts w:ascii="Arial" w:hAnsi="Arial" w:cs="Arial"/>
                <w:b/>
                <w:sz w:val="20"/>
                <w:szCs w:val="24"/>
              </w:rPr>
              <w:t>94,33</w:t>
            </w:r>
          </w:p>
        </w:tc>
        <w:tc>
          <w:tcPr>
            <w:tcW w:w="851" w:type="dxa"/>
          </w:tcPr>
          <w:p w:rsidR="00A946C8" w:rsidRPr="00A946C8" w:rsidRDefault="00A946C8" w:rsidP="00A946C8">
            <w:pPr>
              <w:rPr>
                <w:rFonts w:ascii="Arial" w:hAnsi="Arial" w:cs="Arial"/>
                <w:b/>
                <w:sz w:val="20"/>
                <w:szCs w:val="24"/>
              </w:rPr>
            </w:pPr>
            <w:r w:rsidRPr="00A946C8">
              <w:rPr>
                <w:rFonts w:ascii="Arial" w:hAnsi="Arial" w:cs="Arial"/>
                <w:b/>
                <w:sz w:val="20"/>
                <w:szCs w:val="24"/>
              </w:rPr>
              <w:t>8898,33</w:t>
            </w:r>
          </w:p>
        </w:tc>
        <w:tc>
          <w:tcPr>
            <w:tcW w:w="1291" w:type="dxa"/>
          </w:tcPr>
          <w:p w:rsidR="00A946C8" w:rsidRPr="00A946C8" w:rsidRDefault="00A946C8" w:rsidP="00A946C8">
            <w:pPr>
              <w:rPr>
                <w:rFonts w:ascii="Arial" w:hAnsi="Arial" w:cs="Arial"/>
                <w:b/>
                <w:sz w:val="20"/>
                <w:szCs w:val="24"/>
              </w:rPr>
            </w:pPr>
            <w:r w:rsidRPr="00A946C8">
              <w:rPr>
                <w:rFonts w:ascii="Arial" w:hAnsi="Arial" w:cs="Arial"/>
                <w:b/>
                <w:sz w:val="20"/>
                <w:szCs w:val="24"/>
              </w:rPr>
              <w:t>17699,47</w:t>
            </w:r>
          </w:p>
        </w:tc>
      </w:tr>
    </w:tbl>
    <w:p w:rsidR="00A946C8" w:rsidRPr="00A946C8" w:rsidRDefault="00A946C8" w:rsidP="00A946C8">
      <w:pPr>
        <w:autoSpaceDE w:val="0"/>
        <w:autoSpaceDN w:val="0"/>
        <w:adjustRightInd w:val="0"/>
        <w:spacing w:after="0" w:line="240" w:lineRule="auto"/>
        <w:rPr>
          <w:rFonts w:ascii="Calibri,Italic" w:hAnsi="Calibri,Italic" w:cs="Calibri,Italic"/>
          <w:i/>
          <w:iCs/>
          <w:color w:val="000000"/>
          <w:sz w:val="20"/>
          <w:szCs w:val="20"/>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 menționat este faptul că prezența navelor suport în zona amplasamentului proiectului este tranzitorie, nu se vor afla toate, în același timp</w:t>
      </w:r>
      <w:r w:rsidR="006A4DE5">
        <w:rPr>
          <w:rFonts w:ascii="Arial" w:hAnsi="Arial" w:cs="Arial"/>
          <w:color w:val="000000"/>
          <w:szCs w:val="24"/>
        </w:rPr>
        <w:t>,</w:t>
      </w:r>
      <w:r w:rsidRPr="00A946C8">
        <w:rPr>
          <w:rFonts w:ascii="Arial" w:hAnsi="Arial" w:cs="Arial"/>
          <w:color w:val="000000"/>
          <w:szCs w:val="24"/>
        </w:rPr>
        <w:t xml:space="preserve"> în locația sondei. Asisten</w:t>
      </w:r>
      <w:r w:rsidR="006A4DE5">
        <w:rPr>
          <w:rFonts w:ascii="Arial" w:hAnsi="Arial" w:cs="Arial"/>
          <w:color w:val="000000"/>
          <w:szCs w:val="24"/>
        </w:rPr>
        <w:t>ț</w:t>
      </w:r>
      <w:r w:rsidRPr="00A946C8">
        <w:rPr>
          <w:rFonts w:ascii="Arial" w:hAnsi="Arial" w:cs="Arial"/>
          <w:color w:val="000000"/>
          <w:szCs w:val="24"/>
        </w:rPr>
        <w:t>a unității de foraj este asigurat</w:t>
      </w:r>
      <w:r w:rsidR="006A4DE5">
        <w:rPr>
          <w:rFonts w:ascii="Arial" w:hAnsi="Arial" w:cs="Arial"/>
          <w:color w:val="000000"/>
          <w:szCs w:val="24"/>
        </w:rPr>
        <w:t>ă</w:t>
      </w:r>
      <w:r w:rsidRPr="00A946C8">
        <w:rPr>
          <w:rFonts w:ascii="Arial" w:hAnsi="Arial" w:cs="Arial"/>
          <w:color w:val="000000"/>
          <w:szCs w:val="24"/>
        </w:rPr>
        <w:t xml:space="preserve"> pe rând de fiecare navă, astfel</w:t>
      </w:r>
      <w:r w:rsidR="006A4DE5">
        <w:rPr>
          <w:rFonts w:ascii="Arial" w:hAnsi="Arial" w:cs="Arial"/>
          <w:color w:val="000000"/>
          <w:szCs w:val="24"/>
        </w:rPr>
        <w:t>,</w:t>
      </w:r>
      <w:r w:rsidRPr="00A946C8">
        <w:rPr>
          <w:rFonts w:ascii="Arial" w:hAnsi="Arial" w:cs="Arial"/>
          <w:color w:val="000000"/>
          <w:szCs w:val="24"/>
        </w:rPr>
        <w:t xml:space="preserve"> în locația sondei</w:t>
      </w:r>
      <w:r w:rsidR="006A4DE5">
        <w:rPr>
          <w:rFonts w:ascii="Arial" w:hAnsi="Arial" w:cs="Arial"/>
          <w:color w:val="000000"/>
          <w:szCs w:val="24"/>
        </w:rPr>
        <w:t>,</w:t>
      </w:r>
      <w:r w:rsidRPr="00A946C8">
        <w:rPr>
          <w:rFonts w:ascii="Arial" w:hAnsi="Arial" w:cs="Arial"/>
          <w:color w:val="000000"/>
          <w:szCs w:val="24"/>
        </w:rPr>
        <w:t xml:space="preserve"> volumul emisiilor va fi mult  mai mic decât estimarea prezentată, care a luat în considerare scenariul cel mai nefavorabil.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Emisiile de gaze cu efect de ser</w:t>
      </w:r>
      <w:r w:rsidR="006A4DE5">
        <w:rPr>
          <w:rFonts w:ascii="Arial" w:hAnsi="Arial" w:cs="Arial"/>
          <w:color w:val="000000"/>
          <w:szCs w:val="24"/>
        </w:rPr>
        <w:t>ă</w:t>
      </w:r>
      <w:r w:rsidRPr="00A946C8">
        <w:rPr>
          <w:rFonts w:ascii="Arial" w:hAnsi="Arial" w:cs="Arial"/>
          <w:color w:val="000000"/>
          <w:szCs w:val="24"/>
        </w:rPr>
        <w:t xml:space="preserve"> au un efect direct negativ asupra aerului și un efect indirect negativ asupra apei și a biodiversității marine. Având în vedere gradul de dispersie al poluanților în atmosfer</w:t>
      </w:r>
      <w:r w:rsidR="006A4DE5">
        <w:rPr>
          <w:rFonts w:ascii="Arial" w:hAnsi="Arial" w:cs="Arial"/>
          <w:color w:val="000000"/>
          <w:szCs w:val="24"/>
        </w:rPr>
        <w:t>ă</w:t>
      </w:r>
      <w:r w:rsidRPr="00A946C8">
        <w:rPr>
          <w:rFonts w:ascii="Arial" w:hAnsi="Arial" w:cs="Arial"/>
          <w:color w:val="000000"/>
          <w:szCs w:val="24"/>
        </w:rPr>
        <w:t>, apreciem c</w:t>
      </w:r>
      <w:r w:rsidR="006A4DE5">
        <w:rPr>
          <w:rFonts w:ascii="Arial" w:hAnsi="Arial" w:cs="Arial"/>
          <w:color w:val="000000"/>
          <w:szCs w:val="24"/>
        </w:rPr>
        <w:t>ă</w:t>
      </w:r>
      <w:r w:rsidRPr="00A946C8">
        <w:rPr>
          <w:rFonts w:ascii="Arial" w:hAnsi="Arial" w:cs="Arial"/>
          <w:color w:val="000000"/>
          <w:szCs w:val="24"/>
        </w:rPr>
        <w:t xml:space="preserve"> impactul emisiilor atmosferice va fi unul minor, temporar și reversibil.</w:t>
      </w:r>
    </w:p>
    <w:p w:rsidR="00A946C8" w:rsidRPr="00A946C8" w:rsidRDefault="00A946C8" w:rsidP="00A946C8">
      <w:pPr>
        <w:autoSpaceDE w:val="0"/>
        <w:autoSpaceDN w:val="0"/>
        <w:adjustRightInd w:val="0"/>
        <w:spacing w:after="0" w:line="240" w:lineRule="auto"/>
        <w:jc w:val="right"/>
        <w:rPr>
          <w:rFonts w:ascii="Arial" w:eastAsia="MS Mincho" w:hAnsi="Arial" w:cs="Arial"/>
          <w:szCs w:val="24"/>
          <w:lang w:eastAsia="ro-RO"/>
        </w:rPr>
      </w:pPr>
      <w:r w:rsidRPr="00A946C8">
        <w:rPr>
          <w:rFonts w:ascii="Arial" w:eastAsia="MS Mincho" w:hAnsi="Arial" w:cs="Arial"/>
          <w:szCs w:val="24"/>
          <w:lang w:eastAsia="ro-RO"/>
        </w:rPr>
        <w:t>Tabelul nr. 4.8.</w:t>
      </w:r>
    </w:p>
    <w:p w:rsidR="00A946C8" w:rsidRPr="00A946C8" w:rsidRDefault="00A946C8" w:rsidP="00A946C8">
      <w:pPr>
        <w:autoSpaceDE w:val="0"/>
        <w:autoSpaceDN w:val="0"/>
        <w:adjustRightInd w:val="0"/>
        <w:spacing w:after="0" w:line="240" w:lineRule="auto"/>
        <w:jc w:val="center"/>
        <w:rPr>
          <w:rFonts w:ascii="Arial" w:hAnsi="Arial" w:cs="Arial"/>
          <w:iCs/>
          <w:color w:val="000000"/>
          <w:szCs w:val="20"/>
        </w:rPr>
      </w:pPr>
      <w:r w:rsidRPr="00A946C8">
        <w:rPr>
          <w:rFonts w:ascii="Arial" w:hAnsi="Arial" w:cs="Arial"/>
          <w:iCs/>
          <w:color w:val="000000"/>
          <w:szCs w:val="20"/>
        </w:rPr>
        <w:t>Efectul variabilelor climatice asupra proiectului</w:t>
      </w:r>
    </w:p>
    <w:tbl>
      <w:tblPr>
        <w:tblStyle w:val="Tabelgril34"/>
        <w:tblW w:w="9209" w:type="dxa"/>
        <w:tblLook w:val="04A0" w:firstRow="1" w:lastRow="0" w:firstColumn="1" w:lastColumn="0" w:noHBand="0" w:noVBand="1"/>
      </w:tblPr>
      <w:tblGrid>
        <w:gridCol w:w="2405"/>
        <w:gridCol w:w="6804"/>
      </w:tblGrid>
      <w:tr w:rsidR="00A946C8" w:rsidRPr="00A946C8" w:rsidTr="00A946C8">
        <w:tc>
          <w:tcPr>
            <w:tcW w:w="2405"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i/>
                <w:iCs/>
                <w:color w:val="000000"/>
                <w:sz w:val="20"/>
                <w:szCs w:val="20"/>
              </w:rPr>
            </w:pPr>
            <w:r w:rsidRPr="00A946C8">
              <w:rPr>
                <w:rFonts w:ascii="Arial" w:hAnsi="Arial" w:cs="Arial"/>
                <w:b/>
                <w:bCs/>
                <w:color w:val="000000"/>
                <w:sz w:val="20"/>
              </w:rPr>
              <w:t>Variabile climatice</w:t>
            </w:r>
          </w:p>
        </w:tc>
        <w:tc>
          <w:tcPr>
            <w:tcW w:w="6804" w:type="dxa"/>
            <w:shd w:val="clear" w:color="auto" w:fill="D9D9D9" w:themeFill="background1" w:themeFillShade="D9"/>
            <w:vAlign w:val="center"/>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Efect asupra proiectului</w:t>
            </w:r>
          </w:p>
          <w:p w:rsidR="00A946C8" w:rsidRPr="00A946C8" w:rsidRDefault="00A946C8" w:rsidP="00A946C8">
            <w:pPr>
              <w:autoSpaceDE w:val="0"/>
              <w:autoSpaceDN w:val="0"/>
              <w:adjustRightInd w:val="0"/>
              <w:jc w:val="center"/>
              <w:rPr>
                <w:rFonts w:ascii="Arial" w:hAnsi="Arial" w:cs="Arial"/>
                <w:i/>
                <w:iCs/>
                <w:color w:val="000000"/>
                <w:sz w:val="20"/>
                <w:szCs w:val="20"/>
              </w:rPr>
            </w:pPr>
          </w:p>
        </w:tc>
      </w:tr>
      <w:tr w:rsidR="00A946C8" w:rsidRPr="00A946C8" w:rsidTr="00A946C8">
        <w:tc>
          <w:tcPr>
            <w:tcW w:w="2405"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Creșterea temperaturii</w:t>
            </w:r>
          </w:p>
        </w:tc>
        <w:tc>
          <w:tcPr>
            <w:tcW w:w="6804"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Poate determina creșterea cantității de combustibil utilizat pentru producerea energiei electrice necesare pentru aparatele de aer condiționat, cat și o creștere a consumului de apa, ceea ce va conduce la creșterea cantității de ape uzate descărcate în mare</w:t>
            </w:r>
          </w:p>
        </w:tc>
      </w:tr>
      <w:tr w:rsidR="00A946C8" w:rsidRPr="00A946C8" w:rsidTr="00A946C8">
        <w:tc>
          <w:tcPr>
            <w:tcW w:w="2405"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Furtuni, vânturi extreme și valuri mari</w:t>
            </w:r>
          </w:p>
          <w:p w:rsidR="00A946C8" w:rsidRPr="00A946C8" w:rsidRDefault="00A946C8" w:rsidP="00A946C8">
            <w:pPr>
              <w:autoSpaceDE w:val="0"/>
              <w:autoSpaceDN w:val="0"/>
              <w:adjustRightInd w:val="0"/>
              <w:rPr>
                <w:rFonts w:ascii="Arial" w:hAnsi="Arial" w:cs="Arial"/>
                <w:i/>
                <w:iCs/>
                <w:color w:val="000000"/>
                <w:sz w:val="20"/>
                <w:szCs w:val="20"/>
              </w:rPr>
            </w:pPr>
          </w:p>
        </w:tc>
        <w:tc>
          <w:tcPr>
            <w:tcW w:w="6804"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 xml:space="preserve">Furtunile, vanturile și valurile mari afectează deplasarea vaselor suport spre țărm sau invers precum și transportul personalului cu elicopterul, pot determina închiderea porturilor și pe cale de consecința o prelungire a programului operațional al proiectului </w:t>
            </w:r>
          </w:p>
        </w:tc>
      </w:tr>
      <w:tr w:rsidR="00A946C8" w:rsidRPr="00A946C8" w:rsidTr="00A946C8">
        <w:tc>
          <w:tcPr>
            <w:tcW w:w="2405"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Precipitații extreme</w:t>
            </w:r>
          </w:p>
        </w:tc>
        <w:tc>
          <w:tcPr>
            <w:tcW w:w="6804"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O cantitate mare de precipitații intr-un interval scurt de timp (zile  consecutive) poate conduce la depășirea capacității de preluare a apelor</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pluviale colectate prin sistemul de drenaj, de stocare a apei pluviale colectate de pe punte și a capacitații de tratare a apei potențial contaminate</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 xml:space="preserve">cu hidrocarburi </w:t>
            </w:r>
          </w:p>
        </w:tc>
      </w:tr>
      <w:tr w:rsidR="00A946C8" w:rsidRPr="00A946C8" w:rsidTr="00A946C8">
        <w:tc>
          <w:tcPr>
            <w:tcW w:w="2405"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Frigul și înghețul</w:t>
            </w:r>
          </w:p>
        </w:tc>
        <w:tc>
          <w:tcPr>
            <w:tcW w:w="6804"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Temperaturile scăzute pot conduce la creșterea cantității de combustibil utilizat pentru producerea energiei electrice necesare pentru încălzire.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Acumularea de gheata pe puntea unității de foraj și a vaselor suport, conducând la riscuri de accidentare </w:t>
            </w:r>
          </w:p>
          <w:p w:rsidR="00A946C8" w:rsidRPr="00A946C8" w:rsidRDefault="00A946C8" w:rsidP="00A946C8">
            <w:pPr>
              <w:autoSpaceDE w:val="0"/>
              <w:autoSpaceDN w:val="0"/>
              <w:adjustRightInd w:val="0"/>
              <w:jc w:val="both"/>
              <w:rPr>
                <w:rFonts w:ascii="Arial" w:hAnsi="Arial" w:cs="Arial"/>
                <w:i/>
                <w:iCs/>
                <w:color w:val="000000"/>
                <w:sz w:val="20"/>
                <w:szCs w:val="20"/>
              </w:rPr>
            </w:pPr>
            <w:r w:rsidRPr="00A946C8">
              <w:rPr>
                <w:rFonts w:ascii="Arial" w:hAnsi="Arial" w:cs="Arial"/>
                <w:color w:val="000000"/>
                <w:sz w:val="20"/>
                <w:szCs w:val="20"/>
              </w:rPr>
              <w:t>Apariția ceții înghețate, care împiedică vizibilitatea în deplasarea navelor suport spre unitatea de foraj.</w:t>
            </w:r>
          </w:p>
        </w:tc>
      </w:tr>
      <w:tr w:rsidR="00A946C8" w:rsidRPr="00A946C8" w:rsidTr="00A946C8">
        <w:tc>
          <w:tcPr>
            <w:tcW w:w="2405"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Creșterea nivelului m</w:t>
            </w:r>
            <w:r w:rsidR="006A4DE5">
              <w:rPr>
                <w:rFonts w:ascii="Arial" w:hAnsi="Arial" w:cs="Arial"/>
                <w:color w:val="000000"/>
                <w:sz w:val="20"/>
                <w:szCs w:val="20"/>
              </w:rPr>
              <w:t>ă</w:t>
            </w:r>
            <w:r w:rsidRPr="00A946C8">
              <w:rPr>
                <w:rFonts w:ascii="Arial" w:hAnsi="Arial" w:cs="Arial"/>
                <w:color w:val="000000"/>
                <w:sz w:val="20"/>
                <w:szCs w:val="20"/>
              </w:rPr>
              <w:t>rii</w:t>
            </w:r>
          </w:p>
        </w:tc>
        <w:tc>
          <w:tcPr>
            <w:tcW w:w="6804" w:type="dxa"/>
          </w:tcPr>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color w:val="000000"/>
                <w:sz w:val="20"/>
                <w:szCs w:val="20"/>
              </w:rPr>
              <w:t>Fluctuațiile în creșterile nivelului m</w:t>
            </w:r>
            <w:r w:rsidR="006A4DE5">
              <w:rPr>
                <w:rFonts w:ascii="Arial" w:hAnsi="Arial" w:cs="Arial"/>
                <w:color w:val="000000"/>
                <w:sz w:val="20"/>
                <w:szCs w:val="20"/>
              </w:rPr>
              <w:t>ă</w:t>
            </w:r>
            <w:r w:rsidRPr="00A946C8">
              <w:rPr>
                <w:rFonts w:ascii="Arial" w:hAnsi="Arial" w:cs="Arial"/>
                <w:color w:val="000000"/>
                <w:sz w:val="20"/>
                <w:szCs w:val="20"/>
              </w:rPr>
              <w:t>rii nu înregistrează valori care s</w:t>
            </w:r>
            <w:r w:rsidR="006A4DE5">
              <w:rPr>
                <w:rFonts w:ascii="Arial" w:hAnsi="Arial" w:cs="Arial"/>
                <w:color w:val="000000"/>
                <w:sz w:val="20"/>
                <w:szCs w:val="20"/>
              </w:rPr>
              <w:t>ă</w:t>
            </w:r>
            <w:r w:rsidRPr="00A946C8">
              <w:rPr>
                <w:rFonts w:ascii="Arial" w:hAnsi="Arial" w:cs="Arial"/>
                <w:color w:val="000000"/>
                <w:sz w:val="20"/>
                <w:szCs w:val="20"/>
              </w:rPr>
              <w:t xml:space="preserve"> conducă la efecte asupra proiectului</w:t>
            </w:r>
          </w:p>
        </w:tc>
      </w:tr>
    </w:tbl>
    <w:p w:rsidR="00A946C8" w:rsidRPr="00A946C8" w:rsidRDefault="00A946C8" w:rsidP="00A946C8">
      <w:pPr>
        <w:autoSpaceDE w:val="0"/>
        <w:autoSpaceDN w:val="0"/>
        <w:adjustRightInd w:val="0"/>
        <w:spacing w:after="0" w:line="240" w:lineRule="auto"/>
        <w:rPr>
          <w:rFonts w:ascii="Arial" w:hAnsi="Arial" w:cs="Arial"/>
          <w:i/>
          <w:iCs/>
          <w:color w:val="000000"/>
          <w:sz w:val="20"/>
          <w:szCs w:val="20"/>
        </w:rPr>
      </w:pPr>
    </w:p>
    <w:p w:rsidR="00A946C8" w:rsidRPr="00A946C8" w:rsidRDefault="00A946C8" w:rsidP="00A946C8">
      <w:pPr>
        <w:autoSpaceDE w:val="0"/>
        <w:autoSpaceDN w:val="0"/>
        <w:adjustRightInd w:val="0"/>
        <w:spacing w:after="0" w:line="240" w:lineRule="auto"/>
        <w:ind w:firstLine="567"/>
        <w:jc w:val="both"/>
        <w:rPr>
          <w:rFonts w:ascii="Arial" w:hAnsi="Arial" w:cs="Arial"/>
          <w:b/>
          <w:color w:val="000000"/>
          <w:szCs w:val="24"/>
        </w:rPr>
      </w:pPr>
      <w:r w:rsidRPr="00A946C8">
        <w:rPr>
          <w:rFonts w:ascii="Arial" w:hAnsi="Arial" w:cs="Arial"/>
          <w:b/>
          <w:color w:val="000000"/>
          <w:szCs w:val="24"/>
        </w:rPr>
        <w:lastRenderedPageBreak/>
        <w:t>Variabilele climatice care pot avea efect asupra proiectului sunt următoarele: creșterea temperaturii, furtuni și vânturi extreme, creșterea nivelului mării, precipitații extreme, frigul și înghețul.</w:t>
      </w:r>
    </w:p>
    <w:p w:rsidR="00A946C8" w:rsidRPr="00A946C8" w:rsidRDefault="00A946C8" w:rsidP="00A946C8">
      <w:pPr>
        <w:autoSpaceDE w:val="0"/>
        <w:autoSpaceDN w:val="0"/>
        <w:adjustRightInd w:val="0"/>
        <w:spacing w:after="0" w:line="240" w:lineRule="auto"/>
        <w:rPr>
          <w:rFonts w:ascii="Arial" w:hAnsi="Arial" w:cs="Arial"/>
          <w:color w:val="000000"/>
          <w:sz w:val="20"/>
        </w:rPr>
      </w:pPr>
    </w:p>
    <w:p w:rsidR="00A946C8" w:rsidRPr="00A946C8" w:rsidRDefault="00A946C8" w:rsidP="00A946C8">
      <w:pPr>
        <w:autoSpaceDE w:val="0"/>
        <w:autoSpaceDN w:val="0"/>
        <w:adjustRightInd w:val="0"/>
        <w:spacing w:after="0" w:line="276" w:lineRule="auto"/>
        <w:jc w:val="both"/>
        <w:rPr>
          <w:rFonts w:ascii="Calibri" w:hAnsi="Calibri" w:cs="Calibri"/>
          <w:color w:val="000000"/>
          <w:sz w:val="24"/>
          <w:szCs w:val="24"/>
        </w:rPr>
      </w:pPr>
    </w:p>
    <w:p w:rsidR="00A946C8" w:rsidRPr="00A946C8" w:rsidRDefault="00A946C8" w:rsidP="00A946C8">
      <w:pPr>
        <w:autoSpaceDE w:val="0"/>
        <w:autoSpaceDN w:val="0"/>
        <w:adjustRightInd w:val="0"/>
        <w:spacing w:after="0" w:line="240" w:lineRule="auto"/>
        <w:ind w:firstLine="567"/>
        <w:rPr>
          <w:rFonts w:ascii="Arial" w:hAnsi="Arial" w:cs="Arial"/>
          <w:b/>
          <w:bCs/>
          <w:i/>
          <w:iCs/>
          <w:szCs w:val="24"/>
        </w:rPr>
      </w:pPr>
      <w:r w:rsidRPr="00A946C8">
        <w:rPr>
          <w:rFonts w:ascii="Arial" w:hAnsi="Arial" w:cs="Arial"/>
          <w:b/>
          <w:bCs/>
          <w:i/>
          <w:iCs/>
          <w:szCs w:val="24"/>
        </w:rPr>
        <w:t>4.5. Impactul prognozat asupra biodiversității</w:t>
      </w:r>
    </w:p>
    <w:p w:rsidR="00A946C8" w:rsidRPr="00A946C8" w:rsidRDefault="00A946C8" w:rsidP="00A946C8">
      <w:pPr>
        <w:autoSpaceDE w:val="0"/>
        <w:autoSpaceDN w:val="0"/>
        <w:adjustRightInd w:val="0"/>
        <w:spacing w:after="0" w:line="240" w:lineRule="auto"/>
        <w:rPr>
          <w:rFonts w:ascii="Arial" w:hAnsi="Arial" w:cs="Arial"/>
          <w:b/>
          <w:bCs/>
          <w:i/>
          <w:iCs/>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Luând în considerare specificul general al proiectului, apreciem c</w:t>
      </w:r>
      <w:r w:rsidR="006A4DE5">
        <w:rPr>
          <w:rFonts w:ascii="Arial" w:hAnsi="Arial" w:cs="Arial"/>
          <w:color w:val="000000"/>
          <w:szCs w:val="24"/>
        </w:rPr>
        <w:t>ă</w:t>
      </w:r>
      <w:r w:rsidRPr="00A946C8">
        <w:rPr>
          <w:rFonts w:ascii="Arial" w:hAnsi="Arial" w:cs="Arial"/>
          <w:color w:val="000000"/>
          <w:szCs w:val="24"/>
        </w:rPr>
        <w:t xml:space="preserve"> evaluarea impactului proiectului propus asupra biodiversității este necesar să se concentreze asupra acelor activități și implicit asupra efectelor activităților proiectului care au potențialul să fie percepute ca impact asupra acestei componente de mediu.</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Drept urmare, ținând cont de </w:t>
      </w:r>
      <w:r w:rsidRPr="00087D30">
        <w:rPr>
          <w:rFonts w:ascii="Arial" w:hAnsi="Arial" w:cs="Arial"/>
          <w:color w:val="000000"/>
          <w:szCs w:val="24"/>
        </w:rPr>
        <w:t>Îndrumarul emis de către APM Constanta</w:t>
      </w:r>
      <w:r w:rsidR="006A4DE5">
        <w:rPr>
          <w:rFonts w:ascii="Arial" w:hAnsi="Arial" w:cs="Arial"/>
          <w:color w:val="000000"/>
          <w:szCs w:val="24"/>
        </w:rPr>
        <w:t xml:space="preserve">, </w:t>
      </w:r>
      <w:r w:rsidRPr="00A946C8">
        <w:rPr>
          <w:rFonts w:ascii="Arial" w:hAnsi="Arial" w:cs="Arial"/>
          <w:color w:val="000000"/>
          <w:szCs w:val="24"/>
        </w:rPr>
        <w:t>cuprinzând problemele specifice solicitate a fi aprofundate în prezentul studiu și având în vedere Matricea</w:t>
      </w:r>
    </w:p>
    <w:p w:rsidR="00A946C8" w:rsidRPr="00A946C8" w:rsidRDefault="00A946C8" w:rsidP="00A946C8">
      <w:pPr>
        <w:autoSpaceDE w:val="0"/>
        <w:autoSpaceDN w:val="0"/>
        <w:adjustRightInd w:val="0"/>
        <w:spacing w:after="0" w:line="276" w:lineRule="auto"/>
        <w:jc w:val="both"/>
        <w:rPr>
          <w:rFonts w:ascii="Calibri,Bold" w:hAnsi="Calibri,Bold" w:cs="Calibri,Bold"/>
          <w:b/>
          <w:bCs/>
          <w:color w:val="FFFFFF"/>
          <w:sz w:val="18"/>
          <w:szCs w:val="18"/>
        </w:rPr>
      </w:pPr>
      <w:r w:rsidRPr="00A946C8">
        <w:rPr>
          <w:rFonts w:ascii="Arial" w:hAnsi="Arial" w:cs="Arial"/>
          <w:color w:val="000000"/>
          <w:szCs w:val="24"/>
        </w:rPr>
        <w:t>privind potențialele interacțiuni dintre activitățile din proiect și componentele de mediu exprimat</w:t>
      </w:r>
      <w:r w:rsidR="006A4DE5">
        <w:rPr>
          <w:rFonts w:ascii="Arial" w:hAnsi="Arial" w:cs="Arial"/>
          <w:color w:val="000000"/>
          <w:szCs w:val="24"/>
        </w:rPr>
        <w:t>ă</w:t>
      </w:r>
      <w:r w:rsidRPr="00A946C8">
        <w:rPr>
          <w:rFonts w:ascii="Arial" w:hAnsi="Arial" w:cs="Arial"/>
          <w:color w:val="000000"/>
          <w:szCs w:val="24"/>
        </w:rPr>
        <w:t xml:space="preserve"> prin</w:t>
      </w:r>
      <w:r w:rsidR="006A4DE5">
        <w:rPr>
          <w:rFonts w:ascii="Arial" w:hAnsi="Arial" w:cs="Arial"/>
          <w:color w:val="000000"/>
          <w:szCs w:val="24"/>
        </w:rPr>
        <w:t xml:space="preserve"> </w:t>
      </w:r>
      <w:r w:rsidRPr="00A946C8">
        <w:rPr>
          <w:rFonts w:ascii="Arial" w:hAnsi="Arial" w:cs="Arial"/>
          <w:color w:val="000000"/>
          <w:szCs w:val="24"/>
        </w:rPr>
        <w:t xml:space="preserve">Tabelul </w:t>
      </w:r>
      <w:r w:rsidR="006A4DE5">
        <w:rPr>
          <w:rFonts w:ascii="Arial" w:hAnsi="Arial" w:cs="Arial"/>
          <w:color w:val="000000"/>
          <w:szCs w:val="24"/>
        </w:rPr>
        <w:t xml:space="preserve">nr. </w:t>
      </w:r>
      <w:r w:rsidRPr="00A946C8">
        <w:rPr>
          <w:rFonts w:ascii="Arial" w:hAnsi="Arial" w:cs="Arial"/>
          <w:color w:val="000000"/>
          <w:szCs w:val="24"/>
        </w:rPr>
        <w:t>4.1, acțiunile rezultate din proiect, care pot avea un potențial efect asupra biodiversității</w:t>
      </w:r>
      <w:r w:rsidR="006A4DE5">
        <w:rPr>
          <w:rFonts w:ascii="Arial" w:hAnsi="Arial" w:cs="Arial"/>
          <w:color w:val="000000"/>
          <w:szCs w:val="24"/>
        </w:rPr>
        <w:t>,</w:t>
      </w:r>
      <w:r w:rsidRPr="00A946C8">
        <w:rPr>
          <w:rFonts w:ascii="Arial" w:hAnsi="Arial" w:cs="Arial"/>
          <w:color w:val="000000"/>
          <w:szCs w:val="24"/>
        </w:rPr>
        <w:t xml:space="preserve"> sunt reprezentate de:</w:t>
      </w:r>
      <w:r w:rsidRPr="00A946C8">
        <w:rPr>
          <w:rFonts w:ascii="Calibri,Bold" w:hAnsi="Calibri,Bold" w:cs="Calibri,Bold"/>
          <w:b/>
          <w:bCs/>
          <w:color w:val="FFFFFF"/>
          <w:sz w:val="18"/>
          <w:szCs w:val="18"/>
        </w:rPr>
        <w:t>4 5</w:t>
      </w:r>
    </w:p>
    <w:p w:rsidR="00A946C8" w:rsidRPr="00A946C8" w:rsidRDefault="00A946C8" w:rsidP="00D47CAA">
      <w:pPr>
        <w:numPr>
          <w:ilvl w:val="0"/>
          <w:numId w:val="44"/>
        </w:numPr>
        <w:autoSpaceDE w:val="0"/>
        <w:autoSpaceDN w:val="0"/>
        <w:adjustRightInd w:val="0"/>
        <w:spacing w:after="0" w:line="240" w:lineRule="auto"/>
        <w:contextualSpacing/>
        <w:rPr>
          <w:rFonts w:ascii="Arial" w:hAnsi="Arial" w:cs="Arial"/>
          <w:color w:val="000000"/>
          <w:szCs w:val="24"/>
        </w:rPr>
      </w:pPr>
      <w:r w:rsidRPr="00A946C8">
        <w:rPr>
          <w:rFonts w:ascii="Arial" w:hAnsi="Arial" w:cs="Arial"/>
          <w:color w:val="000000"/>
          <w:szCs w:val="24"/>
        </w:rPr>
        <w:t>Prezența unității de foraj;</w:t>
      </w:r>
    </w:p>
    <w:p w:rsidR="00A946C8" w:rsidRPr="00A946C8" w:rsidRDefault="00A946C8" w:rsidP="00D47CAA">
      <w:pPr>
        <w:numPr>
          <w:ilvl w:val="0"/>
          <w:numId w:val="44"/>
        </w:numPr>
        <w:autoSpaceDE w:val="0"/>
        <w:autoSpaceDN w:val="0"/>
        <w:adjustRightInd w:val="0"/>
        <w:spacing w:before="240" w:after="0" w:line="240" w:lineRule="auto"/>
        <w:contextualSpacing/>
        <w:rPr>
          <w:rFonts w:ascii="Arial" w:hAnsi="Arial" w:cs="Arial"/>
          <w:color w:val="000000"/>
          <w:szCs w:val="24"/>
        </w:rPr>
      </w:pPr>
      <w:r w:rsidRPr="00A946C8">
        <w:rPr>
          <w:rFonts w:ascii="Arial" w:hAnsi="Arial" w:cs="Arial"/>
          <w:color w:val="000000"/>
          <w:szCs w:val="24"/>
        </w:rPr>
        <w:t>Zgomotul generat din activitatea de foraj propriu-zisă</w:t>
      </w:r>
      <w:r w:rsidR="006A4DE5">
        <w:rPr>
          <w:rFonts w:ascii="Arial" w:hAnsi="Arial" w:cs="Arial"/>
          <w:color w:val="000000"/>
          <w:szCs w:val="24"/>
        </w:rPr>
        <w:t>.</w:t>
      </w:r>
    </w:p>
    <w:p w:rsidR="00A946C8" w:rsidRPr="00A946C8" w:rsidRDefault="00A946C8" w:rsidP="00A946C8">
      <w:pPr>
        <w:autoSpaceDE w:val="0"/>
        <w:autoSpaceDN w:val="0"/>
        <w:adjustRightInd w:val="0"/>
        <w:spacing w:before="240"/>
        <w:ind w:left="720"/>
        <w:contextualSpacing/>
        <w:rPr>
          <w:rFonts w:ascii="Arial" w:hAnsi="Arial" w:cs="Arial"/>
          <w:color w:val="000000"/>
          <w:szCs w:val="24"/>
        </w:rPr>
      </w:pPr>
    </w:p>
    <w:p w:rsidR="00A946C8" w:rsidRPr="00A946C8" w:rsidRDefault="00A946C8" w:rsidP="00A946C8">
      <w:pPr>
        <w:autoSpaceDE w:val="0"/>
        <w:autoSpaceDN w:val="0"/>
        <w:adjustRightInd w:val="0"/>
        <w:spacing w:after="0" w:line="276" w:lineRule="auto"/>
        <w:jc w:val="both"/>
        <w:rPr>
          <w:rFonts w:ascii="Arial" w:hAnsi="Arial" w:cs="Arial"/>
          <w:b/>
          <w:i/>
          <w:iCs/>
          <w:color w:val="000000" w:themeColor="text1"/>
          <w:szCs w:val="24"/>
        </w:rPr>
      </w:pPr>
      <w:r w:rsidRPr="00A946C8">
        <w:rPr>
          <w:rFonts w:ascii="Arial" w:hAnsi="Arial" w:cs="Arial"/>
          <w:b/>
          <w:i/>
          <w:iCs/>
          <w:color w:val="000000" w:themeColor="text1"/>
          <w:szCs w:val="24"/>
        </w:rPr>
        <w:t xml:space="preserve">            Impactul prognozat al prezentei unității de foraj</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Activitățile curente ale platformei de foraj, în principiu, sunt activități de rutină, ca în majoritatea tipurilor de proiecte de explorare marină de hidrocarburi, care presupun operațiuni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de forare de la bordul unei platforme de foraj marin.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Astfel, evaluarea efectelor produse de prezen</w:t>
      </w:r>
      <w:r w:rsidR="006A4DE5">
        <w:rPr>
          <w:rFonts w:ascii="Arial" w:hAnsi="Arial" w:cs="Arial"/>
          <w:color w:val="000000"/>
          <w:szCs w:val="24"/>
        </w:rPr>
        <w:t>ț</w:t>
      </w:r>
      <w:r w:rsidRPr="00A946C8">
        <w:rPr>
          <w:rFonts w:ascii="Arial" w:hAnsi="Arial" w:cs="Arial"/>
          <w:color w:val="000000"/>
          <w:szCs w:val="24"/>
        </w:rPr>
        <w:t>a unității de foraj în apele marine se va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concentra asupra următoarelor aspecte: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A. Impactul efluenților proveniți de la unitatea de foraj asupra biodiversității marine;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B. Impactul restrângerii zonei de pescuit;</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C. Efectele iluminatului platformei pe timpul nopții asupra pasărilor acvatice.</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autoSpaceDE w:val="0"/>
        <w:autoSpaceDN w:val="0"/>
        <w:adjustRightInd w:val="0"/>
        <w:spacing w:after="0" w:line="240" w:lineRule="auto"/>
        <w:jc w:val="center"/>
        <w:rPr>
          <w:rFonts w:ascii="Arial" w:hAnsi="Arial" w:cs="Arial"/>
          <w:b/>
          <w:color w:val="000000"/>
        </w:rPr>
      </w:pPr>
      <w:r w:rsidRPr="00A946C8">
        <w:rPr>
          <w:rFonts w:ascii="Arial" w:hAnsi="Arial" w:cs="Arial"/>
          <w:b/>
          <w:color w:val="000000"/>
        </w:rPr>
        <w:t>A. Efectele efluenților proveniți de la platforma de foraj asupra biodiversității marine</w:t>
      </w:r>
    </w:p>
    <w:p w:rsidR="00A946C8" w:rsidRPr="00A946C8" w:rsidRDefault="00A946C8" w:rsidP="00A946C8">
      <w:pPr>
        <w:autoSpaceDE w:val="0"/>
        <w:autoSpaceDN w:val="0"/>
        <w:adjustRightInd w:val="0"/>
        <w:spacing w:after="0" w:line="240" w:lineRule="auto"/>
        <w:jc w:val="center"/>
        <w:rPr>
          <w:rFonts w:ascii="Arial" w:hAnsi="Arial" w:cs="Arial"/>
          <w:b/>
          <w:color w:val="000000"/>
        </w:rPr>
      </w:pPr>
    </w:p>
    <w:p w:rsidR="00A946C8" w:rsidRPr="00A946C8" w:rsidRDefault="00A946C8" w:rsidP="00A946C8">
      <w:pPr>
        <w:autoSpaceDE w:val="0"/>
        <w:autoSpaceDN w:val="0"/>
        <w:adjustRightInd w:val="0"/>
        <w:spacing w:after="0" w:line="276" w:lineRule="auto"/>
        <w:jc w:val="both"/>
        <w:rPr>
          <w:rFonts w:ascii="Arial" w:hAnsi="Arial" w:cs="Arial"/>
          <w:b/>
          <w:i/>
          <w:color w:val="000000"/>
          <w:szCs w:val="24"/>
        </w:rPr>
      </w:pPr>
      <w:r w:rsidRPr="00A946C8">
        <w:rPr>
          <w:rFonts w:ascii="Arial" w:hAnsi="Arial" w:cs="Arial"/>
          <w:i/>
          <w:color w:val="000000"/>
          <w:szCs w:val="24"/>
        </w:rPr>
        <w:t xml:space="preserve">        </w:t>
      </w:r>
      <w:r w:rsidRPr="00A946C8">
        <w:rPr>
          <w:rFonts w:ascii="Arial" w:hAnsi="Arial" w:cs="Arial"/>
          <w:b/>
          <w:i/>
          <w:color w:val="000000"/>
          <w:szCs w:val="24"/>
        </w:rPr>
        <w:t xml:space="preserve">Impactul descărcărilor planificate de efluenți la bordul unității de foraj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Prezen</w:t>
      </w:r>
      <w:r w:rsidR="0079616E">
        <w:rPr>
          <w:rFonts w:ascii="Arial" w:hAnsi="Arial" w:cs="Arial"/>
          <w:color w:val="000000"/>
          <w:szCs w:val="24"/>
        </w:rPr>
        <w:t>ț</w:t>
      </w:r>
      <w:r w:rsidRPr="00A946C8">
        <w:rPr>
          <w:rFonts w:ascii="Arial" w:hAnsi="Arial" w:cs="Arial"/>
          <w:color w:val="000000"/>
          <w:szCs w:val="24"/>
        </w:rPr>
        <w:t>a într-o cantitate mai mare a materiei organice particulare în apele pelagiale adiacente zonei de lucru al platformei de foraj nu este de natur</w:t>
      </w:r>
      <w:r w:rsidR="0079616E">
        <w:rPr>
          <w:rFonts w:ascii="Arial" w:hAnsi="Arial" w:cs="Arial"/>
          <w:color w:val="000000"/>
          <w:szCs w:val="24"/>
        </w:rPr>
        <w:t>ă</w:t>
      </w:r>
      <w:r w:rsidRPr="00A946C8">
        <w:rPr>
          <w:rFonts w:ascii="Arial" w:hAnsi="Arial" w:cs="Arial"/>
          <w:color w:val="000000"/>
          <w:szCs w:val="24"/>
        </w:rPr>
        <w:t xml:space="preserve"> să influențeze într-o mare măsura variațiile indicelui de diversitate a comunităților planctonice și</w:t>
      </w:r>
      <w:r w:rsidR="0079616E">
        <w:rPr>
          <w:rFonts w:ascii="Arial" w:hAnsi="Arial" w:cs="Arial"/>
          <w:color w:val="000000"/>
          <w:szCs w:val="24"/>
        </w:rPr>
        <w:t>,</w:t>
      </w:r>
      <w:r w:rsidRPr="00A946C8">
        <w:rPr>
          <w:rFonts w:ascii="Arial" w:hAnsi="Arial" w:cs="Arial"/>
          <w:color w:val="000000"/>
          <w:szCs w:val="24"/>
        </w:rPr>
        <w:t xml:space="preserve"> de aici, implicit asupra verigilor lanțului trofic, întrucât aceste modificări sunt dependente în principal de variația temperaturii apei, care poate fi influențata într-o mică măsur</w:t>
      </w:r>
      <w:r w:rsidR="0079616E">
        <w:rPr>
          <w:rFonts w:ascii="Arial" w:hAnsi="Arial" w:cs="Arial"/>
          <w:color w:val="000000"/>
          <w:szCs w:val="24"/>
        </w:rPr>
        <w:t>ă</w:t>
      </w:r>
      <w:r w:rsidRPr="00A946C8">
        <w:rPr>
          <w:rFonts w:ascii="Arial" w:hAnsi="Arial" w:cs="Arial"/>
          <w:color w:val="000000"/>
          <w:szCs w:val="24"/>
        </w:rPr>
        <w:t xml:space="preserve"> de activitățile antropice.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Totodată, datorită diluției mari a unui volum de apă evacuat de la unitatea de foraj în volumul de apa marină-receptor, cât și datorit</w:t>
      </w:r>
      <w:r w:rsidR="0079616E">
        <w:rPr>
          <w:rFonts w:ascii="Arial" w:hAnsi="Arial" w:cs="Arial"/>
          <w:color w:val="000000"/>
          <w:szCs w:val="24"/>
        </w:rPr>
        <w:t>ă</w:t>
      </w:r>
      <w:r w:rsidRPr="00A946C8">
        <w:rPr>
          <w:rFonts w:ascii="Arial" w:hAnsi="Arial" w:cs="Arial"/>
          <w:color w:val="000000"/>
          <w:szCs w:val="24"/>
        </w:rPr>
        <w:t xml:space="preserve"> curenților și dinamicii maselor de ap</w:t>
      </w:r>
      <w:r w:rsidR="0079616E">
        <w:rPr>
          <w:rFonts w:ascii="Arial" w:hAnsi="Arial" w:cs="Arial"/>
          <w:color w:val="000000"/>
          <w:szCs w:val="24"/>
        </w:rPr>
        <w:t>ă</w:t>
      </w:r>
      <w:r w:rsidRPr="00A946C8">
        <w:rPr>
          <w:rFonts w:ascii="Arial" w:hAnsi="Arial" w:cs="Arial"/>
          <w:color w:val="000000"/>
          <w:szCs w:val="24"/>
        </w:rPr>
        <w:t xml:space="preserve"> marină, </w:t>
      </w:r>
      <w:r w:rsidRPr="00A946C8">
        <w:rPr>
          <w:rFonts w:ascii="Arial" w:hAnsi="Arial" w:cs="Arial"/>
          <w:b/>
          <w:bCs/>
          <w:color w:val="000000"/>
          <w:szCs w:val="24"/>
        </w:rPr>
        <w:t>apreciem un impact minor</w:t>
      </w:r>
      <w:r w:rsidRPr="00A946C8">
        <w:rPr>
          <w:rFonts w:ascii="Arial" w:hAnsi="Arial" w:cs="Arial"/>
          <w:color w:val="000000"/>
          <w:szCs w:val="24"/>
        </w:rPr>
        <w:t xml:space="preserve">, </w:t>
      </w:r>
      <w:r w:rsidRPr="00A946C8">
        <w:rPr>
          <w:rFonts w:ascii="Arial" w:hAnsi="Arial" w:cs="Arial"/>
          <w:b/>
          <w:bCs/>
          <w:color w:val="000000"/>
          <w:szCs w:val="24"/>
        </w:rPr>
        <w:t xml:space="preserve">temporar și reversibil </w:t>
      </w:r>
      <w:r w:rsidRPr="00A946C8">
        <w:rPr>
          <w:rFonts w:ascii="Arial" w:hAnsi="Arial" w:cs="Arial"/>
          <w:color w:val="000000"/>
          <w:szCs w:val="24"/>
        </w:rPr>
        <w:t>asupra biodiversității marine în ceea ce</w:t>
      </w:r>
    </w:p>
    <w:p w:rsidR="00A946C8" w:rsidRPr="00A946C8" w:rsidRDefault="0079616E" w:rsidP="00A946C8">
      <w:pPr>
        <w:autoSpaceDE w:val="0"/>
        <w:autoSpaceDN w:val="0"/>
        <w:adjustRightInd w:val="0"/>
        <w:spacing w:after="0" w:line="276" w:lineRule="auto"/>
        <w:jc w:val="both"/>
        <w:rPr>
          <w:rFonts w:ascii="Arial" w:hAnsi="Arial" w:cs="Arial"/>
          <w:b/>
          <w:bCs/>
          <w:color w:val="000000"/>
          <w:szCs w:val="24"/>
        </w:rPr>
      </w:pPr>
      <w:r w:rsidRPr="00A946C8">
        <w:rPr>
          <w:rFonts w:ascii="Arial" w:hAnsi="Arial" w:cs="Arial"/>
          <w:color w:val="000000"/>
          <w:szCs w:val="24"/>
        </w:rPr>
        <w:t>P</w:t>
      </w:r>
      <w:r w:rsidR="00A946C8" w:rsidRPr="00A946C8">
        <w:rPr>
          <w:rFonts w:ascii="Arial" w:hAnsi="Arial" w:cs="Arial"/>
          <w:color w:val="000000"/>
          <w:szCs w:val="24"/>
        </w:rPr>
        <w:t>rivește</w:t>
      </w:r>
      <w:r>
        <w:rPr>
          <w:rFonts w:ascii="Arial" w:hAnsi="Arial" w:cs="Arial"/>
          <w:color w:val="000000"/>
          <w:szCs w:val="24"/>
        </w:rPr>
        <w:t xml:space="preserve"> </w:t>
      </w:r>
      <w:r w:rsidR="00A946C8" w:rsidRPr="00A946C8">
        <w:rPr>
          <w:rFonts w:ascii="Arial" w:hAnsi="Arial" w:cs="Arial"/>
          <w:b/>
          <w:bCs/>
          <w:color w:val="000000"/>
          <w:szCs w:val="24"/>
        </w:rPr>
        <w:t>efluenții deversați planificat de la bordul unității de foraj.</w:t>
      </w:r>
    </w:p>
    <w:p w:rsidR="00A946C8" w:rsidRPr="00A946C8" w:rsidRDefault="00A946C8" w:rsidP="00A946C8">
      <w:pPr>
        <w:autoSpaceDE w:val="0"/>
        <w:autoSpaceDN w:val="0"/>
        <w:adjustRightInd w:val="0"/>
        <w:spacing w:after="0" w:line="276" w:lineRule="auto"/>
        <w:jc w:val="both"/>
        <w:rPr>
          <w:rFonts w:ascii="Arial" w:hAnsi="Arial" w:cs="Arial"/>
          <w:b/>
          <w:bCs/>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i/>
          <w:color w:val="000000"/>
          <w:szCs w:val="24"/>
        </w:rPr>
        <w:t>Influen</w:t>
      </w:r>
      <w:r w:rsidR="0079616E">
        <w:rPr>
          <w:rFonts w:ascii="Arial" w:hAnsi="Arial" w:cs="Arial"/>
          <w:b/>
          <w:i/>
          <w:color w:val="000000"/>
          <w:szCs w:val="24"/>
        </w:rPr>
        <w:t>ț</w:t>
      </w:r>
      <w:r w:rsidRPr="00A946C8">
        <w:rPr>
          <w:rFonts w:ascii="Arial" w:hAnsi="Arial" w:cs="Arial"/>
          <w:b/>
          <w:i/>
          <w:color w:val="000000"/>
          <w:szCs w:val="24"/>
        </w:rPr>
        <w:t>a pierderilor accidentale de combustibili asupra speciilor fitoplanctonice, zooplanctonice și bent</w:t>
      </w:r>
      <w:r w:rsidR="0079616E">
        <w:rPr>
          <w:rFonts w:ascii="Arial" w:hAnsi="Arial" w:cs="Arial"/>
          <w:b/>
          <w:i/>
          <w:color w:val="000000"/>
          <w:szCs w:val="24"/>
        </w:rPr>
        <w:t>ice</w:t>
      </w:r>
      <w:r w:rsidRPr="00A946C8">
        <w:rPr>
          <w:rFonts w:ascii="Arial" w:hAnsi="Arial" w:cs="Arial"/>
          <w:b/>
          <w:i/>
          <w:color w:val="000000"/>
          <w:szCs w:val="24"/>
        </w:rPr>
        <w:t>, asupra speciilor de pești și mamifere marine din zona de amplasament a proiectului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Poluarea accidentală cu combustibili ca urmare a manevrării greșite în timpul navigării, staționării sau alimentării unității de foraj sau deversarea accidentală de ape uzate netratate poate conduce, de asemenea, la un dezechilibru mai mare sau mai mic, în funcție de cantitatea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deversată, în cadrul comunităților ecologice.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lastRenderedPageBreak/>
        <w:t>Acest risc însă nu poate fi cuantificat din lipsa certitudinii producerii lui, putem doar să prezumăm impactul potențial pe care un asemenea eveniment l-ar putea produce.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Pierderile accidentale de hidrocarburi sau </w:t>
      </w:r>
      <w:r w:rsidRPr="00A946C8">
        <w:rPr>
          <w:rFonts w:ascii="Arial" w:hAnsi="Arial" w:cs="Arial"/>
          <w:i/>
          <w:iCs/>
          <w:color w:val="000000"/>
          <w:szCs w:val="24"/>
        </w:rPr>
        <w:t xml:space="preserve">poluarea operațională </w:t>
      </w:r>
      <w:r w:rsidRPr="00A946C8">
        <w:rPr>
          <w:rFonts w:ascii="Arial" w:hAnsi="Arial" w:cs="Arial"/>
          <w:color w:val="000000"/>
          <w:szCs w:val="24"/>
        </w:rPr>
        <w:t>pot proveni din activitățile operaționale, prin scăpări relativ mici de hidrocarburi în situații precum: transferul de carburant, scurgeri accidentale din rezervoare, racorduri imperfecte sau avariate etc.</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În cazul unei poluări operaționale în zona de amplasare a proiectului, impactul imediat     s-ar resimți asupra organismelor acvatice ce populează zona perimetrului și zonele din vecinătatea perimetrului.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S-a demonstrat c</w:t>
      </w:r>
      <w:r w:rsidR="0079616E">
        <w:rPr>
          <w:rFonts w:ascii="Arial" w:hAnsi="Arial" w:cs="Arial"/>
          <w:color w:val="000000"/>
          <w:szCs w:val="24"/>
        </w:rPr>
        <w:t>ă</w:t>
      </w:r>
      <w:r w:rsidRPr="00A946C8">
        <w:rPr>
          <w:rFonts w:ascii="Arial" w:hAnsi="Arial" w:cs="Arial"/>
          <w:color w:val="000000"/>
          <w:szCs w:val="24"/>
        </w:rPr>
        <w:t xml:space="preserve"> doze moderate de petrol diminuează activitatea de fotosinteză a algelor și fitoplanctonului. Studiile de laborator atestă faptul c</w:t>
      </w:r>
      <w:r w:rsidR="0079616E">
        <w:rPr>
          <w:rFonts w:ascii="Arial" w:hAnsi="Arial" w:cs="Arial"/>
          <w:color w:val="000000"/>
          <w:szCs w:val="24"/>
        </w:rPr>
        <w:t>ă</w:t>
      </w:r>
      <w:r w:rsidRPr="00A946C8">
        <w:rPr>
          <w:rFonts w:ascii="Arial" w:hAnsi="Arial" w:cs="Arial"/>
          <w:color w:val="000000"/>
          <w:szCs w:val="24"/>
        </w:rPr>
        <w:t xml:space="preserve"> un procent al mortalității de 100% poate apare la o concentrație de 0,0001-1 ml/l, gradul de rezisten</w:t>
      </w:r>
      <w:r w:rsidR="0079616E">
        <w:rPr>
          <w:rFonts w:ascii="Arial" w:hAnsi="Arial" w:cs="Arial"/>
          <w:color w:val="000000"/>
          <w:szCs w:val="24"/>
        </w:rPr>
        <w:t>ț</w:t>
      </w:r>
      <w:r w:rsidRPr="00A946C8">
        <w:rPr>
          <w:rFonts w:ascii="Arial" w:hAnsi="Arial" w:cs="Arial"/>
          <w:color w:val="000000"/>
          <w:szCs w:val="24"/>
        </w:rPr>
        <w:t>ă fiind diferit de la o specie la alta, condiționat fiind de timpul de expunere și de tipul produsului petrolier.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Unele specii din rândul zooplanctonului, diverse microorganisme, bacterii etc.</w:t>
      </w:r>
      <w:r w:rsidR="0079616E">
        <w:rPr>
          <w:rFonts w:ascii="Arial" w:hAnsi="Arial" w:cs="Arial"/>
          <w:color w:val="000000"/>
          <w:szCs w:val="24"/>
        </w:rPr>
        <w:t xml:space="preserve"> </w:t>
      </w:r>
      <w:r w:rsidRPr="00A946C8">
        <w:rPr>
          <w:rFonts w:ascii="Arial" w:hAnsi="Arial" w:cs="Arial"/>
          <w:color w:val="000000"/>
          <w:szCs w:val="24"/>
        </w:rPr>
        <w:t>pot consuma sau absorbi anumite cantități de hidrocarburi din zonele poluate. Studiile de laborator</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atestă faptul că</w:t>
      </w:r>
      <w:r w:rsidR="0079616E">
        <w:rPr>
          <w:rFonts w:ascii="Arial" w:hAnsi="Arial" w:cs="Arial"/>
          <w:color w:val="000000"/>
          <w:szCs w:val="24"/>
        </w:rPr>
        <w:t>,</w:t>
      </w:r>
      <w:r w:rsidRPr="00A946C8">
        <w:rPr>
          <w:rFonts w:ascii="Arial" w:hAnsi="Arial" w:cs="Arial"/>
          <w:color w:val="000000"/>
          <w:szCs w:val="24"/>
        </w:rPr>
        <w:t xml:space="preserve"> în concentrații de 0,001 ml/l, petrolul și produșii petrolieri pot accelera moartea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organismelor zooplanctonice sau pot conduce la reducerea capacitații lor de supraviețuire în proporție de 20% din eșalonul testat.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Astfel, influența unei </w:t>
      </w:r>
      <w:r w:rsidRPr="00A946C8">
        <w:rPr>
          <w:rFonts w:ascii="Arial" w:hAnsi="Arial" w:cs="Arial"/>
          <w:i/>
          <w:color w:val="000000"/>
          <w:szCs w:val="24"/>
        </w:rPr>
        <w:t>poluări operaționale</w:t>
      </w:r>
      <w:r w:rsidRPr="00A946C8">
        <w:rPr>
          <w:rFonts w:ascii="Arial" w:hAnsi="Arial" w:cs="Arial"/>
          <w:color w:val="000000"/>
          <w:szCs w:val="24"/>
        </w:rPr>
        <w:t xml:space="preserve"> ar putea să fie resimțită la nivelul modificării componen</w:t>
      </w:r>
      <w:r w:rsidR="0079616E">
        <w:rPr>
          <w:rFonts w:ascii="Arial" w:hAnsi="Arial" w:cs="Arial"/>
          <w:color w:val="000000"/>
          <w:szCs w:val="24"/>
        </w:rPr>
        <w:t>ț</w:t>
      </w:r>
      <w:r w:rsidRPr="00A946C8">
        <w:rPr>
          <w:rFonts w:ascii="Arial" w:hAnsi="Arial" w:cs="Arial"/>
          <w:color w:val="000000"/>
          <w:szCs w:val="24"/>
        </w:rPr>
        <w:t>ei pe specii a populațiilor planctonice și la reducerea cantității biomasei acestora, însă modificarea are caracter temporar, ținând cont de capacitatea comunităților planctonice de reproducere și de repopulare a zonelor afectate cu specii din zonele învecinate, neafectate.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Totodată peștii care trăiesc în zone contaminate acumulează hidrocarburi în țesuturile musculare, ceea ce-i face neconsumabili (Ramade și alții, 1999). Unele specii din rândul peștilor pot consuma sau absorbi anumite cantități de hidrocarburi din zonele poluate.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S-a dovedit că țesuturile multor organisme marine pot reține o perioada îndelungată unele fracțiuni din hidrocarburile deversate. În corpul peștilor și al altor organisme marine, aceste fracțiuni sunt transformate în diferite substanțe prin procese metabolice (Schneider 1976; Neff și Anderson, 1981). Concentrația de hidrocarburi din corpul lor crește mai mult atunci când aceste viețuitoare se hrănesc cu microorganisme contaminate cu hidrocarburi, în asemenea cazuri înregistrându-se o rată a mortalității mai ridicată (Milian, MT Gomoiu)</w:t>
      </w:r>
      <w:r w:rsidR="00FE05EC">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Urmând lanțul trofic se pot simți influen</w:t>
      </w:r>
      <w:r w:rsidR="00FE05EC">
        <w:rPr>
          <w:rFonts w:ascii="Arial" w:hAnsi="Arial" w:cs="Arial"/>
          <w:color w:val="000000"/>
          <w:szCs w:val="24"/>
        </w:rPr>
        <w:t>ț</w:t>
      </w:r>
      <w:r w:rsidRPr="00A946C8">
        <w:rPr>
          <w:rFonts w:ascii="Arial" w:hAnsi="Arial" w:cs="Arial"/>
          <w:color w:val="000000"/>
          <w:szCs w:val="24"/>
        </w:rPr>
        <w:t>e și asupra mamiferelor marine, dar studiile de specialitate nu au indicat un efect demonstrat (Geraci, 1990), însă</w:t>
      </w:r>
      <w:r w:rsidR="00FE05EC">
        <w:rPr>
          <w:rFonts w:ascii="Arial" w:hAnsi="Arial" w:cs="Arial"/>
          <w:color w:val="000000"/>
          <w:szCs w:val="24"/>
        </w:rPr>
        <w:t>,</w:t>
      </w:r>
      <w:r w:rsidRPr="00A946C8">
        <w:rPr>
          <w:rFonts w:ascii="Arial" w:hAnsi="Arial" w:cs="Arial"/>
          <w:color w:val="000000"/>
          <w:szCs w:val="24"/>
        </w:rPr>
        <w:t xml:space="preserve"> fiind specii răpitoare, delfinii</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sunt în permanentă mișcare, urmărind bancurile de pești. Ca atare, datorită faptului că în zona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analizată nu se formează aglomerări de pește, prezența delfinilor va fi una pasageră.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Trebuie reținut, pe de o parte</w:t>
      </w:r>
      <w:r w:rsidR="00FE05EC">
        <w:rPr>
          <w:rFonts w:ascii="Arial" w:hAnsi="Arial" w:cs="Arial"/>
          <w:color w:val="000000"/>
          <w:szCs w:val="24"/>
        </w:rPr>
        <w:t>,</w:t>
      </w:r>
      <w:r w:rsidRPr="00A946C8">
        <w:rPr>
          <w:rFonts w:ascii="Arial" w:hAnsi="Arial" w:cs="Arial"/>
          <w:color w:val="000000"/>
          <w:szCs w:val="24"/>
        </w:rPr>
        <w:t xml:space="preserve"> că într-o situație reală de producere accidentală a unei poluări cu hidrocarburi, nivelul acestora nu va persista în apa mării la concentrațiile critice experimentale, intervenindu-se cu acțiuni imediate de curățare a zonei afectate.</w:t>
      </w:r>
    </w:p>
    <w:p w:rsidR="00A946C8" w:rsidRPr="00A946C8" w:rsidRDefault="00FE05EC"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 xml:space="preserve">n cazul producerii unei poluări accidentale cu hidrocarburi, se va interveni prin acțiuni imediate de curățare a zonei afectate și totodată se va proceda la anunțarea autorităților și organelor competente, conform procedurilor de intervenție stabilite în </w:t>
      </w:r>
      <w:r>
        <w:rPr>
          <w:rFonts w:ascii="Arial" w:hAnsi="Arial" w:cs="Arial"/>
          <w:b/>
          <w:color w:val="000000"/>
          <w:szCs w:val="24"/>
        </w:rPr>
        <w:t>„</w:t>
      </w:r>
      <w:r w:rsidR="00A946C8" w:rsidRPr="00A946C8">
        <w:rPr>
          <w:rFonts w:ascii="Arial" w:eastAsia="Times New Roman" w:hAnsi="Arial" w:cs="Arial"/>
          <w:b/>
          <w:i/>
          <w:sz w:val="24"/>
          <w:szCs w:val="24"/>
          <w:lang w:val="it-IT"/>
        </w:rPr>
        <w:t>Planul de prevenire și combatere a poluărilor marine cu hidrocarburi și alte substanțe</w:t>
      </w:r>
      <w:r>
        <w:rPr>
          <w:rFonts w:ascii="Arial" w:eastAsia="Times New Roman" w:hAnsi="Arial" w:cs="Arial"/>
          <w:b/>
          <w:i/>
          <w:sz w:val="24"/>
          <w:szCs w:val="24"/>
          <w:lang w:val="it-IT"/>
        </w:rPr>
        <w:t>“.</w:t>
      </w:r>
    </w:p>
    <w:p w:rsidR="00A946C8" w:rsidRPr="00A946C8" w:rsidRDefault="00A946C8" w:rsidP="00A946C8">
      <w:pPr>
        <w:autoSpaceDE w:val="0"/>
        <w:autoSpaceDN w:val="0"/>
        <w:adjustRightInd w:val="0"/>
        <w:spacing w:after="0" w:line="240" w:lineRule="auto"/>
        <w:ind w:firstLine="426"/>
        <w:jc w:val="both"/>
        <w:rPr>
          <w:rFonts w:ascii="Calibri" w:hAnsi="Calibri" w:cs="Calibri"/>
          <w:color w:val="000000"/>
          <w:sz w:val="24"/>
          <w:szCs w:val="24"/>
        </w:rPr>
      </w:pPr>
      <w:r w:rsidRPr="00A946C8">
        <w:rPr>
          <w:rFonts w:ascii="Arial" w:hAnsi="Arial" w:cs="Arial"/>
          <w:color w:val="000000"/>
          <w:szCs w:val="24"/>
        </w:rPr>
        <w:t>Metoda de curățare folosita uzual în caz de poluare accidental</w:t>
      </w:r>
      <w:r w:rsidR="00FE05EC">
        <w:rPr>
          <w:rFonts w:ascii="Arial" w:hAnsi="Arial" w:cs="Arial"/>
          <w:color w:val="000000"/>
          <w:szCs w:val="24"/>
        </w:rPr>
        <w:t>ă</w:t>
      </w:r>
      <w:r w:rsidRPr="00A946C8">
        <w:rPr>
          <w:rFonts w:ascii="Arial" w:hAnsi="Arial" w:cs="Arial"/>
          <w:color w:val="000000"/>
          <w:szCs w:val="24"/>
        </w:rPr>
        <w:t xml:space="preserve"> este aceea de  „recuperare  mecanic</w:t>
      </w:r>
      <w:r w:rsidR="00FE05EC">
        <w:rPr>
          <w:rFonts w:ascii="Arial" w:hAnsi="Arial" w:cs="Arial"/>
          <w:color w:val="000000"/>
          <w:szCs w:val="24"/>
        </w:rPr>
        <w:t>ă</w:t>
      </w:r>
      <w:r w:rsidRPr="00A946C8">
        <w:rPr>
          <w:rFonts w:ascii="Arial" w:hAnsi="Arial" w:cs="Arial"/>
          <w:color w:val="000000"/>
          <w:szCs w:val="24"/>
        </w:rPr>
        <w:t>” și folosirea de substanțe absorbante.</w:t>
      </w:r>
    </w:p>
    <w:p w:rsidR="00A946C8" w:rsidRPr="00A946C8" w:rsidRDefault="00A946C8" w:rsidP="00A946C8">
      <w:pPr>
        <w:autoSpaceDE w:val="0"/>
        <w:autoSpaceDN w:val="0"/>
        <w:adjustRightInd w:val="0"/>
        <w:spacing w:after="0" w:line="276" w:lineRule="auto"/>
        <w:ind w:firstLine="567"/>
        <w:jc w:val="both"/>
        <w:rPr>
          <w:rFonts w:ascii="Arial" w:hAnsi="Arial" w:cs="Arial"/>
          <w:b/>
          <w:i/>
          <w:color w:val="000000"/>
          <w:szCs w:val="24"/>
        </w:rPr>
      </w:pPr>
      <w:r w:rsidRPr="00A946C8">
        <w:rPr>
          <w:rFonts w:ascii="Arial" w:hAnsi="Arial" w:cs="Arial"/>
          <w:b/>
          <w:i/>
          <w:iCs/>
          <w:color w:val="000000"/>
          <w:szCs w:val="24"/>
        </w:rPr>
        <w:t>Astfel, efectul unei eventuale poluări accidentale va fi resimțit în principiu pe o arie restrânsă în jurul unității de foraj, limitată de barajele antipetrol, resimțită la suprafața apei, durata alocat</w:t>
      </w:r>
      <w:r w:rsidR="00FE05EC">
        <w:rPr>
          <w:rFonts w:ascii="Arial" w:hAnsi="Arial" w:cs="Arial"/>
          <w:b/>
          <w:i/>
          <w:iCs/>
          <w:color w:val="000000"/>
          <w:szCs w:val="24"/>
        </w:rPr>
        <w:t>ă</w:t>
      </w:r>
      <w:r w:rsidRPr="00A946C8">
        <w:rPr>
          <w:rFonts w:ascii="Arial" w:hAnsi="Arial" w:cs="Arial"/>
          <w:b/>
          <w:i/>
          <w:iCs/>
          <w:color w:val="000000"/>
          <w:szCs w:val="24"/>
        </w:rPr>
        <w:t xml:space="preserve"> curățării zonei reducându-se de la imediat la câteva ore, sau câteva zile</w:t>
      </w:r>
      <w:r w:rsidR="00FE05EC">
        <w:rPr>
          <w:rFonts w:ascii="Arial" w:hAnsi="Arial" w:cs="Arial"/>
          <w:b/>
          <w:i/>
          <w:iCs/>
          <w:color w:val="000000"/>
          <w:szCs w:val="24"/>
        </w:rPr>
        <w:t>,</w:t>
      </w:r>
      <w:r w:rsidRPr="00A946C8">
        <w:rPr>
          <w:rFonts w:ascii="Arial" w:hAnsi="Arial" w:cs="Arial"/>
          <w:b/>
          <w:i/>
          <w:iCs/>
          <w:color w:val="000000"/>
          <w:szCs w:val="24"/>
        </w:rPr>
        <w:t xml:space="preserve"> în cazul unui incident de proporții</w:t>
      </w:r>
      <w:r w:rsidRPr="00A946C8">
        <w:rPr>
          <w:rFonts w:ascii="Arial" w:hAnsi="Arial" w:cs="Arial"/>
          <w:b/>
          <w:i/>
          <w:color w:val="000000"/>
          <w:szCs w:val="24"/>
        </w:rPr>
        <w:t>.</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lastRenderedPageBreak/>
        <w:t>B. Impactul restrângerii zonei de pescuit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Deplasarea și staționarea platformei de foraj marin Uranus în zona de lucru se va realiza numai cu avizele de navigație necesare, emise de către autoritățile în domeniu / ANR, acest lucru face ca prezența acesteia în apele de larg să fie notificată către navigatori, implicit și navelor de pescuit, care vor avea astfel cunoștința cu privire la perimetrul alocat platformei și zonei de siguranță din jurul acesteia, cât și durata de desfășurare a lucrărilor de forare.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Zona de pescuit în Marea Neagra este cuprins</w:t>
      </w:r>
      <w:r w:rsidR="00FE05EC">
        <w:rPr>
          <w:rFonts w:ascii="Arial" w:hAnsi="Arial" w:cs="Arial"/>
          <w:color w:val="000000"/>
          <w:szCs w:val="24"/>
        </w:rPr>
        <w:t>ă</w:t>
      </w:r>
      <w:r w:rsidRPr="00A946C8">
        <w:rPr>
          <w:rFonts w:ascii="Arial" w:hAnsi="Arial" w:cs="Arial"/>
          <w:color w:val="000000"/>
          <w:szCs w:val="24"/>
        </w:rPr>
        <w:t xml:space="preserve"> </w:t>
      </w:r>
      <w:r w:rsidR="00FE05EC">
        <w:rPr>
          <w:rFonts w:ascii="Arial" w:hAnsi="Arial" w:cs="Arial"/>
          <w:color w:val="000000"/>
          <w:szCs w:val="24"/>
        </w:rPr>
        <w:t>î</w:t>
      </w:r>
      <w:r w:rsidRPr="00A946C8">
        <w:rPr>
          <w:rFonts w:ascii="Arial" w:hAnsi="Arial" w:cs="Arial"/>
          <w:color w:val="000000"/>
          <w:szCs w:val="24"/>
        </w:rPr>
        <w:t>ntre brațul Musura al Dunării și Vama</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Veche, linia de coast</w:t>
      </w:r>
      <w:r w:rsidR="00FE05EC">
        <w:rPr>
          <w:rFonts w:ascii="Arial" w:hAnsi="Arial" w:cs="Arial"/>
          <w:color w:val="000000"/>
          <w:szCs w:val="24"/>
        </w:rPr>
        <w:t>ă</w:t>
      </w:r>
      <w:r w:rsidRPr="00A946C8">
        <w:rPr>
          <w:rFonts w:ascii="Arial" w:hAnsi="Arial" w:cs="Arial"/>
          <w:color w:val="000000"/>
          <w:szCs w:val="24"/>
        </w:rPr>
        <w:t xml:space="preserve"> cu o lungime de 243 km este împărțită în dou</w:t>
      </w:r>
      <w:r w:rsidR="00FE05EC">
        <w:rPr>
          <w:rFonts w:ascii="Arial" w:hAnsi="Arial" w:cs="Arial"/>
          <w:color w:val="000000"/>
          <w:szCs w:val="24"/>
        </w:rPr>
        <w:t>ă</w:t>
      </w:r>
      <w:r w:rsidRPr="00A946C8">
        <w:rPr>
          <w:rFonts w:ascii="Arial" w:hAnsi="Arial" w:cs="Arial"/>
          <w:color w:val="000000"/>
          <w:szCs w:val="24"/>
        </w:rPr>
        <w:t xml:space="preserve">sectoare: </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  </w:t>
      </w:r>
      <w:r w:rsidRPr="00A946C8">
        <w:rPr>
          <w:rFonts w:ascii="Arial" w:hAnsi="Arial" w:cs="Arial"/>
          <w:b/>
          <w:bCs/>
          <w:color w:val="000000"/>
          <w:szCs w:val="24"/>
        </w:rPr>
        <w:t xml:space="preserve">sectorul nordic </w:t>
      </w:r>
      <w:r w:rsidRPr="00A946C8">
        <w:rPr>
          <w:rFonts w:ascii="Arial" w:hAnsi="Arial" w:cs="Arial"/>
          <w:color w:val="000000"/>
          <w:szCs w:val="24"/>
        </w:rPr>
        <w:t xml:space="preserve">- cu o lungime de 158 km, care se întinde </w:t>
      </w:r>
      <w:r w:rsidR="00FE05EC">
        <w:rPr>
          <w:rFonts w:ascii="Arial" w:hAnsi="Arial" w:cs="Arial"/>
          <w:color w:val="000000"/>
          <w:szCs w:val="24"/>
        </w:rPr>
        <w:t>î</w:t>
      </w:r>
      <w:r w:rsidRPr="00A946C8">
        <w:rPr>
          <w:rFonts w:ascii="Arial" w:hAnsi="Arial" w:cs="Arial"/>
          <w:color w:val="000000"/>
          <w:szCs w:val="24"/>
        </w:rPr>
        <w:t>ntre delta secundar</w:t>
      </w:r>
      <w:r w:rsidR="00FE05EC">
        <w:rPr>
          <w:rFonts w:ascii="Arial" w:hAnsi="Arial" w:cs="Arial"/>
          <w:color w:val="000000"/>
          <w:szCs w:val="24"/>
        </w:rPr>
        <w:t>ă</w:t>
      </w:r>
      <w:r w:rsidRPr="00A946C8">
        <w:rPr>
          <w:rFonts w:ascii="Arial" w:hAnsi="Arial" w:cs="Arial"/>
          <w:color w:val="000000"/>
          <w:szCs w:val="24"/>
        </w:rPr>
        <w:t xml:space="preserve"> a </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color w:val="000000"/>
          <w:szCs w:val="24"/>
        </w:rPr>
        <w:t xml:space="preserve">                                brațului Musura și Cap Midia </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 xml:space="preserve">            - </w:t>
      </w:r>
      <w:r w:rsidRPr="00A946C8">
        <w:rPr>
          <w:rFonts w:ascii="Arial" w:hAnsi="Arial" w:cs="Arial"/>
          <w:b/>
          <w:bCs/>
          <w:color w:val="000000"/>
          <w:szCs w:val="24"/>
        </w:rPr>
        <w:t xml:space="preserve">sectorul sudic </w:t>
      </w:r>
      <w:r w:rsidRPr="00A946C8">
        <w:rPr>
          <w:rFonts w:ascii="Arial" w:hAnsi="Arial" w:cs="Arial"/>
          <w:color w:val="000000"/>
          <w:szCs w:val="24"/>
        </w:rPr>
        <w:t>- cu o lungime de 85 km cuprins Cap Midia și Vama Veche.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Pescuitul marin se desfășoară de-a lungul liniei de coasta românească și este limitat la zona marină continentală până la izobata de 60 -70 m.</w:t>
      </w:r>
    </w:p>
    <w:p w:rsidR="00A946C8" w:rsidRPr="00A946C8" w:rsidRDefault="00F45B18"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zona costieră, până la izobata de 10 m, activitatea de pescuit este limitat</w:t>
      </w:r>
      <w:r>
        <w:rPr>
          <w:rFonts w:ascii="Arial" w:hAnsi="Arial" w:cs="Arial"/>
          <w:color w:val="000000"/>
          <w:szCs w:val="24"/>
        </w:rPr>
        <w:t>ă</w:t>
      </w:r>
      <w:r w:rsidR="00A946C8" w:rsidRPr="00A946C8">
        <w:rPr>
          <w:rFonts w:ascii="Arial" w:hAnsi="Arial" w:cs="Arial"/>
          <w:color w:val="000000"/>
          <w:szCs w:val="24"/>
        </w:rPr>
        <w:t xml:space="preserve"> la utilizarea talienelor de mare și setcilor, fiind în afara limitelor de acțiune a navelor sau ambarcațiunilor de pescuit care utilizează unelte tractate.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Navele de pescuit costier rom</w:t>
      </w:r>
      <w:r w:rsidR="00F45B18">
        <w:rPr>
          <w:rFonts w:ascii="Arial" w:hAnsi="Arial" w:cs="Arial"/>
          <w:color w:val="000000"/>
          <w:szCs w:val="24"/>
        </w:rPr>
        <w:t>â</w:t>
      </w:r>
      <w:r w:rsidRPr="00A946C8">
        <w:rPr>
          <w:rFonts w:ascii="Arial" w:hAnsi="Arial" w:cs="Arial"/>
          <w:color w:val="000000"/>
          <w:szCs w:val="24"/>
        </w:rPr>
        <w:t>nești care utilizează tra</w:t>
      </w:r>
      <w:r w:rsidR="00F45B18">
        <w:rPr>
          <w:rFonts w:ascii="Arial" w:hAnsi="Arial" w:cs="Arial"/>
          <w:color w:val="000000"/>
          <w:szCs w:val="24"/>
        </w:rPr>
        <w:t xml:space="preserve">ule </w:t>
      </w:r>
      <w:r w:rsidRPr="00A946C8">
        <w:rPr>
          <w:rFonts w:ascii="Arial" w:hAnsi="Arial" w:cs="Arial"/>
          <w:color w:val="000000"/>
          <w:szCs w:val="24"/>
        </w:rPr>
        <w:t>desfășoară activități de pescuit la distan</w:t>
      </w:r>
      <w:r w:rsidR="00F45B18">
        <w:rPr>
          <w:rFonts w:ascii="Arial" w:hAnsi="Arial" w:cs="Arial"/>
          <w:color w:val="000000"/>
          <w:szCs w:val="24"/>
        </w:rPr>
        <w:t>ț</w:t>
      </w:r>
      <w:r w:rsidRPr="00A946C8">
        <w:rPr>
          <w:rFonts w:ascii="Arial" w:hAnsi="Arial" w:cs="Arial"/>
          <w:color w:val="000000"/>
          <w:szCs w:val="24"/>
        </w:rPr>
        <w:t xml:space="preserve">e de 20 </w:t>
      </w:r>
      <w:r w:rsidR="00F45B18">
        <w:rPr>
          <w:rFonts w:ascii="Arial" w:hAnsi="Arial" w:cs="Arial"/>
          <w:color w:val="000000"/>
          <w:szCs w:val="24"/>
        </w:rPr>
        <w:t>-</w:t>
      </w:r>
      <w:r w:rsidRPr="00A946C8">
        <w:rPr>
          <w:rFonts w:ascii="Arial" w:hAnsi="Arial" w:cs="Arial"/>
          <w:color w:val="000000"/>
          <w:szCs w:val="24"/>
        </w:rPr>
        <w:t xml:space="preserve"> 30 mile marine în larg (37 -55 km), sezonier, în funcție de prezența peștelui în zonă.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Având în vedere datele cu privire la speciile de pești de interes economic care pot fi semnalate în zona de interes a proiectului, se observă că</w:t>
      </w:r>
      <w:r w:rsidR="00F45B18">
        <w:rPr>
          <w:rFonts w:ascii="Arial" w:hAnsi="Arial" w:cs="Arial"/>
          <w:color w:val="000000"/>
          <w:szCs w:val="24"/>
        </w:rPr>
        <w:t>,</w:t>
      </w:r>
      <w:r w:rsidRPr="00A946C8">
        <w:rPr>
          <w:rFonts w:ascii="Arial" w:hAnsi="Arial" w:cs="Arial"/>
          <w:color w:val="000000"/>
          <w:szCs w:val="24"/>
        </w:rPr>
        <w:t xml:space="preserve"> în ceea ce privește zonele de hrănire, de reproducere și de iernare, acestea se află în afara ariei propusă pentru desfășurarea proiectului pentru majoritatea speciilor, motiv pentru care apreciem că zona nu prezintă un interes economic din punct de vedere al pescuitului industrial.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Pe lângă faptul c</w:t>
      </w:r>
      <w:r w:rsidR="00F45B18">
        <w:rPr>
          <w:rFonts w:ascii="Arial" w:hAnsi="Arial" w:cs="Arial"/>
          <w:color w:val="000000"/>
          <w:szCs w:val="24"/>
        </w:rPr>
        <w:t>ă</w:t>
      </w:r>
      <w:r w:rsidRPr="00A946C8">
        <w:rPr>
          <w:rFonts w:ascii="Arial" w:hAnsi="Arial" w:cs="Arial"/>
          <w:color w:val="000000"/>
          <w:szCs w:val="24"/>
        </w:rPr>
        <w:t xml:space="preserve"> proiectul se va desfășura în afara sezonului de pescuit în larg, activitatea de navigație este strict reglementat</w:t>
      </w:r>
      <w:r w:rsidR="00F45B18">
        <w:rPr>
          <w:rFonts w:ascii="Arial" w:hAnsi="Arial" w:cs="Arial"/>
          <w:color w:val="000000"/>
          <w:szCs w:val="24"/>
        </w:rPr>
        <w:t>ă</w:t>
      </w:r>
      <w:r w:rsidRPr="00A946C8">
        <w:rPr>
          <w:rFonts w:ascii="Arial" w:hAnsi="Arial" w:cs="Arial"/>
          <w:color w:val="000000"/>
          <w:szCs w:val="24"/>
        </w:rPr>
        <w:t xml:space="preserve"> în apele teritoriale, astfel încât tranzitul platformei spre locația sondelor și a navelor suport se va efectua în afara zonelor de pescuit, pe rute prestabilite și aprobate de către ANR.</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Activitatea de forare a sondelor I9A și LO1A Lebăda Est</w:t>
      </w:r>
      <w:r w:rsidR="00F45B18">
        <w:rPr>
          <w:rFonts w:ascii="Arial" w:hAnsi="Arial" w:cs="Arial"/>
          <w:b/>
          <w:color w:val="000000"/>
          <w:szCs w:val="24"/>
        </w:rPr>
        <w:t>,</w:t>
      </w:r>
      <w:r w:rsidRPr="00A946C8">
        <w:rPr>
          <w:rFonts w:ascii="Arial" w:hAnsi="Arial" w:cs="Arial"/>
          <w:b/>
          <w:color w:val="000000"/>
          <w:szCs w:val="24"/>
        </w:rPr>
        <w:t xml:space="preserve"> în cadrul Perimetrului de explorare - exploatare - dezvoltare  XVIII ISTRIA</w:t>
      </w:r>
      <w:r w:rsidR="00F45B18">
        <w:rPr>
          <w:rFonts w:ascii="Arial" w:hAnsi="Arial" w:cs="Arial"/>
          <w:b/>
          <w:color w:val="000000"/>
          <w:szCs w:val="24"/>
        </w:rPr>
        <w:t>,</w:t>
      </w:r>
      <w:r w:rsidRPr="00A946C8">
        <w:rPr>
          <w:rFonts w:ascii="Arial" w:hAnsi="Arial" w:cs="Arial"/>
          <w:b/>
          <w:color w:val="000000"/>
          <w:szCs w:val="24"/>
        </w:rPr>
        <w:t xml:space="preserve"> va fi de scurtă durată și</w:t>
      </w:r>
      <w:r w:rsidR="00F45B18">
        <w:rPr>
          <w:rFonts w:ascii="Arial" w:hAnsi="Arial" w:cs="Arial"/>
          <w:b/>
          <w:color w:val="000000"/>
          <w:szCs w:val="24"/>
        </w:rPr>
        <w:t>,</w:t>
      </w:r>
      <w:r w:rsidRPr="00A946C8">
        <w:rPr>
          <w:rFonts w:ascii="Arial" w:hAnsi="Arial" w:cs="Arial"/>
          <w:b/>
          <w:color w:val="000000"/>
          <w:szCs w:val="24"/>
        </w:rPr>
        <w:t xml:space="preserve"> ca atare</w:t>
      </w:r>
      <w:r w:rsidR="00F45B18">
        <w:rPr>
          <w:rFonts w:ascii="Arial" w:hAnsi="Arial" w:cs="Arial"/>
          <w:b/>
          <w:color w:val="000000"/>
          <w:szCs w:val="24"/>
        </w:rPr>
        <w:t>,</w:t>
      </w:r>
      <w:r w:rsidRPr="00A946C8">
        <w:rPr>
          <w:rFonts w:ascii="Arial" w:hAnsi="Arial" w:cs="Arial"/>
          <w:b/>
          <w:color w:val="000000"/>
          <w:szCs w:val="24"/>
        </w:rPr>
        <w:t xml:space="preserve"> apreciem că nu vor exista prejudicii asupra resurselor pescărești.</w:t>
      </w:r>
    </w:p>
    <w:p w:rsidR="00A946C8" w:rsidRPr="00A946C8" w:rsidRDefault="00A946C8" w:rsidP="00A946C8">
      <w:pPr>
        <w:autoSpaceDE w:val="0"/>
        <w:autoSpaceDN w:val="0"/>
        <w:adjustRightInd w:val="0"/>
        <w:spacing w:after="0" w:line="276" w:lineRule="auto"/>
        <w:rPr>
          <w:rFonts w:ascii="Arial" w:hAnsi="Arial" w:cs="Arial"/>
          <w:color w:val="000000"/>
          <w:szCs w:val="24"/>
        </w:rPr>
      </w:pPr>
      <w:r w:rsidRPr="00A946C8">
        <w:rPr>
          <w:rFonts w:ascii="Arial" w:hAnsi="Arial" w:cs="Arial"/>
          <w:color w:val="000000"/>
          <w:szCs w:val="24"/>
        </w:rPr>
        <w:t xml:space="preserve"> </w:t>
      </w:r>
    </w:p>
    <w:p w:rsidR="00A946C8" w:rsidRPr="00A946C8" w:rsidRDefault="00A946C8" w:rsidP="00A946C8">
      <w:pPr>
        <w:autoSpaceDE w:val="0"/>
        <w:autoSpaceDN w:val="0"/>
        <w:adjustRightInd w:val="0"/>
        <w:spacing w:after="0" w:line="276" w:lineRule="auto"/>
        <w:ind w:left="851" w:hanging="426"/>
        <w:jc w:val="both"/>
        <w:rPr>
          <w:rFonts w:ascii="Arial" w:hAnsi="Arial" w:cs="Arial"/>
          <w:b/>
          <w:color w:val="000000"/>
          <w:szCs w:val="24"/>
        </w:rPr>
      </w:pPr>
      <w:r w:rsidRPr="00A946C8">
        <w:rPr>
          <w:rFonts w:ascii="Arial" w:hAnsi="Arial" w:cs="Arial"/>
          <w:b/>
          <w:color w:val="000000"/>
          <w:szCs w:val="24"/>
        </w:rPr>
        <w:t>C. Impactul iluminatului platformei pe timpul nopții asupra  păsărilor acvatice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Lumina provenită de la nave sau platforme petroliere po</w:t>
      </w:r>
      <w:r w:rsidR="00F45B18">
        <w:rPr>
          <w:rFonts w:ascii="Arial" w:hAnsi="Arial" w:cs="Arial"/>
          <w:color w:val="000000"/>
          <w:szCs w:val="24"/>
        </w:rPr>
        <w:t>a</w:t>
      </w:r>
      <w:r w:rsidRPr="00A946C8">
        <w:rPr>
          <w:rFonts w:ascii="Arial" w:hAnsi="Arial" w:cs="Arial"/>
          <w:color w:val="000000"/>
          <w:szCs w:val="24"/>
        </w:rPr>
        <w:t>t</w:t>
      </w:r>
      <w:r w:rsidR="00F45B18">
        <w:rPr>
          <w:rFonts w:ascii="Arial" w:hAnsi="Arial" w:cs="Arial"/>
          <w:color w:val="000000"/>
          <w:szCs w:val="24"/>
        </w:rPr>
        <w:t>e</w:t>
      </w:r>
      <w:r w:rsidRPr="00A946C8">
        <w:rPr>
          <w:rFonts w:ascii="Arial" w:hAnsi="Arial" w:cs="Arial"/>
          <w:color w:val="000000"/>
          <w:szCs w:val="24"/>
        </w:rPr>
        <w:t xml:space="preserve"> afecta distribuția locală a pasărilor marine, devenind în acest fel o atracție, unele specii de păsări putând fi dezorientate de aceste emisii de lumină, lovindu-se de nave sau platforme și astfel eșuând pe acestea.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20"/>
          <w:szCs w:val="24"/>
        </w:rPr>
      </w:pPr>
      <w:r w:rsidRPr="00A946C8">
        <w:rPr>
          <w:rFonts w:ascii="Arial" w:hAnsi="Arial" w:cs="Arial"/>
          <w:color w:val="000000"/>
          <w:szCs w:val="24"/>
        </w:rPr>
        <w:t>Studii și observații privind efectelor luminii artificiale asupra pasărilor au demonstrat că lumina provenită de la nave sau structuri marine petroliere, atrag de regulă păsări nocturne atât în activitățile de hrănire/odihnă</w:t>
      </w:r>
      <w:r w:rsidR="00F45B18">
        <w:rPr>
          <w:rFonts w:ascii="Arial" w:hAnsi="Arial" w:cs="Arial"/>
          <w:color w:val="000000"/>
          <w:szCs w:val="24"/>
        </w:rPr>
        <w:t>,</w:t>
      </w:r>
      <w:r w:rsidRPr="00A946C8">
        <w:rPr>
          <w:rFonts w:ascii="Arial" w:hAnsi="Arial" w:cs="Arial"/>
          <w:color w:val="000000"/>
          <w:szCs w:val="24"/>
        </w:rPr>
        <w:t xml:space="preserve"> cât și ca perioad</w:t>
      </w:r>
      <w:r w:rsidR="00F45B18">
        <w:rPr>
          <w:rFonts w:ascii="Arial" w:hAnsi="Arial" w:cs="Arial"/>
          <w:color w:val="000000"/>
          <w:szCs w:val="24"/>
        </w:rPr>
        <w:t>ă</w:t>
      </w:r>
      <w:r w:rsidRPr="00A946C8">
        <w:rPr>
          <w:rFonts w:ascii="Arial" w:hAnsi="Arial" w:cs="Arial"/>
          <w:color w:val="000000"/>
          <w:szCs w:val="24"/>
        </w:rPr>
        <w:t xml:space="preserve"> de migrare (Telfer T. C., J. L. Sincock, G. V. Byrd, &amp; J. R. Reed</w:t>
      </w:r>
      <w:r w:rsidR="00F45B18">
        <w:rPr>
          <w:rFonts w:ascii="Arial" w:hAnsi="Arial" w:cs="Arial"/>
          <w:color w:val="000000"/>
          <w:szCs w:val="24"/>
        </w:rPr>
        <w:t>,</w:t>
      </w:r>
      <w:r w:rsidRPr="00A946C8">
        <w:rPr>
          <w:rFonts w:ascii="Arial" w:hAnsi="Arial" w:cs="Arial"/>
          <w:color w:val="000000"/>
          <w:szCs w:val="24"/>
        </w:rPr>
        <w:t xml:space="preserve"> 1987).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Aceste efecte ale luminii artificile pot conduce la mortalitatea ocazională a pasărilor din cauza coliziunii cu structurile neiluminate din apropierea sursei de lumina pe care pasările nu le pot observa și mai rar de structurile luminate.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Multe din cazurile de mortalitate au fost semnalate în situația acelor păsări care</w:t>
      </w:r>
      <w:r w:rsidR="00F45B18">
        <w:rPr>
          <w:rFonts w:ascii="Arial" w:hAnsi="Arial" w:cs="Arial"/>
          <w:color w:val="000000"/>
          <w:szCs w:val="24"/>
        </w:rPr>
        <w:t>,</w:t>
      </w:r>
      <w:r w:rsidRPr="00A946C8">
        <w:rPr>
          <w:rFonts w:ascii="Arial" w:hAnsi="Arial" w:cs="Arial"/>
          <w:color w:val="000000"/>
          <w:szCs w:val="24"/>
        </w:rPr>
        <w:t xml:space="preserve"> zburând</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razant pe lângă lumini</w:t>
      </w:r>
      <w:r w:rsidR="00F45B18">
        <w:rPr>
          <w:rFonts w:ascii="Arial" w:hAnsi="Arial" w:cs="Arial"/>
          <w:color w:val="000000"/>
          <w:szCs w:val="24"/>
        </w:rPr>
        <w:t>,</w:t>
      </w:r>
      <w:r w:rsidRPr="00A946C8">
        <w:rPr>
          <w:rFonts w:ascii="Arial" w:hAnsi="Arial" w:cs="Arial"/>
          <w:color w:val="000000"/>
          <w:szCs w:val="24"/>
        </w:rPr>
        <w:t xml:space="preserve"> au aterizat pe punte după care nu au mai fost capabile să-și reia  zborul, fapt ce a condus ulterior la moarte lor datorită deshidratării, inaniției, epuizării, hipotermie sau înec în cavitățile cu apă de pe punte.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lastRenderedPageBreak/>
        <w:t>Păsările pot fi atrase de lumina artificială de la o distanță de până la 5 km în cazul instalațiilor offshore cu o luminozitate de 30 kW. Atracția pasărilor migratoare faț</w:t>
      </w:r>
      <w:r w:rsidR="00FC5E72">
        <w:rPr>
          <w:rFonts w:ascii="Arial" w:hAnsi="Arial" w:cs="Arial"/>
          <w:color w:val="000000"/>
          <w:szCs w:val="24"/>
        </w:rPr>
        <w:t>ă</w:t>
      </w:r>
      <w:r w:rsidRPr="00A946C8">
        <w:rPr>
          <w:rFonts w:ascii="Arial" w:hAnsi="Arial" w:cs="Arial"/>
          <w:color w:val="000000"/>
          <w:szCs w:val="24"/>
        </w:rPr>
        <w:t xml:space="preserve"> de lumina artificială din larg este prezentă într-o diversitate mare de ordine și familii, deși majoritatea speciilor care aterizează pe punte sunt capabile să decoleze din nou, dacă nu sunt rănite. </w:t>
      </w:r>
    </w:p>
    <w:p w:rsidR="00A946C8" w:rsidRPr="00A946C8" w:rsidRDefault="00FC5E72"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studiile în care vârsta păsărilor a putut fi determinată, majoritatea indivizilor au fost juvenili cu penaj complet, în principal din coloniile de păsări cuibăritoare din apropiere.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 număr mai mare de indivizi sunt atrași de lumina artificială când există o acoperire slabă a norilor și în mod particular când acest lucru este însoțit de ceață sau ploaie.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Unii specialiști au concluzionat că motivul creșterii activității avifaunei în jurul structurilor antropice marine când este vreme noroasă sau lună nouă, poate fi lipsa luminii ambientale pentru navigare sau un mecanism de evitare a prădătorilor.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Cu toate acestea, motivul pentru care pasările sunt atrase de lumina artificială este în continuare neclar. O ipotez</w:t>
      </w:r>
      <w:r w:rsidR="00FC5E72">
        <w:rPr>
          <w:rFonts w:ascii="Arial" w:hAnsi="Arial" w:cs="Arial"/>
          <w:color w:val="000000"/>
          <w:szCs w:val="24"/>
        </w:rPr>
        <w:t>ă</w:t>
      </w:r>
      <w:r w:rsidRPr="00A946C8">
        <w:rPr>
          <w:rFonts w:ascii="Arial" w:hAnsi="Arial" w:cs="Arial"/>
          <w:color w:val="000000"/>
          <w:szCs w:val="24"/>
        </w:rPr>
        <w:t xml:space="preserve"> este aceea că</w:t>
      </w:r>
      <w:r w:rsidR="00FC5E72">
        <w:rPr>
          <w:rFonts w:ascii="Arial" w:hAnsi="Arial" w:cs="Arial"/>
          <w:color w:val="000000"/>
          <w:szCs w:val="24"/>
        </w:rPr>
        <w:t>,</w:t>
      </w:r>
      <w:r w:rsidRPr="00A946C8">
        <w:rPr>
          <w:rFonts w:ascii="Arial" w:hAnsi="Arial" w:cs="Arial"/>
          <w:color w:val="000000"/>
          <w:szCs w:val="24"/>
        </w:rPr>
        <w:t xml:space="preserve"> din cauza nivelului scăzut de lumină ambientală, iluminarea artificială devine un indiciu important de orientare vizuală.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Odată atrase de lumina artificială, pasările pot fi ezitante la plecare deoarece ele au pierdut orientarea vizuală la orizont. Alternativ, pasările nocturne pot fi dezorientate de efectele luminii artificiale în abilitatea lor de a naviga după indiciile câmpului magnetic al Pământului. </w:t>
      </w:r>
    </w:p>
    <w:p w:rsidR="00A946C8" w:rsidRPr="00A946C8" w:rsidRDefault="00FC5E72"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laborator, lumina vizibilă cu lungime de undă largă (lumina roșie sau componenta roșie a luminii), întrerupe orientarea magnetica la păsări. Pasările pot fi în schimb atrase de lumina artificială datorită preferințelor pentru o pradă ce posedă bioluminiscenta.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Zona studiată / PFSS 3 este situată la mare distanță față de țărm și</w:t>
      </w:r>
      <w:r w:rsidR="00FC5E72">
        <w:rPr>
          <w:rFonts w:ascii="Arial" w:hAnsi="Arial" w:cs="Arial"/>
          <w:color w:val="000000"/>
          <w:szCs w:val="24"/>
        </w:rPr>
        <w:t>,</w:t>
      </w:r>
      <w:r w:rsidRPr="00A946C8">
        <w:rPr>
          <w:rFonts w:ascii="Arial" w:hAnsi="Arial" w:cs="Arial"/>
          <w:color w:val="000000"/>
          <w:szCs w:val="24"/>
        </w:rPr>
        <w:t xml:space="preserve"> în aceste condiții, extrem de puține specii de păsări ajung în aceast areal. Este vorba în special de păsări marine de tipul pescărușilor, care pot folosi suprastructura navei ca loc de odihnă și care se pot hrăni cu peștii aflați în zona.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Pasările migratoare ajung accidental în zonă, rutele de migrare urmând linia țărmului chiar și pentru speciile marine. Accidental, diferite specii pot ajunge în zona analizata deviate de curenți de aer sau de furtuni, însă o </w:t>
      </w:r>
      <w:r w:rsidRPr="00A946C8">
        <w:rPr>
          <w:rFonts w:ascii="Arial" w:hAnsi="Arial" w:cs="Arial"/>
          <w:b/>
          <w:bCs/>
          <w:color w:val="000000"/>
          <w:szCs w:val="24"/>
        </w:rPr>
        <w:t>avifaună propriu-zisă lipsești</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jc w:val="both"/>
        <w:rPr>
          <w:rFonts w:ascii="Arial" w:hAnsi="Arial" w:cs="Arial"/>
          <w:b/>
          <w:color w:val="000000"/>
          <w:szCs w:val="24"/>
        </w:rPr>
      </w:pPr>
      <w:r w:rsidRPr="00A946C8">
        <w:rPr>
          <w:rFonts w:ascii="Arial" w:hAnsi="Arial" w:cs="Arial"/>
          <w:color w:val="000000"/>
          <w:szCs w:val="24"/>
        </w:rPr>
        <w:t xml:space="preserve">         </w:t>
      </w:r>
      <w:r w:rsidRPr="00A946C8">
        <w:rPr>
          <w:rFonts w:ascii="Arial" w:hAnsi="Arial" w:cs="Arial"/>
          <w:b/>
          <w:color w:val="000000"/>
          <w:szCs w:val="24"/>
        </w:rPr>
        <w:t>Ca urmare, apreciem c</w:t>
      </w:r>
      <w:r w:rsidR="00FC5E72">
        <w:rPr>
          <w:rFonts w:ascii="Arial" w:hAnsi="Arial" w:cs="Arial"/>
          <w:b/>
          <w:color w:val="000000"/>
          <w:szCs w:val="24"/>
        </w:rPr>
        <w:t>ă</w:t>
      </w:r>
      <w:r w:rsidRPr="00A946C8">
        <w:rPr>
          <w:rFonts w:ascii="Arial" w:hAnsi="Arial" w:cs="Arial"/>
          <w:b/>
          <w:color w:val="000000"/>
          <w:szCs w:val="24"/>
        </w:rPr>
        <w:t xml:space="preserve"> impactul activităților desfășurate de platforma de foraj în zona analizată va fi cu totul neglijabil pentru speciile de păsări marine sau migratoare.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jc w:val="both"/>
        <w:rPr>
          <w:rFonts w:ascii="Arial" w:hAnsi="Arial" w:cs="Arial"/>
          <w:b/>
          <w:i/>
          <w:iCs/>
          <w:color w:val="000000"/>
          <w:szCs w:val="24"/>
        </w:rPr>
      </w:pPr>
      <w:r w:rsidRPr="00A946C8">
        <w:rPr>
          <w:rFonts w:ascii="Arial" w:hAnsi="Arial" w:cs="Arial"/>
          <w:i/>
          <w:iCs/>
          <w:color w:val="000000"/>
          <w:szCs w:val="24"/>
        </w:rPr>
        <w:t xml:space="preserve">           </w:t>
      </w:r>
      <w:r w:rsidRPr="00A946C8">
        <w:rPr>
          <w:rFonts w:ascii="Arial" w:hAnsi="Arial" w:cs="Arial"/>
          <w:b/>
          <w:i/>
          <w:iCs/>
          <w:color w:val="000000"/>
          <w:szCs w:val="24"/>
        </w:rPr>
        <w:t xml:space="preserve">Impactul prognozat al zgomotului generat din activitatea de foraj asupra biodiversității marine </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szCs w:val="24"/>
        </w:rPr>
      </w:pPr>
      <w:r w:rsidRPr="00A946C8">
        <w:rPr>
          <w:rFonts w:ascii="Arial" w:hAnsi="Arial" w:cs="Arial"/>
          <w:iCs/>
          <w:color w:val="000000"/>
          <w:szCs w:val="24"/>
        </w:rPr>
        <w:t>Statistic, nivelul zgomotului subacvatic produs de o platform</w:t>
      </w:r>
      <w:r w:rsidR="00FC5E72">
        <w:rPr>
          <w:rFonts w:ascii="Arial" w:hAnsi="Arial" w:cs="Arial"/>
          <w:iCs/>
          <w:color w:val="000000"/>
          <w:szCs w:val="24"/>
        </w:rPr>
        <w:t>ă</w:t>
      </w:r>
      <w:r w:rsidRPr="00A946C8">
        <w:rPr>
          <w:rFonts w:ascii="Arial" w:hAnsi="Arial" w:cs="Arial"/>
          <w:iCs/>
          <w:color w:val="000000"/>
          <w:szCs w:val="24"/>
        </w:rPr>
        <w:t xml:space="preserve"> de foraj se situează pe frecven</w:t>
      </w:r>
      <w:r w:rsidR="00FC5E72">
        <w:rPr>
          <w:rFonts w:ascii="Arial" w:hAnsi="Arial" w:cs="Arial"/>
          <w:iCs/>
          <w:color w:val="000000"/>
          <w:szCs w:val="24"/>
        </w:rPr>
        <w:t>ț</w:t>
      </w:r>
      <w:r w:rsidRPr="00A946C8">
        <w:rPr>
          <w:rFonts w:ascii="Arial" w:hAnsi="Arial" w:cs="Arial"/>
          <w:iCs/>
          <w:color w:val="000000"/>
          <w:szCs w:val="24"/>
        </w:rPr>
        <w:t xml:space="preserve">e joase,  </w:t>
      </w:r>
      <w:r w:rsidR="00FC5E72">
        <w:rPr>
          <w:rFonts w:ascii="Arial" w:hAnsi="Arial" w:cs="Arial"/>
          <w:iCs/>
          <w:color w:val="000000"/>
          <w:szCs w:val="24"/>
        </w:rPr>
        <w:t>î</w:t>
      </w:r>
      <w:r w:rsidRPr="00A946C8">
        <w:rPr>
          <w:rFonts w:ascii="Arial" w:hAnsi="Arial" w:cs="Arial"/>
          <w:iCs/>
          <w:color w:val="000000"/>
          <w:szCs w:val="24"/>
        </w:rPr>
        <w:t xml:space="preserve">ntre 110 -145 db re </w:t>
      </w:r>
      <w:r w:rsidRPr="00A946C8">
        <w:rPr>
          <w:rFonts w:ascii="Arial" w:hAnsi="Arial" w:cs="Arial"/>
          <w:color w:val="000000"/>
          <w:szCs w:val="24"/>
        </w:rPr>
        <w:t>1 μPa</w:t>
      </w:r>
      <w:r w:rsidRPr="00A946C8">
        <w:rPr>
          <w:rFonts w:ascii="Arial" w:hAnsi="Arial" w:cs="Arial"/>
          <w:iCs/>
          <w:color w:val="000000"/>
          <w:szCs w:val="24"/>
        </w:rPr>
        <w:t xml:space="preserve"> la 1</w:t>
      </w:r>
      <w:r w:rsidR="00FC5E72">
        <w:rPr>
          <w:rFonts w:ascii="Arial" w:hAnsi="Arial" w:cs="Arial"/>
          <w:iCs/>
          <w:color w:val="000000"/>
          <w:szCs w:val="24"/>
        </w:rPr>
        <w:t xml:space="preserve"> </w:t>
      </w:r>
      <w:r w:rsidRPr="00A946C8">
        <w:rPr>
          <w:rFonts w:ascii="Arial" w:hAnsi="Arial" w:cs="Arial"/>
          <w:iCs/>
          <w:color w:val="000000"/>
          <w:szCs w:val="24"/>
        </w:rPr>
        <w:t>m de sursă, însă în zona de desfășurarea a proiectului nu exist</w:t>
      </w:r>
      <w:r w:rsidR="00FC5E72">
        <w:rPr>
          <w:rFonts w:ascii="Arial" w:hAnsi="Arial" w:cs="Arial"/>
          <w:iCs/>
          <w:color w:val="000000"/>
          <w:szCs w:val="24"/>
        </w:rPr>
        <w:t>ă</w:t>
      </w:r>
      <w:r w:rsidRPr="00A946C8">
        <w:rPr>
          <w:rFonts w:ascii="Arial" w:hAnsi="Arial" w:cs="Arial"/>
          <w:iCs/>
          <w:color w:val="000000"/>
          <w:szCs w:val="24"/>
        </w:rPr>
        <w:t xml:space="preserve"> </w:t>
      </w:r>
      <w:r w:rsidRPr="00A946C8">
        <w:rPr>
          <w:rFonts w:ascii="Arial" w:hAnsi="Arial" w:cs="Arial"/>
          <w:i/>
          <w:iCs/>
          <w:color w:val="000000"/>
          <w:szCs w:val="24"/>
        </w:rPr>
        <w:t>un cadru legal de limitare a nivelului zgomotului în mediul subacvatic (</w:t>
      </w:r>
      <w:r w:rsidRPr="00A946C8">
        <w:rPr>
          <w:rFonts w:ascii="Arial" w:hAnsi="Arial" w:cs="Arial"/>
          <w:b/>
          <w:i/>
          <w:iCs/>
          <w:color w:val="000000"/>
          <w:szCs w:val="24"/>
        </w:rPr>
        <w:t>Cap.</w:t>
      </w:r>
      <w:r w:rsidRPr="00A946C8">
        <w:rPr>
          <w:rFonts w:ascii="Arial" w:hAnsi="Arial" w:cs="Arial"/>
          <w:b/>
          <w:bCs/>
          <w:i/>
          <w:iCs/>
          <w:color w:val="000000"/>
          <w:szCs w:val="24"/>
        </w:rPr>
        <w:t>1.</w:t>
      </w:r>
      <w:r w:rsidRPr="00A946C8">
        <w:rPr>
          <w:rFonts w:ascii="Arial" w:hAnsi="Arial" w:cs="Arial"/>
          <w:i/>
          <w:iCs/>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Sursele producătoare de zgomot de la bord (zgomote hidrodinamice, zgomotele provocate de vibrațiile navei etc.) formează în jurul corpului unei nave un câmp acustic subacvatic, ce poate fi asimilat cu un </w:t>
      </w:r>
      <w:r w:rsidRPr="00A946C8">
        <w:rPr>
          <w:rFonts w:ascii="Arial" w:hAnsi="Arial" w:cs="Arial"/>
          <w:i/>
          <w:iCs/>
          <w:color w:val="000000"/>
          <w:szCs w:val="24"/>
        </w:rPr>
        <w:t>zgomot alb</w:t>
      </w:r>
      <w:r w:rsidRPr="00A946C8">
        <w:rPr>
          <w:rFonts w:ascii="Arial" w:hAnsi="Arial" w:cs="Arial"/>
          <w:color w:val="000000"/>
          <w:szCs w:val="24"/>
        </w:rPr>
        <w:t>, care se compune dintr-o multitudine de oscilații armonice, cu amplitudini și faze diferite, independente unele de altele.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Din analiza rezultatelor obținute în urma cercetărilor efectuate în decursul timpului asupra câmpului acustic subacvatic al navelor s-a constatat că atât în staționare, cât și în marș, zgomotul provocat de acestea este de bandă largă cu spectru neîntrerupt, cu o serie de componente discrete, a căror apariție este determinată de funcționarea mecanismelor de la bord, de rotirea axelor, elicelor și de forma corpului navei (Ichimoaie, Gh.).</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Apa este un mediu excelent pentru transmiterea sunetului datorită densității sale moleculare ridicate. Sunetul se propagă aproape de cinci ori mai repede prin apa de mare, decât </w:t>
      </w:r>
      <w:r w:rsidRPr="00A946C8">
        <w:rPr>
          <w:rFonts w:ascii="Arial" w:hAnsi="Arial" w:cs="Arial"/>
          <w:color w:val="000000"/>
          <w:szCs w:val="24"/>
        </w:rPr>
        <w:lastRenderedPageBreak/>
        <w:t>prin aer (aproximativ 1500 vs 300 m/s), iar frecven</w:t>
      </w:r>
      <w:r w:rsidR="00FC5E72">
        <w:rPr>
          <w:rFonts w:ascii="Arial" w:hAnsi="Arial" w:cs="Arial"/>
          <w:color w:val="000000"/>
          <w:szCs w:val="24"/>
        </w:rPr>
        <w:t>ț</w:t>
      </w:r>
      <w:r w:rsidRPr="00A946C8">
        <w:rPr>
          <w:rFonts w:ascii="Arial" w:hAnsi="Arial" w:cs="Arial"/>
          <w:color w:val="000000"/>
          <w:szCs w:val="24"/>
        </w:rPr>
        <w:t>ele joase pot calatori sute de kilometri, cu o mică pierdere de energie, permițând astfel comunicarea pe distanțe lungi.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Propagarea sunetului în apa de mare este afectată de patru factori principali: frecvența sunetului, adâncimea apei, precum și diferențele de densitate în interiorul coloanei de apă, care variază în funcție de temperatura și presiune. Prin urmare, sunetul care ajunge la un animal acvatic este supus unor condiții de propagare, care pot fi destul de complexe și care, pot afecta în mod semnificativ caracteristicile energiei sunetului perceput.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Nivelele de sunet sau niveluri de presiune acustica sunt menționate în decibeli (dB). Cu toate acestea, dB nu este o unitate absolută cu o dimensiune fizică, dar este în schimb o măsura relativă a presiunii sunetului cu limita inferioară a auzului uman, care corespunde cu 0 dB în aer. Subacvatic, nivelul de dB este diferit față de nivelul perceput în aer. Nivelul de presiune acustică deasupra apei se face cu referire la 20 μPa, în timp ce în ap</w:t>
      </w:r>
      <w:r w:rsidR="00D264A2">
        <w:rPr>
          <w:rFonts w:ascii="Arial" w:hAnsi="Arial" w:cs="Arial"/>
          <w:color w:val="000000"/>
          <w:szCs w:val="24"/>
        </w:rPr>
        <w:t>ă</w:t>
      </w:r>
      <w:r w:rsidRPr="00A946C8">
        <w:rPr>
          <w:rFonts w:ascii="Arial" w:hAnsi="Arial" w:cs="Arial"/>
          <w:color w:val="000000"/>
          <w:szCs w:val="24"/>
        </w:rPr>
        <w:t xml:space="preserve"> se face referire la 1 μPa.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Activitatea umană în mediul marin este o componentă importantă a zgomotului de fond subacvatic și poate domina proprietățile acustice ale apelor de coastă în principal, unde apa are o adâncime mai mică. Zgomotul antropic introdus în mediul marin poate fi intenționat, determinat de un anumit scop (de exemplu: prospecțiunile seismice cu tunuri de aer pentru o imagistic</w:t>
      </w:r>
      <w:r w:rsidR="00D264A2">
        <w:rPr>
          <w:rFonts w:ascii="Arial" w:hAnsi="Arial" w:cs="Arial"/>
          <w:color w:val="000000"/>
          <w:szCs w:val="24"/>
        </w:rPr>
        <w:t>ă</w:t>
      </w:r>
      <w:r w:rsidRPr="00A946C8">
        <w:rPr>
          <w:rFonts w:ascii="Arial" w:hAnsi="Arial" w:cs="Arial"/>
          <w:color w:val="000000"/>
          <w:szCs w:val="24"/>
        </w:rPr>
        <w:t xml:space="preserve"> a structurilor geologice) sau neintenționat, ca un produs secundar al activităților lor (de exemplu: activități de transport, construcții etc.)</w:t>
      </w:r>
    </w:p>
    <w:p w:rsidR="00A946C8" w:rsidRPr="00A946C8" w:rsidRDefault="00A946C8" w:rsidP="00A946C8">
      <w:pPr>
        <w:autoSpaceDE w:val="0"/>
        <w:autoSpaceDN w:val="0"/>
        <w:adjustRightInd w:val="0"/>
        <w:spacing w:after="0" w:line="240" w:lineRule="auto"/>
        <w:ind w:firstLine="567"/>
        <w:jc w:val="both"/>
        <w:rPr>
          <w:rFonts w:ascii="Arial" w:eastAsia="MS Mincho" w:hAnsi="Arial" w:cs="Arial"/>
          <w:szCs w:val="24"/>
          <w:lang w:eastAsia="ro-RO"/>
        </w:rPr>
      </w:pPr>
      <w:r w:rsidRPr="00A946C8">
        <w:rPr>
          <w:rFonts w:ascii="Arial" w:hAnsi="Arial" w:cs="Arial"/>
          <w:color w:val="000000"/>
          <w:szCs w:val="24"/>
        </w:rPr>
        <w:t xml:space="preserve">Principalele surse de sunet antropice în mediul marin </w:t>
      </w:r>
      <w:r w:rsidR="00D264A2">
        <w:rPr>
          <w:rFonts w:ascii="Arial" w:hAnsi="Arial" w:cs="Arial"/>
          <w:color w:val="000000"/>
          <w:szCs w:val="24"/>
        </w:rPr>
        <w:t>ș</w:t>
      </w:r>
      <w:r w:rsidRPr="00A946C8">
        <w:rPr>
          <w:rFonts w:ascii="Arial" w:hAnsi="Arial" w:cs="Arial"/>
          <w:color w:val="000000"/>
          <w:szCs w:val="24"/>
        </w:rPr>
        <w:t xml:space="preserve">i proprietățile lor acustice sunt exemplificate în </w:t>
      </w:r>
      <w:r w:rsidRPr="00A946C8">
        <w:rPr>
          <w:rFonts w:ascii="Arial" w:eastAsia="MS Mincho" w:hAnsi="Arial" w:cs="Arial"/>
          <w:szCs w:val="24"/>
          <w:lang w:eastAsia="ro-RO"/>
        </w:rPr>
        <w:t>Tabelul nr. 4.9.</w:t>
      </w:r>
    </w:p>
    <w:p w:rsidR="00A946C8" w:rsidRPr="00A946C8" w:rsidRDefault="00A946C8" w:rsidP="00A946C8">
      <w:pPr>
        <w:autoSpaceDE w:val="0"/>
        <w:autoSpaceDN w:val="0"/>
        <w:adjustRightInd w:val="0"/>
        <w:spacing w:after="0" w:line="276" w:lineRule="auto"/>
        <w:ind w:firstLine="567"/>
        <w:rPr>
          <w:rFonts w:ascii="Arial" w:hAnsi="Arial" w:cs="Arial"/>
          <w:color w:val="000000"/>
          <w:szCs w:val="24"/>
        </w:rPr>
      </w:pPr>
      <w:r w:rsidRPr="00A946C8">
        <w:rPr>
          <w:rFonts w:ascii="Arial" w:hAnsi="Arial" w:cs="Arial"/>
          <w:color w:val="000000"/>
          <w:szCs w:val="24"/>
        </w:rPr>
        <w:t>.</w:t>
      </w:r>
    </w:p>
    <w:p w:rsidR="00A946C8" w:rsidRPr="00D264A2" w:rsidRDefault="00A946C8" w:rsidP="00A946C8">
      <w:pPr>
        <w:autoSpaceDE w:val="0"/>
        <w:autoSpaceDN w:val="0"/>
        <w:adjustRightInd w:val="0"/>
        <w:spacing w:after="0" w:line="240" w:lineRule="auto"/>
        <w:jc w:val="right"/>
        <w:rPr>
          <w:rFonts w:ascii="Arial" w:hAnsi="Arial" w:cs="Arial"/>
          <w:color w:val="000000"/>
        </w:rPr>
      </w:pPr>
      <w:r w:rsidRPr="00D264A2">
        <w:rPr>
          <w:rFonts w:ascii="Arial" w:hAnsi="Arial" w:cs="Arial"/>
          <w:color w:val="000000"/>
        </w:rPr>
        <w:t>Tabelul nr. 4.9.</w:t>
      </w:r>
    </w:p>
    <w:p w:rsidR="00A946C8" w:rsidRPr="00A946C8" w:rsidRDefault="00A946C8" w:rsidP="00A946C8">
      <w:pPr>
        <w:autoSpaceDE w:val="0"/>
        <w:autoSpaceDN w:val="0"/>
        <w:adjustRightInd w:val="0"/>
        <w:spacing w:after="0" w:line="240" w:lineRule="auto"/>
        <w:jc w:val="center"/>
        <w:rPr>
          <w:rFonts w:ascii="Arial" w:hAnsi="Arial" w:cs="Arial"/>
          <w:iCs/>
          <w:color w:val="000000"/>
        </w:rPr>
      </w:pPr>
      <w:r w:rsidRPr="00A946C8">
        <w:rPr>
          <w:rFonts w:ascii="Arial" w:hAnsi="Arial" w:cs="Arial"/>
          <w:iCs/>
          <w:color w:val="000000"/>
        </w:rPr>
        <w:t>Principalele surse de sunet antropic în mediul marin</w:t>
      </w:r>
    </w:p>
    <w:p w:rsidR="00A946C8" w:rsidRPr="00A946C8" w:rsidRDefault="00A946C8" w:rsidP="00A946C8">
      <w:pPr>
        <w:autoSpaceDE w:val="0"/>
        <w:autoSpaceDN w:val="0"/>
        <w:adjustRightInd w:val="0"/>
        <w:spacing w:after="0" w:line="240" w:lineRule="auto"/>
        <w:jc w:val="right"/>
        <w:rPr>
          <w:rFonts w:ascii="Calibri" w:hAnsi="Calibri" w:cs="Calibri"/>
          <w:color w:val="000000"/>
          <w:sz w:val="18"/>
          <w:szCs w:val="18"/>
        </w:rPr>
      </w:pPr>
      <w:r w:rsidRPr="00A946C8">
        <w:rPr>
          <w:rFonts w:ascii="Arial" w:hAnsi="Arial" w:cs="Arial"/>
          <w:i/>
          <w:iCs/>
          <w:color w:val="000000"/>
        </w:rPr>
        <w:t xml:space="preserve"> </w:t>
      </w:r>
      <w:r w:rsidRPr="00A946C8">
        <w:rPr>
          <w:rFonts w:ascii="Arial" w:hAnsi="Arial" w:cs="Arial"/>
          <w:color w:val="000000"/>
          <w:sz w:val="18"/>
        </w:rPr>
        <w:t>(adaptat Hildebrand 2009 și OSPAR, 2009)</w:t>
      </w:r>
    </w:p>
    <w:tbl>
      <w:tblPr>
        <w:tblStyle w:val="Tabelgril54"/>
        <w:tblW w:w="9640" w:type="dxa"/>
        <w:tblInd w:w="-289" w:type="dxa"/>
        <w:tblLook w:val="04A0" w:firstRow="1" w:lastRow="0" w:firstColumn="1" w:lastColumn="0" w:noHBand="0" w:noVBand="1"/>
      </w:tblPr>
      <w:tblGrid>
        <w:gridCol w:w="2411"/>
        <w:gridCol w:w="1843"/>
        <w:gridCol w:w="1701"/>
        <w:gridCol w:w="1183"/>
        <w:gridCol w:w="2502"/>
      </w:tblGrid>
      <w:tr w:rsidR="00A946C8" w:rsidRPr="00A946C8" w:rsidTr="00A946C8">
        <w:trPr>
          <w:trHeight w:val="749"/>
        </w:trPr>
        <w:tc>
          <w:tcPr>
            <w:tcW w:w="2411" w:type="dxa"/>
            <w:vMerge w:val="restart"/>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color w:val="000000"/>
                <w:sz w:val="20"/>
                <w:szCs w:val="18"/>
              </w:rPr>
            </w:pPr>
            <w:r w:rsidRPr="00A946C8">
              <w:rPr>
                <w:rFonts w:ascii="Arial" w:hAnsi="Arial" w:cs="Arial"/>
                <w:b/>
                <w:bCs/>
                <w:color w:val="000000"/>
                <w:sz w:val="20"/>
              </w:rPr>
              <w:t>Sursa zgomotului</w:t>
            </w:r>
          </w:p>
        </w:tc>
        <w:tc>
          <w:tcPr>
            <w:tcW w:w="1843"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Nivelul de zgomot</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(dB re1μPa la 1m)</w:t>
            </w:r>
          </w:p>
        </w:tc>
        <w:tc>
          <w:tcPr>
            <w:tcW w:w="1701" w:type="dxa"/>
            <w:vMerge w:val="restart"/>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Pragul de reacție la expunerea la</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sunet</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(dBre 1μPa</w:t>
            </w:r>
          </w:p>
          <w:p w:rsidR="00A946C8" w:rsidRPr="00A946C8" w:rsidRDefault="00A946C8" w:rsidP="00A946C8">
            <w:pPr>
              <w:autoSpaceDE w:val="0"/>
              <w:autoSpaceDN w:val="0"/>
              <w:adjustRightInd w:val="0"/>
              <w:jc w:val="center"/>
              <w:rPr>
                <w:rFonts w:ascii="Arial" w:hAnsi="Arial" w:cs="Arial"/>
                <w:color w:val="000000"/>
                <w:sz w:val="20"/>
                <w:szCs w:val="18"/>
              </w:rPr>
            </w:pPr>
            <w:r w:rsidRPr="00A946C8">
              <w:rPr>
                <w:rFonts w:ascii="Arial" w:hAnsi="Arial" w:cs="Arial"/>
                <w:b/>
                <w:bCs/>
                <w:color w:val="000000"/>
                <w:sz w:val="20"/>
              </w:rPr>
              <w:t>rms)</w:t>
            </w:r>
          </w:p>
        </w:tc>
        <w:tc>
          <w:tcPr>
            <w:tcW w:w="1183" w:type="dxa"/>
            <w:vMerge w:val="restart"/>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Pragul de</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distanț</w:t>
            </w:r>
            <w:r w:rsidR="00D264A2">
              <w:rPr>
                <w:rFonts w:ascii="Arial" w:hAnsi="Arial" w:cs="Arial"/>
                <w:b/>
                <w:bCs/>
                <w:color w:val="000000"/>
                <w:sz w:val="20"/>
              </w:rPr>
              <w:t>ă</w:t>
            </w:r>
            <w:r w:rsidRPr="00A946C8">
              <w:rPr>
                <w:rFonts w:ascii="Arial" w:hAnsi="Arial" w:cs="Arial"/>
                <w:b/>
                <w:bCs/>
                <w:color w:val="000000"/>
                <w:sz w:val="20"/>
              </w:rPr>
              <w:t xml:space="preserve"> p</w:t>
            </w:r>
            <w:r w:rsidR="00D264A2">
              <w:rPr>
                <w:rFonts w:ascii="Arial" w:hAnsi="Arial" w:cs="Arial"/>
                <w:b/>
                <w:bCs/>
                <w:color w:val="000000"/>
                <w:sz w:val="20"/>
              </w:rPr>
              <w:t>â</w:t>
            </w:r>
            <w:r w:rsidRPr="00A946C8">
              <w:rPr>
                <w:rFonts w:ascii="Arial" w:hAnsi="Arial" w:cs="Arial"/>
                <w:b/>
                <w:bCs/>
                <w:color w:val="000000"/>
                <w:sz w:val="20"/>
              </w:rPr>
              <w:t>n</w:t>
            </w:r>
            <w:r w:rsidR="00D264A2">
              <w:rPr>
                <w:rFonts w:ascii="Arial" w:hAnsi="Arial" w:cs="Arial"/>
                <w:b/>
                <w:bCs/>
                <w:color w:val="000000"/>
                <w:sz w:val="20"/>
              </w:rPr>
              <w:t>ă</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la sursa (m)</w:t>
            </w:r>
          </w:p>
          <w:p w:rsidR="00A946C8" w:rsidRPr="00A946C8" w:rsidRDefault="00A946C8" w:rsidP="00A946C8">
            <w:pPr>
              <w:autoSpaceDE w:val="0"/>
              <w:autoSpaceDN w:val="0"/>
              <w:adjustRightInd w:val="0"/>
              <w:jc w:val="center"/>
              <w:rPr>
                <w:rFonts w:ascii="Arial" w:hAnsi="Arial" w:cs="Arial"/>
                <w:color w:val="000000"/>
                <w:sz w:val="20"/>
                <w:szCs w:val="18"/>
              </w:rPr>
            </w:pPr>
          </w:p>
        </w:tc>
        <w:tc>
          <w:tcPr>
            <w:tcW w:w="2502" w:type="dxa"/>
            <w:vMerge w:val="restart"/>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Pragul calculat pe zone de protecție/restricție</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aferente obiectivului,</w:t>
            </w:r>
          </w:p>
          <w:p w:rsidR="00A946C8" w:rsidRPr="00A946C8" w:rsidRDefault="00A946C8" w:rsidP="00A946C8">
            <w:pPr>
              <w:autoSpaceDE w:val="0"/>
              <w:autoSpaceDN w:val="0"/>
              <w:adjustRightInd w:val="0"/>
              <w:jc w:val="center"/>
              <w:rPr>
                <w:rFonts w:ascii="Arial" w:hAnsi="Arial" w:cs="Arial"/>
                <w:b/>
                <w:bCs/>
                <w:color w:val="000000"/>
                <w:sz w:val="20"/>
              </w:rPr>
            </w:pPr>
            <w:r w:rsidRPr="00A946C8">
              <w:rPr>
                <w:rFonts w:ascii="Arial" w:hAnsi="Arial" w:cs="Arial"/>
                <w:b/>
                <w:bCs/>
                <w:color w:val="000000"/>
                <w:sz w:val="20"/>
              </w:rPr>
              <w:t>conform legislației in</w:t>
            </w:r>
          </w:p>
          <w:p w:rsidR="00A946C8" w:rsidRPr="00A946C8" w:rsidRDefault="00A946C8" w:rsidP="00A946C8">
            <w:pPr>
              <w:autoSpaceDE w:val="0"/>
              <w:autoSpaceDN w:val="0"/>
              <w:adjustRightInd w:val="0"/>
              <w:jc w:val="center"/>
              <w:rPr>
                <w:rFonts w:ascii="Arial" w:hAnsi="Arial" w:cs="Arial"/>
                <w:color w:val="000000"/>
                <w:sz w:val="20"/>
                <w:szCs w:val="18"/>
              </w:rPr>
            </w:pPr>
            <w:r w:rsidRPr="00A946C8">
              <w:rPr>
                <w:rFonts w:ascii="Arial" w:hAnsi="Arial" w:cs="Arial"/>
                <w:b/>
                <w:bCs/>
                <w:color w:val="000000"/>
                <w:sz w:val="20"/>
              </w:rPr>
              <w:t>vigoare</w:t>
            </w:r>
          </w:p>
        </w:tc>
      </w:tr>
      <w:tr w:rsidR="00A946C8" w:rsidRPr="00A946C8" w:rsidTr="00A946C8">
        <w:trPr>
          <w:trHeight w:val="287"/>
        </w:trPr>
        <w:tc>
          <w:tcPr>
            <w:tcW w:w="2411" w:type="dxa"/>
            <w:vMerge/>
          </w:tcPr>
          <w:p w:rsidR="00A946C8" w:rsidRPr="00A946C8" w:rsidRDefault="00A946C8" w:rsidP="00A946C8">
            <w:pPr>
              <w:autoSpaceDE w:val="0"/>
              <w:autoSpaceDN w:val="0"/>
              <w:adjustRightInd w:val="0"/>
              <w:rPr>
                <w:rFonts w:ascii="Arial" w:hAnsi="Arial" w:cs="Arial"/>
                <w:b/>
                <w:bCs/>
                <w:color w:val="000000"/>
              </w:rPr>
            </w:pPr>
          </w:p>
        </w:tc>
        <w:tc>
          <w:tcPr>
            <w:tcW w:w="1843"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color w:val="000000"/>
                <w:sz w:val="20"/>
              </w:rPr>
            </w:pPr>
            <w:r w:rsidRPr="00A946C8">
              <w:rPr>
                <w:rFonts w:ascii="Arial" w:hAnsi="Arial" w:cs="Arial"/>
                <w:b/>
                <w:color w:val="000000"/>
                <w:sz w:val="20"/>
              </w:rPr>
              <w:t>Frecventa</w:t>
            </w:r>
          </w:p>
          <w:p w:rsidR="00A946C8" w:rsidRPr="00A946C8" w:rsidRDefault="00A946C8" w:rsidP="00A946C8">
            <w:pPr>
              <w:autoSpaceDE w:val="0"/>
              <w:autoSpaceDN w:val="0"/>
              <w:adjustRightInd w:val="0"/>
              <w:rPr>
                <w:rFonts w:ascii="Arial" w:hAnsi="Arial" w:cs="Arial"/>
                <w:b/>
                <w:bCs/>
                <w:color w:val="000000"/>
              </w:rPr>
            </w:pPr>
            <w:r w:rsidRPr="00A946C8">
              <w:rPr>
                <w:rFonts w:ascii="Arial" w:hAnsi="Arial" w:cs="Arial"/>
                <w:iCs/>
                <w:color w:val="000000"/>
                <w:sz w:val="18"/>
              </w:rPr>
              <w:t>(45 – 7,070 Hz)</w:t>
            </w:r>
          </w:p>
        </w:tc>
        <w:tc>
          <w:tcPr>
            <w:tcW w:w="1701" w:type="dxa"/>
            <w:vMerge/>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rPr>
            </w:pPr>
          </w:p>
        </w:tc>
        <w:tc>
          <w:tcPr>
            <w:tcW w:w="1183" w:type="dxa"/>
            <w:vMerge/>
          </w:tcPr>
          <w:p w:rsidR="00A946C8" w:rsidRPr="00A946C8" w:rsidRDefault="00A946C8" w:rsidP="00A946C8">
            <w:pPr>
              <w:autoSpaceDE w:val="0"/>
              <w:autoSpaceDN w:val="0"/>
              <w:adjustRightInd w:val="0"/>
              <w:rPr>
                <w:rFonts w:ascii="Arial" w:hAnsi="Arial" w:cs="Arial"/>
                <w:b/>
                <w:bCs/>
                <w:color w:val="000000"/>
              </w:rPr>
            </w:pPr>
          </w:p>
        </w:tc>
        <w:tc>
          <w:tcPr>
            <w:tcW w:w="2502" w:type="dxa"/>
            <w:vMerge/>
          </w:tcPr>
          <w:p w:rsidR="00A946C8" w:rsidRPr="00A946C8" w:rsidRDefault="00A946C8" w:rsidP="00A946C8">
            <w:pPr>
              <w:autoSpaceDE w:val="0"/>
              <w:autoSpaceDN w:val="0"/>
              <w:adjustRightInd w:val="0"/>
              <w:rPr>
                <w:rFonts w:ascii="Arial" w:hAnsi="Arial" w:cs="Arial"/>
                <w:b/>
                <w:bCs/>
                <w:color w:val="000000"/>
              </w:rPr>
            </w:pPr>
          </w:p>
        </w:tc>
      </w:tr>
      <w:tr w:rsidR="00A946C8" w:rsidRPr="00A946C8" w:rsidTr="00A946C8">
        <w:tc>
          <w:tcPr>
            <w:tcW w:w="9640" w:type="dxa"/>
            <w:gridSpan w:val="5"/>
            <w:shd w:val="clear" w:color="auto" w:fill="D9D9D9" w:themeFill="background1" w:themeFillShade="D9"/>
          </w:tcPr>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b/>
                <w:bCs/>
                <w:i/>
                <w:iCs/>
                <w:color w:val="000000"/>
                <w:sz w:val="20"/>
              </w:rPr>
              <w:t>Surse de zgomot continuu</w:t>
            </w:r>
          </w:p>
        </w:tc>
      </w:tr>
      <w:tr w:rsidR="00A946C8" w:rsidRPr="00A946C8" w:rsidTr="00A946C8">
        <w:tc>
          <w:tcPr>
            <w:tcW w:w="9640" w:type="dxa"/>
            <w:gridSpan w:val="5"/>
            <w:shd w:val="clear" w:color="auto" w:fill="D9D9D9" w:themeFill="background1" w:themeFillShade="D9"/>
          </w:tcPr>
          <w:p w:rsidR="00A946C8" w:rsidRPr="00A946C8" w:rsidRDefault="00A946C8" w:rsidP="00A946C8">
            <w:pPr>
              <w:autoSpaceDE w:val="0"/>
              <w:autoSpaceDN w:val="0"/>
              <w:adjustRightInd w:val="0"/>
              <w:rPr>
                <w:rFonts w:ascii="Arial" w:hAnsi="Arial" w:cs="Arial"/>
                <w:b/>
                <w:i/>
                <w:color w:val="000000"/>
                <w:sz w:val="18"/>
                <w:szCs w:val="18"/>
              </w:rPr>
            </w:pPr>
            <w:r w:rsidRPr="00A946C8">
              <w:rPr>
                <w:rFonts w:ascii="Arial" w:hAnsi="Arial" w:cs="Arial"/>
                <w:b/>
                <w:i/>
                <w:iCs/>
                <w:color w:val="000000"/>
                <w:sz w:val="20"/>
                <w:szCs w:val="20"/>
              </w:rPr>
              <w:t>Activitatea de foraj</w:t>
            </w:r>
          </w:p>
        </w:tc>
      </w:tr>
      <w:tr w:rsidR="00A946C8" w:rsidRPr="00A946C8" w:rsidTr="00A946C8">
        <w:tc>
          <w:tcPr>
            <w:tcW w:w="2411" w:type="dxa"/>
          </w:tcPr>
          <w:p w:rsidR="00A946C8" w:rsidRPr="00A946C8" w:rsidRDefault="00A946C8" w:rsidP="00A946C8">
            <w:pPr>
              <w:autoSpaceDE w:val="0"/>
              <w:autoSpaceDN w:val="0"/>
              <w:adjustRightInd w:val="0"/>
              <w:rPr>
                <w:rFonts w:ascii="Arial" w:hAnsi="Arial" w:cs="Arial"/>
                <w:iCs/>
                <w:color w:val="000000"/>
                <w:sz w:val="20"/>
                <w:szCs w:val="20"/>
              </w:rPr>
            </w:pPr>
            <w:r w:rsidRPr="00A946C8">
              <w:rPr>
                <w:rFonts w:ascii="Arial" w:hAnsi="Arial" w:cs="Arial"/>
                <w:iCs/>
                <w:color w:val="000000"/>
                <w:sz w:val="20"/>
                <w:szCs w:val="20"/>
              </w:rPr>
              <w:t>Unitate de foraj</w:t>
            </w:r>
          </w:p>
          <w:p w:rsidR="00A946C8" w:rsidRPr="00A946C8" w:rsidRDefault="00A946C8" w:rsidP="00A946C8">
            <w:pPr>
              <w:autoSpaceDE w:val="0"/>
              <w:autoSpaceDN w:val="0"/>
              <w:adjustRightInd w:val="0"/>
              <w:rPr>
                <w:rFonts w:ascii="Arial" w:hAnsi="Arial" w:cs="Arial"/>
                <w:iCs/>
                <w:color w:val="000000"/>
                <w:sz w:val="20"/>
                <w:szCs w:val="20"/>
              </w:rPr>
            </w:pPr>
            <w:r w:rsidRPr="00A946C8">
              <w:rPr>
                <w:rFonts w:ascii="Arial" w:hAnsi="Arial" w:cs="Arial"/>
                <w:iCs/>
                <w:color w:val="000000"/>
                <w:sz w:val="20"/>
                <w:szCs w:val="20"/>
              </w:rPr>
              <w:t>(activități specifice</w:t>
            </w:r>
          </w:p>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iCs/>
                <w:color w:val="000000"/>
                <w:sz w:val="20"/>
                <w:szCs w:val="20"/>
              </w:rPr>
              <w:t>operațiunilor de forare)</w:t>
            </w:r>
          </w:p>
        </w:tc>
        <w:tc>
          <w:tcPr>
            <w:tcW w:w="1843" w:type="dxa"/>
          </w:tcPr>
          <w:p w:rsidR="00A946C8" w:rsidRPr="00A946C8" w:rsidRDefault="00A946C8" w:rsidP="00A946C8">
            <w:pPr>
              <w:autoSpaceDE w:val="0"/>
              <w:autoSpaceDN w:val="0"/>
              <w:adjustRightInd w:val="0"/>
              <w:jc w:val="center"/>
              <w:rPr>
                <w:rFonts w:ascii="Arial" w:hAnsi="Arial" w:cs="Arial"/>
                <w:iCs/>
                <w:color w:val="000000"/>
                <w:sz w:val="20"/>
                <w:szCs w:val="20"/>
              </w:rPr>
            </w:pPr>
            <w:r w:rsidRPr="00A946C8">
              <w:rPr>
                <w:rFonts w:ascii="Arial" w:hAnsi="Arial" w:cs="Arial"/>
                <w:iCs/>
                <w:color w:val="000000"/>
                <w:sz w:val="20"/>
                <w:szCs w:val="20"/>
              </w:rPr>
              <w:t>135-145</w:t>
            </w:r>
          </w:p>
        </w:tc>
        <w:tc>
          <w:tcPr>
            <w:tcW w:w="1701"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120</w:t>
            </w:r>
          </w:p>
        </w:tc>
        <w:tc>
          <w:tcPr>
            <w:tcW w:w="1183"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50,1</w:t>
            </w:r>
          </w:p>
        </w:tc>
        <w:tc>
          <w:tcPr>
            <w:tcW w:w="2502"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Nu exist</w:t>
            </w:r>
            <w:r w:rsidR="00D264A2">
              <w:rPr>
                <w:rFonts w:ascii="Arial" w:hAnsi="Arial" w:cs="Arial"/>
                <w:color w:val="000000"/>
                <w:sz w:val="20"/>
                <w:szCs w:val="20"/>
              </w:rPr>
              <w:t>ă</w:t>
            </w:r>
            <w:r w:rsidRPr="00A946C8">
              <w:rPr>
                <w:rFonts w:ascii="Arial" w:hAnsi="Arial" w:cs="Arial"/>
                <w:color w:val="000000"/>
                <w:sz w:val="20"/>
                <w:szCs w:val="20"/>
              </w:rPr>
              <w:t xml:space="preserve"> cadru legislativ</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pentru limitarea poluări</w:t>
            </w:r>
            <w:r w:rsidR="00D264A2">
              <w:rPr>
                <w:rFonts w:ascii="Arial" w:hAnsi="Arial" w:cs="Arial"/>
                <w:color w:val="000000"/>
                <w:sz w:val="20"/>
                <w:szCs w:val="20"/>
              </w:rPr>
              <w:t>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fonice în mediul acvatic</w:t>
            </w:r>
          </w:p>
          <w:p w:rsidR="00A946C8" w:rsidRPr="00A946C8" w:rsidRDefault="00A946C8" w:rsidP="00A946C8">
            <w:pPr>
              <w:autoSpaceDE w:val="0"/>
              <w:autoSpaceDN w:val="0"/>
              <w:adjustRightInd w:val="0"/>
              <w:rPr>
                <w:rFonts w:ascii="Arial" w:hAnsi="Arial" w:cs="Arial"/>
                <w:color w:val="000000"/>
                <w:sz w:val="18"/>
                <w:szCs w:val="18"/>
              </w:rPr>
            </w:pPr>
          </w:p>
        </w:tc>
      </w:tr>
      <w:tr w:rsidR="00A946C8" w:rsidRPr="00A946C8" w:rsidTr="00A946C8">
        <w:tc>
          <w:tcPr>
            <w:tcW w:w="9640" w:type="dxa"/>
            <w:gridSpan w:val="5"/>
            <w:shd w:val="clear" w:color="auto" w:fill="D9D9D9" w:themeFill="background1" w:themeFillShade="D9"/>
          </w:tcPr>
          <w:p w:rsidR="00A946C8" w:rsidRPr="00A946C8" w:rsidRDefault="00A946C8" w:rsidP="00A946C8">
            <w:pPr>
              <w:autoSpaceDE w:val="0"/>
              <w:autoSpaceDN w:val="0"/>
              <w:adjustRightInd w:val="0"/>
              <w:rPr>
                <w:rFonts w:ascii="Arial" w:hAnsi="Arial" w:cs="Arial"/>
                <w:i/>
                <w:color w:val="000000"/>
                <w:sz w:val="20"/>
                <w:szCs w:val="18"/>
              </w:rPr>
            </w:pPr>
            <w:r w:rsidRPr="00A946C8">
              <w:rPr>
                <w:rFonts w:ascii="Arial" w:hAnsi="Arial" w:cs="Arial"/>
                <w:b/>
                <w:bCs/>
                <w:i/>
                <w:iCs/>
                <w:color w:val="000000"/>
                <w:sz w:val="20"/>
              </w:rPr>
              <w:t>Surse de zgomot tranzitorii ( nave în desfășurarea activității)</w:t>
            </w:r>
          </w:p>
        </w:tc>
      </w:tr>
      <w:tr w:rsidR="00A946C8" w:rsidRPr="00A946C8" w:rsidTr="00A946C8">
        <w:tc>
          <w:tcPr>
            <w:tcW w:w="2411" w:type="dxa"/>
          </w:tcPr>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iCs/>
                <w:color w:val="000000"/>
                <w:sz w:val="20"/>
                <w:szCs w:val="20"/>
              </w:rPr>
              <w:t>Nave suport</w:t>
            </w:r>
          </w:p>
        </w:tc>
        <w:tc>
          <w:tcPr>
            <w:tcW w:w="1843" w:type="dxa"/>
          </w:tcPr>
          <w:p w:rsidR="00A946C8" w:rsidRPr="00A946C8" w:rsidRDefault="00A946C8" w:rsidP="00A946C8">
            <w:pPr>
              <w:autoSpaceDE w:val="0"/>
              <w:autoSpaceDN w:val="0"/>
              <w:adjustRightInd w:val="0"/>
              <w:jc w:val="center"/>
              <w:rPr>
                <w:rFonts w:ascii="Arial" w:hAnsi="Arial" w:cs="Arial"/>
                <w:iCs/>
                <w:color w:val="000000"/>
                <w:sz w:val="20"/>
                <w:szCs w:val="20"/>
              </w:rPr>
            </w:pPr>
            <w:r w:rsidRPr="00A946C8">
              <w:rPr>
                <w:rFonts w:ascii="Arial" w:hAnsi="Arial" w:cs="Arial"/>
                <w:iCs/>
                <w:color w:val="000000"/>
                <w:sz w:val="20"/>
                <w:szCs w:val="20"/>
              </w:rPr>
              <w:t>128-158</w:t>
            </w:r>
          </w:p>
        </w:tc>
        <w:tc>
          <w:tcPr>
            <w:tcW w:w="1701"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120</w:t>
            </w:r>
          </w:p>
        </w:tc>
        <w:tc>
          <w:tcPr>
            <w:tcW w:w="1183"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2,5-74,9</w:t>
            </w:r>
          </w:p>
        </w:tc>
        <w:tc>
          <w:tcPr>
            <w:tcW w:w="2502"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Nu exist</w:t>
            </w:r>
            <w:r w:rsidR="00D264A2">
              <w:rPr>
                <w:rFonts w:ascii="Arial" w:hAnsi="Arial" w:cs="Arial"/>
                <w:color w:val="000000"/>
                <w:sz w:val="20"/>
                <w:szCs w:val="20"/>
              </w:rPr>
              <w:t>ă</w:t>
            </w:r>
            <w:r w:rsidRPr="00A946C8">
              <w:rPr>
                <w:rFonts w:ascii="Arial" w:hAnsi="Arial" w:cs="Arial"/>
                <w:color w:val="000000"/>
                <w:sz w:val="20"/>
                <w:szCs w:val="20"/>
              </w:rPr>
              <w:t xml:space="preserve"> cadru legislativ</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pentru limitarea poluări</w:t>
            </w:r>
            <w:r w:rsidR="00D264A2">
              <w:rPr>
                <w:rFonts w:ascii="Arial" w:hAnsi="Arial" w:cs="Arial"/>
                <w:color w:val="000000"/>
                <w:sz w:val="20"/>
                <w:szCs w:val="20"/>
              </w:rPr>
              <w:t>i</w:t>
            </w:r>
          </w:p>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color w:val="000000"/>
                <w:sz w:val="20"/>
                <w:szCs w:val="20"/>
              </w:rPr>
              <w:t>fonice în mediul acvatic</w:t>
            </w:r>
          </w:p>
        </w:tc>
      </w:tr>
      <w:tr w:rsidR="00A946C8" w:rsidRPr="00A946C8" w:rsidTr="00A946C8">
        <w:tc>
          <w:tcPr>
            <w:tcW w:w="2411" w:type="dxa"/>
          </w:tcPr>
          <w:p w:rsidR="00A946C8" w:rsidRPr="00A946C8" w:rsidRDefault="00A946C8" w:rsidP="00A946C8">
            <w:pPr>
              <w:autoSpaceDE w:val="0"/>
              <w:autoSpaceDN w:val="0"/>
              <w:adjustRightInd w:val="0"/>
              <w:rPr>
                <w:rFonts w:ascii="Arial" w:hAnsi="Arial" w:cs="Arial"/>
                <w:iCs/>
                <w:color w:val="000000"/>
                <w:sz w:val="20"/>
                <w:szCs w:val="20"/>
              </w:rPr>
            </w:pPr>
            <w:r w:rsidRPr="00A946C8">
              <w:rPr>
                <w:rFonts w:ascii="Arial" w:hAnsi="Arial" w:cs="Arial"/>
                <w:iCs/>
                <w:color w:val="000000"/>
                <w:sz w:val="20"/>
                <w:szCs w:val="20"/>
              </w:rPr>
              <w:t>Zgomot generat de echipajul navelor</w:t>
            </w:r>
          </w:p>
          <w:p w:rsidR="00A946C8" w:rsidRPr="00A946C8" w:rsidRDefault="00A946C8" w:rsidP="00A946C8">
            <w:pPr>
              <w:autoSpaceDE w:val="0"/>
              <w:autoSpaceDN w:val="0"/>
              <w:adjustRightInd w:val="0"/>
              <w:rPr>
                <w:rFonts w:ascii="Arial" w:hAnsi="Arial" w:cs="Arial"/>
                <w:color w:val="000000"/>
                <w:sz w:val="18"/>
                <w:szCs w:val="18"/>
              </w:rPr>
            </w:pPr>
          </w:p>
        </w:tc>
        <w:tc>
          <w:tcPr>
            <w:tcW w:w="1843" w:type="dxa"/>
          </w:tcPr>
          <w:p w:rsidR="00A946C8" w:rsidRPr="00A946C8" w:rsidRDefault="00A946C8" w:rsidP="00A946C8">
            <w:pPr>
              <w:autoSpaceDE w:val="0"/>
              <w:autoSpaceDN w:val="0"/>
              <w:adjustRightInd w:val="0"/>
              <w:jc w:val="center"/>
              <w:rPr>
                <w:rFonts w:ascii="Arial" w:hAnsi="Arial" w:cs="Arial"/>
                <w:iCs/>
                <w:color w:val="000000"/>
                <w:sz w:val="20"/>
                <w:szCs w:val="20"/>
              </w:rPr>
            </w:pPr>
            <w:r w:rsidRPr="00A946C8">
              <w:rPr>
                <w:rFonts w:ascii="Arial" w:hAnsi="Arial" w:cs="Arial"/>
                <w:iCs/>
                <w:color w:val="000000"/>
                <w:sz w:val="20"/>
                <w:szCs w:val="20"/>
              </w:rPr>
              <w:t>156</w:t>
            </w:r>
          </w:p>
        </w:tc>
        <w:tc>
          <w:tcPr>
            <w:tcW w:w="1701"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120</w:t>
            </w:r>
          </w:p>
        </w:tc>
        <w:tc>
          <w:tcPr>
            <w:tcW w:w="1183"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63,1</w:t>
            </w:r>
          </w:p>
        </w:tc>
        <w:tc>
          <w:tcPr>
            <w:tcW w:w="2502"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Nu exist</w:t>
            </w:r>
            <w:r w:rsidR="00D264A2">
              <w:rPr>
                <w:rFonts w:ascii="Arial" w:hAnsi="Arial" w:cs="Arial"/>
                <w:color w:val="000000"/>
                <w:sz w:val="20"/>
                <w:szCs w:val="20"/>
              </w:rPr>
              <w:t>ă</w:t>
            </w:r>
            <w:r w:rsidRPr="00A946C8">
              <w:rPr>
                <w:rFonts w:ascii="Arial" w:hAnsi="Arial" w:cs="Arial"/>
                <w:color w:val="000000"/>
                <w:sz w:val="20"/>
                <w:szCs w:val="20"/>
              </w:rPr>
              <w:t xml:space="preserve"> cadru legislativ</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pentru limitarea poluării</w:t>
            </w:r>
          </w:p>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color w:val="000000"/>
                <w:sz w:val="20"/>
                <w:szCs w:val="20"/>
              </w:rPr>
              <w:t>fonice în mediul acvatic</w:t>
            </w:r>
          </w:p>
        </w:tc>
      </w:tr>
      <w:tr w:rsidR="00A946C8" w:rsidRPr="00A946C8" w:rsidTr="00A946C8">
        <w:tc>
          <w:tcPr>
            <w:tcW w:w="9640" w:type="dxa"/>
            <w:gridSpan w:val="5"/>
            <w:shd w:val="clear" w:color="auto" w:fill="D9D9D9" w:themeFill="background1" w:themeFillShade="D9"/>
          </w:tcPr>
          <w:p w:rsidR="00A946C8" w:rsidRPr="00A946C8" w:rsidRDefault="00A946C8" w:rsidP="00A946C8">
            <w:pPr>
              <w:autoSpaceDE w:val="0"/>
              <w:autoSpaceDN w:val="0"/>
              <w:adjustRightInd w:val="0"/>
              <w:rPr>
                <w:rFonts w:ascii="Arial" w:hAnsi="Arial" w:cs="Arial"/>
                <w:i/>
                <w:color w:val="000000"/>
                <w:sz w:val="18"/>
                <w:szCs w:val="18"/>
              </w:rPr>
            </w:pPr>
            <w:r w:rsidRPr="00A946C8">
              <w:rPr>
                <w:rFonts w:ascii="Arial" w:hAnsi="Arial" w:cs="Arial"/>
                <w:b/>
                <w:bCs/>
                <w:i/>
                <w:iCs/>
                <w:color w:val="000000"/>
                <w:sz w:val="20"/>
              </w:rPr>
              <w:t>Surse de zgomot aerian</w:t>
            </w:r>
          </w:p>
        </w:tc>
      </w:tr>
      <w:tr w:rsidR="00A946C8" w:rsidRPr="00A946C8" w:rsidTr="00A946C8">
        <w:tc>
          <w:tcPr>
            <w:tcW w:w="2411" w:type="dxa"/>
          </w:tcPr>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iCs/>
                <w:color w:val="000000"/>
                <w:sz w:val="20"/>
                <w:szCs w:val="20"/>
              </w:rPr>
              <w:t>Elicoptere</w:t>
            </w:r>
          </w:p>
        </w:tc>
        <w:tc>
          <w:tcPr>
            <w:tcW w:w="1843" w:type="dxa"/>
          </w:tcPr>
          <w:p w:rsidR="00A946C8" w:rsidRPr="00A946C8" w:rsidRDefault="00A946C8" w:rsidP="00A946C8">
            <w:pPr>
              <w:autoSpaceDE w:val="0"/>
              <w:autoSpaceDN w:val="0"/>
              <w:adjustRightInd w:val="0"/>
              <w:jc w:val="center"/>
              <w:rPr>
                <w:rFonts w:ascii="Arial" w:hAnsi="Arial" w:cs="Arial"/>
                <w:iCs/>
                <w:color w:val="000000"/>
                <w:sz w:val="20"/>
                <w:szCs w:val="20"/>
              </w:rPr>
            </w:pPr>
            <w:r w:rsidRPr="00A946C8">
              <w:rPr>
                <w:rFonts w:ascii="Arial" w:hAnsi="Arial" w:cs="Arial"/>
                <w:iCs/>
                <w:color w:val="000000"/>
                <w:sz w:val="20"/>
                <w:szCs w:val="20"/>
              </w:rPr>
              <w:t>140 - 162</w:t>
            </w:r>
          </w:p>
        </w:tc>
        <w:tc>
          <w:tcPr>
            <w:tcW w:w="1701"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120</w:t>
            </w:r>
          </w:p>
        </w:tc>
        <w:tc>
          <w:tcPr>
            <w:tcW w:w="1183" w:type="dxa"/>
          </w:tcPr>
          <w:p w:rsidR="00A946C8" w:rsidRPr="00A946C8" w:rsidRDefault="00A946C8" w:rsidP="00A946C8">
            <w:pPr>
              <w:autoSpaceDE w:val="0"/>
              <w:autoSpaceDN w:val="0"/>
              <w:adjustRightInd w:val="0"/>
              <w:jc w:val="center"/>
              <w:rPr>
                <w:rFonts w:ascii="Arial" w:hAnsi="Arial" w:cs="Arial"/>
                <w:color w:val="000000"/>
                <w:sz w:val="18"/>
                <w:szCs w:val="18"/>
              </w:rPr>
            </w:pPr>
            <w:r w:rsidRPr="00A946C8">
              <w:rPr>
                <w:rFonts w:ascii="Arial" w:hAnsi="Arial" w:cs="Arial"/>
                <w:iCs/>
                <w:color w:val="000000"/>
                <w:sz w:val="20"/>
                <w:szCs w:val="20"/>
              </w:rPr>
              <w:t>125,9</w:t>
            </w:r>
          </w:p>
        </w:tc>
        <w:tc>
          <w:tcPr>
            <w:tcW w:w="2502"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Nu exist</w:t>
            </w:r>
            <w:r w:rsidR="00D264A2">
              <w:rPr>
                <w:rFonts w:ascii="Arial" w:hAnsi="Arial" w:cs="Arial"/>
                <w:color w:val="000000"/>
                <w:sz w:val="20"/>
                <w:szCs w:val="20"/>
              </w:rPr>
              <w:t>ă</w:t>
            </w:r>
            <w:r w:rsidRPr="00A946C8">
              <w:rPr>
                <w:rFonts w:ascii="Arial" w:hAnsi="Arial" w:cs="Arial"/>
                <w:color w:val="000000"/>
                <w:sz w:val="20"/>
                <w:szCs w:val="20"/>
              </w:rPr>
              <w:t xml:space="preserve"> cadru legislativ</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pentru limitarea polu</w:t>
            </w:r>
            <w:r w:rsidR="00D264A2">
              <w:rPr>
                <w:rFonts w:ascii="Arial" w:hAnsi="Arial" w:cs="Arial"/>
                <w:color w:val="000000"/>
                <w:sz w:val="20"/>
                <w:szCs w:val="20"/>
              </w:rPr>
              <w:t>ă</w:t>
            </w:r>
            <w:r w:rsidRPr="00A946C8">
              <w:rPr>
                <w:rFonts w:ascii="Arial" w:hAnsi="Arial" w:cs="Arial"/>
                <w:color w:val="000000"/>
                <w:sz w:val="20"/>
                <w:szCs w:val="20"/>
              </w:rPr>
              <w:t>rii</w:t>
            </w:r>
          </w:p>
          <w:p w:rsidR="00A946C8" w:rsidRPr="00A946C8" w:rsidRDefault="00A946C8" w:rsidP="00A946C8">
            <w:pPr>
              <w:autoSpaceDE w:val="0"/>
              <w:autoSpaceDN w:val="0"/>
              <w:adjustRightInd w:val="0"/>
              <w:rPr>
                <w:rFonts w:ascii="Arial" w:hAnsi="Arial" w:cs="Arial"/>
                <w:color w:val="000000"/>
                <w:sz w:val="18"/>
                <w:szCs w:val="18"/>
              </w:rPr>
            </w:pPr>
            <w:r w:rsidRPr="00A946C8">
              <w:rPr>
                <w:rFonts w:ascii="Arial" w:hAnsi="Arial" w:cs="Arial"/>
                <w:color w:val="000000"/>
                <w:sz w:val="20"/>
                <w:szCs w:val="20"/>
              </w:rPr>
              <w:t>fonice în mediul acvatic</w:t>
            </w:r>
          </w:p>
        </w:tc>
      </w:tr>
    </w:tbl>
    <w:p w:rsidR="00A946C8" w:rsidRPr="00A946C8" w:rsidRDefault="00A946C8" w:rsidP="00A946C8">
      <w:pPr>
        <w:autoSpaceDE w:val="0"/>
        <w:autoSpaceDN w:val="0"/>
        <w:adjustRightInd w:val="0"/>
        <w:spacing w:after="0" w:line="240" w:lineRule="auto"/>
        <w:rPr>
          <w:rFonts w:ascii="Calibri" w:hAnsi="Calibri" w:cs="Calibri"/>
          <w:color w:val="000000"/>
          <w:sz w:val="18"/>
          <w:szCs w:val="18"/>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Nivelul zgomotului în activitatea de foraj offshore provine de la diferite surse, principalele caracteristici ale acestor surse reprezentative de zgomot, aplicabile proiectului fiind următoarele:</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Cele mai multe zgomote provocate de activitatea umană în operațiunile petroliere offshore sau a activităților suport sunt înregistrate pe o bandă de frecvență joasă;</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lastRenderedPageBreak/>
        <w:t>Cavitația elicei, sunetul rotației elicei, cât și motoarele de propulsie sunt sursele de zgomot principale în cazul navelor suport (indiferent de mărimea acestora);</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Platforma de foraj marin Uranus produce un nivel al zgomotului cu mult mai mic decât în cazul altor tipuri de platforme de foraj, întrucât mașinile unității de foraj sunt montate pe punte la o înălțime apreciabila de nivelul apei, motiv pentru care spectrul sonor este reflectat la suprafața apei;</w:t>
      </w:r>
      <w:r w:rsidRPr="00A946C8">
        <w:rPr>
          <w:rFonts w:ascii="Times New Roman" w:eastAsia="Times New Roman" w:hAnsi="Times New Roman" w:cs="Times New Roman"/>
          <w:sz w:val="24"/>
          <w:szCs w:val="24"/>
        </w:rPr>
        <w:t xml:space="preserve"> </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Nivelul surselor de zgomot specifice are o limit</w:t>
      </w:r>
      <w:r w:rsidR="00D264A2">
        <w:rPr>
          <w:rFonts w:ascii="Arial" w:hAnsi="Arial" w:cs="Arial"/>
          <w:color w:val="000000"/>
          <w:szCs w:val="24"/>
        </w:rPr>
        <w:t>ă</w:t>
      </w:r>
      <w:r w:rsidRPr="00A946C8">
        <w:rPr>
          <w:rFonts w:ascii="Arial" w:hAnsi="Arial" w:cs="Arial"/>
          <w:color w:val="000000"/>
          <w:szCs w:val="24"/>
        </w:rPr>
        <w:t xml:space="preserve"> de 145 dB re 1μ Pa la 1 m.</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Zgomotul produs de navele de aprovizionare și echipajul acestora atinge un nivel cuprins între 128 - 158 dBre 1μ Pa la 1 m, aceste surse fiind considerate tranzitorii, întrucât se mișcă în perioade de timp determinate între baza de la țărm și unitate de foraj din largul marii. Zgomotul generat de navele aflate în standby va avea un nivel scăzut în timpul  staționării.</w:t>
      </w:r>
    </w:p>
    <w:p w:rsidR="00A946C8" w:rsidRPr="00A946C8" w:rsidRDefault="00A946C8" w:rsidP="00D47CAA">
      <w:pPr>
        <w:numPr>
          <w:ilvl w:val="0"/>
          <w:numId w:val="45"/>
        </w:numPr>
        <w:autoSpaceDE w:val="0"/>
        <w:autoSpaceDN w:val="0"/>
        <w:adjustRightInd w:val="0"/>
        <w:spacing w:after="0" w:line="276" w:lineRule="auto"/>
        <w:contextualSpacing/>
        <w:jc w:val="both"/>
        <w:rPr>
          <w:rFonts w:ascii="Arial" w:hAnsi="Arial" w:cs="Arial"/>
          <w:color w:val="000000"/>
          <w:szCs w:val="24"/>
        </w:rPr>
      </w:pPr>
      <w:r w:rsidRPr="00A946C8">
        <w:rPr>
          <w:rFonts w:ascii="Arial" w:hAnsi="Arial" w:cs="Arial"/>
          <w:color w:val="000000"/>
          <w:szCs w:val="24"/>
        </w:rPr>
        <w:t>Zgomotul produs de elicoptere, ca și în cazul tuturor tipurilor de avioane, se resimte în mediul acvatic în imediata apropiere de suprafața apei și doar sub elicopter/avion. Sub aeronava, nivelul zgomotului descrește pe măsura ce atât altitudinea acesteia crește, cât și nivelul de adâncime al apei receptor crește. Transmiterea nivelului sunetului din aer în apă are loc în funcție de altitudinea sursei de zgomot, orientarea acesteia, adâncimea apei receptor cât și condițiile de la suprafața mării (înălțimea valurilor).</w:t>
      </w:r>
    </w:p>
    <w:p w:rsidR="00A946C8" w:rsidRPr="00A946C8" w:rsidRDefault="00A946C8" w:rsidP="00D47CAA">
      <w:pPr>
        <w:numPr>
          <w:ilvl w:val="0"/>
          <w:numId w:val="45"/>
        </w:numPr>
        <w:spacing w:after="0" w:line="276" w:lineRule="auto"/>
        <w:contextualSpacing/>
        <w:jc w:val="both"/>
        <w:rPr>
          <w:rFonts w:ascii="Arial" w:hAnsi="Arial" w:cs="Arial"/>
          <w:color w:val="000000"/>
          <w:szCs w:val="24"/>
        </w:rPr>
      </w:pPr>
      <w:r w:rsidRPr="00A946C8">
        <w:rPr>
          <w:rFonts w:ascii="Arial" w:hAnsi="Arial" w:cs="Arial"/>
          <w:color w:val="000000"/>
          <w:szCs w:val="24"/>
        </w:rPr>
        <w:t>Zgomotul produs în timpul operațiunile de forare  între adâncimile de 1620</w:t>
      </w:r>
      <w:r w:rsidR="00741193">
        <w:rPr>
          <w:rFonts w:ascii="Arial" w:hAnsi="Arial" w:cs="Arial"/>
          <w:color w:val="000000"/>
          <w:szCs w:val="24"/>
        </w:rPr>
        <w:t xml:space="preserve"> </w:t>
      </w:r>
      <w:r w:rsidRPr="00A946C8">
        <w:rPr>
          <w:rFonts w:ascii="Arial" w:hAnsi="Arial" w:cs="Arial"/>
          <w:color w:val="000000"/>
          <w:szCs w:val="24"/>
        </w:rPr>
        <w:t>-  4630</w:t>
      </w:r>
      <w:r w:rsidR="00741193">
        <w:rPr>
          <w:rFonts w:ascii="Arial" w:hAnsi="Arial" w:cs="Arial"/>
          <w:color w:val="000000"/>
          <w:szCs w:val="24"/>
        </w:rPr>
        <w:t xml:space="preserve"> </w:t>
      </w:r>
      <w:r w:rsidRPr="00A946C8">
        <w:rPr>
          <w:rFonts w:ascii="Arial" w:hAnsi="Arial" w:cs="Arial"/>
          <w:color w:val="000000"/>
          <w:szCs w:val="24"/>
        </w:rPr>
        <w:t>m în propagarea spre suprafața substratului fundului mări, va fi puternic atenuat de morfologia stratelor scoarței terestre.</w:t>
      </w:r>
    </w:p>
    <w:p w:rsidR="00A946C8" w:rsidRPr="00A946C8" w:rsidRDefault="00A946C8" w:rsidP="00A946C8">
      <w:pPr>
        <w:autoSpaceDE w:val="0"/>
        <w:autoSpaceDN w:val="0"/>
        <w:adjustRightInd w:val="0"/>
        <w:spacing w:line="276" w:lineRule="auto"/>
        <w:ind w:left="720"/>
        <w:contextualSpacing/>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Efectele impactul zgomotului antropic asupra biotei marine au fost prezentate în câteva studii  de-a lungul timpului, dar rezultatele sunt speculative, lipsind totuși informații cu privire la efectele pe termen lung.</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14"/>
          <w:szCs w:val="16"/>
        </w:rPr>
      </w:pPr>
      <w:r w:rsidRPr="00A946C8">
        <w:rPr>
          <w:rFonts w:ascii="Arial" w:hAnsi="Arial" w:cs="Arial"/>
          <w:color w:val="000000"/>
          <w:szCs w:val="24"/>
        </w:rPr>
        <w:t>La nivel internațional exist</w:t>
      </w:r>
      <w:r w:rsidR="001524AE">
        <w:rPr>
          <w:rFonts w:ascii="Arial" w:hAnsi="Arial" w:cs="Arial"/>
          <w:color w:val="000000"/>
          <w:szCs w:val="24"/>
        </w:rPr>
        <w:t>ă</w:t>
      </w:r>
      <w:r w:rsidRPr="00A946C8">
        <w:rPr>
          <w:rFonts w:ascii="Arial" w:hAnsi="Arial" w:cs="Arial"/>
          <w:color w:val="000000"/>
          <w:szCs w:val="24"/>
        </w:rPr>
        <w:t xml:space="preserve"> o serie de organizații care conlucrează în stabilirea unor proceduri și îndrumări cu privire la reducerea nivelului de zgomot în mediul marin, însă există încă o lipsă major</w:t>
      </w:r>
      <w:r w:rsidR="001524AE">
        <w:rPr>
          <w:rFonts w:ascii="Arial" w:hAnsi="Arial" w:cs="Arial"/>
          <w:color w:val="000000"/>
          <w:szCs w:val="24"/>
        </w:rPr>
        <w:t>ă</w:t>
      </w:r>
      <w:r w:rsidRPr="00A946C8">
        <w:rPr>
          <w:rFonts w:ascii="Arial" w:hAnsi="Arial" w:cs="Arial"/>
          <w:color w:val="000000"/>
          <w:szCs w:val="24"/>
        </w:rPr>
        <w:t xml:space="preserve"> de cunoaștere pe termen scurt și termen lung a consecințelor asupra biotei mediului marin.</w:t>
      </w:r>
    </w:p>
    <w:p w:rsidR="00A946C8" w:rsidRPr="00A946C8" w:rsidRDefault="00A946C8" w:rsidP="00A946C8">
      <w:pPr>
        <w:autoSpaceDE w:val="0"/>
        <w:autoSpaceDN w:val="0"/>
        <w:adjustRightInd w:val="0"/>
        <w:spacing w:after="0" w:line="240" w:lineRule="auto"/>
        <w:rPr>
          <w:rFonts w:ascii="TimesNewRoman" w:hAnsi="TimesNewRoman" w:cs="TimesNewRoman"/>
          <w:color w:val="000000"/>
          <w:sz w:val="16"/>
          <w:szCs w:val="16"/>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szCs w:val="24"/>
        </w:rPr>
      </w:pPr>
      <w:r w:rsidRPr="00A946C8">
        <w:rPr>
          <w:rFonts w:ascii="Arial" w:hAnsi="Arial" w:cs="Arial"/>
          <w:b/>
          <w:bCs/>
          <w:i/>
          <w:iCs/>
          <w:color w:val="000000"/>
          <w:szCs w:val="24"/>
        </w:rPr>
        <w:t>Impactul zgomotului asupra populațiilor planctonice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14"/>
          <w:szCs w:val="16"/>
        </w:rPr>
      </w:pPr>
      <w:r w:rsidRPr="00A946C8">
        <w:rPr>
          <w:rFonts w:ascii="Arial" w:hAnsi="Arial" w:cs="Arial"/>
          <w:color w:val="000000"/>
          <w:szCs w:val="24"/>
        </w:rPr>
        <w:t xml:space="preserve">Nu există în prezent date disponibile privind deteriorarea auzului la </w:t>
      </w:r>
      <w:r w:rsidRPr="00A946C8">
        <w:rPr>
          <w:rFonts w:ascii="Arial" w:hAnsi="Arial" w:cs="Arial"/>
          <w:bCs/>
          <w:color w:val="000000"/>
          <w:szCs w:val="24"/>
        </w:rPr>
        <w:t>nevertebrate</w:t>
      </w:r>
      <w:r w:rsidRPr="00A946C8">
        <w:rPr>
          <w:rFonts w:ascii="Arial" w:hAnsi="Arial" w:cs="Arial"/>
          <w:b/>
          <w:bCs/>
          <w:color w:val="000000"/>
          <w:szCs w:val="24"/>
        </w:rPr>
        <w:t xml:space="preserve"> </w:t>
      </w:r>
      <w:r w:rsidRPr="00A946C8">
        <w:rPr>
          <w:rFonts w:ascii="Arial" w:hAnsi="Arial" w:cs="Arial"/>
          <w:color w:val="000000"/>
          <w:szCs w:val="24"/>
        </w:rPr>
        <w:t>ca urmare a expunerii la surse de zgomot antropice, astfel, în lipsa unor dovezi științifice solide pentru efectele zgomotului antropogen asupra nevertebratelor marine, pot fi luate în considerare doar cele câteva studii și experimente de laborator care s-au concentrat asupra impactului produs de prospecțiunile seismice, în principal asupra unor specii de crustacee și cefalopode</w:t>
      </w:r>
      <w:r w:rsidRPr="00A946C8">
        <w:rPr>
          <w:rFonts w:ascii="Times New Roman" w:eastAsia="Times New Roman" w:hAnsi="Times New Roman" w:cs="Times New Roman"/>
          <w:sz w:val="24"/>
          <w:szCs w:val="24"/>
        </w:rPr>
        <w:t xml:space="preserve"> </w:t>
      </w:r>
      <w:r w:rsidRPr="00A946C8">
        <w:rPr>
          <w:rFonts w:ascii="Arial" w:hAnsi="Arial" w:cs="Arial"/>
          <w:color w:val="000000"/>
          <w:szCs w:val="24"/>
        </w:rPr>
        <w:t>(Moriyasu et al., 2004)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Cele mai multe nevertebrate marine, care sunt sensibile la sunet, sunt receptive la frecvente joase, prin detectarea componentei de mișcare a particulelor câmpului de sunet.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Crustaceele par a fi cele mai sensibile la sunete mai mici de 1 kHz, unele specii fiind chiar capabile de a detecta sunete cu frecvențe de până la 3 kHz, pe când cefalopodele sunt sensibile la stimuli de circulație a apei într- un interval cuprins intre &lt;20 și 1500 Hz</w:t>
      </w:r>
      <w:r w:rsidRPr="00A946C8">
        <w:rPr>
          <w:rFonts w:ascii="Times New Roman" w:eastAsia="Times New Roman" w:hAnsi="Times New Roman" w:cs="Times New Roman"/>
          <w:sz w:val="24"/>
          <w:szCs w:val="24"/>
          <w:lang w:val="it-IT"/>
        </w:rPr>
        <w:t xml:space="preserve"> </w:t>
      </w:r>
      <w:r w:rsidRPr="00A946C8">
        <w:rPr>
          <w:rFonts w:ascii="Arial" w:hAnsi="Arial" w:cs="Arial"/>
          <w:color w:val="000000"/>
          <w:szCs w:val="24"/>
        </w:rPr>
        <w:t>( Lovell, J. M., M. M. Findlay, R. M. Moate, and H. Y. Yan. 2005).</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14"/>
          <w:szCs w:val="16"/>
        </w:rPr>
      </w:pPr>
      <w:r w:rsidRPr="00A946C8">
        <w:rPr>
          <w:rFonts w:ascii="Arial" w:hAnsi="Arial" w:cs="Arial"/>
          <w:color w:val="000000"/>
          <w:szCs w:val="24"/>
        </w:rPr>
        <w:t>Fiind receptive la sunet, multe nevertebrate sunt capabile să producă sunete, inclusiv specii de lipitori, amfipode, creveți, crabi, arici de mare. Pentru unele specii de nevertebrate sunetele emise sunt considerate a fi importante din punct de vedere ecologic în ceea ce privește comunicarea acustica intre congeneri (Staaterman, E.R., Clark, C.W., Gallagher, A.J., deVries, M.S., Claverie, T. and Patek, S.N. 2011. Rumbling).</w:t>
      </w:r>
    </w:p>
    <w:p w:rsidR="00A946C8" w:rsidRPr="001524AE" w:rsidRDefault="00A946C8" w:rsidP="00A946C8">
      <w:pPr>
        <w:autoSpaceDE w:val="0"/>
        <w:autoSpaceDN w:val="0"/>
        <w:adjustRightInd w:val="0"/>
        <w:spacing w:after="0" w:line="276" w:lineRule="auto"/>
        <w:ind w:firstLine="709"/>
        <w:jc w:val="both"/>
        <w:rPr>
          <w:rFonts w:ascii="Arial" w:hAnsi="Arial" w:cs="Arial"/>
          <w:color w:val="000000"/>
        </w:rPr>
      </w:pPr>
      <w:r w:rsidRPr="001524AE">
        <w:rPr>
          <w:rFonts w:ascii="Arial" w:hAnsi="Arial" w:cs="Arial"/>
          <w:bCs/>
          <w:color w:val="000000"/>
        </w:rPr>
        <w:lastRenderedPageBreak/>
        <w:t xml:space="preserve">Prezența unității de foraj și a navelor suport în zona de lucru propusă în cadrul Perimetrului de explorare - exploatare - dezvoltare  XVIII ISTRIA  și manevrele efectuate de acestea în timpul operațiunilor se situează cu mult sub nivelul de zgomot generat de sursele sonore seismice </w:t>
      </w:r>
      <w:r w:rsidRPr="001524AE">
        <w:rPr>
          <w:rFonts w:ascii="Arial" w:hAnsi="Arial" w:cs="Arial"/>
          <w:color w:val="000000"/>
        </w:rPr>
        <w:t>(260-262</w:t>
      </w:r>
      <w:r w:rsidRPr="001524AE">
        <w:rPr>
          <w:rFonts w:ascii="Arial" w:hAnsi="Arial" w:cs="Arial"/>
          <w:color w:val="FFFFFF"/>
        </w:rPr>
        <w:t>(</w:t>
      </w:r>
      <w:r w:rsidRPr="001524AE">
        <w:rPr>
          <w:rFonts w:ascii="Arial" w:hAnsi="Arial" w:cs="Arial"/>
          <w:color w:val="000000"/>
        </w:rPr>
        <w:t>dB re 1μ Pa)</w:t>
      </w:r>
      <w:r w:rsidRPr="001524AE">
        <w:rPr>
          <w:rFonts w:ascii="Arial" w:hAnsi="Arial" w:cs="Arial"/>
          <w:bCs/>
          <w:color w:val="000000"/>
        </w:rPr>
        <w:t>, astfel c</w:t>
      </w:r>
      <w:r w:rsidR="001524AE">
        <w:rPr>
          <w:rFonts w:ascii="Arial" w:hAnsi="Arial" w:cs="Arial"/>
          <w:bCs/>
          <w:color w:val="000000"/>
        </w:rPr>
        <w:t>ă</w:t>
      </w:r>
      <w:r w:rsidRPr="001524AE">
        <w:rPr>
          <w:rFonts w:ascii="Arial" w:hAnsi="Arial" w:cs="Arial"/>
          <w:bCs/>
          <w:color w:val="000000"/>
        </w:rPr>
        <w:t xml:space="preserve"> și impactul este cu mult mai redus</w:t>
      </w:r>
      <w:r w:rsidRPr="001524AE">
        <w:rPr>
          <w:rFonts w:ascii="Arial" w:hAnsi="Arial" w:cs="Arial"/>
          <w:color w:val="000000"/>
        </w:rPr>
        <w:t>.</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 xml:space="preserve">Ținând cont de durata scurtă a lucrărilor, putem aprecia o modificare </w:t>
      </w:r>
      <w:r w:rsidRPr="00A946C8">
        <w:rPr>
          <w:rFonts w:ascii="Arial" w:hAnsi="Arial" w:cs="Arial"/>
          <w:b/>
          <w:bCs/>
          <w:color w:val="000000"/>
          <w:szCs w:val="24"/>
        </w:rPr>
        <w:t xml:space="preserve">nesemnificativa și temporară </w:t>
      </w:r>
      <w:r w:rsidRPr="00A946C8">
        <w:rPr>
          <w:rFonts w:ascii="Arial" w:hAnsi="Arial" w:cs="Arial"/>
          <w:b/>
          <w:color w:val="000000"/>
          <w:szCs w:val="24"/>
        </w:rPr>
        <w:t>în dinamica și distribuția nevertebratelor,  înregistrându-se cel mai probabil posibile modificări comportamentale, precum modificări în modelele de deplasare (vitez</w:t>
      </w:r>
      <w:r w:rsidR="001524AE">
        <w:rPr>
          <w:rFonts w:ascii="Arial" w:hAnsi="Arial" w:cs="Arial"/>
          <w:b/>
          <w:color w:val="000000"/>
          <w:szCs w:val="24"/>
        </w:rPr>
        <w:t>ă</w:t>
      </w:r>
      <w:r w:rsidRPr="00A946C8">
        <w:rPr>
          <w:rFonts w:ascii="Arial" w:hAnsi="Arial" w:cs="Arial"/>
          <w:b/>
          <w:color w:val="000000"/>
          <w:szCs w:val="24"/>
        </w:rPr>
        <w:t>, orientare).</w:t>
      </w:r>
    </w:p>
    <w:p w:rsidR="00A946C8" w:rsidRPr="00A946C8" w:rsidRDefault="00A946C8" w:rsidP="00A946C8">
      <w:pPr>
        <w:autoSpaceDE w:val="0"/>
        <w:autoSpaceDN w:val="0"/>
        <w:adjustRightInd w:val="0"/>
        <w:spacing w:after="0" w:line="240" w:lineRule="auto"/>
        <w:rPr>
          <w:rFonts w:ascii="Arial" w:hAnsi="Arial" w:cs="Arial"/>
          <w:color w:val="1F497D"/>
          <w:sz w:val="24"/>
          <w:szCs w:val="24"/>
        </w:rPr>
      </w:pPr>
    </w:p>
    <w:p w:rsidR="00A946C8" w:rsidRPr="00A946C8" w:rsidRDefault="00A946C8" w:rsidP="00A946C8">
      <w:pPr>
        <w:autoSpaceDE w:val="0"/>
        <w:autoSpaceDN w:val="0"/>
        <w:adjustRightInd w:val="0"/>
        <w:spacing w:after="0" w:line="240" w:lineRule="auto"/>
        <w:rPr>
          <w:rFonts w:ascii="Arial" w:hAnsi="Arial" w:cs="Arial"/>
          <w:b/>
          <w:bCs/>
          <w:i/>
          <w:iCs/>
          <w:color w:val="000000"/>
          <w:sz w:val="24"/>
          <w:szCs w:val="24"/>
        </w:rPr>
      </w:pPr>
      <w:r w:rsidRPr="00A946C8">
        <w:rPr>
          <w:rFonts w:ascii="Arial" w:hAnsi="Arial" w:cs="Arial"/>
          <w:color w:val="1F497D"/>
          <w:sz w:val="24"/>
          <w:szCs w:val="24"/>
        </w:rPr>
        <w:t xml:space="preserve">         </w:t>
      </w:r>
      <w:r w:rsidRPr="00A946C8">
        <w:rPr>
          <w:rFonts w:ascii="Arial" w:hAnsi="Arial" w:cs="Arial"/>
          <w:b/>
          <w:bCs/>
          <w:i/>
          <w:iCs/>
          <w:color w:val="000000"/>
          <w:szCs w:val="24"/>
        </w:rPr>
        <w:t>Impactul zgomotului asupra ihtiofaunei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Literatura de specialitate și studiile experimentale privind efectele potențiale ale zgomotelor subacvatice asupra speciilor de pești au demonstrat ca peștii sunt capabili să audă zgomotele navelor și să răspundă la acestea, fără să fie în mod particular sensibili la sunetele generate.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Times New Roman" w:eastAsia="Times New Roman" w:hAnsi="Times New Roman" w:cs="Times New Roman"/>
          <w:sz w:val="24"/>
          <w:szCs w:val="24"/>
        </w:rPr>
        <w:t xml:space="preserve"> </w:t>
      </w:r>
      <w:r w:rsidRPr="00A946C8">
        <w:rPr>
          <w:rFonts w:ascii="Arial" w:hAnsi="Arial" w:cs="Arial"/>
          <w:color w:val="000000"/>
          <w:szCs w:val="24"/>
        </w:rPr>
        <w:t>O baz</w:t>
      </w:r>
      <w:r w:rsidR="001524AE">
        <w:rPr>
          <w:rFonts w:ascii="Arial" w:hAnsi="Arial" w:cs="Arial"/>
          <w:color w:val="000000"/>
          <w:szCs w:val="24"/>
        </w:rPr>
        <w:t>ă</w:t>
      </w:r>
      <w:r w:rsidRPr="00A946C8">
        <w:rPr>
          <w:rFonts w:ascii="Arial" w:hAnsi="Arial" w:cs="Arial"/>
          <w:color w:val="000000"/>
          <w:szCs w:val="24"/>
        </w:rPr>
        <w:t xml:space="preserve"> de date întocmit</w:t>
      </w:r>
      <w:r w:rsidR="001524AE">
        <w:rPr>
          <w:rFonts w:ascii="Arial" w:hAnsi="Arial" w:cs="Arial"/>
          <w:color w:val="000000"/>
          <w:szCs w:val="24"/>
        </w:rPr>
        <w:t>ă</w:t>
      </w:r>
      <w:r w:rsidRPr="00A946C8">
        <w:rPr>
          <w:rFonts w:ascii="Arial" w:hAnsi="Arial" w:cs="Arial"/>
          <w:color w:val="000000"/>
          <w:szCs w:val="24"/>
        </w:rPr>
        <w:t xml:space="preserve"> de către ICIES (International Council or the Exploration of the Sea), cuprinzând rapoarte ale nivelului de zgomot generat de mai multe nave, a fost documentată in ultimii 20 de ani, făcând posibilă comparația </w:t>
      </w:r>
      <w:r w:rsidR="001524AE">
        <w:rPr>
          <w:rFonts w:ascii="Arial" w:hAnsi="Arial" w:cs="Arial"/>
          <w:color w:val="000000"/>
          <w:szCs w:val="24"/>
        </w:rPr>
        <w:t>î</w:t>
      </w:r>
      <w:r w:rsidRPr="00A946C8">
        <w:rPr>
          <w:rFonts w:ascii="Arial" w:hAnsi="Arial" w:cs="Arial"/>
          <w:color w:val="000000"/>
          <w:szCs w:val="24"/>
        </w:rPr>
        <w:t>ntre nave și de asemenea, determinând care interval probabil și care nivel de zgomot ar putea avea efect asupra peștilor</w:t>
      </w:r>
      <w:r w:rsidR="001524AE">
        <w:rPr>
          <w:rFonts w:ascii="Arial" w:hAnsi="Arial" w:cs="Arial"/>
          <w:color w:val="000000"/>
          <w:szCs w:val="24"/>
        </w:rPr>
        <w:t xml:space="preserve"> </w:t>
      </w:r>
      <w:r w:rsidRPr="00A946C8">
        <w:rPr>
          <w:rFonts w:ascii="Arial" w:hAnsi="Arial" w:cs="Arial"/>
          <w:color w:val="000000"/>
          <w:szCs w:val="24"/>
        </w:rPr>
        <w:t>(Mitson, R.B</w:t>
      </w:r>
      <w:r w:rsidRPr="00A946C8">
        <w:rPr>
          <w:rFonts w:ascii="Arial" w:hAnsi="Arial" w:cs="Arial"/>
          <w:color w:val="000000"/>
          <w:sz w:val="24"/>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Răspunsul peștilor la sunete poate varia de la nicio schimbare de comportament, la moderat de </w:t>
      </w:r>
      <w:r w:rsidR="00F17525">
        <w:rPr>
          <w:rFonts w:ascii="Arial" w:hAnsi="Arial" w:cs="Arial"/>
          <w:color w:val="000000"/>
          <w:szCs w:val="24"/>
        </w:rPr>
        <w:t>„</w:t>
      </w:r>
      <w:r w:rsidRPr="00A946C8">
        <w:rPr>
          <w:rFonts w:ascii="Arial" w:hAnsi="Arial" w:cs="Arial"/>
          <w:color w:val="000000"/>
          <w:szCs w:val="24"/>
        </w:rPr>
        <w:t>conștientizare</w:t>
      </w:r>
      <w:r w:rsidR="00F17525">
        <w:rPr>
          <w:rFonts w:ascii="Arial" w:hAnsi="Arial" w:cs="Arial"/>
          <w:color w:val="000000"/>
          <w:szCs w:val="24"/>
        </w:rPr>
        <w:t>“</w:t>
      </w:r>
      <w:r w:rsidRPr="00A946C8">
        <w:rPr>
          <w:rFonts w:ascii="Arial" w:hAnsi="Arial" w:cs="Arial"/>
          <w:color w:val="000000"/>
          <w:szCs w:val="24"/>
        </w:rPr>
        <w:t xml:space="preserve"> a sunetului sau a unui răspuns de tresărire (fără nicio schimbare de comportament), până la mici mișcări temporare pe durata sunetului, ori la mișcări mai mari care ar putea deplasa peștii din locațiile lor normale, pentru perioade scurte sau lungi de timp (Popper, A.N. and Hastings, M.C. 2009)..</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Astfel, în funcție de nivelul de schimbare al comportamentului manifestat în apropierea unei surse de zgomot, dar și nivelul de zgomot la care pot fi expuși, este posibil să nu existe niciun impact real asupra indivizilor sau populațiilor ori să se producă modificări substanțiale, cum ar fi deplasarea dintr-un loc de hrănire sau de reproducere, ori perturbarea funcțiilor critice, care afectează supraviețuirea indivizilor sau populațiilor de pești.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 w:val="14"/>
          <w:szCs w:val="16"/>
        </w:rPr>
      </w:pPr>
      <w:r w:rsidRPr="00A946C8">
        <w:rPr>
          <w:rFonts w:ascii="Arial" w:hAnsi="Arial" w:cs="Arial"/>
          <w:color w:val="000000"/>
          <w:szCs w:val="24"/>
        </w:rPr>
        <w:t>Speciil</w:t>
      </w:r>
      <w:r w:rsidR="00F17525">
        <w:rPr>
          <w:rFonts w:ascii="Arial" w:hAnsi="Arial" w:cs="Arial"/>
          <w:color w:val="000000"/>
          <w:szCs w:val="24"/>
        </w:rPr>
        <w:t>e</w:t>
      </w:r>
      <w:r w:rsidRPr="00A946C8">
        <w:rPr>
          <w:rFonts w:ascii="Arial" w:hAnsi="Arial" w:cs="Arial"/>
          <w:color w:val="000000"/>
          <w:szCs w:val="24"/>
        </w:rPr>
        <w:t xml:space="preserve"> pelagice observate au reacționat prin schimbarea adâncimii de înot</w:t>
      </w:r>
      <w:r w:rsidR="00F17525">
        <w:rPr>
          <w:rFonts w:ascii="Arial" w:hAnsi="Arial" w:cs="Arial"/>
          <w:color w:val="000000"/>
          <w:szCs w:val="24"/>
        </w:rPr>
        <w:t>,</w:t>
      </w:r>
      <w:r w:rsidRPr="00A946C8">
        <w:rPr>
          <w:rFonts w:ascii="Arial" w:hAnsi="Arial" w:cs="Arial"/>
          <w:color w:val="000000"/>
          <w:szCs w:val="24"/>
        </w:rPr>
        <w:t xml:space="preserve"> dar și     printr-o abundență mai mare la 30-50 km distanț</w:t>
      </w:r>
      <w:r w:rsidR="00F17525">
        <w:rPr>
          <w:rFonts w:ascii="Arial" w:hAnsi="Arial" w:cs="Arial"/>
          <w:color w:val="000000"/>
          <w:szCs w:val="24"/>
        </w:rPr>
        <w:t>ă</w:t>
      </w:r>
      <w:r w:rsidRPr="00A946C8">
        <w:rPr>
          <w:rFonts w:ascii="Arial" w:hAnsi="Arial" w:cs="Arial"/>
          <w:color w:val="000000"/>
          <w:szCs w:val="24"/>
        </w:rPr>
        <w:t xml:space="preserve"> de zona afectată, sugerându-se c</w:t>
      </w:r>
      <w:r w:rsidR="00F17525">
        <w:rPr>
          <w:rFonts w:ascii="Arial" w:hAnsi="Arial" w:cs="Arial"/>
          <w:color w:val="000000"/>
          <w:szCs w:val="24"/>
        </w:rPr>
        <w:t>ă</w:t>
      </w:r>
      <w:r w:rsidRPr="00A946C8">
        <w:rPr>
          <w:rFonts w:ascii="Arial" w:hAnsi="Arial" w:cs="Arial"/>
          <w:color w:val="000000"/>
          <w:szCs w:val="24"/>
        </w:rPr>
        <w:t xml:space="preserve"> peștii care migrează nu ar intra în zone de activitate generatoare de zgomot puternic </w:t>
      </w:r>
      <w:r w:rsidRPr="00A946C8">
        <w:rPr>
          <w:rFonts w:ascii="Arial" w:hAnsi="Arial" w:cs="Arial"/>
          <w:color w:val="000000"/>
        </w:rPr>
        <w:t>(Slotte, A., Kansen, K., Dalen, J. &amp; Ona, E.</w:t>
      </w:r>
      <w:r w:rsidR="00F17525">
        <w:rPr>
          <w:rFonts w:ascii="Arial" w:hAnsi="Arial" w:cs="Arial"/>
          <w:color w:val="000000"/>
        </w:rPr>
        <w:t xml:space="preserve">, </w:t>
      </w:r>
      <w:r w:rsidRPr="00A946C8">
        <w:rPr>
          <w:rFonts w:ascii="Arial" w:hAnsi="Arial" w:cs="Arial"/>
          <w:color w:val="000000"/>
        </w:rPr>
        <w:t>2004).</w:t>
      </w:r>
    </w:p>
    <w:p w:rsidR="00A946C8" w:rsidRPr="00A946C8" w:rsidRDefault="00F17525" w:rsidP="00A946C8">
      <w:pPr>
        <w:autoSpaceDE w:val="0"/>
        <w:autoSpaceDN w:val="0"/>
        <w:adjustRightInd w:val="0"/>
        <w:spacing w:after="0" w:line="276" w:lineRule="auto"/>
        <w:ind w:firstLine="567"/>
        <w:jc w:val="both"/>
        <w:rPr>
          <w:rFonts w:ascii="Arial" w:hAnsi="Arial" w:cs="Arial"/>
          <w:color w:val="000000"/>
          <w:sz w:val="14"/>
          <w:szCs w:val="16"/>
        </w:rPr>
      </w:pPr>
      <w:r>
        <w:rPr>
          <w:rFonts w:ascii="Arial" w:hAnsi="Arial" w:cs="Arial"/>
          <w:color w:val="000000"/>
          <w:szCs w:val="24"/>
        </w:rPr>
        <w:t>Î</w:t>
      </w:r>
      <w:r w:rsidR="00A946C8" w:rsidRPr="00A946C8">
        <w:rPr>
          <w:rFonts w:ascii="Arial" w:hAnsi="Arial" w:cs="Arial"/>
          <w:color w:val="000000"/>
          <w:szCs w:val="24"/>
        </w:rPr>
        <w:t xml:space="preserve">n cazul navelor și ambarcațiunilor, a fost semnalată o reacție de evitare atât pe orizontală, cât și pe verticală în coloana de apă, reacția fiind atribuită zgomotului generat de sistemele de propulsie ale navelor </w:t>
      </w:r>
      <w:r w:rsidR="00A946C8" w:rsidRPr="00A946C8">
        <w:rPr>
          <w:rFonts w:ascii="Arial" w:hAnsi="Arial" w:cs="Arial"/>
          <w:color w:val="000000"/>
        </w:rPr>
        <w:t>(Vabø, R., Olsen, K., Huse, I., 2002)</w:t>
      </w:r>
      <w:r w:rsidR="00A946C8"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Datorit</w:t>
      </w:r>
      <w:r w:rsidR="00F17525">
        <w:rPr>
          <w:rFonts w:ascii="Arial" w:hAnsi="Arial" w:cs="Arial"/>
          <w:color w:val="000000"/>
          <w:szCs w:val="24"/>
        </w:rPr>
        <w:t>ă</w:t>
      </w:r>
      <w:r w:rsidRPr="00A946C8">
        <w:rPr>
          <w:rFonts w:ascii="Arial" w:hAnsi="Arial" w:cs="Arial"/>
          <w:color w:val="000000"/>
          <w:szCs w:val="24"/>
        </w:rPr>
        <w:t xml:space="preserve"> distanței mari față de coastă</w:t>
      </w:r>
      <w:r w:rsidR="00F17525">
        <w:rPr>
          <w:rFonts w:ascii="Arial" w:hAnsi="Arial" w:cs="Arial"/>
          <w:color w:val="000000"/>
          <w:szCs w:val="24"/>
        </w:rPr>
        <w:t>,</w:t>
      </w:r>
      <w:r w:rsidRPr="00A946C8">
        <w:rPr>
          <w:rFonts w:ascii="Arial" w:hAnsi="Arial" w:cs="Arial"/>
          <w:color w:val="000000"/>
          <w:szCs w:val="24"/>
        </w:rPr>
        <w:t xml:space="preserve"> cca. 82 </w:t>
      </w:r>
      <w:r w:rsidR="00F17525">
        <w:rPr>
          <w:rFonts w:ascii="Arial" w:hAnsi="Arial" w:cs="Arial"/>
          <w:color w:val="000000"/>
          <w:szCs w:val="24"/>
        </w:rPr>
        <w:t>k</w:t>
      </w:r>
      <w:r w:rsidRPr="00A946C8">
        <w:rPr>
          <w:rFonts w:ascii="Arial" w:hAnsi="Arial" w:cs="Arial"/>
          <w:color w:val="000000"/>
          <w:szCs w:val="24"/>
        </w:rPr>
        <w:t>m, c</w:t>
      </w:r>
      <w:r w:rsidR="00F17525">
        <w:rPr>
          <w:rFonts w:ascii="Arial" w:hAnsi="Arial" w:cs="Arial"/>
          <w:color w:val="000000"/>
          <w:szCs w:val="24"/>
        </w:rPr>
        <w:t>â</w:t>
      </w:r>
      <w:r w:rsidRPr="00A946C8">
        <w:rPr>
          <w:rFonts w:ascii="Arial" w:hAnsi="Arial" w:cs="Arial"/>
          <w:color w:val="000000"/>
          <w:szCs w:val="24"/>
        </w:rPr>
        <w:t xml:space="preserve">t și adâncimii apei, situată între 50-60 m, în zona amplasamentului proiectului sunt întâlnite doar câteva specii pelagice de pești (preponderent specii de talie mică: hamsie, </w:t>
      </w:r>
      <w:r w:rsidR="00F17525">
        <w:rPr>
          <w:rFonts w:ascii="Arial" w:hAnsi="Arial" w:cs="Arial"/>
          <w:color w:val="000000"/>
          <w:szCs w:val="24"/>
        </w:rPr>
        <w:t>ș</w:t>
      </w:r>
      <w:r w:rsidRPr="00A946C8">
        <w:rPr>
          <w:rFonts w:ascii="Arial" w:hAnsi="Arial" w:cs="Arial"/>
          <w:color w:val="000000"/>
          <w:szCs w:val="24"/>
        </w:rPr>
        <w:t>prot, izolat stavrid)</w:t>
      </w:r>
      <w:r w:rsidR="00F17525">
        <w:rPr>
          <w:rFonts w:ascii="Arial" w:hAnsi="Arial" w:cs="Arial"/>
          <w:color w:val="000000"/>
          <w:szCs w:val="24"/>
        </w:rPr>
        <w:t>,</w:t>
      </w:r>
      <w:r w:rsidRPr="00A946C8">
        <w:rPr>
          <w:rFonts w:ascii="Arial" w:hAnsi="Arial" w:cs="Arial"/>
          <w:color w:val="000000"/>
          <w:szCs w:val="24"/>
        </w:rPr>
        <w:t xml:space="preserve"> a căror reacție tipică este de menținere la distanță față de orice obiect în mișcare, aflat în zona lor de vizibilitate, sau care generează câmpuri hidrodinamice.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Apreciem c</w:t>
      </w:r>
      <w:r w:rsidR="00F17525">
        <w:rPr>
          <w:rFonts w:ascii="Arial" w:hAnsi="Arial" w:cs="Arial"/>
          <w:color w:val="000000"/>
          <w:szCs w:val="24"/>
        </w:rPr>
        <w:t>ă</w:t>
      </w:r>
      <w:r w:rsidRPr="00A946C8">
        <w:rPr>
          <w:rFonts w:ascii="Arial" w:hAnsi="Arial" w:cs="Arial"/>
          <w:color w:val="000000"/>
          <w:szCs w:val="24"/>
        </w:rPr>
        <w:t xml:space="preserve"> prezența unității de foraj și a navelor suport în perimetrul de lucru nu este de natur</w:t>
      </w:r>
      <w:r w:rsidR="00F17525">
        <w:rPr>
          <w:rFonts w:ascii="Arial" w:hAnsi="Arial" w:cs="Arial"/>
          <w:color w:val="000000"/>
          <w:szCs w:val="24"/>
        </w:rPr>
        <w:t>ă</w:t>
      </w:r>
      <w:r w:rsidRPr="00A946C8">
        <w:rPr>
          <w:rFonts w:ascii="Arial" w:hAnsi="Arial" w:cs="Arial"/>
          <w:color w:val="000000"/>
          <w:szCs w:val="24"/>
        </w:rPr>
        <w:t xml:space="preserve"> să producă modificări substanțiale în comportamentul ihtiofaunei din zon</w:t>
      </w:r>
      <w:r w:rsidR="00F17525">
        <w:rPr>
          <w:rFonts w:ascii="Arial" w:hAnsi="Arial" w:cs="Arial"/>
          <w:color w:val="000000"/>
          <w:szCs w:val="24"/>
        </w:rPr>
        <w:t xml:space="preserve">ă </w:t>
      </w:r>
      <w:r w:rsidRPr="00A946C8">
        <w:rPr>
          <w:rFonts w:ascii="Arial" w:hAnsi="Arial" w:cs="Arial"/>
          <w:color w:val="000000"/>
          <w:szCs w:val="24"/>
        </w:rPr>
        <w:t xml:space="preserve">ori să conducă la perturbări critice care sa afecteze supraviețuirea indivizilor sau a populațiilor de pești, cel mult, datorită caracterului gregar al acestor specii pelagice, efectul zgomotului generat de operațiunile curente ale unității de foraj va fi </w:t>
      </w:r>
      <w:r w:rsidRPr="00A946C8">
        <w:rPr>
          <w:rFonts w:ascii="Arial" w:hAnsi="Arial" w:cs="Arial"/>
          <w:b/>
          <w:bCs/>
          <w:color w:val="000000"/>
          <w:szCs w:val="24"/>
        </w:rPr>
        <w:t xml:space="preserve">minor </w:t>
      </w:r>
      <w:r w:rsidRPr="00A946C8">
        <w:rPr>
          <w:rFonts w:ascii="Arial" w:hAnsi="Arial" w:cs="Arial"/>
          <w:color w:val="000000"/>
          <w:szCs w:val="24"/>
        </w:rPr>
        <w:t>și se va resimți doar la nivel de schimbare a formei și a mărimii c</w:t>
      </w:r>
      <w:r w:rsidR="000F5534">
        <w:rPr>
          <w:rFonts w:ascii="Arial" w:hAnsi="Arial" w:cs="Arial"/>
          <w:color w:val="000000"/>
          <w:szCs w:val="24"/>
        </w:rPr>
        <w:t>â</w:t>
      </w:r>
      <w:r w:rsidRPr="00A946C8">
        <w:rPr>
          <w:rFonts w:ascii="Arial" w:hAnsi="Arial" w:cs="Arial"/>
          <w:color w:val="000000"/>
          <w:szCs w:val="24"/>
        </w:rPr>
        <w:t>rdului ori modificarea adâncimii de înot.</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lastRenderedPageBreak/>
        <w:t>Impactul resimțit va fi, în orice caz</w:t>
      </w:r>
      <w:r w:rsidR="000F5534">
        <w:rPr>
          <w:rFonts w:ascii="Arial" w:hAnsi="Arial" w:cs="Arial"/>
          <w:b/>
          <w:color w:val="000000"/>
          <w:szCs w:val="24"/>
        </w:rPr>
        <w:t>,</w:t>
      </w:r>
      <w:r w:rsidRPr="00A946C8">
        <w:rPr>
          <w:rFonts w:ascii="Arial" w:hAnsi="Arial" w:cs="Arial"/>
          <w:b/>
          <w:color w:val="000000"/>
          <w:szCs w:val="24"/>
        </w:rPr>
        <w:t xml:space="preserve"> </w:t>
      </w:r>
      <w:r w:rsidRPr="00A946C8">
        <w:rPr>
          <w:rFonts w:ascii="Arial" w:hAnsi="Arial" w:cs="Arial"/>
          <w:b/>
          <w:bCs/>
          <w:color w:val="000000"/>
          <w:szCs w:val="24"/>
        </w:rPr>
        <w:t>temporar</w:t>
      </w:r>
      <w:r w:rsidRPr="00A946C8">
        <w:rPr>
          <w:rFonts w:ascii="Arial" w:hAnsi="Arial" w:cs="Arial"/>
          <w:b/>
          <w:color w:val="000000"/>
          <w:szCs w:val="24"/>
        </w:rPr>
        <w:t>, pe durata scurtă a programului de forare</w:t>
      </w:r>
      <w:r w:rsidR="000F5534">
        <w:rPr>
          <w:rFonts w:ascii="Arial" w:hAnsi="Arial" w:cs="Arial"/>
          <w:b/>
          <w:color w:val="000000"/>
          <w:szCs w:val="24"/>
        </w:rPr>
        <w:t>,</w:t>
      </w:r>
      <w:r w:rsidRPr="00A946C8">
        <w:rPr>
          <w:rFonts w:ascii="Arial" w:hAnsi="Arial" w:cs="Arial"/>
          <w:b/>
          <w:color w:val="000000"/>
          <w:szCs w:val="24"/>
        </w:rPr>
        <w:t xml:space="preserve"> și </w:t>
      </w:r>
      <w:r w:rsidRPr="00A946C8">
        <w:rPr>
          <w:rFonts w:ascii="Arial" w:hAnsi="Arial" w:cs="Arial"/>
          <w:b/>
          <w:bCs/>
          <w:color w:val="000000"/>
          <w:szCs w:val="24"/>
        </w:rPr>
        <w:t>reversibil</w:t>
      </w:r>
      <w:r w:rsidR="000F5534">
        <w:rPr>
          <w:rFonts w:ascii="Arial" w:hAnsi="Arial" w:cs="Arial"/>
          <w:b/>
          <w:bCs/>
          <w:color w:val="000000"/>
          <w:szCs w:val="24"/>
        </w:rPr>
        <w:t>,</w:t>
      </w:r>
      <w:r w:rsidRPr="00A946C8">
        <w:rPr>
          <w:rFonts w:ascii="Arial" w:hAnsi="Arial" w:cs="Arial"/>
          <w:b/>
          <w:bCs/>
          <w:color w:val="000000"/>
          <w:szCs w:val="24"/>
        </w:rPr>
        <w:t xml:space="preserve"> </w:t>
      </w:r>
      <w:r w:rsidRPr="00A946C8">
        <w:rPr>
          <w:rFonts w:ascii="Arial" w:hAnsi="Arial" w:cs="Arial"/>
          <w:b/>
          <w:color w:val="000000"/>
          <w:szCs w:val="24"/>
        </w:rPr>
        <w:t>odată cu încheierea operațiunilor la sond</w:t>
      </w:r>
      <w:r w:rsidR="000F5534">
        <w:rPr>
          <w:rFonts w:ascii="Arial" w:hAnsi="Arial" w:cs="Arial"/>
          <w:b/>
          <w:color w:val="000000"/>
          <w:szCs w:val="24"/>
        </w:rPr>
        <w:t>ă</w:t>
      </w:r>
      <w:r w:rsidRPr="00A946C8">
        <w:rPr>
          <w:rFonts w:ascii="Arial" w:hAnsi="Arial" w:cs="Arial"/>
          <w:b/>
          <w:color w:val="000000"/>
          <w:szCs w:val="24"/>
        </w:rPr>
        <w:t>, motiv pentru care nu vor exista prejudicii asupra resurselor pescărești.</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p>
    <w:p w:rsidR="00A946C8" w:rsidRPr="000F5534" w:rsidRDefault="00A946C8" w:rsidP="00A946C8">
      <w:pPr>
        <w:autoSpaceDE w:val="0"/>
        <w:autoSpaceDN w:val="0"/>
        <w:adjustRightInd w:val="0"/>
        <w:spacing w:after="0" w:line="276" w:lineRule="auto"/>
        <w:ind w:firstLine="709"/>
        <w:jc w:val="both"/>
        <w:rPr>
          <w:rFonts w:ascii="Arial" w:hAnsi="Arial" w:cs="Arial"/>
          <w:b/>
          <w:bCs/>
          <w:i/>
          <w:iCs/>
          <w:color w:val="000000"/>
          <w:szCs w:val="24"/>
        </w:rPr>
      </w:pPr>
      <w:r w:rsidRPr="000F5534">
        <w:rPr>
          <w:rFonts w:ascii="Arial" w:hAnsi="Arial" w:cs="Arial"/>
          <w:b/>
          <w:i/>
          <w:iCs/>
          <w:color w:val="000000"/>
          <w:szCs w:val="24"/>
        </w:rPr>
        <w:t>Impactul</w:t>
      </w:r>
      <w:r w:rsidRPr="000F5534">
        <w:rPr>
          <w:rFonts w:ascii="Arial" w:hAnsi="Arial" w:cs="Arial"/>
          <w:b/>
          <w:bCs/>
          <w:i/>
          <w:iCs/>
          <w:color w:val="000000"/>
          <w:szCs w:val="24"/>
        </w:rPr>
        <w:t xml:space="preserve"> zgomotului asupra mamiferelor marine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Este cunoscut faptul că structurile offshore sunt o atracție pentru speciile de pești mici, funcționând ca o sursă de hrană pentru delfinii din Marea Neagrăa.</w:t>
      </w:r>
    </w:p>
    <w:p w:rsidR="00A946C8" w:rsidRPr="00A946C8" w:rsidRDefault="000F5534"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acest context</w:t>
      </w:r>
      <w:r>
        <w:rPr>
          <w:rFonts w:ascii="Arial" w:hAnsi="Arial" w:cs="Arial"/>
          <w:color w:val="000000"/>
          <w:szCs w:val="24"/>
        </w:rPr>
        <w:t>,</w:t>
      </w:r>
      <w:r w:rsidR="00A946C8" w:rsidRPr="00A946C8">
        <w:rPr>
          <w:rFonts w:ascii="Arial" w:hAnsi="Arial" w:cs="Arial"/>
          <w:color w:val="000000"/>
          <w:szCs w:val="24"/>
        </w:rPr>
        <w:t xml:space="preserve"> prezența fizică a platformei nu reprezintă atracția primordială a mamiferelor marine, însă în subsidiar funcționează ca un recif artificial ce atrage speciile prădătoare.  Astfel, pe timpul desfășurării proiectului de forare, prezența structurii offshore este</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szCs w:val="24"/>
        </w:rPr>
        <w:t>considerată ca fiind neglijabilă, considerând din acest punct de vedere natura impactului ca fiind nesemnificativă.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Cele trei specii rezidente în Marea Neagra dovedesc o toleranță și adaptabilitate considerabilă la traficul maritim, comportamentul acestora în apropierea navelor fiind diferit</w:t>
      </w:r>
      <w:r w:rsidRPr="00A946C8">
        <w:rPr>
          <w:rFonts w:ascii="Calibri" w:hAnsi="Calibri" w:cs="Calibri"/>
          <w:color w:val="000000"/>
          <w:sz w:val="24"/>
          <w:szCs w:val="24"/>
        </w:rPr>
        <w:t xml:space="preserve"> </w:t>
      </w:r>
      <w:r w:rsidRPr="00A946C8">
        <w:rPr>
          <w:rFonts w:ascii="Arial" w:hAnsi="Arial" w:cs="Arial"/>
          <w:color w:val="000000"/>
          <w:szCs w:val="24"/>
        </w:rPr>
        <w:t>funcție de activitatea lor fiziologică, fie evitând apropierea de acestea, fie ignorând prezența lor ori chiar apropiindu-se și înotând alături de acestea.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Datorită activității intense de navigație și operațiuni petroliere în ultima vreme în regiunea Mării Negre, mamiferele marine par a fi acomodate cu operațiunile petroliere, tranzitarea navelor și a zgomotelor asociate cu aceste activități.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Studiile efectuate asupra modului comportamental al delfinilor arată că, în general speciile de delfini din Marea Neagră sunt capabil</w:t>
      </w:r>
      <w:r w:rsidR="000F5534">
        <w:rPr>
          <w:rFonts w:ascii="Arial" w:hAnsi="Arial" w:cs="Arial"/>
          <w:color w:val="000000"/>
          <w:szCs w:val="24"/>
        </w:rPr>
        <w:t>e</w:t>
      </w:r>
      <w:r w:rsidRPr="00A946C8">
        <w:rPr>
          <w:rFonts w:ascii="Arial" w:hAnsi="Arial" w:cs="Arial"/>
          <w:color w:val="000000"/>
          <w:szCs w:val="24"/>
        </w:rPr>
        <w:t xml:space="preserve"> să evite pericolele (nave pescărești, plase pescărești, eventuale alte obstacole) întâlnite în calea lor, deși sunt dese cazurile când cârduri de delfini pot fi văzuți însoțind nave maritime, în căutare de hrana.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Zonele teoretice de influen</w:t>
      </w:r>
      <w:r w:rsidR="000F5534">
        <w:rPr>
          <w:rFonts w:ascii="Arial" w:hAnsi="Arial" w:cs="Arial"/>
          <w:color w:val="000000"/>
          <w:szCs w:val="24"/>
        </w:rPr>
        <w:t>ță</w:t>
      </w:r>
      <w:r w:rsidRPr="00A946C8">
        <w:rPr>
          <w:rFonts w:ascii="Arial" w:hAnsi="Arial" w:cs="Arial"/>
          <w:color w:val="000000"/>
          <w:szCs w:val="24"/>
        </w:rPr>
        <w:t xml:space="preserve"> a zgomotului subacvatic asupra mamiferelor marine au fost definite și se bazează în principal pe distan</w:t>
      </w:r>
      <w:r w:rsidR="000F5534">
        <w:rPr>
          <w:rFonts w:ascii="Arial" w:hAnsi="Arial" w:cs="Arial"/>
          <w:color w:val="000000"/>
          <w:szCs w:val="24"/>
        </w:rPr>
        <w:t>ț</w:t>
      </w:r>
      <w:r w:rsidRPr="00A946C8">
        <w:rPr>
          <w:rFonts w:ascii="Arial" w:hAnsi="Arial" w:cs="Arial"/>
          <w:color w:val="000000"/>
          <w:szCs w:val="24"/>
        </w:rPr>
        <w:t>a dintre surs</w:t>
      </w:r>
      <w:r w:rsidR="000F5534">
        <w:rPr>
          <w:rFonts w:ascii="Arial" w:hAnsi="Arial" w:cs="Arial"/>
          <w:color w:val="000000"/>
          <w:szCs w:val="24"/>
        </w:rPr>
        <w:t>ă</w:t>
      </w:r>
      <w:r w:rsidRPr="00A946C8">
        <w:rPr>
          <w:rFonts w:ascii="Arial" w:hAnsi="Arial" w:cs="Arial"/>
          <w:color w:val="000000"/>
          <w:szCs w:val="24"/>
        </w:rPr>
        <w:t xml:space="preserve"> și receptor (Figura nr.</w:t>
      </w:r>
      <w:r w:rsidR="000F5534">
        <w:rPr>
          <w:rFonts w:ascii="Arial" w:hAnsi="Arial" w:cs="Arial"/>
          <w:color w:val="000000"/>
          <w:szCs w:val="24"/>
        </w:rPr>
        <w:t xml:space="preserve"> </w:t>
      </w:r>
      <w:r w:rsidRPr="00A946C8">
        <w:rPr>
          <w:rFonts w:ascii="Arial" w:hAnsi="Arial" w:cs="Arial"/>
          <w:color w:val="000000"/>
          <w:szCs w:val="24"/>
        </w:rPr>
        <w:t>4.1)</w:t>
      </w:r>
    </w:p>
    <w:p w:rsidR="00A946C8" w:rsidRPr="00A946C8" w:rsidRDefault="00A946C8" w:rsidP="00A946C8">
      <w:pPr>
        <w:autoSpaceDE w:val="0"/>
        <w:autoSpaceDN w:val="0"/>
        <w:adjustRightInd w:val="0"/>
        <w:spacing w:after="0" w:line="276" w:lineRule="auto"/>
        <w:ind w:firstLine="567"/>
        <w:jc w:val="center"/>
        <w:rPr>
          <w:rFonts w:ascii="Arial" w:hAnsi="Arial" w:cs="Arial"/>
          <w:color w:val="000000"/>
          <w:szCs w:val="24"/>
        </w:rPr>
      </w:pPr>
      <w:r w:rsidRPr="00A946C8">
        <w:rPr>
          <w:rFonts w:ascii="Arial" w:hAnsi="Arial" w:cs="Arial"/>
          <w:noProof/>
          <w:color w:val="000000"/>
          <w:szCs w:val="24"/>
          <w:lang w:val="en-US"/>
        </w:rPr>
        <w:drawing>
          <wp:inline distT="0" distB="0" distL="0" distR="0" wp14:anchorId="3D14F3E1" wp14:editId="67DCE217">
            <wp:extent cx="3319145" cy="2390775"/>
            <wp:effectExtent l="0" t="0" r="0" b="9525"/>
            <wp:docPr id="113" name="I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59521" cy="2419858"/>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0F5534">
      <w:pPr>
        <w:autoSpaceDE w:val="0"/>
        <w:autoSpaceDN w:val="0"/>
        <w:adjustRightInd w:val="0"/>
        <w:spacing w:after="0" w:line="276" w:lineRule="auto"/>
        <w:ind w:firstLine="993"/>
        <w:jc w:val="center"/>
        <w:rPr>
          <w:rFonts w:ascii="Arial" w:hAnsi="Arial" w:cs="Arial"/>
          <w:color w:val="000000"/>
        </w:rPr>
      </w:pPr>
      <w:r w:rsidRPr="00A946C8">
        <w:rPr>
          <w:rFonts w:ascii="Arial" w:hAnsi="Arial" w:cs="Arial"/>
          <w:color w:val="000000"/>
          <w:szCs w:val="24"/>
        </w:rPr>
        <w:t>Figura nr.</w:t>
      </w:r>
      <w:r w:rsidR="000F5534">
        <w:rPr>
          <w:rFonts w:ascii="Arial" w:hAnsi="Arial" w:cs="Arial"/>
          <w:color w:val="000000"/>
          <w:szCs w:val="24"/>
        </w:rPr>
        <w:t xml:space="preserve"> </w:t>
      </w:r>
      <w:r w:rsidRPr="00A946C8">
        <w:rPr>
          <w:rFonts w:ascii="Arial" w:hAnsi="Arial" w:cs="Arial"/>
          <w:color w:val="000000"/>
          <w:szCs w:val="24"/>
        </w:rPr>
        <w:t>4.1.</w:t>
      </w:r>
      <w:r w:rsidR="000F5534">
        <w:rPr>
          <w:rFonts w:ascii="Arial" w:hAnsi="Arial" w:cs="Arial"/>
          <w:color w:val="000000"/>
          <w:szCs w:val="24"/>
        </w:rPr>
        <w:t xml:space="preserve"> </w:t>
      </w:r>
      <w:r w:rsidRPr="00A946C8">
        <w:rPr>
          <w:rFonts w:ascii="Arial" w:hAnsi="Arial" w:cs="Arial"/>
          <w:color w:val="000000"/>
        </w:rPr>
        <w:t>Zone teoretice de influen</w:t>
      </w:r>
      <w:r w:rsidR="000F5534">
        <w:rPr>
          <w:rFonts w:ascii="Arial" w:hAnsi="Arial" w:cs="Arial"/>
          <w:color w:val="000000"/>
        </w:rPr>
        <w:t>ță</w:t>
      </w:r>
      <w:r w:rsidRPr="00A946C8">
        <w:rPr>
          <w:rFonts w:ascii="Arial" w:hAnsi="Arial" w:cs="Arial"/>
          <w:color w:val="000000"/>
        </w:rPr>
        <w:t xml:space="preserve"> a zgomotului asupra mamiferelor marine (adaptare după Richardson et al</w:t>
      </w:r>
      <w:r w:rsidR="00C554DA">
        <w:rPr>
          <w:rFonts w:ascii="Arial" w:hAnsi="Arial" w:cs="Arial"/>
          <w:color w:val="000000"/>
        </w:rPr>
        <w:t>.</w:t>
      </w:r>
      <w:r w:rsidRPr="00A946C8">
        <w:rPr>
          <w:rFonts w:ascii="Arial" w:hAnsi="Arial" w:cs="Arial"/>
          <w:color w:val="000000"/>
        </w:rPr>
        <w:t>,1995)</w:t>
      </w:r>
    </w:p>
    <w:p w:rsidR="00A946C8" w:rsidRPr="00A946C8" w:rsidRDefault="00A946C8" w:rsidP="00A946C8">
      <w:pPr>
        <w:autoSpaceDE w:val="0"/>
        <w:autoSpaceDN w:val="0"/>
        <w:adjustRightInd w:val="0"/>
        <w:spacing w:after="0" w:line="276" w:lineRule="auto"/>
        <w:ind w:firstLine="993"/>
        <w:jc w:val="right"/>
        <w:rPr>
          <w:rFonts w:ascii="Arial" w:hAnsi="Arial" w:cs="Arial"/>
          <w:color w:val="000000"/>
          <w:sz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Acest model a fost utilizat pe scară largă pentru evaluările de impact în cazul în care sunt determinate zonele de influență ale zgomotului, bazat</w:t>
      </w:r>
      <w:r w:rsidR="00C554DA">
        <w:rPr>
          <w:rFonts w:ascii="Arial" w:hAnsi="Arial" w:cs="Arial"/>
          <w:color w:val="000000"/>
          <w:szCs w:val="24"/>
        </w:rPr>
        <w:t>e</w:t>
      </w:r>
      <w:r w:rsidRPr="00A946C8">
        <w:rPr>
          <w:rFonts w:ascii="Arial" w:hAnsi="Arial" w:cs="Arial"/>
          <w:color w:val="000000"/>
          <w:szCs w:val="24"/>
        </w:rPr>
        <w:t xml:space="preserve"> pe o combinație de modelare a sunetului de propagare sau măsurări ale nivelului de presiune și informații cu privire la capacitățile auditive ale speciilor marine.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Cu toate acestea, modelul oferă doar o estimare foarte aproximativă a zonelor de influență, întrucât sunetul în mediul marin este întotdeauna tridimensional. Interferența, reflexia </w:t>
      </w:r>
      <w:r w:rsidRPr="00A946C8">
        <w:rPr>
          <w:rFonts w:ascii="Arial" w:hAnsi="Arial" w:cs="Arial"/>
          <w:color w:val="000000"/>
          <w:szCs w:val="24"/>
        </w:rPr>
        <w:lastRenderedPageBreak/>
        <w:t>și refracția modelelor din cadrul de propagare a sunetului va conduce, de asemenea, la câmpuri de sunet considerabil mai complexe decât cele bazate pe modelul de mai sus.</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Această complexitate poate avea ca rezultat efecte speciale, cum ar fi o creștere a energiei sunetului primit cu distanța, mai ales atunci când mai multe surse de sunet sunt folosite simultan, de exemplu, în timpul studiilor seismice.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O gamă largă de surse antropice de zgomot sunt cunoscute ca fiind surse ce provoacă schimbări de comportament la mamiferele marine, răspunsurile declanșate putând fi complexe, variind de la modificări ale numărului de sărituri la suprafață, până la modele de evitare sau îndepărtare din zona afectata de un nivel ridicat de zgomot.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Răspunsul poate fi de asemenea condiționat de anumiți factori cum ar fi: sensibilitatea, starea din acel moment (de exemplu: odihnă, hrănire, migrare), vârsta, sexul exemplarelor care formează grupul, prezența exemplarelor juvenile, apropierea fata de sursa și expunerea la nivelul de zgomot și distanta fata de coasta.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Reacțiile pe termen scurt la zgomotele subacvatice produse de activitățile umane asupra cetaceelor includ scufundări bruște, îndepărtarea de surse de zgomot, schimbări de comportament vocal în intervale de timp mai scurte, încercările de a proteja exemplarele juvenile, creșterea vitezei de înot și abandonarea zonei poluate fonic.</w:t>
      </w:r>
    </w:p>
    <w:p w:rsidR="00A946C8" w:rsidRPr="00A946C8" w:rsidRDefault="00C554DA"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zona proiectului prezen</w:t>
      </w:r>
      <w:r>
        <w:rPr>
          <w:rFonts w:ascii="Arial" w:hAnsi="Arial" w:cs="Arial"/>
          <w:color w:val="000000"/>
          <w:szCs w:val="24"/>
        </w:rPr>
        <w:t>ț</w:t>
      </w:r>
      <w:r w:rsidR="00A946C8" w:rsidRPr="00A946C8">
        <w:rPr>
          <w:rFonts w:ascii="Arial" w:hAnsi="Arial" w:cs="Arial"/>
          <w:color w:val="000000"/>
          <w:szCs w:val="24"/>
        </w:rPr>
        <w:t>a mamiferelor marine a fost sporadică în perioada de observație, datorită faptului că speciile de delfini rezidenți în Marea Neagră prezintă o mobilitate crescută, iar prezența acestora este strâns legată de existența elementelor nutritive preferate, reprezentate cu precădere de specii de pești și nevertebrate care populează preponderent apele din zona costieră.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Zona de amplasament a proiectului este săracă în ofertă de hran</w:t>
      </w:r>
      <w:r w:rsidR="00C554DA">
        <w:rPr>
          <w:rFonts w:ascii="Arial" w:hAnsi="Arial" w:cs="Arial"/>
          <w:color w:val="000000"/>
          <w:szCs w:val="24"/>
        </w:rPr>
        <w:t>ă</w:t>
      </w:r>
      <w:r w:rsidRPr="00A946C8">
        <w:rPr>
          <w:rFonts w:ascii="Arial" w:hAnsi="Arial" w:cs="Arial"/>
          <w:color w:val="000000"/>
          <w:szCs w:val="24"/>
        </w:rPr>
        <w:t xml:space="preserve"> pentru mamiferele marine, cu toate acestea, apreciem c</w:t>
      </w:r>
      <w:r w:rsidR="00C554DA">
        <w:rPr>
          <w:rFonts w:ascii="Arial" w:hAnsi="Arial" w:cs="Arial"/>
          <w:color w:val="000000"/>
          <w:szCs w:val="24"/>
        </w:rPr>
        <w:t>ă</w:t>
      </w:r>
      <w:r w:rsidRPr="00A946C8">
        <w:rPr>
          <w:rFonts w:ascii="Arial" w:hAnsi="Arial" w:cs="Arial"/>
          <w:color w:val="000000"/>
          <w:szCs w:val="24"/>
        </w:rPr>
        <w:t xml:space="preserve"> exemplarele de delfini care vor ap</w:t>
      </w:r>
      <w:r w:rsidR="00C554DA">
        <w:rPr>
          <w:rFonts w:ascii="Arial" w:hAnsi="Arial" w:cs="Arial"/>
          <w:color w:val="000000"/>
          <w:szCs w:val="24"/>
        </w:rPr>
        <w:t>ă</w:t>
      </w:r>
      <w:r w:rsidRPr="00A946C8">
        <w:rPr>
          <w:rFonts w:ascii="Arial" w:hAnsi="Arial" w:cs="Arial"/>
          <w:color w:val="000000"/>
          <w:szCs w:val="24"/>
        </w:rPr>
        <w:t>re</w:t>
      </w:r>
      <w:r w:rsidR="00C554DA">
        <w:rPr>
          <w:rFonts w:ascii="Arial" w:hAnsi="Arial" w:cs="Arial"/>
          <w:color w:val="000000"/>
          <w:szCs w:val="24"/>
        </w:rPr>
        <w:t>a</w:t>
      </w:r>
      <w:r w:rsidRPr="00A946C8">
        <w:rPr>
          <w:rFonts w:ascii="Arial" w:hAnsi="Arial" w:cs="Arial"/>
          <w:color w:val="000000"/>
          <w:szCs w:val="24"/>
        </w:rPr>
        <w:t xml:space="preserve"> în zon</w:t>
      </w:r>
      <w:r w:rsidR="00C554DA">
        <w:rPr>
          <w:rFonts w:ascii="Arial" w:hAnsi="Arial" w:cs="Arial"/>
          <w:color w:val="000000"/>
          <w:szCs w:val="24"/>
        </w:rPr>
        <w:t xml:space="preserve">ă </w:t>
      </w:r>
      <w:r w:rsidRPr="00A946C8">
        <w:rPr>
          <w:rFonts w:ascii="Arial" w:hAnsi="Arial" w:cs="Arial"/>
          <w:color w:val="000000"/>
          <w:szCs w:val="24"/>
        </w:rPr>
        <w:t xml:space="preserve">nu vor fi afectate de zgomotul și vibrațiile produse de manevrele </w:t>
      </w:r>
      <w:r w:rsidR="00C554DA">
        <w:rPr>
          <w:rFonts w:ascii="Arial" w:hAnsi="Arial" w:cs="Arial"/>
          <w:color w:val="000000"/>
          <w:szCs w:val="24"/>
        </w:rPr>
        <w:t xml:space="preserve">la </w:t>
      </w:r>
      <w:r w:rsidRPr="00A946C8">
        <w:rPr>
          <w:rFonts w:ascii="Arial" w:hAnsi="Arial" w:cs="Arial"/>
          <w:color w:val="000000"/>
          <w:szCs w:val="24"/>
        </w:rPr>
        <w:t>unitatea de foraj și navele suport,  mamiferele marine vor auzi sursa de zgomot înaintea oricărei expuneri, putând reacționa prin schimbarea direcției, evitarea ori minimizarea oricărei expuneri.</w:t>
      </w:r>
    </w:p>
    <w:p w:rsidR="00A946C8" w:rsidRPr="00A946C8" w:rsidRDefault="00A946C8" w:rsidP="00A946C8">
      <w:pPr>
        <w:autoSpaceDE w:val="0"/>
        <w:autoSpaceDN w:val="0"/>
        <w:adjustRightInd w:val="0"/>
        <w:spacing w:after="0" w:line="240" w:lineRule="auto"/>
        <w:ind w:firstLine="567"/>
        <w:jc w:val="both"/>
        <w:rPr>
          <w:rFonts w:ascii="Arial" w:hAnsi="Arial" w:cs="Arial"/>
          <w:b/>
          <w:color w:val="000000"/>
          <w:szCs w:val="24"/>
        </w:rPr>
      </w:pPr>
      <w:r w:rsidRPr="00A946C8">
        <w:rPr>
          <w:rFonts w:ascii="Arial" w:hAnsi="Arial" w:cs="Arial"/>
          <w:b/>
          <w:color w:val="000000"/>
          <w:szCs w:val="24"/>
        </w:rPr>
        <w:t xml:space="preserve">Astfel, impactul prognozat este </w:t>
      </w:r>
      <w:r w:rsidRPr="00A946C8">
        <w:rPr>
          <w:rFonts w:ascii="Arial" w:hAnsi="Arial" w:cs="Arial"/>
          <w:b/>
          <w:bCs/>
          <w:color w:val="000000"/>
          <w:szCs w:val="24"/>
        </w:rPr>
        <w:t xml:space="preserve">minor, temporar </w:t>
      </w:r>
      <w:r w:rsidR="00C554DA">
        <w:rPr>
          <w:rFonts w:ascii="Arial" w:hAnsi="Arial" w:cs="Arial"/>
          <w:b/>
          <w:bCs/>
          <w:color w:val="000000"/>
          <w:szCs w:val="24"/>
        </w:rPr>
        <w:t>-</w:t>
      </w:r>
      <w:r w:rsidRPr="00A946C8">
        <w:rPr>
          <w:rFonts w:ascii="Arial" w:hAnsi="Arial" w:cs="Arial"/>
          <w:b/>
          <w:color w:val="000000"/>
          <w:szCs w:val="24"/>
        </w:rPr>
        <w:t xml:space="preserve"> doar pe parcursul duratei operațiunilor de achiziție a datelor în zona de lucru propusă, odată cu finalizarea lucrărilor acest factor de stres va dispărea, iar mamiferele marine vor putea dispune din nou de zona de interes, fapt ce caracterizează natura </w:t>
      </w:r>
      <w:r w:rsidRPr="00A946C8">
        <w:rPr>
          <w:rFonts w:ascii="Arial" w:hAnsi="Arial" w:cs="Arial"/>
          <w:b/>
          <w:bCs/>
          <w:color w:val="000000"/>
          <w:szCs w:val="24"/>
        </w:rPr>
        <w:t>reversibil</w:t>
      </w:r>
      <w:r w:rsidR="00C554DA">
        <w:rPr>
          <w:rFonts w:ascii="Arial" w:hAnsi="Arial" w:cs="Arial"/>
          <w:b/>
          <w:bCs/>
          <w:color w:val="000000"/>
          <w:szCs w:val="24"/>
        </w:rPr>
        <w:t>ă</w:t>
      </w:r>
      <w:r w:rsidRPr="00A946C8">
        <w:rPr>
          <w:rFonts w:ascii="Arial" w:hAnsi="Arial" w:cs="Arial"/>
          <w:b/>
          <w:bCs/>
          <w:color w:val="000000"/>
          <w:szCs w:val="24"/>
        </w:rPr>
        <w:t xml:space="preserve"> </w:t>
      </w:r>
      <w:r w:rsidRPr="00A946C8">
        <w:rPr>
          <w:rFonts w:ascii="Arial" w:hAnsi="Arial" w:cs="Arial"/>
          <w:b/>
          <w:color w:val="000000"/>
          <w:szCs w:val="24"/>
        </w:rPr>
        <w:t>a impactului.</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4.6. Impactul prognozat după perioada de operare</w:t>
      </w:r>
    </w:p>
    <w:p w:rsidR="00E0509D" w:rsidRDefault="00E0509D" w:rsidP="00A946C8">
      <w:pPr>
        <w:autoSpaceDE w:val="0"/>
        <w:autoSpaceDN w:val="0"/>
        <w:adjustRightInd w:val="0"/>
        <w:spacing w:after="0" w:line="276"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La finalizarea lucrărilor</w:t>
      </w:r>
      <w:r w:rsidR="00C554DA">
        <w:rPr>
          <w:rFonts w:ascii="Arial" w:hAnsi="Arial" w:cs="Arial"/>
          <w:color w:val="000000"/>
          <w:szCs w:val="24"/>
        </w:rPr>
        <w:t>,</w:t>
      </w:r>
      <w:r w:rsidRPr="00A946C8">
        <w:rPr>
          <w:rFonts w:ascii="Arial" w:hAnsi="Arial" w:cs="Arial"/>
          <w:color w:val="000000"/>
          <w:szCs w:val="24"/>
        </w:rPr>
        <w:t xml:space="preserve"> toate echipamentele, dotările vor fi ridicate de pe amplasamentul proiectului, astfel în ecosistemul marin se va restabili situația inițială.</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426"/>
        <w:jc w:val="both"/>
        <w:rPr>
          <w:rFonts w:ascii="Arial" w:hAnsi="Arial" w:cs="Arial"/>
          <w:b/>
          <w:color w:val="000000"/>
          <w:szCs w:val="24"/>
        </w:rPr>
      </w:pPr>
      <w:r w:rsidRPr="00A946C8">
        <w:rPr>
          <w:rFonts w:ascii="Arial" w:hAnsi="Arial" w:cs="Arial"/>
          <w:b/>
          <w:color w:val="000000"/>
          <w:szCs w:val="24"/>
        </w:rPr>
        <w:t xml:space="preserve"> 4.7.  Impactul  potențial asupra peisajului</w:t>
      </w:r>
    </w:p>
    <w:p w:rsidR="00A946C8" w:rsidRPr="00A946C8" w:rsidRDefault="00A946C8" w:rsidP="00A946C8">
      <w:pPr>
        <w:autoSpaceDE w:val="0"/>
        <w:autoSpaceDN w:val="0"/>
        <w:adjustRightInd w:val="0"/>
        <w:spacing w:after="0" w:line="240" w:lineRule="auto"/>
        <w:jc w:val="both"/>
        <w:rPr>
          <w:rFonts w:ascii="Arial" w:hAnsi="Arial" w:cs="Arial"/>
          <w:b/>
          <w:bCs/>
          <w:color w:val="000000"/>
          <w:szCs w:val="24"/>
        </w:rPr>
      </w:pPr>
      <w:r w:rsidRPr="00A946C8">
        <w:rPr>
          <w:rFonts w:ascii="CenturyGothic,Bold" w:hAnsi="CenturyGothic,Bold" w:cs="CenturyGothic,Bold"/>
          <w:b/>
          <w:bCs/>
          <w:color w:val="000000" w:themeColor="text1"/>
          <w:szCs w:val="24"/>
        </w:rPr>
        <w:t xml:space="preserve">         </w:t>
      </w:r>
      <w:r w:rsidRPr="00A946C8">
        <w:rPr>
          <w:rFonts w:ascii="Arial" w:hAnsi="Arial" w:cs="Arial"/>
          <w:color w:val="000000"/>
          <w:szCs w:val="24"/>
        </w:rPr>
        <w:t>Impactul prognozat: prezen</w:t>
      </w:r>
      <w:r w:rsidR="00C554DA">
        <w:rPr>
          <w:rFonts w:ascii="Arial" w:hAnsi="Arial" w:cs="Arial"/>
          <w:color w:val="000000"/>
          <w:szCs w:val="24"/>
        </w:rPr>
        <w:t>ț</w:t>
      </w:r>
      <w:r w:rsidRPr="00A946C8">
        <w:rPr>
          <w:rFonts w:ascii="Arial" w:hAnsi="Arial" w:cs="Arial"/>
          <w:color w:val="000000"/>
          <w:szCs w:val="24"/>
        </w:rPr>
        <w:t>a unității de foraj și a navelor suport este asociat</w:t>
      </w:r>
      <w:r w:rsidR="00C554DA">
        <w:rPr>
          <w:rFonts w:ascii="Arial" w:hAnsi="Arial" w:cs="Arial"/>
          <w:color w:val="000000"/>
          <w:szCs w:val="24"/>
        </w:rPr>
        <w:t>ă</w:t>
      </w:r>
      <w:r w:rsidRPr="00A946C8">
        <w:rPr>
          <w:rFonts w:ascii="Arial" w:hAnsi="Arial" w:cs="Arial"/>
          <w:color w:val="000000"/>
          <w:szCs w:val="24"/>
        </w:rPr>
        <w:t xml:space="preserve"> cu activitatea de transport naval, care în mod obișnuit se desfășoară în marea liber</w:t>
      </w:r>
      <w:r w:rsidR="00C554DA">
        <w:rPr>
          <w:rFonts w:ascii="Arial" w:hAnsi="Arial" w:cs="Arial"/>
          <w:color w:val="000000"/>
          <w:szCs w:val="24"/>
        </w:rPr>
        <w:t>ă,</w:t>
      </w:r>
      <w:r w:rsidRPr="00A946C8">
        <w:rPr>
          <w:rFonts w:ascii="Arial" w:hAnsi="Arial" w:cs="Arial"/>
          <w:color w:val="000000"/>
          <w:szCs w:val="24"/>
        </w:rPr>
        <w:t xml:space="preserve"> astfel încât se apreciază ca </w:t>
      </w:r>
      <w:r w:rsidRPr="00A946C8">
        <w:rPr>
          <w:rFonts w:ascii="Arial" w:hAnsi="Arial" w:cs="Arial"/>
          <w:b/>
          <w:bCs/>
          <w:color w:val="000000"/>
          <w:szCs w:val="24"/>
        </w:rPr>
        <w:t>proiectul nu are un impact semnificativ asupra peisajului.</w:t>
      </w:r>
    </w:p>
    <w:p w:rsidR="00A946C8" w:rsidRPr="00A946C8" w:rsidRDefault="00A946C8" w:rsidP="00A946C8">
      <w:pPr>
        <w:autoSpaceDE w:val="0"/>
        <w:autoSpaceDN w:val="0"/>
        <w:adjustRightInd w:val="0"/>
        <w:spacing w:after="0" w:line="240" w:lineRule="auto"/>
        <w:ind w:firstLine="567"/>
        <w:jc w:val="both"/>
        <w:rPr>
          <w:rFonts w:ascii="Arial" w:hAnsi="Arial" w:cs="Arial"/>
          <w:b/>
          <w:bCs/>
          <w:color w:val="000000"/>
          <w:szCs w:val="24"/>
        </w:rPr>
      </w:pPr>
    </w:p>
    <w:p w:rsidR="00A946C8" w:rsidRPr="00A946C8" w:rsidRDefault="00A946C8" w:rsidP="00A946C8">
      <w:pPr>
        <w:autoSpaceDE w:val="0"/>
        <w:autoSpaceDN w:val="0"/>
        <w:adjustRightInd w:val="0"/>
        <w:spacing w:after="0" w:line="240" w:lineRule="auto"/>
        <w:ind w:firstLine="567"/>
        <w:jc w:val="both"/>
        <w:rPr>
          <w:rFonts w:ascii="Arial" w:hAnsi="Arial" w:cs="Arial"/>
          <w:b/>
          <w:bCs/>
          <w:color w:val="000000"/>
          <w:sz w:val="20"/>
          <w:szCs w:val="24"/>
        </w:rPr>
      </w:pPr>
      <w:r w:rsidRPr="00A946C8">
        <w:rPr>
          <w:rFonts w:ascii="Arial" w:hAnsi="Arial" w:cs="Arial"/>
          <w:b/>
          <w:bCs/>
          <w:iCs/>
          <w:color w:val="000000" w:themeColor="text1"/>
          <w:szCs w:val="24"/>
        </w:rPr>
        <w:t>4.8 Impactul potențial al activității propuse asupra caracteristicilor</w:t>
      </w:r>
    </w:p>
    <w:p w:rsidR="00A946C8" w:rsidRPr="00A946C8" w:rsidRDefault="00A946C8" w:rsidP="00A946C8">
      <w:pPr>
        <w:autoSpaceDE w:val="0"/>
        <w:autoSpaceDN w:val="0"/>
        <w:adjustRightInd w:val="0"/>
        <w:spacing w:after="0" w:line="276" w:lineRule="auto"/>
        <w:ind w:firstLine="851"/>
        <w:jc w:val="both"/>
        <w:rPr>
          <w:rFonts w:ascii="Arial" w:hAnsi="Arial" w:cs="Arial"/>
          <w:b/>
          <w:bCs/>
          <w:i/>
          <w:iCs/>
          <w:color w:val="000000" w:themeColor="text1"/>
          <w:sz w:val="24"/>
          <w:szCs w:val="24"/>
        </w:rPr>
      </w:pPr>
      <w:r w:rsidRPr="00A946C8">
        <w:rPr>
          <w:rFonts w:ascii="Arial" w:hAnsi="Arial" w:cs="Arial"/>
          <w:b/>
          <w:bCs/>
          <w:iCs/>
          <w:color w:val="000000" w:themeColor="text1"/>
          <w:szCs w:val="24"/>
        </w:rPr>
        <w:t>demografice/populației locale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Activitățile economice onshore și calitatea vieții nu sunt influențate de activitățile din cadrul proiectului, dată fiind distanța apreciabilă a locației sondelor I9A  -  LO1A Lebădă Est față de zona de țărm.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Un potențial impact se manifestă asupra forței de muncă datorită taxelor și impozitelor rezultate din angajările de personal pentru desfășurarea activităților preconizate.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lastRenderedPageBreak/>
        <w:t>Aprovizionarea platformelor sau a navelor de foraj</w:t>
      </w:r>
      <w:r w:rsidR="00FE62FE">
        <w:rPr>
          <w:rFonts w:ascii="Arial" w:hAnsi="Arial" w:cs="Arial"/>
          <w:color w:val="000000"/>
          <w:szCs w:val="24"/>
        </w:rPr>
        <w:t>,</w:t>
      </w:r>
      <w:r w:rsidRPr="00A946C8">
        <w:rPr>
          <w:rFonts w:ascii="Arial" w:hAnsi="Arial" w:cs="Arial"/>
          <w:color w:val="000000"/>
          <w:szCs w:val="24"/>
        </w:rPr>
        <w:t xml:space="preserve"> precum și serviciile de transport pot fi realizate prin contractarea agenților economici locali</w:t>
      </w:r>
      <w:r w:rsidR="00FE62FE">
        <w:rPr>
          <w:rFonts w:ascii="Arial" w:hAnsi="Arial" w:cs="Arial"/>
          <w:color w:val="000000"/>
          <w:szCs w:val="24"/>
        </w:rPr>
        <w:t>,</w:t>
      </w:r>
      <w:r w:rsidRPr="00A946C8">
        <w:rPr>
          <w:rFonts w:ascii="Arial" w:hAnsi="Arial" w:cs="Arial"/>
          <w:color w:val="000000"/>
          <w:szCs w:val="24"/>
        </w:rPr>
        <w:t xml:space="preserve"> ceea ce va avea un impact pozitiv asupra economiei locale. De asemenea</w:t>
      </w:r>
      <w:r w:rsidR="00FE62FE">
        <w:rPr>
          <w:rFonts w:ascii="Arial" w:hAnsi="Arial" w:cs="Arial"/>
          <w:color w:val="000000"/>
          <w:szCs w:val="24"/>
        </w:rPr>
        <w:t>,</w:t>
      </w:r>
      <w:r w:rsidRPr="00A946C8">
        <w:rPr>
          <w:rFonts w:ascii="Arial" w:hAnsi="Arial" w:cs="Arial"/>
          <w:color w:val="000000"/>
          <w:szCs w:val="24"/>
        </w:rPr>
        <w:t xml:space="preserve"> cazarea personalului în unități de cazare/structuri de primire turistică din Constan</w:t>
      </w:r>
      <w:r w:rsidR="00FE62FE">
        <w:rPr>
          <w:rFonts w:ascii="Arial" w:hAnsi="Arial" w:cs="Arial"/>
          <w:color w:val="000000"/>
          <w:szCs w:val="24"/>
        </w:rPr>
        <w:t>ț</w:t>
      </w:r>
      <w:r w:rsidRPr="00A946C8">
        <w:rPr>
          <w:rFonts w:ascii="Arial" w:hAnsi="Arial" w:cs="Arial"/>
          <w:color w:val="000000"/>
          <w:szCs w:val="24"/>
        </w:rPr>
        <w:t>a va aduce un aport suplimentar de venituri agenților economici locali care vor genera la rândul lor impozite colectate către bugetul de stat.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Impactul este evaluat ca fiind de intensitate mică, la nivel local, regional și național, pe termen scurt. Impactul global asupra ocupării forței de munca din activitățile proiectelor analizate este evaluat ca fiind unul pozitiv.</w:t>
      </w:r>
    </w:p>
    <w:p w:rsidR="00A946C8" w:rsidRPr="00A946C8" w:rsidRDefault="00A946C8" w:rsidP="00A946C8">
      <w:pPr>
        <w:autoSpaceDE w:val="0"/>
        <w:autoSpaceDN w:val="0"/>
        <w:adjustRightInd w:val="0"/>
        <w:spacing w:after="0" w:line="240" w:lineRule="auto"/>
        <w:ind w:firstLine="567"/>
        <w:jc w:val="right"/>
        <w:rPr>
          <w:rFonts w:ascii="Arial" w:eastAsia="MS Mincho" w:hAnsi="Arial" w:cs="Arial"/>
          <w:szCs w:val="24"/>
          <w:lang w:eastAsia="ro-RO"/>
        </w:rPr>
      </w:pPr>
      <w:r w:rsidRPr="00A946C8">
        <w:rPr>
          <w:rFonts w:ascii="Arial" w:eastAsia="MS Mincho" w:hAnsi="Arial" w:cs="Arial"/>
          <w:szCs w:val="24"/>
          <w:lang w:eastAsia="ro-RO"/>
        </w:rPr>
        <w:t>Tabelul nr. 4.10.</w:t>
      </w:r>
    </w:p>
    <w:p w:rsidR="00A946C8" w:rsidRPr="00A946C8" w:rsidRDefault="00A946C8" w:rsidP="00A946C8">
      <w:pPr>
        <w:autoSpaceDE w:val="0"/>
        <w:autoSpaceDN w:val="0"/>
        <w:adjustRightInd w:val="0"/>
        <w:spacing w:before="240" w:after="0" w:line="240" w:lineRule="auto"/>
        <w:jc w:val="both"/>
        <w:rPr>
          <w:rFonts w:ascii="Arial" w:hAnsi="Arial" w:cs="Arial"/>
          <w:i/>
          <w:iCs/>
          <w:color w:val="000000"/>
          <w:szCs w:val="20"/>
        </w:rPr>
      </w:pPr>
      <w:r w:rsidRPr="00A946C8">
        <w:rPr>
          <w:rFonts w:ascii="Arial" w:hAnsi="Arial" w:cs="Arial"/>
          <w:i/>
          <w:iCs/>
          <w:color w:val="000000"/>
          <w:szCs w:val="20"/>
        </w:rPr>
        <w:t xml:space="preserve"> </w:t>
      </w:r>
      <w:r w:rsidRPr="00A946C8">
        <w:rPr>
          <w:rFonts w:ascii="Arial" w:hAnsi="Arial" w:cs="Arial"/>
          <w:iCs/>
          <w:color w:val="000000"/>
          <w:szCs w:val="20"/>
        </w:rPr>
        <w:t>Impactul potențial asupra ocupării forței de munc</w:t>
      </w:r>
      <w:r w:rsidR="00FE62FE">
        <w:rPr>
          <w:rFonts w:ascii="Arial" w:hAnsi="Arial" w:cs="Arial"/>
          <w:iCs/>
          <w:color w:val="000000"/>
          <w:szCs w:val="20"/>
        </w:rPr>
        <w:t>ă</w:t>
      </w:r>
      <w:r w:rsidRPr="00A946C8">
        <w:rPr>
          <w:rFonts w:ascii="Arial" w:hAnsi="Arial" w:cs="Arial"/>
          <w:iCs/>
          <w:color w:val="000000"/>
          <w:szCs w:val="20"/>
        </w:rPr>
        <w:t xml:space="preserve"> din activitățile specifice realizării </w:t>
      </w:r>
      <w:r w:rsidR="00FE62FE">
        <w:rPr>
          <w:rFonts w:ascii="Arial" w:hAnsi="Arial" w:cs="Arial"/>
          <w:iCs/>
          <w:color w:val="000000"/>
          <w:szCs w:val="20"/>
        </w:rPr>
        <w:t>p</w:t>
      </w:r>
      <w:r w:rsidRPr="00A946C8">
        <w:rPr>
          <w:rFonts w:ascii="Arial" w:hAnsi="Arial" w:cs="Arial"/>
          <w:iCs/>
          <w:color w:val="000000"/>
          <w:szCs w:val="20"/>
        </w:rPr>
        <w:t>roiectului</w:t>
      </w:r>
    </w:p>
    <w:tbl>
      <w:tblPr>
        <w:tblStyle w:val="Tabelgril72"/>
        <w:tblW w:w="0" w:type="auto"/>
        <w:tblLook w:val="04A0" w:firstRow="1" w:lastRow="0" w:firstColumn="1" w:lastColumn="0" w:noHBand="0" w:noVBand="1"/>
      </w:tblPr>
      <w:tblGrid>
        <w:gridCol w:w="2405"/>
        <w:gridCol w:w="1559"/>
        <w:gridCol w:w="1701"/>
        <w:gridCol w:w="1470"/>
        <w:gridCol w:w="1784"/>
      </w:tblGrid>
      <w:tr w:rsidR="00A946C8" w:rsidRPr="00A946C8" w:rsidTr="00A946C8">
        <w:tc>
          <w:tcPr>
            <w:tcW w:w="2405"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Impact potențial</w:t>
            </w:r>
          </w:p>
          <w:p w:rsidR="00A946C8" w:rsidRPr="00A946C8" w:rsidRDefault="00A946C8" w:rsidP="00A946C8">
            <w:pPr>
              <w:autoSpaceDE w:val="0"/>
              <w:autoSpaceDN w:val="0"/>
              <w:adjustRightInd w:val="0"/>
              <w:rPr>
                <w:rFonts w:ascii="Arial" w:hAnsi="Arial" w:cs="Arial"/>
                <w:i/>
                <w:iCs/>
                <w:color w:val="000000"/>
                <w:sz w:val="20"/>
                <w:szCs w:val="20"/>
              </w:rPr>
            </w:pPr>
          </w:p>
        </w:tc>
        <w:tc>
          <w:tcPr>
            <w:tcW w:w="1559"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Intensitatea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impactului</w:t>
            </w:r>
          </w:p>
        </w:tc>
        <w:tc>
          <w:tcPr>
            <w:tcW w:w="1701"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Scara spațială/</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Aria geografica</w:t>
            </w:r>
          </w:p>
        </w:tc>
        <w:tc>
          <w:tcPr>
            <w:tcW w:w="1470"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Durata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impactului</w:t>
            </w:r>
          </w:p>
        </w:tc>
        <w:tc>
          <w:tcPr>
            <w:tcW w:w="1784"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sz w:val="20"/>
                <w:szCs w:val="20"/>
              </w:rPr>
            </w:pPr>
            <w:r w:rsidRPr="00A946C8">
              <w:rPr>
                <w:rFonts w:ascii="Arial" w:hAnsi="Arial" w:cs="Arial"/>
                <w:b/>
                <w:bCs/>
                <w:color w:val="000000"/>
                <w:sz w:val="20"/>
                <w:szCs w:val="20"/>
              </w:rPr>
              <w:t>Semnificația</w:t>
            </w:r>
          </w:p>
          <w:p w:rsidR="00A946C8" w:rsidRPr="00A946C8" w:rsidRDefault="00A946C8" w:rsidP="00A946C8">
            <w:pPr>
              <w:autoSpaceDE w:val="0"/>
              <w:autoSpaceDN w:val="0"/>
              <w:adjustRightInd w:val="0"/>
              <w:rPr>
                <w:rFonts w:ascii="Arial" w:hAnsi="Arial" w:cs="Arial"/>
                <w:i/>
                <w:iCs/>
                <w:color w:val="000000"/>
                <w:sz w:val="20"/>
                <w:szCs w:val="20"/>
              </w:rPr>
            </w:pPr>
            <w:r w:rsidRPr="00A946C8">
              <w:rPr>
                <w:rFonts w:ascii="Arial" w:hAnsi="Arial" w:cs="Arial"/>
                <w:b/>
                <w:bCs/>
                <w:color w:val="000000"/>
                <w:sz w:val="20"/>
                <w:szCs w:val="20"/>
              </w:rPr>
              <w:t>impactului</w:t>
            </w:r>
          </w:p>
        </w:tc>
      </w:tr>
      <w:tr w:rsidR="00A946C8" w:rsidRPr="00A946C8" w:rsidTr="00A946C8">
        <w:tc>
          <w:tcPr>
            <w:tcW w:w="2405" w:type="dxa"/>
          </w:tcPr>
          <w:p w:rsidR="00A946C8" w:rsidRPr="00A946C8" w:rsidRDefault="00A946C8" w:rsidP="00A946C8">
            <w:pPr>
              <w:autoSpaceDE w:val="0"/>
              <w:autoSpaceDN w:val="0"/>
              <w:adjustRightInd w:val="0"/>
              <w:spacing w:line="276" w:lineRule="auto"/>
              <w:jc w:val="both"/>
              <w:rPr>
                <w:rFonts w:ascii="Arial,Italic" w:hAnsi="Arial,Italic" w:cs="Arial,Italic"/>
                <w:i/>
                <w:iCs/>
                <w:color w:val="000000"/>
                <w:sz w:val="18"/>
                <w:szCs w:val="20"/>
              </w:rPr>
            </w:pPr>
            <w:r w:rsidRPr="00A946C8">
              <w:rPr>
                <w:rFonts w:ascii="Arial" w:hAnsi="Arial" w:cs="Arial"/>
                <w:color w:val="000000"/>
                <w:sz w:val="18"/>
                <w:szCs w:val="20"/>
              </w:rPr>
              <w:t>Ocuparea forței de munc</w:t>
            </w:r>
            <w:r w:rsidR="00FE62FE">
              <w:rPr>
                <w:rFonts w:ascii="Arial" w:hAnsi="Arial" w:cs="Arial"/>
                <w:color w:val="000000"/>
                <w:sz w:val="18"/>
                <w:szCs w:val="20"/>
              </w:rPr>
              <w:t>ă</w:t>
            </w:r>
          </w:p>
        </w:tc>
        <w:tc>
          <w:tcPr>
            <w:tcW w:w="1559"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Mic</w:t>
            </w:r>
            <w:r w:rsidR="00FE62FE">
              <w:rPr>
                <w:rFonts w:ascii="Arial" w:hAnsi="Arial" w:cs="Arial"/>
                <w:color w:val="000000"/>
                <w:sz w:val="18"/>
                <w:szCs w:val="20"/>
              </w:rPr>
              <w:t>ă</w:t>
            </w:r>
          </w:p>
        </w:tc>
        <w:tc>
          <w:tcPr>
            <w:tcW w:w="1701"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Local/Regional</w:t>
            </w:r>
          </w:p>
        </w:tc>
        <w:tc>
          <w:tcPr>
            <w:tcW w:w="1470"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Termen scurt</w:t>
            </w:r>
          </w:p>
        </w:tc>
        <w:tc>
          <w:tcPr>
            <w:tcW w:w="1784" w:type="dxa"/>
          </w:tcPr>
          <w:p w:rsidR="00A946C8" w:rsidRPr="00A946C8" w:rsidRDefault="00A946C8" w:rsidP="00A946C8">
            <w:pPr>
              <w:autoSpaceDE w:val="0"/>
              <w:autoSpaceDN w:val="0"/>
              <w:adjustRightInd w:val="0"/>
              <w:spacing w:line="276" w:lineRule="auto"/>
              <w:jc w:val="both"/>
              <w:rPr>
                <w:rFonts w:ascii="Arial,Italic" w:hAnsi="Arial,Italic" w:cs="Arial,Italic"/>
                <w:i/>
                <w:iCs/>
                <w:color w:val="000000"/>
                <w:sz w:val="18"/>
                <w:szCs w:val="20"/>
              </w:rPr>
            </w:pPr>
            <w:r w:rsidRPr="00A946C8">
              <w:rPr>
                <w:rFonts w:ascii="Arial" w:hAnsi="Arial" w:cs="Arial"/>
                <w:color w:val="000000"/>
                <w:sz w:val="18"/>
                <w:szCs w:val="20"/>
              </w:rPr>
              <w:t>Pozitiv</w:t>
            </w:r>
          </w:p>
        </w:tc>
      </w:tr>
      <w:tr w:rsidR="00A946C8" w:rsidRPr="00A946C8" w:rsidTr="00A946C8">
        <w:tc>
          <w:tcPr>
            <w:tcW w:w="2405" w:type="dxa"/>
          </w:tcPr>
          <w:p w:rsidR="00A946C8" w:rsidRPr="00A946C8" w:rsidRDefault="00A946C8" w:rsidP="00A946C8">
            <w:pPr>
              <w:autoSpaceDE w:val="0"/>
              <w:autoSpaceDN w:val="0"/>
              <w:adjustRightInd w:val="0"/>
              <w:spacing w:line="276" w:lineRule="auto"/>
              <w:jc w:val="both"/>
              <w:rPr>
                <w:rFonts w:ascii="Arial,Italic" w:hAnsi="Arial,Italic" w:cs="Arial,Italic"/>
                <w:i/>
                <w:iCs/>
                <w:color w:val="000000"/>
                <w:sz w:val="18"/>
                <w:szCs w:val="20"/>
              </w:rPr>
            </w:pPr>
            <w:r w:rsidRPr="00A946C8">
              <w:rPr>
                <w:rFonts w:ascii="Arial" w:hAnsi="Arial" w:cs="Arial"/>
                <w:color w:val="000000"/>
                <w:sz w:val="18"/>
                <w:szCs w:val="20"/>
              </w:rPr>
              <w:t>Servicii contractate</w:t>
            </w:r>
          </w:p>
        </w:tc>
        <w:tc>
          <w:tcPr>
            <w:tcW w:w="1559"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Mic</w:t>
            </w:r>
            <w:r w:rsidR="00FE62FE">
              <w:rPr>
                <w:rFonts w:ascii="Arial" w:hAnsi="Arial" w:cs="Arial"/>
                <w:color w:val="000000"/>
                <w:sz w:val="18"/>
                <w:szCs w:val="20"/>
              </w:rPr>
              <w:t>ă</w:t>
            </w:r>
          </w:p>
        </w:tc>
        <w:tc>
          <w:tcPr>
            <w:tcW w:w="1701"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Local/Național</w:t>
            </w:r>
          </w:p>
        </w:tc>
        <w:tc>
          <w:tcPr>
            <w:tcW w:w="1470" w:type="dxa"/>
          </w:tcPr>
          <w:p w:rsidR="00A946C8" w:rsidRPr="00A946C8" w:rsidRDefault="00A946C8" w:rsidP="00A946C8">
            <w:pPr>
              <w:autoSpaceDE w:val="0"/>
              <w:autoSpaceDN w:val="0"/>
              <w:adjustRightInd w:val="0"/>
              <w:rPr>
                <w:rFonts w:ascii="Arial,Italic" w:hAnsi="Arial,Italic" w:cs="Arial,Italic"/>
                <w:i/>
                <w:iCs/>
                <w:color w:val="000000"/>
                <w:sz w:val="18"/>
                <w:szCs w:val="20"/>
              </w:rPr>
            </w:pPr>
            <w:r w:rsidRPr="00A946C8">
              <w:rPr>
                <w:rFonts w:ascii="Arial" w:hAnsi="Arial" w:cs="Arial"/>
                <w:color w:val="000000"/>
                <w:sz w:val="18"/>
                <w:szCs w:val="20"/>
              </w:rPr>
              <w:t>Termen scurt</w:t>
            </w:r>
          </w:p>
        </w:tc>
        <w:tc>
          <w:tcPr>
            <w:tcW w:w="1784" w:type="dxa"/>
          </w:tcPr>
          <w:p w:rsidR="00A946C8" w:rsidRPr="00A946C8" w:rsidRDefault="00A946C8" w:rsidP="00A946C8">
            <w:pPr>
              <w:autoSpaceDE w:val="0"/>
              <w:autoSpaceDN w:val="0"/>
              <w:adjustRightInd w:val="0"/>
              <w:spacing w:line="276" w:lineRule="auto"/>
              <w:jc w:val="both"/>
              <w:rPr>
                <w:rFonts w:ascii="Arial,Italic" w:hAnsi="Arial,Italic" w:cs="Arial,Italic"/>
                <w:i/>
                <w:iCs/>
                <w:color w:val="000000"/>
                <w:sz w:val="18"/>
                <w:szCs w:val="20"/>
              </w:rPr>
            </w:pPr>
            <w:r w:rsidRPr="00A946C8">
              <w:rPr>
                <w:rFonts w:ascii="Arial" w:hAnsi="Arial" w:cs="Arial"/>
                <w:color w:val="000000"/>
                <w:sz w:val="18"/>
                <w:szCs w:val="20"/>
              </w:rPr>
              <w:t>Pozitiv</w:t>
            </w:r>
          </w:p>
        </w:tc>
      </w:tr>
    </w:tbl>
    <w:p w:rsidR="00A946C8" w:rsidRPr="00A946C8" w:rsidRDefault="00A946C8" w:rsidP="00A946C8">
      <w:pPr>
        <w:autoSpaceDE w:val="0"/>
        <w:autoSpaceDN w:val="0"/>
        <w:adjustRightInd w:val="0"/>
        <w:spacing w:after="0" w:line="240" w:lineRule="auto"/>
        <w:rPr>
          <w:rFonts w:ascii="Arial,Italic" w:hAnsi="Arial,Italic" w:cs="Arial,Italic"/>
          <w:i/>
          <w:iCs/>
          <w:color w:val="000000"/>
          <w:sz w:val="20"/>
          <w:szCs w:val="20"/>
        </w:rPr>
      </w:pPr>
    </w:p>
    <w:p w:rsidR="00A946C8" w:rsidRPr="00A946C8" w:rsidRDefault="00A946C8" w:rsidP="00A946C8">
      <w:pPr>
        <w:autoSpaceDE w:val="0"/>
        <w:autoSpaceDN w:val="0"/>
        <w:adjustRightInd w:val="0"/>
        <w:spacing w:after="0" w:line="240" w:lineRule="auto"/>
        <w:rPr>
          <w:rFonts w:ascii="Arial,Bold" w:hAnsi="Arial,Bold" w:cs="Arial,Bold"/>
          <w:b/>
          <w:bCs/>
          <w:color w:val="000000"/>
          <w:sz w:val="20"/>
          <w:szCs w:val="20"/>
        </w:rPr>
      </w:pPr>
    </w:p>
    <w:p w:rsidR="00A946C8" w:rsidRPr="00A946C8" w:rsidRDefault="00A946C8" w:rsidP="00A946C8">
      <w:pPr>
        <w:autoSpaceDE w:val="0"/>
        <w:autoSpaceDN w:val="0"/>
        <w:adjustRightInd w:val="0"/>
        <w:spacing w:after="0" w:line="276" w:lineRule="auto"/>
        <w:jc w:val="both"/>
        <w:rPr>
          <w:rFonts w:ascii="Arial" w:hAnsi="Arial" w:cs="Arial"/>
          <w:b/>
          <w:bCs/>
          <w:iCs/>
          <w:szCs w:val="24"/>
        </w:rPr>
      </w:pPr>
      <w:r w:rsidRPr="00A946C8">
        <w:rPr>
          <w:rFonts w:ascii="Arial" w:hAnsi="Arial" w:cs="Arial"/>
          <w:b/>
          <w:bCs/>
          <w:iCs/>
          <w:szCs w:val="24"/>
        </w:rPr>
        <w:t xml:space="preserve">   4.9. Impactul potențial asupra activităților economice (pescuit, turism și transport naval)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Impactul potențial asupra pescuitului este legat de ocuparea unei zone și de restricțiile legate de utilizarea zonei pentru pescuit. În același timp</w:t>
      </w:r>
      <w:r w:rsidR="00FE62FE">
        <w:rPr>
          <w:rFonts w:ascii="Arial" w:hAnsi="Arial" w:cs="Arial"/>
          <w:color w:val="000000"/>
          <w:szCs w:val="24"/>
        </w:rPr>
        <w:t>,</w:t>
      </w:r>
      <w:r w:rsidRPr="00A946C8">
        <w:rPr>
          <w:rFonts w:ascii="Arial" w:hAnsi="Arial" w:cs="Arial"/>
          <w:color w:val="000000"/>
          <w:szCs w:val="24"/>
        </w:rPr>
        <w:t xml:space="preserve"> poate să apară un impact indirect în cazul în care speciile de pești sunt afectate de activitățile de forare.</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szCs w:val="24"/>
        </w:rPr>
      </w:pPr>
      <w:r w:rsidRPr="00A946C8">
        <w:rPr>
          <w:rFonts w:ascii="Arial" w:hAnsi="Arial" w:cs="Arial"/>
          <w:i/>
          <w:iCs/>
          <w:color w:val="000000"/>
          <w:szCs w:val="24"/>
        </w:rPr>
        <w:t>Zone de siguranță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Zonele de siguranță sunt impuse în timpul activităților incluse în programul național de prospectare, explorare şi exploatare a zăcămintelor de hidrocarburi de pe platoul continental românesc al Mării Negre. Înființarea acestor zone de siguranță determină o restricție temporară la pescuit pentru o perioada cât au loc activitățile specifice proiectelor de forare - exploatare.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Notificarea amplasării instalațiilor offshore (inclusiv pericolele submarine) și calendarul activităților offshore sunt furnizate autorităților locale, inclusiv pescarilor și asociațiilor acestora.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Impactul este evaluat ca fiind de intensitate mică, cu amploare locală și pe termen scurt.</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szCs w:val="24"/>
        </w:rPr>
      </w:pPr>
      <w:r w:rsidRPr="00A946C8">
        <w:rPr>
          <w:rFonts w:ascii="Arial" w:hAnsi="Arial" w:cs="Arial"/>
          <w:b/>
          <w:color w:val="000000"/>
          <w:szCs w:val="24"/>
        </w:rPr>
        <w:t>Impactul global asupra pescuitului din zonele cu acces reglementat este considerat a fi unul negativ nesemnificativ.</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i/>
          <w:iCs/>
          <w:color w:val="000000"/>
          <w:szCs w:val="24"/>
        </w:rPr>
        <w:t>Modificări asupra populațiilor de pești pelagici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Impactul potențial asupra populațiilor de pești poate fi considerat ca fiind nesemnificativ, deoarece mărimea și structura populațiilor speciilor pelagice prezente în zona platformei de foraj nu vor fi afectate în vreun fel de activitățile prevăzute prin proiect.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b/>
          <w:color w:val="000000"/>
        </w:rPr>
        <w:t>Impactul asupra pescuitului din cauza posibilelor modificări aduse populațiilor speciilor de pești este considerat a fi negativ nesemnificativ</w:t>
      </w:r>
      <w:r w:rsidRPr="00A946C8">
        <w:rPr>
          <w:rFonts w:ascii="Arial" w:hAnsi="Arial" w:cs="Arial"/>
          <w:color w:val="000000"/>
        </w:rPr>
        <w:t>.</w:t>
      </w:r>
    </w:p>
    <w:p w:rsidR="00A946C8" w:rsidRPr="00A946C8" w:rsidRDefault="00A946C8" w:rsidP="00A946C8">
      <w:pPr>
        <w:autoSpaceDE w:val="0"/>
        <w:autoSpaceDN w:val="0"/>
        <w:adjustRightInd w:val="0"/>
        <w:spacing w:after="0" w:line="240" w:lineRule="auto"/>
        <w:ind w:firstLine="567"/>
        <w:jc w:val="right"/>
        <w:rPr>
          <w:rFonts w:ascii="Arial" w:eastAsia="MS Mincho" w:hAnsi="Arial" w:cs="Arial"/>
          <w:szCs w:val="24"/>
          <w:lang w:eastAsia="ro-RO"/>
        </w:rPr>
      </w:pPr>
      <w:r w:rsidRPr="00A946C8">
        <w:rPr>
          <w:rFonts w:ascii="Arial" w:hAnsi="Arial" w:cs="Arial"/>
          <w:color w:val="000000"/>
        </w:rPr>
        <w:t xml:space="preserve"> </w:t>
      </w:r>
      <w:r w:rsidRPr="00A946C8">
        <w:rPr>
          <w:rFonts w:ascii="Arial" w:eastAsia="MS Mincho" w:hAnsi="Arial" w:cs="Arial"/>
          <w:szCs w:val="24"/>
          <w:lang w:eastAsia="ro-RO"/>
        </w:rPr>
        <w:t>Tabelul nr. 4.11.</w:t>
      </w:r>
    </w:p>
    <w:p w:rsidR="00A946C8" w:rsidRPr="00A946C8" w:rsidRDefault="00A946C8" w:rsidP="00A946C8">
      <w:pPr>
        <w:autoSpaceDE w:val="0"/>
        <w:autoSpaceDN w:val="0"/>
        <w:adjustRightInd w:val="0"/>
        <w:spacing w:after="0" w:line="276" w:lineRule="auto"/>
        <w:jc w:val="center"/>
        <w:rPr>
          <w:rFonts w:ascii="Arial" w:hAnsi="Arial" w:cs="Arial"/>
          <w:color w:val="000000"/>
        </w:rPr>
      </w:pPr>
      <w:r w:rsidRPr="00A946C8">
        <w:rPr>
          <w:rFonts w:ascii="Arial" w:hAnsi="Arial" w:cs="Arial"/>
          <w:color w:val="000000"/>
        </w:rPr>
        <w:t xml:space="preserve">Impactul  realizării </w:t>
      </w:r>
      <w:r w:rsidR="00FE62FE">
        <w:rPr>
          <w:rFonts w:ascii="Arial" w:hAnsi="Arial" w:cs="Arial"/>
          <w:color w:val="000000"/>
        </w:rPr>
        <w:t>p</w:t>
      </w:r>
      <w:r w:rsidRPr="00A946C8">
        <w:rPr>
          <w:rFonts w:ascii="Arial" w:hAnsi="Arial" w:cs="Arial"/>
          <w:color w:val="000000"/>
        </w:rPr>
        <w:t>roiectului asupra pescuitului</w:t>
      </w:r>
    </w:p>
    <w:tbl>
      <w:tblPr>
        <w:tblStyle w:val="Tabelgril72"/>
        <w:tblW w:w="0" w:type="auto"/>
        <w:tblInd w:w="-289" w:type="dxa"/>
        <w:tblLayout w:type="fixed"/>
        <w:tblLook w:val="04A0" w:firstRow="1" w:lastRow="0" w:firstColumn="1" w:lastColumn="0" w:noHBand="0" w:noVBand="1"/>
      </w:tblPr>
      <w:tblGrid>
        <w:gridCol w:w="993"/>
        <w:gridCol w:w="1134"/>
        <w:gridCol w:w="1101"/>
        <w:gridCol w:w="1167"/>
        <w:gridCol w:w="1254"/>
        <w:gridCol w:w="1234"/>
        <w:gridCol w:w="1234"/>
        <w:gridCol w:w="1234"/>
      </w:tblGrid>
      <w:tr w:rsidR="00A946C8" w:rsidRPr="00A946C8" w:rsidTr="00A946C8">
        <w:tc>
          <w:tcPr>
            <w:tcW w:w="993"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Faze proiect</w:t>
            </w:r>
          </w:p>
        </w:tc>
        <w:tc>
          <w:tcPr>
            <w:tcW w:w="1134"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Activitate</w:t>
            </w:r>
          </w:p>
        </w:tc>
        <w:tc>
          <w:tcPr>
            <w:tcW w:w="1101"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Efecte</w:t>
            </w:r>
          </w:p>
        </w:tc>
        <w:tc>
          <w:tcPr>
            <w:tcW w:w="116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Impact</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pozitiv/</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negativ</w:t>
            </w:r>
          </w:p>
        </w:tc>
        <w:tc>
          <w:tcPr>
            <w:tcW w:w="1254"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Natura</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impactului</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34"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Durata de</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34"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Forma de</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34"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Termen</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r>
      <w:tr w:rsidR="00A946C8" w:rsidRPr="00A946C8" w:rsidTr="00A946C8">
        <w:trPr>
          <w:trHeight w:val="181"/>
        </w:trPr>
        <w:tc>
          <w:tcPr>
            <w:tcW w:w="993" w:type="dxa"/>
            <w:vMerge w:val="restart"/>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color w:val="000000"/>
                <w:sz w:val="18"/>
              </w:rPr>
              <w:t>Prezența</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b/>
                <w:color w:val="000000"/>
                <w:sz w:val="18"/>
              </w:rPr>
              <w:t>unității de foraj</w:t>
            </w:r>
          </w:p>
          <w:p w:rsidR="00A946C8" w:rsidRPr="00A946C8" w:rsidRDefault="00A946C8" w:rsidP="00A946C8">
            <w:pPr>
              <w:autoSpaceDE w:val="0"/>
              <w:autoSpaceDN w:val="0"/>
              <w:adjustRightInd w:val="0"/>
              <w:spacing w:line="276" w:lineRule="auto"/>
              <w:jc w:val="both"/>
              <w:rPr>
                <w:rFonts w:ascii="Arial" w:hAnsi="Arial" w:cs="Arial"/>
                <w:color w:val="000000"/>
                <w:sz w:val="18"/>
              </w:rPr>
            </w:pPr>
          </w:p>
        </w:tc>
        <w:tc>
          <w:tcPr>
            <w:tcW w:w="1134" w:type="dxa"/>
            <w:vMerge w:val="restart"/>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Ocupare</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temporar</w:t>
            </w:r>
            <w:r w:rsidR="00FE62FE">
              <w:rPr>
                <w:rFonts w:ascii="Arial" w:hAnsi="Arial" w:cs="Arial"/>
                <w:color w:val="000000"/>
                <w:sz w:val="18"/>
              </w:rPr>
              <w:t>ă</w:t>
            </w:r>
            <w:r w:rsidRPr="00A946C8">
              <w:rPr>
                <w:rFonts w:ascii="Arial" w:hAnsi="Arial" w:cs="Arial"/>
                <w:color w:val="000000"/>
                <w:sz w:val="18"/>
              </w:rPr>
              <w:t xml:space="preserve"> a zonei</w:t>
            </w:r>
          </w:p>
          <w:p w:rsidR="00A946C8" w:rsidRPr="00A946C8" w:rsidRDefault="00A946C8" w:rsidP="00A946C8">
            <w:pPr>
              <w:autoSpaceDE w:val="0"/>
              <w:autoSpaceDN w:val="0"/>
              <w:adjustRightInd w:val="0"/>
              <w:spacing w:line="276" w:lineRule="auto"/>
              <w:jc w:val="both"/>
              <w:rPr>
                <w:rFonts w:ascii="Arial" w:hAnsi="Arial" w:cs="Arial"/>
                <w:color w:val="000000"/>
                <w:sz w:val="18"/>
              </w:rPr>
            </w:pPr>
          </w:p>
        </w:tc>
        <w:tc>
          <w:tcPr>
            <w:tcW w:w="1101"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Zone de</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restric</w:t>
            </w:r>
            <w:r w:rsidR="00FE62FE">
              <w:rPr>
                <w:rFonts w:ascii="Arial" w:hAnsi="Arial" w:cs="Arial"/>
                <w:color w:val="000000"/>
                <w:sz w:val="18"/>
              </w:rPr>
              <w:t>ție</w:t>
            </w:r>
          </w:p>
        </w:tc>
        <w:tc>
          <w:tcPr>
            <w:tcW w:w="1167"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negativ</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minor</w:t>
            </w:r>
          </w:p>
        </w:tc>
        <w:tc>
          <w:tcPr>
            <w:tcW w:w="125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Direct</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temporar</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reversibil</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termen scurt</w:t>
            </w:r>
          </w:p>
          <w:p w:rsidR="00A946C8" w:rsidRPr="00A946C8" w:rsidRDefault="00A946C8" w:rsidP="00A946C8">
            <w:pPr>
              <w:autoSpaceDE w:val="0"/>
              <w:autoSpaceDN w:val="0"/>
              <w:adjustRightInd w:val="0"/>
              <w:spacing w:line="276" w:lineRule="auto"/>
              <w:jc w:val="both"/>
              <w:rPr>
                <w:rFonts w:ascii="Arial" w:hAnsi="Arial" w:cs="Arial"/>
                <w:color w:val="000000"/>
                <w:sz w:val="18"/>
              </w:rPr>
            </w:pPr>
          </w:p>
        </w:tc>
      </w:tr>
      <w:tr w:rsidR="00A946C8" w:rsidRPr="00A946C8" w:rsidTr="00A946C8">
        <w:trPr>
          <w:trHeight w:val="592"/>
        </w:trPr>
        <w:tc>
          <w:tcPr>
            <w:tcW w:w="993" w:type="dxa"/>
            <w:vMerge/>
          </w:tcPr>
          <w:p w:rsidR="00A946C8" w:rsidRPr="00A946C8" w:rsidRDefault="00A946C8" w:rsidP="00A946C8">
            <w:pPr>
              <w:autoSpaceDE w:val="0"/>
              <w:autoSpaceDN w:val="0"/>
              <w:adjustRightInd w:val="0"/>
              <w:spacing w:line="276" w:lineRule="auto"/>
              <w:jc w:val="both"/>
              <w:rPr>
                <w:rFonts w:ascii="Arial" w:hAnsi="Arial" w:cs="Arial"/>
                <w:color w:val="000000"/>
                <w:sz w:val="18"/>
              </w:rPr>
            </w:pPr>
          </w:p>
        </w:tc>
        <w:tc>
          <w:tcPr>
            <w:tcW w:w="1134" w:type="dxa"/>
            <w:vMerge/>
          </w:tcPr>
          <w:p w:rsidR="00A946C8" w:rsidRPr="00A946C8" w:rsidRDefault="00A946C8" w:rsidP="00A946C8">
            <w:pPr>
              <w:autoSpaceDE w:val="0"/>
              <w:autoSpaceDN w:val="0"/>
              <w:adjustRightInd w:val="0"/>
              <w:spacing w:line="276" w:lineRule="auto"/>
              <w:jc w:val="both"/>
              <w:rPr>
                <w:rFonts w:ascii="Arial" w:hAnsi="Arial" w:cs="Arial"/>
                <w:color w:val="000000"/>
                <w:sz w:val="18"/>
              </w:rPr>
            </w:pPr>
          </w:p>
        </w:tc>
        <w:tc>
          <w:tcPr>
            <w:tcW w:w="1101"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Modificări</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asupra</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populațiilor de pești</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pelagici</w:t>
            </w:r>
          </w:p>
        </w:tc>
        <w:tc>
          <w:tcPr>
            <w:tcW w:w="1167"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negativ</w:t>
            </w:r>
          </w:p>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nesemnificativ</w:t>
            </w:r>
          </w:p>
          <w:p w:rsidR="00A946C8" w:rsidRPr="00A946C8" w:rsidRDefault="00A946C8" w:rsidP="00A946C8">
            <w:pPr>
              <w:autoSpaceDE w:val="0"/>
              <w:autoSpaceDN w:val="0"/>
              <w:adjustRightInd w:val="0"/>
              <w:spacing w:line="276" w:lineRule="auto"/>
              <w:jc w:val="both"/>
              <w:rPr>
                <w:rFonts w:ascii="Arial" w:hAnsi="Arial" w:cs="Arial"/>
                <w:color w:val="000000"/>
                <w:sz w:val="18"/>
              </w:rPr>
            </w:pPr>
          </w:p>
        </w:tc>
        <w:tc>
          <w:tcPr>
            <w:tcW w:w="125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Direct</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temporar</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reversibil</w:t>
            </w:r>
          </w:p>
        </w:tc>
        <w:tc>
          <w:tcPr>
            <w:tcW w:w="1234" w:type="dxa"/>
          </w:tcPr>
          <w:p w:rsidR="00A946C8" w:rsidRPr="00A946C8" w:rsidRDefault="00A946C8" w:rsidP="00A946C8">
            <w:pPr>
              <w:autoSpaceDE w:val="0"/>
              <w:autoSpaceDN w:val="0"/>
              <w:adjustRightInd w:val="0"/>
              <w:spacing w:line="276" w:lineRule="auto"/>
              <w:jc w:val="both"/>
              <w:rPr>
                <w:rFonts w:ascii="Arial" w:hAnsi="Arial" w:cs="Arial"/>
                <w:color w:val="000000"/>
                <w:sz w:val="18"/>
              </w:rPr>
            </w:pPr>
            <w:r w:rsidRPr="00A946C8">
              <w:rPr>
                <w:rFonts w:ascii="Arial" w:hAnsi="Arial" w:cs="Arial"/>
                <w:color w:val="000000"/>
                <w:sz w:val="18"/>
              </w:rPr>
              <w:t>termen scurt</w:t>
            </w:r>
          </w:p>
          <w:p w:rsidR="00A946C8" w:rsidRPr="00A946C8" w:rsidRDefault="00A946C8" w:rsidP="00A946C8">
            <w:pPr>
              <w:autoSpaceDE w:val="0"/>
              <w:autoSpaceDN w:val="0"/>
              <w:adjustRightInd w:val="0"/>
              <w:spacing w:line="276" w:lineRule="auto"/>
              <w:jc w:val="both"/>
              <w:rPr>
                <w:rFonts w:ascii="Arial" w:hAnsi="Arial" w:cs="Arial"/>
                <w:color w:val="000000"/>
                <w:sz w:val="18"/>
              </w:rPr>
            </w:pPr>
          </w:p>
        </w:tc>
      </w:tr>
    </w:tbl>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autoSpaceDE w:val="0"/>
        <w:autoSpaceDN w:val="0"/>
        <w:adjustRightInd w:val="0"/>
        <w:spacing w:after="0" w:line="276" w:lineRule="auto"/>
        <w:jc w:val="both"/>
        <w:rPr>
          <w:rFonts w:ascii="Arial" w:hAnsi="Arial" w:cs="Arial"/>
          <w:b/>
          <w:bCs/>
          <w:color w:val="000000"/>
        </w:rPr>
      </w:pPr>
    </w:p>
    <w:p w:rsidR="00A946C8" w:rsidRPr="003C4DD0" w:rsidRDefault="00A946C8" w:rsidP="00A946C8">
      <w:pPr>
        <w:autoSpaceDE w:val="0"/>
        <w:autoSpaceDN w:val="0"/>
        <w:adjustRightInd w:val="0"/>
        <w:spacing w:after="0" w:line="276" w:lineRule="auto"/>
        <w:ind w:firstLine="567"/>
        <w:jc w:val="both"/>
        <w:rPr>
          <w:rFonts w:ascii="Arial" w:hAnsi="Arial" w:cs="Arial"/>
          <w:b/>
          <w:i/>
          <w:color w:val="000000"/>
        </w:rPr>
      </w:pPr>
      <w:r w:rsidRPr="003C4DD0">
        <w:rPr>
          <w:rFonts w:ascii="Arial" w:hAnsi="Arial" w:cs="Arial"/>
          <w:b/>
          <w:i/>
          <w:color w:val="000000"/>
        </w:rPr>
        <w:t>Turism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Impactul potențial asupra turismului se referă la zonele de siguranță din jurul unității de foraj. Toate activitățile planificate</w:t>
      </w:r>
      <w:r w:rsidR="00FE62FE">
        <w:rPr>
          <w:rFonts w:ascii="Arial" w:hAnsi="Arial" w:cs="Arial"/>
          <w:color w:val="000000"/>
        </w:rPr>
        <w:t xml:space="preserve"> </w:t>
      </w:r>
      <w:r w:rsidRPr="00A946C8">
        <w:rPr>
          <w:rFonts w:ascii="Arial" w:hAnsi="Arial" w:cs="Arial"/>
          <w:color w:val="000000"/>
        </w:rPr>
        <w:t>în cadrul  proiectului se vor desfășura offshore, la distanțe mari de aproximativ 82  km de țărm.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Dată fiind distanța foarte mare față de linia țărmului unde se desfășoară majoritatea activităților de turism și recreere, platforma de foraj sau navele auxiliare va fi în afara razei vizuale a turiștilor și a localnicilor din Constanța și Năvodari atât pe timpul zilei, cat și pe timpul nopții.</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rPr>
      </w:pPr>
      <w:r w:rsidRPr="00A946C8">
        <w:rPr>
          <w:rFonts w:ascii="Arial" w:hAnsi="Arial" w:cs="Arial"/>
          <w:color w:val="000000"/>
        </w:rPr>
        <w:t xml:space="preserve">Astfel, activitățile prevăzute în Perimetrul de explorare - exploatare - dezvoltare  XVIII ISTRIA </w:t>
      </w:r>
      <w:r w:rsidRPr="00A946C8">
        <w:rPr>
          <w:rFonts w:ascii="Arial" w:hAnsi="Arial" w:cs="Arial"/>
          <w:b/>
          <w:color w:val="000000"/>
        </w:rPr>
        <w:t>nu vor avea un impact vizual sau un impact asupra peisajului care indirect ar putea afecta turismul desfășurat în zona costieră.</w:t>
      </w:r>
    </w:p>
    <w:p w:rsidR="00A946C8" w:rsidRPr="00A946C8" w:rsidRDefault="00A946C8" w:rsidP="00A946C8">
      <w:pPr>
        <w:autoSpaceDE w:val="0"/>
        <w:autoSpaceDN w:val="0"/>
        <w:adjustRightInd w:val="0"/>
        <w:spacing w:after="0" w:line="276" w:lineRule="auto"/>
        <w:ind w:firstLine="284"/>
        <w:jc w:val="both"/>
        <w:rPr>
          <w:rFonts w:ascii="Calibri,Bold" w:hAnsi="Calibri,Bold" w:cs="Calibri,Bold"/>
          <w:b/>
          <w:bCs/>
          <w:color w:val="000000"/>
          <w:sz w:val="24"/>
          <w:szCs w:val="24"/>
        </w:rPr>
      </w:pPr>
      <w:r w:rsidRPr="00A946C8">
        <w:rPr>
          <w:rFonts w:ascii="Calibri,Bold" w:hAnsi="Calibri,Bold" w:cs="Calibri,Bold"/>
          <w:b/>
          <w:bCs/>
          <w:color w:val="000000"/>
          <w:sz w:val="24"/>
          <w:szCs w:val="24"/>
        </w:rPr>
        <w:t xml:space="preserve">    </w:t>
      </w:r>
      <w:r w:rsidRPr="00A946C8">
        <w:rPr>
          <w:rFonts w:ascii="Arial" w:hAnsi="Arial" w:cs="Arial"/>
          <w:color w:val="000000"/>
          <w:szCs w:val="24"/>
        </w:rPr>
        <w:t>Transportul naval și aerian al personalului, echipamentelor și a deșeurilor se va desfășura pe rute marine bine stabilite, în apropierea portului Constanța. Astfel, activitățile de transport aferente lucrărilor de forare din perimetrul analizat nu vor fi în măsură să aducă modificări în intensitatea traficului existent și nu vor fi percepute de majoritatea localnicilor și turiștilor obișnuiți cu prezenta navelor maritime și a survolării spațiului aerian de către elicoptere în zonele portuare și în general în zona costiera</w:t>
      </w:r>
      <w:r w:rsidRPr="00A946C8">
        <w:rPr>
          <w:rFonts w:ascii="Calibri,Bold" w:hAnsi="Calibri,Bold" w:cs="Calibri,Bold"/>
          <w:b/>
          <w:bCs/>
          <w:color w:val="000000"/>
          <w:sz w:val="24"/>
          <w:szCs w:val="24"/>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Activitatea turistică este legată de zonele costiere (acvatice și terestre) și</w:t>
      </w:r>
      <w:r w:rsidR="005564EB">
        <w:rPr>
          <w:rFonts w:ascii="Arial" w:hAnsi="Arial" w:cs="Arial"/>
          <w:color w:val="000000"/>
        </w:rPr>
        <w:t>,</w:t>
      </w:r>
      <w:r w:rsidRPr="00A946C8">
        <w:rPr>
          <w:rFonts w:ascii="Arial" w:hAnsi="Arial" w:cs="Arial"/>
          <w:color w:val="000000"/>
        </w:rPr>
        <w:t xml:space="preserve"> ca urmare, nu este preconizat </w:t>
      </w:r>
      <w:r w:rsidRPr="00A946C8">
        <w:rPr>
          <w:rFonts w:ascii="Arial" w:hAnsi="Arial" w:cs="Arial"/>
          <w:b/>
          <w:bCs/>
          <w:color w:val="000000"/>
        </w:rPr>
        <w:t>niciun impact cauzat de instituirea zonelor de siguranță</w:t>
      </w:r>
      <w:r w:rsidRPr="00A946C8">
        <w:rPr>
          <w:rFonts w:ascii="Arial" w:hAnsi="Arial" w:cs="Arial"/>
          <w:color w:val="000000"/>
        </w:rPr>
        <w:t>.</w:t>
      </w:r>
    </w:p>
    <w:p w:rsidR="00A946C8" w:rsidRPr="00A946C8" w:rsidRDefault="00A946C8" w:rsidP="00A946C8">
      <w:pPr>
        <w:autoSpaceDE w:val="0"/>
        <w:autoSpaceDN w:val="0"/>
        <w:adjustRightInd w:val="0"/>
        <w:spacing w:after="0" w:line="276" w:lineRule="auto"/>
        <w:ind w:firstLine="567"/>
        <w:jc w:val="both"/>
        <w:rPr>
          <w:rFonts w:ascii="Calibri,Bold" w:hAnsi="Calibri,Bold" w:cs="Calibri,Bold"/>
          <w:b/>
          <w:bCs/>
          <w:color w:val="000000"/>
          <w:sz w:val="24"/>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i/>
          <w:color w:val="000000"/>
          <w:sz w:val="20"/>
          <w:szCs w:val="24"/>
        </w:rPr>
      </w:pPr>
      <w:r w:rsidRPr="003C4DD0">
        <w:rPr>
          <w:rFonts w:ascii="Arial" w:hAnsi="Arial" w:cs="Arial"/>
          <w:b/>
          <w:bCs/>
          <w:i/>
          <w:color w:val="000000"/>
          <w:szCs w:val="24"/>
        </w:rPr>
        <w:t>Activități portuare și trafic naval</w:t>
      </w:r>
      <w:r w:rsidRPr="00A946C8">
        <w:rPr>
          <w:rFonts w:ascii="Arial" w:hAnsi="Arial" w:cs="Arial"/>
          <w:i/>
          <w:color w:val="000000"/>
          <w:sz w:val="20"/>
          <w:szCs w:val="24"/>
        </w:rPr>
        <w:t>.</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color w:val="000000"/>
          <w:szCs w:val="24"/>
        </w:rPr>
        <w:t>Zonele de siguranță (aproximativ 500 m) instituite în jurul unității de foraj pot să interacționeze cu rutele de transport maritim existente în regiune.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Poziția instalaților fixe a conductelor  și a zonelor de siguranță trebuie să fie marcate pe h</w:t>
      </w:r>
      <w:r w:rsidR="005564EB">
        <w:rPr>
          <w:rFonts w:ascii="Arial" w:hAnsi="Arial" w:cs="Arial"/>
          <w:color w:val="000000"/>
          <w:szCs w:val="24"/>
        </w:rPr>
        <w:t>ă</w:t>
      </w:r>
      <w:r w:rsidRPr="00A946C8">
        <w:rPr>
          <w:rFonts w:ascii="Arial" w:hAnsi="Arial" w:cs="Arial"/>
          <w:color w:val="000000"/>
          <w:szCs w:val="24"/>
        </w:rPr>
        <w:t>rți nautice.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Instrucțiuni clare privind limitările de acces la zonele de siguranță trebuie s</w:t>
      </w:r>
      <w:r w:rsidR="005564EB">
        <w:rPr>
          <w:rFonts w:ascii="Arial" w:hAnsi="Arial" w:cs="Arial"/>
          <w:color w:val="000000"/>
          <w:szCs w:val="24"/>
        </w:rPr>
        <w:t>ă</w:t>
      </w:r>
      <w:r w:rsidRPr="00A946C8">
        <w:rPr>
          <w:rFonts w:ascii="Arial" w:hAnsi="Arial" w:cs="Arial"/>
          <w:color w:val="000000"/>
          <w:szCs w:val="24"/>
        </w:rPr>
        <w:t xml:space="preserve"> fie comunicate altor operatori economici din zona marin</w:t>
      </w:r>
      <w:r w:rsidR="005564EB">
        <w:rPr>
          <w:rFonts w:ascii="Arial" w:hAnsi="Arial" w:cs="Arial"/>
          <w:color w:val="000000"/>
          <w:szCs w:val="24"/>
        </w:rPr>
        <w:t>ă</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ind w:firstLine="567"/>
        <w:jc w:val="right"/>
        <w:rPr>
          <w:rFonts w:ascii="Arial" w:eastAsia="MS Mincho" w:hAnsi="Arial" w:cs="Arial"/>
          <w:szCs w:val="24"/>
          <w:lang w:eastAsia="ro-RO"/>
        </w:rPr>
      </w:pPr>
      <w:r w:rsidRPr="00A946C8">
        <w:rPr>
          <w:rFonts w:ascii="Arial" w:eastAsia="MS Mincho" w:hAnsi="Arial" w:cs="Arial"/>
          <w:szCs w:val="24"/>
          <w:lang w:eastAsia="ro-RO"/>
        </w:rPr>
        <w:t>Tabelul nr. 4.12.</w:t>
      </w:r>
    </w:p>
    <w:p w:rsidR="00A946C8" w:rsidRPr="00A946C8" w:rsidRDefault="00A946C8" w:rsidP="00A946C8">
      <w:pPr>
        <w:autoSpaceDE w:val="0"/>
        <w:autoSpaceDN w:val="0"/>
        <w:adjustRightInd w:val="0"/>
        <w:spacing w:after="0" w:line="276" w:lineRule="auto"/>
        <w:jc w:val="center"/>
        <w:rPr>
          <w:rFonts w:ascii="Arial" w:hAnsi="Arial" w:cs="Arial"/>
          <w:color w:val="000000"/>
          <w:szCs w:val="24"/>
        </w:rPr>
      </w:pPr>
      <w:r w:rsidRPr="00A946C8">
        <w:rPr>
          <w:rFonts w:ascii="Arial" w:hAnsi="Arial" w:cs="Arial"/>
          <w:color w:val="000000"/>
        </w:rPr>
        <w:t xml:space="preserve">Impactul  realizării </w:t>
      </w:r>
      <w:r w:rsidR="005564EB">
        <w:rPr>
          <w:rFonts w:ascii="Arial" w:hAnsi="Arial" w:cs="Arial"/>
          <w:color w:val="000000"/>
        </w:rPr>
        <w:t>p</w:t>
      </w:r>
      <w:r w:rsidRPr="00A946C8">
        <w:rPr>
          <w:rFonts w:ascii="Arial" w:hAnsi="Arial" w:cs="Arial"/>
          <w:color w:val="000000"/>
        </w:rPr>
        <w:t>roiectului asupra activităților portuare și trafic</w:t>
      </w:r>
      <w:r w:rsidR="005564EB">
        <w:rPr>
          <w:rFonts w:ascii="Arial" w:hAnsi="Arial" w:cs="Arial"/>
          <w:color w:val="000000"/>
        </w:rPr>
        <w:t>ului</w:t>
      </w:r>
      <w:r w:rsidRPr="00A946C8">
        <w:rPr>
          <w:rFonts w:ascii="Arial" w:hAnsi="Arial" w:cs="Arial"/>
          <w:color w:val="000000"/>
        </w:rPr>
        <w:t xml:space="preserve"> naval</w:t>
      </w:r>
    </w:p>
    <w:tbl>
      <w:tblPr>
        <w:tblStyle w:val="Tabelgril72"/>
        <w:tblW w:w="0" w:type="auto"/>
        <w:tblLook w:val="04A0" w:firstRow="1" w:lastRow="0" w:firstColumn="1" w:lastColumn="0" w:noHBand="0" w:noVBand="1"/>
      </w:tblPr>
      <w:tblGrid>
        <w:gridCol w:w="1053"/>
        <w:gridCol w:w="1169"/>
        <w:gridCol w:w="1111"/>
        <w:gridCol w:w="890"/>
        <w:gridCol w:w="1117"/>
        <w:gridCol w:w="1227"/>
        <w:gridCol w:w="1227"/>
        <w:gridCol w:w="1227"/>
      </w:tblGrid>
      <w:tr w:rsidR="00A946C8" w:rsidRPr="00A946C8" w:rsidTr="00A946C8">
        <w:tc>
          <w:tcPr>
            <w:tcW w:w="1053"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Faze proiect</w:t>
            </w:r>
          </w:p>
        </w:tc>
        <w:tc>
          <w:tcPr>
            <w:tcW w:w="1169"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Activitate</w:t>
            </w:r>
          </w:p>
        </w:tc>
        <w:tc>
          <w:tcPr>
            <w:tcW w:w="1111"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Efecte</w:t>
            </w:r>
          </w:p>
        </w:tc>
        <w:tc>
          <w:tcPr>
            <w:tcW w:w="890"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Impact</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pozitiv/</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r w:rsidRPr="00A946C8">
              <w:rPr>
                <w:rFonts w:ascii="Arial" w:hAnsi="Arial" w:cs="Arial"/>
                <w:b/>
                <w:bCs/>
                <w:color w:val="000000"/>
                <w:sz w:val="18"/>
              </w:rPr>
              <w:t>negativ</w:t>
            </w:r>
          </w:p>
        </w:tc>
        <w:tc>
          <w:tcPr>
            <w:tcW w:w="111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Natura</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impactului</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2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Durata de</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2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Forma de</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c>
          <w:tcPr>
            <w:tcW w:w="122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Termen</w:t>
            </w:r>
          </w:p>
          <w:p w:rsidR="00A946C8" w:rsidRPr="00A946C8" w:rsidRDefault="00A946C8" w:rsidP="00A946C8">
            <w:pPr>
              <w:autoSpaceDE w:val="0"/>
              <w:autoSpaceDN w:val="0"/>
              <w:adjustRightInd w:val="0"/>
              <w:spacing w:line="276" w:lineRule="auto"/>
              <w:jc w:val="both"/>
              <w:rPr>
                <w:rFonts w:ascii="Arial" w:hAnsi="Arial" w:cs="Arial"/>
                <w:b/>
                <w:bCs/>
                <w:color w:val="000000"/>
                <w:sz w:val="18"/>
              </w:rPr>
            </w:pPr>
            <w:r w:rsidRPr="00A946C8">
              <w:rPr>
                <w:rFonts w:ascii="Arial" w:hAnsi="Arial" w:cs="Arial"/>
                <w:b/>
                <w:bCs/>
                <w:color w:val="000000"/>
                <w:sz w:val="18"/>
              </w:rPr>
              <w:t>manifestare</w:t>
            </w:r>
          </w:p>
          <w:p w:rsidR="00A946C8" w:rsidRPr="00A946C8" w:rsidRDefault="00A946C8" w:rsidP="00A946C8">
            <w:pPr>
              <w:autoSpaceDE w:val="0"/>
              <w:autoSpaceDN w:val="0"/>
              <w:adjustRightInd w:val="0"/>
              <w:spacing w:line="276" w:lineRule="auto"/>
              <w:jc w:val="both"/>
              <w:rPr>
                <w:rFonts w:ascii="Arial" w:hAnsi="Arial" w:cs="Arial"/>
                <w:b/>
                <w:color w:val="000000"/>
                <w:sz w:val="18"/>
              </w:rPr>
            </w:pPr>
          </w:p>
        </w:tc>
      </w:tr>
      <w:tr w:rsidR="00A946C8" w:rsidRPr="00A946C8" w:rsidTr="00A946C8">
        <w:tc>
          <w:tcPr>
            <w:tcW w:w="1053"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Prezen</w:t>
            </w:r>
            <w:r w:rsidR="005564EB">
              <w:rPr>
                <w:rFonts w:ascii="Arial" w:hAnsi="Arial" w:cs="Arial"/>
                <w:color w:val="000000"/>
                <w:sz w:val="20"/>
                <w:szCs w:val="20"/>
              </w:rPr>
              <w:t>ț</w:t>
            </w:r>
            <w:r w:rsidRPr="00A946C8">
              <w:rPr>
                <w:rFonts w:ascii="Arial" w:hAnsi="Arial" w:cs="Arial"/>
                <w:color w:val="000000"/>
                <w:sz w:val="20"/>
                <w:szCs w:val="20"/>
              </w:rPr>
              <w:t>a</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unității de foraj</w:t>
            </w:r>
          </w:p>
          <w:p w:rsidR="00A946C8" w:rsidRPr="00A946C8" w:rsidRDefault="00A946C8" w:rsidP="00A946C8">
            <w:pPr>
              <w:autoSpaceDE w:val="0"/>
              <w:autoSpaceDN w:val="0"/>
              <w:adjustRightInd w:val="0"/>
              <w:jc w:val="both"/>
              <w:rPr>
                <w:rFonts w:ascii="Arial" w:hAnsi="Arial" w:cs="Arial"/>
                <w:bCs/>
                <w:color w:val="000000"/>
                <w:sz w:val="18"/>
              </w:rPr>
            </w:pPr>
          </w:p>
        </w:tc>
        <w:tc>
          <w:tcPr>
            <w:tcW w:w="1169"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Ocuparea</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temporar</w:t>
            </w:r>
            <w:r w:rsidR="005564EB">
              <w:rPr>
                <w:rFonts w:ascii="Arial" w:hAnsi="Arial" w:cs="Arial"/>
                <w:color w:val="000000"/>
                <w:sz w:val="20"/>
                <w:szCs w:val="20"/>
              </w:rPr>
              <w:t>ă</w:t>
            </w:r>
            <w:r w:rsidRPr="00A946C8">
              <w:rPr>
                <w:rFonts w:ascii="Arial" w:hAnsi="Arial" w:cs="Arial"/>
                <w:color w:val="000000"/>
                <w:sz w:val="20"/>
                <w:szCs w:val="20"/>
              </w:rPr>
              <w:t xml:space="preserve"> a zonei</w:t>
            </w:r>
          </w:p>
          <w:p w:rsidR="00A946C8" w:rsidRPr="00A946C8" w:rsidRDefault="00A946C8" w:rsidP="00A946C8">
            <w:pPr>
              <w:autoSpaceDE w:val="0"/>
              <w:autoSpaceDN w:val="0"/>
              <w:adjustRightInd w:val="0"/>
              <w:jc w:val="both"/>
              <w:rPr>
                <w:rFonts w:ascii="Arial" w:hAnsi="Arial" w:cs="Arial"/>
                <w:bCs/>
                <w:color w:val="000000"/>
                <w:sz w:val="18"/>
              </w:rPr>
            </w:pPr>
          </w:p>
        </w:tc>
        <w:tc>
          <w:tcPr>
            <w:tcW w:w="1111"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zon</w:t>
            </w:r>
            <w:r w:rsidR="005564EB">
              <w:rPr>
                <w:rFonts w:ascii="Arial" w:hAnsi="Arial" w:cs="Arial"/>
                <w:color w:val="000000"/>
                <w:sz w:val="20"/>
                <w:szCs w:val="20"/>
              </w:rPr>
              <w:t>ă</w:t>
            </w:r>
            <w:r w:rsidRPr="00A946C8">
              <w:rPr>
                <w:rFonts w:ascii="Arial" w:hAnsi="Arial" w:cs="Arial"/>
                <w:color w:val="000000"/>
                <w:sz w:val="20"/>
                <w:szCs w:val="20"/>
              </w:rPr>
              <w:t xml:space="preserve"> de</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restric</w:t>
            </w:r>
            <w:r w:rsidR="005564EB">
              <w:rPr>
                <w:rFonts w:ascii="Arial" w:hAnsi="Arial" w:cs="Arial"/>
                <w:color w:val="000000"/>
                <w:sz w:val="20"/>
                <w:szCs w:val="20"/>
              </w:rPr>
              <w:t>ț</w:t>
            </w:r>
            <w:r w:rsidRPr="00A946C8">
              <w:rPr>
                <w:rFonts w:ascii="Arial" w:hAnsi="Arial" w:cs="Arial"/>
                <w:color w:val="000000"/>
                <w:sz w:val="20"/>
                <w:szCs w:val="20"/>
              </w:rPr>
              <w:t>ie</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pentru</w:t>
            </w:r>
          </w:p>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traficul</w:t>
            </w:r>
          </w:p>
          <w:p w:rsidR="00A946C8" w:rsidRPr="00A946C8" w:rsidRDefault="00A946C8" w:rsidP="00A946C8">
            <w:pPr>
              <w:autoSpaceDE w:val="0"/>
              <w:autoSpaceDN w:val="0"/>
              <w:adjustRightInd w:val="0"/>
              <w:jc w:val="both"/>
              <w:rPr>
                <w:rFonts w:ascii="Arial" w:hAnsi="Arial" w:cs="Arial"/>
                <w:bCs/>
                <w:color w:val="000000"/>
                <w:sz w:val="18"/>
              </w:rPr>
            </w:pPr>
            <w:r w:rsidRPr="00A946C8">
              <w:rPr>
                <w:rFonts w:ascii="Arial" w:hAnsi="Arial" w:cs="Arial"/>
                <w:color w:val="000000"/>
                <w:sz w:val="20"/>
                <w:szCs w:val="20"/>
              </w:rPr>
              <w:t>maritim</w:t>
            </w:r>
          </w:p>
        </w:tc>
        <w:tc>
          <w:tcPr>
            <w:tcW w:w="890" w:type="dxa"/>
          </w:tcPr>
          <w:p w:rsidR="00A946C8" w:rsidRPr="00A946C8" w:rsidRDefault="00A946C8" w:rsidP="00A946C8">
            <w:pPr>
              <w:autoSpaceDE w:val="0"/>
              <w:autoSpaceDN w:val="0"/>
              <w:adjustRightInd w:val="0"/>
              <w:spacing w:line="276" w:lineRule="auto"/>
              <w:jc w:val="both"/>
              <w:rPr>
                <w:rFonts w:ascii="Arial" w:hAnsi="Arial" w:cs="Arial"/>
                <w:bCs/>
                <w:color w:val="000000"/>
                <w:sz w:val="18"/>
              </w:rPr>
            </w:pPr>
            <w:r w:rsidRPr="00A946C8">
              <w:rPr>
                <w:rFonts w:ascii="Arial" w:hAnsi="Arial" w:cs="Arial"/>
                <w:color w:val="000000"/>
                <w:sz w:val="20"/>
                <w:szCs w:val="20"/>
              </w:rPr>
              <w:t>minor</w:t>
            </w:r>
          </w:p>
        </w:tc>
        <w:tc>
          <w:tcPr>
            <w:tcW w:w="1117" w:type="dxa"/>
          </w:tcPr>
          <w:p w:rsidR="00A946C8" w:rsidRPr="00A946C8" w:rsidRDefault="00A946C8" w:rsidP="00A946C8">
            <w:pPr>
              <w:autoSpaceDE w:val="0"/>
              <w:autoSpaceDN w:val="0"/>
              <w:adjustRightInd w:val="0"/>
              <w:spacing w:line="276" w:lineRule="auto"/>
              <w:jc w:val="both"/>
              <w:rPr>
                <w:rFonts w:ascii="Arial" w:hAnsi="Arial" w:cs="Arial"/>
                <w:bCs/>
                <w:color w:val="000000"/>
                <w:sz w:val="18"/>
              </w:rPr>
            </w:pPr>
            <w:r w:rsidRPr="00A946C8">
              <w:rPr>
                <w:rFonts w:ascii="Arial" w:hAnsi="Arial" w:cs="Arial"/>
                <w:color w:val="000000"/>
                <w:sz w:val="20"/>
                <w:szCs w:val="20"/>
              </w:rPr>
              <w:t>direct</w:t>
            </w:r>
          </w:p>
        </w:tc>
        <w:tc>
          <w:tcPr>
            <w:tcW w:w="1227" w:type="dxa"/>
          </w:tcPr>
          <w:p w:rsidR="00A946C8" w:rsidRPr="00A946C8" w:rsidRDefault="00A946C8" w:rsidP="00A946C8">
            <w:pPr>
              <w:autoSpaceDE w:val="0"/>
              <w:autoSpaceDN w:val="0"/>
              <w:adjustRightInd w:val="0"/>
              <w:spacing w:line="276" w:lineRule="auto"/>
              <w:jc w:val="both"/>
              <w:rPr>
                <w:rFonts w:ascii="Arial" w:hAnsi="Arial" w:cs="Arial"/>
                <w:bCs/>
                <w:color w:val="000000"/>
                <w:sz w:val="18"/>
              </w:rPr>
            </w:pPr>
            <w:r w:rsidRPr="00A946C8">
              <w:rPr>
                <w:rFonts w:ascii="Arial" w:hAnsi="Arial" w:cs="Arial"/>
                <w:color w:val="000000"/>
                <w:sz w:val="20"/>
                <w:szCs w:val="20"/>
              </w:rPr>
              <w:t>temporar</w:t>
            </w:r>
          </w:p>
        </w:tc>
        <w:tc>
          <w:tcPr>
            <w:tcW w:w="1227" w:type="dxa"/>
          </w:tcPr>
          <w:p w:rsidR="00A946C8" w:rsidRPr="00A946C8" w:rsidRDefault="00A946C8" w:rsidP="00A946C8">
            <w:pPr>
              <w:autoSpaceDE w:val="0"/>
              <w:autoSpaceDN w:val="0"/>
              <w:adjustRightInd w:val="0"/>
              <w:spacing w:line="276" w:lineRule="auto"/>
              <w:jc w:val="both"/>
              <w:rPr>
                <w:rFonts w:ascii="Arial" w:hAnsi="Arial" w:cs="Arial"/>
                <w:bCs/>
                <w:color w:val="000000"/>
                <w:sz w:val="18"/>
              </w:rPr>
            </w:pPr>
            <w:r w:rsidRPr="00A946C8">
              <w:rPr>
                <w:rFonts w:ascii="Arial" w:hAnsi="Arial" w:cs="Arial"/>
                <w:color w:val="000000"/>
                <w:sz w:val="20"/>
                <w:szCs w:val="20"/>
              </w:rPr>
              <w:t>reversibil</w:t>
            </w:r>
          </w:p>
        </w:tc>
        <w:tc>
          <w:tcPr>
            <w:tcW w:w="1227" w:type="dxa"/>
          </w:tcPr>
          <w:p w:rsidR="00A946C8" w:rsidRPr="00A946C8" w:rsidRDefault="00A946C8" w:rsidP="00A946C8">
            <w:pPr>
              <w:autoSpaceDE w:val="0"/>
              <w:autoSpaceDN w:val="0"/>
              <w:adjustRightInd w:val="0"/>
              <w:spacing w:line="276" w:lineRule="auto"/>
              <w:jc w:val="both"/>
              <w:rPr>
                <w:rFonts w:ascii="Arial" w:hAnsi="Arial" w:cs="Arial"/>
                <w:color w:val="000000"/>
                <w:sz w:val="20"/>
                <w:szCs w:val="20"/>
              </w:rPr>
            </w:pPr>
            <w:r w:rsidRPr="00A946C8">
              <w:rPr>
                <w:rFonts w:ascii="Arial" w:hAnsi="Arial" w:cs="Arial"/>
                <w:color w:val="000000"/>
                <w:sz w:val="20"/>
                <w:szCs w:val="20"/>
              </w:rPr>
              <w:t>termen</w:t>
            </w:r>
          </w:p>
          <w:p w:rsidR="00A946C8" w:rsidRPr="00A946C8" w:rsidRDefault="00A946C8" w:rsidP="00A946C8">
            <w:pPr>
              <w:autoSpaceDE w:val="0"/>
              <w:autoSpaceDN w:val="0"/>
              <w:adjustRightInd w:val="0"/>
              <w:spacing w:line="276" w:lineRule="auto"/>
              <w:jc w:val="both"/>
              <w:rPr>
                <w:rFonts w:ascii="Arial" w:hAnsi="Arial" w:cs="Arial"/>
                <w:color w:val="000000"/>
                <w:sz w:val="20"/>
                <w:szCs w:val="20"/>
              </w:rPr>
            </w:pPr>
            <w:r w:rsidRPr="00A946C8">
              <w:rPr>
                <w:rFonts w:ascii="Arial" w:hAnsi="Arial" w:cs="Arial"/>
                <w:color w:val="000000"/>
                <w:sz w:val="20"/>
                <w:szCs w:val="20"/>
              </w:rPr>
              <w:t>scurt</w:t>
            </w:r>
          </w:p>
          <w:p w:rsidR="00A946C8" w:rsidRPr="00A946C8" w:rsidRDefault="00A946C8" w:rsidP="00A946C8">
            <w:pPr>
              <w:autoSpaceDE w:val="0"/>
              <w:autoSpaceDN w:val="0"/>
              <w:adjustRightInd w:val="0"/>
              <w:spacing w:line="276" w:lineRule="auto"/>
              <w:jc w:val="both"/>
              <w:rPr>
                <w:rFonts w:ascii="Arial" w:hAnsi="Arial" w:cs="Arial"/>
                <w:bCs/>
                <w:color w:val="000000"/>
                <w:sz w:val="18"/>
              </w:rPr>
            </w:pPr>
          </w:p>
        </w:tc>
      </w:tr>
    </w:tbl>
    <w:p w:rsidR="00A946C8" w:rsidRPr="00A946C8" w:rsidRDefault="00A946C8" w:rsidP="00A946C8">
      <w:pPr>
        <w:autoSpaceDE w:val="0"/>
        <w:autoSpaceDN w:val="0"/>
        <w:adjustRightInd w:val="0"/>
        <w:spacing w:after="0" w:line="276" w:lineRule="auto"/>
        <w:jc w:val="both"/>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b/>
          <w:color w:val="000000"/>
          <w:szCs w:val="24"/>
        </w:rPr>
        <w:t>Impactul activităților de forare asupra transportului maritim este unul de intensitate mică și nesemnificativ, deoarece zonele de siguranță sunt mici, temporare, vor fi corespunzător semnalizate și vor fi anunțate din timp, conform prevederilor legale, pentru evitarea oricăror incidente</w:t>
      </w:r>
      <w:r w:rsidRPr="00A946C8">
        <w:rPr>
          <w:rFonts w:ascii="Arial" w:hAnsi="Arial" w:cs="Arial"/>
          <w:color w:val="000000"/>
          <w:szCs w:val="24"/>
        </w:rPr>
        <w:t>.</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A946C8">
      <w:pPr>
        <w:spacing w:before="120" w:after="0" w:line="276" w:lineRule="auto"/>
        <w:ind w:firstLine="539"/>
        <w:rPr>
          <w:rFonts w:ascii="Arial" w:eastAsia="Times New Roman" w:hAnsi="Arial" w:cs="Arial"/>
          <w:b/>
          <w:szCs w:val="24"/>
        </w:rPr>
      </w:pPr>
      <w:r w:rsidRPr="00A946C8">
        <w:rPr>
          <w:rFonts w:ascii="Arial" w:eastAsia="Times New Roman" w:hAnsi="Arial" w:cs="Arial"/>
          <w:b/>
          <w:szCs w:val="24"/>
        </w:rPr>
        <w:t>4.10. Impactul asupra așezărilor umane şi asupra condițiilor de viaț</w:t>
      </w:r>
      <w:r w:rsidRPr="00A946C8">
        <w:rPr>
          <w:rFonts w:ascii="Arial" w:eastAsia="Times New Roman" w:hAnsi="Arial" w:cs="Arial"/>
          <w:b/>
          <w:szCs w:val="24"/>
          <w:lang w:eastAsia="ar-SA"/>
        </w:rPr>
        <w:t>ă</w:t>
      </w:r>
    </w:p>
    <w:p w:rsidR="00A946C8" w:rsidRPr="00A946C8" w:rsidRDefault="00A946C8" w:rsidP="00A946C8">
      <w:pPr>
        <w:suppressAutoHyphens/>
        <w:spacing w:before="120" w:after="24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Lucrările de foraj al sondelor I9A și LO1A Lebăda Est se desfășoară la distanțe apreciabile față de localitățile de pe litoralul românesc, bulgăresc sau ucrainean, prin urmare nu există riscul producerii de efecte negative directe şi imediate asupra mediului social şi economic şi nici </w:t>
      </w:r>
      <w:r w:rsidRPr="00A946C8">
        <w:rPr>
          <w:rFonts w:ascii="Arial" w:eastAsia="Times New Roman" w:hAnsi="Arial" w:cs="Arial"/>
          <w:szCs w:val="24"/>
          <w:lang w:eastAsia="ar-SA"/>
        </w:rPr>
        <w:lastRenderedPageBreak/>
        <w:t>asupra condițiilor culturale, etnice sau patrimoniului cultural din localitățile de pe litoralul Mării Negre. În condițiile în care pe platforma de foraj îşi desfășoară activitatea max. 90 persoane, iar altele se vor afla pe navele de aprovizionare, se impun câteva considerații asupra impactului potenţial asupra calității condițiilor de viață de pe platforma de foraj marin.</w:t>
      </w:r>
    </w:p>
    <w:p w:rsidR="00A946C8" w:rsidRPr="00A946C8" w:rsidRDefault="00A946C8" w:rsidP="00A946C8">
      <w:pPr>
        <w:spacing w:after="0" w:line="276" w:lineRule="auto"/>
        <w:jc w:val="both"/>
        <w:rPr>
          <w:rFonts w:ascii="Arial" w:eastAsia="Times New Roman" w:hAnsi="Arial" w:cs="Arial"/>
          <w:b/>
          <w:i/>
          <w:szCs w:val="24"/>
          <w:lang w:eastAsia="ar-SA"/>
        </w:rPr>
      </w:pPr>
      <w:r w:rsidRPr="00A946C8">
        <w:rPr>
          <w:rFonts w:ascii="Arial" w:eastAsia="Times New Roman" w:hAnsi="Arial" w:cs="Arial"/>
          <w:b/>
          <w:i/>
          <w:szCs w:val="24"/>
          <w:lang w:eastAsia="ar-SA"/>
        </w:rPr>
        <w:t xml:space="preserve">         Impactul substanțelor chimice</w:t>
      </w:r>
    </w:p>
    <w:p w:rsidR="00A946C8" w:rsidRPr="00A946C8" w:rsidRDefault="00A946C8" w:rsidP="00A946C8">
      <w:pPr>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Substanțele chimice care intră în compoziția fluidului de foraj sunt toxice sau nocive pentru sănătatea oamenilor, putând produce afecțiuni acute prin inhalare, ingestie sau penetrare cutanată. Pe lângă descrierea caracteristicilor fizico-chimice și toxicologice, fișele tehnice ale substanțelor chimice care se introduc în fluidele de foraj fac şi recomandări cu privire la modul de transport, depozitare, manevrare, măsuri ce se impun în caz de incendii şi de accidente, toate fişele substanțelor componente conținând fazele de risc special atribuite substanțelor şi preparatelor chimice periculoase.</w:t>
      </w:r>
    </w:p>
    <w:p w:rsidR="00A946C8" w:rsidRPr="00A946C8" w:rsidRDefault="00A946C8" w:rsidP="00A946C8">
      <w:pPr>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 xml:space="preserve">Platforma deține o </w:t>
      </w:r>
      <w:r w:rsidRPr="00A946C8">
        <w:rPr>
          <w:rFonts w:ascii="Arial" w:eastAsia="Times New Roman" w:hAnsi="Arial" w:cs="Arial"/>
          <w:b/>
          <w:szCs w:val="24"/>
          <w:lang w:eastAsia="ar-SA"/>
        </w:rPr>
        <w:t>Procedură de gestionare a substanțelor și preparatelor chimice periculoase</w:t>
      </w:r>
      <w:r w:rsidRPr="00A946C8">
        <w:rPr>
          <w:rFonts w:ascii="Arial" w:eastAsia="Times New Roman" w:hAnsi="Arial" w:cs="Arial"/>
          <w:szCs w:val="24"/>
          <w:lang w:eastAsia="ar-SA"/>
        </w:rPr>
        <w:t>. Procedura urmărește respectarea cadrului legislativ și a normelor cu privire la sănătatea și securitatea muncii şi protecția mediului înconjurător din cadrul activităților de gestionare şi transport de substanțe şi preparate chimice periculoase.</w:t>
      </w:r>
    </w:p>
    <w:p w:rsidR="00A946C8" w:rsidRPr="00A946C8" w:rsidRDefault="00A946C8" w:rsidP="00A946C8">
      <w:pPr>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Toate substanțele şi preparatele chimice periculoase sunt însoțite de fișele tehnice cu date de securitate. Substanțele şi preparatele chimice se vor depozita în locuri special amenajate care să îndeplinească toate normele de securitate.</w:t>
      </w:r>
    </w:p>
    <w:p w:rsidR="00A946C8" w:rsidRPr="00A946C8" w:rsidRDefault="00A946C8" w:rsidP="00A946C8">
      <w:pPr>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Personalul care va efectua manipularea substanțelor şi a preparatelor chimice periculoase va purta echipament de protecție adecvat acestei operațiuni, conform cerințelor aplicabile şi a detaliilor din fișele tehnice de securitate.</w:t>
      </w:r>
    </w:p>
    <w:p w:rsidR="00A946C8" w:rsidRPr="00A946C8" w:rsidRDefault="00A946C8" w:rsidP="00A946C8">
      <w:pPr>
        <w:spacing w:after="0" w:line="276" w:lineRule="auto"/>
        <w:ind w:firstLine="567"/>
        <w:jc w:val="both"/>
        <w:rPr>
          <w:rFonts w:ascii="Arial" w:eastAsia="Times New Roman" w:hAnsi="Arial" w:cs="Arial"/>
          <w:szCs w:val="24"/>
          <w:lang w:eastAsia="ar-SA"/>
        </w:rPr>
      </w:pPr>
      <w:r w:rsidRPr="00A946C8">
        <w:rPr>
          <w:rFonts w:ascii="Arial" w:eastAsia="Times New Roman" w:hAnsi="Arial" w:cs="Arial"/>
          <w:szCs w:val="24"/>
          <w:lang w:eastAsia="ar-SA"/>
        </w:rPr>
        <w:t>Toate fișele substanțelor componente conțin frazele de risc special atribuite substanțelor şi preparatelor chimice periculoase în categoria iritant pentru ochi, pentru căile respiratorii şi piele si sunt întocmite conform cerințelor Regulamentului nr. 453/2010 care modifică Regulamentul (CE) nr. 1907/2006 (REACH).</w:t>
      </w:r>
    </w:p>
    <w:p w:rsidR="00A946C8" w:rsidRPr="00A946C8" w:rsidRDefault="00A946C8" w:rsidP="00A946C8">
      <w:pPr>
        <w:spacing w:after="0" w:line="276" w:lineRule="auto"/>
        <w:ind w:firstLine="567"/>
        <w:jc w:val="both"/>
        <w:rPr>
          <w:rFonts w:ascii="Arial" w:eastAsia="Times New Roman" w:hAnsi="Arial" w:cs="Arial"/>
          <w:szCs w:val="24"/>
          <w:lang w:eastAsia="ar-SA"/>
        </w:rPr>
      </w:pPr>
    </w:p>
    <w:p w:rsidR="00A946C8" w:rsidRPr="00A946C8" w:rsidRDefault="00A946C8" w:rsidP="00A946C8">
      <w:pPr>
        <w:tabs>
          <w:tab w:val="left" w:pos="6165"/>
        </w:tabs>
        <w:spacing w:after="200" w:line="276" w:lineRule="auto"/>
        <w:jc w:val="both"/>
        <w:rPr>
          <w:rFonts w:ascii="Arial" w:hAnsi="Arial" w:cs="Arial"/>
          <w:b/>
          <w:bCs/>
        </w:rPr>
      </w:pPr>
      <w:r w:rsidRPr="00A946C8">
        <w:rPr>
          <w:rFonts w:ascii="Arial" w:hAnsi="Arial" w:cs="Arial"/>
          <w:b/>
          <w:lang w:val="pt-BR"/>
        </w:rPr>
        <w:t xml:space="preserve">          4.11.  I</w:t>
      </w:r>
      <w:r w:rsidRPr="00A946C8">
        <w:rPr>
          <w:rFonts w:ascii="Arial" w:hAnsi="Arial" w:cs="Arial"/>
          <w:b/>
          <w:bCs/>
          <w:iCs/>
          <w:lang w:val="it-IT"/>
        </w:rPr>
        <w:t>mpactul asupra patrimoniului cultural subacvatic</w:t>
      </w:r>
      <w:r w:rsidRPr="00A946C8">
        <w:rPr>
          <w:rFonts w:ascii="Arial" w:hAnsi="Arial" w:cs="Arial"/>
          <w:b/>
          <w:bCs/>
          <w:lang w:val="it-IT"/>
        </w:rPr>
        <w:t xml:space="preserve"> </w:t>
      </w:r>
    </w:p>
    <w:p w:rsidR="00A946C8" w:rsidRPr="00A946C8" w:rsidRDefault="00A946C8" w:rsidP="00A946C8">
      <w:pPr>
        <w:tabs>
          <w:tab w:val="left" w:pos="6165"/>
        </w:tabs>
        <w:spacing w:after="0" w:line="276" w:lineRule="auto"/>
        <w:ind w:firstLine="567"/>
        <w:jc w:val="both"/>
        <w:rPr>
          <w:rFonts w:ascii="Arial" w:hAnsi="Arial" w:cs="Arial"/>
          <w:bCs/>
        </w:rPr>
      </w:pPr>
      <w:r w:rsidRPr="00A946C8">
        <w:rPr>
          <w:rFonts w:ascii="Arial" w:hAnsi="Arial" w:cs="Arial"/>
          <w:bCs/>
        </w:rPr>
        <w:t xml:space="preserve">Sondele de producție </w:t>
      </w:r>
      <w:r w:rsidRPr="00A946C8">
        <w:rPr>
          <w:rFonts w:ascii="Arial" w:hAnsi="Arial" w:cs="Arial"/>
        </w:rPr>
        <w:t>I9</w:t>
      </w:r>
      <w:r w:rsidRPr="00A946C8">
        <w:rPr>
          <w:rFonts w:ascii="Arial" w:hAnsi="Arial" w:cs="Arial"/>
          <w:bCs/>
        </w:rPr>
        <w:t xml:space="preserve"> și LO1</w:t>
      </w:r>
      <w:r w:rsidR="005564EB">
        <w:rPr>
          <w:rFonts w:ascii="Arial" w:hAnsi="Arial" w:cs="Arial"/>
          <w:bCs/>
        </w:rPr>
        <w:t xml:space="preserve"> </w:t>
      </w:r>
      <w:r w:rsidRPr="00A946C8">
        <w:rPr>
          <w:rFonts w:ascii="Arial" w:hAnsi="Arial" w:cs="Arial"/>
          <w:bCs/>
        </w:rPr>
        <w:t xml:space="preserve">Lebăda Est sunt situate în cadrul perimetrului de Exploatare-Dezvoltare Lebăda Est, respectiv în cadrul perimetrului de Explorare-Exploatare-Dezvoltare XVIII Istria, situat pe Platoul Continental Românesc al Mării Negre. </w:t>
      </w:r>
    </w:p>
    <w:p w:rsidR="00A946C8" w:rsidRPr="00A946C8" w:rsidRDefault="00A946C8" w:rsidP="00A946C8">
      <w:pPr>
        <w:tabs>
          <w:tab w:val="left" w:pos="6165"/>
        </w:tabs>
        <w:spacing w:after="0" w:line="276" w:lineRule="auto"/>
        <w:ind w:firstLine="567"/>
        <w:jc w:val="both"/>
        <w:rPr>
          <w:rFonts w:ascii="Arial" w:hAnsi="Arial" w:cs="Arial"/>
          <w:bCs/>
          <w:highlight w:val="yellow"/>
        </w:rPr>
      </w:pPr>
      <w:r w:rsidRPr="00A946C8">
        <w:rPr>
          <w:rFonts w:ascii="Arial" w:hAnsi="Arial" w:cs="Arial"/>
          <w:bCs/>
        </w:rPr>
        <w:t xml:space="preserve">Cele două sonde sunt amplasate pe Platforma Fixă Suport Sonde nr. 3 </w:t>
      </w:r>
      <w:r w:rsidR="00F8695D">
        <w:rPr>
          <w:rFonts w:ascii="Arial" w:hAnsi="Arial" w:cs="Arial"/>
          <w:bCs/>
        </w:rPr>
        <w:t>-</w:t>
      </w:r>
      <w:r w:rsidRPr="00A946C8">
        <w:rPr>
          <w:rFonts w:ascii="Arial" w:hAnsi="Arial" w:cs="Arial"/>
          <w:bCs/>
        </w:rPr>
        <w:t xml:space="preserve"> PFSS3 - care este situată la o distanță de cca. 82 km de țărm (Figura nr. 1.3). Sondele s-au săpat în anul 1989 (sonda I9 Lebăda Est), respectiv în anul 1993 (sonda LO1A Lebăda Est) și au fost puse în producție imediat după finalizarea forajului. </w:t>
      </w:r>
    </w:p>
    <w:p w:rsidR="00A946C8" w:rsidRPr="00A946C8" w:rsidRDefault="00A946C8" w:rsidP="00A946C8">
      <w:pPr>
        <w:tabs>
          <w:tab w:val="left" w:pos="6165"/>
        </w:tabs>
        <w:spacing w:after="0" w:line="276" w:lineRule="auto"/>
        <w:ind w:firstLine="567"/>
        <w:jc w:val="both"/>
        <w:rPr>
          <w:rFonts w:ascii="Arial" w:hAnsi="Arial" w:cs="Arial"/>
          <w:bCs/>
        </w:rPr>
      </w:pPr>
      <w:r w:rsidRPr="00A946C8">
        <w:rPr>
          <w:rFonts w:ascii="Arial" w:hAnsi="Arial" w:cs="Arial"/>
          <w:bCs/>
        </w:rPr>
        <w:t>Menționăm că, în toată această perioadă (1989-prezent), la sondele aflate pe platforma fixă PFSS 3 s-au mai desfășurat lucrări de acest tip care au presupus intervenție în sondele existente cu platforme mobile de foraj, acestea poziționându-se întotdeauna pe același amplasament.</w:t>
      </w:r>
    </w:p>
    <w:p w:rsidR="00A946C8" w:rsidRPr="00A946C8" w:rsidRDefault="00A946C8" w:rsidP="00A946C8">
      <w:pPr>
        <w:tabs>
          <w:tab w:val="left" w:pos="6165"/>
        </w:tabs>
        <w:spacing w:after="200" w:line="276" w:lineRule="auto"/>
        <w:ind w:firstLine="567"/>
        <w:jc w:val="both"/>
        <w:rPr>
          <w:rFonts w:ascii="Arial" w:hAnsi="Arial" w:cs="Arial"/>
          <w:bCs/>
        </w:rPr>
      </w:pPr>
      <w:r w:rsidRPr="00A946C8">
        <w:rPr>
          <w:rFonts w:ascii="Arial" w:hAnsi="Arial" w:cs="Arial"/>
          <w:bCs/>
        </w:rPr>
        <w:t xml:space="preserve">Montajul Platformei Fixe Suport Sonde nr. 3 </w:t>
      </w:r>
      <w:r w:rsidR="00F8695D">
        <w:rPr>
          <w:rFonts w:ascii="Arial" w:hAnsi="Arial" w:cs="Arial"/>
          <w:bCs/>
        </w:rPr>
        <w:t>-</w:t>
      </w:r>
      <w:r w:rsidRPr="00A946C8">
        <w:rPr>
          <w:rFonts w:ascii="Arial" w:hAnsi="Arial" w:cs="Arial"/>
          <w:bCs/>
        </w:rPr>
        <w:t xml:space="preserve"> PFSS3</w:t>
      </w:r>
      <w:r w:rsidR="00F8695D">
        <w:rPr>
          <w:rFonts w:ascii="Arial" w:hAnsi="Arial" w:cs="Arial"/>
          <w:bCs/>
        </w:rPr>
        <w:t xml:space="preserve"> </w:t>
      </w:r>
      <w:r w:rsidRPr="00A946C8">
        <w:rPr>
          <w:rFonts w:ascii="Arial" w:hAnsi="Arial" w:cs="Arial"/>
          <w:bCs/>
        </w:rPr>
        <w:t xml:space="preserve">s-a realizat în anul </w:t>
      </w:r>
      <w:r w:rsidRPr="00A946C8">
        <w:rPr>
          <w:rFonts w:ascii="Arial" w:hAnsi="Arial" w:cs="Arial"/>
        </w:rPr>
        <w:t>1988</w:t>
      </w:r>
      <w:r w:rsidRPr="00A946C8">
        <w:rPr>
          <w:rFonts w:ascii="Arial" w:hAnsi="Arial" w:cs="Arial"/>
          <w:bCs/>
        </w:rPr>
        <w:t>, pe baza studiilor geologice, geotehnice și geofizice întocmite în urma prospecțiunilor seismice și a forajelor geotehnice efectuate în zona de interes. În acest moment, la nivelul Platformei Fixe Suport Sonde nr. 3 există 14 sonde active, din care fac parte și sondele I9 și LO1 Lebăda Est (Figura nr.</w:t>
      </w:r>
      <w:r w:rsidR="00F8695D">
        <w:rPr>
          <w:rFonts w:ascii="Arial" w:hAnsi="Arial" w:cs="Arial"/>
          <w:bCs/>
        </w:rPr>
        <w:t xml:space="preserve"> </w:t>
      </w:r>
      <w:r w:rsidRPr="00A946C8">
        <w:rPr>
          <w:rFonts w:ascii="Arial" w:hAnsi="Arial" w:cs="Arial"/>
          <w:bCs/>
        </w:rPr>
        <w:t>4.2.).</w:t>
      </w:r>
    </w:p>
    <w:p w:rsidR="00A946C8" w:rsidRPr="00A946C8" w:rsidRDefault="00A946C8" w:rsidP="00A946C8">
      <w:pPr>
        <w:autoSpaceDE w:val="0"/>
        <w:autoSpaceDN w:val="0"/>
        <w:adjustRightInd w:val="0"/>
        <w:spacing w:after="200" w:line="276" w:lineRule="auto"/>
        <w:ind w:firstLine="567"/>
        <w:jc w:val="both"/>
        <w:rPr>
          <w:rFonts w:ascii="Times New Roman" w:eastAsia="Times New Roman" w:hAnsi="Times New Roman" w:cs="Times New Roman"/>
          <w:noProof/>
          <w:sz w:val="24"/>
          <w:szCs w:val="24"/>
          <w:lang w:eastAsia="ro-RO"/>
        </w:rPr>
      </w:pPr>
      <w:r w:rsidRPr="00A946C8">
        <w:rPr>
          <w:rFonts w:ascii="Arial" w:hAnsi="Arial" w:cs="Arial"/>
        </w:rPr>
        <w:t>Este important de făcut aici o distincție între ceea ce înseamnă, din punct de vedere geologic,</w:t>
      </w:r>
      <w:r w:rsidR="00F8695D">
        <w:rPr>
          <w:rFonts w:ascii="Arial" w:hAnsi="Arial" w:cs="Arial"/>
        </w:rPr>
        <w:t xml:space="preserve"> </w:t>
      </w:r>
      <w:r w:rsidRPr="00A946C8">
        <w:rPr>
          <w:rFonts w:ascii="Arial" w:hAnsi="Arial" w:cs="Arial"/>
          <w:b/>
          <w:i/>
        </w:rPr>
        <w:t>Platoul continental românesc al Mării Negre</w:t>
      </w:r>
      <w:r w:rsidRPr="00A946C8">
        <w:rPr>
          <w:rFonts w:ascii="Arial" w:hAnsi="Arial" w:cs="Arial"/>
        </w:rPr>
        <w:t xml:space="preserve"> și ceea ce reprezintă </w:t>
      </w:r>
      <w:r w:rsidRPr="00A946C8">
        <w:rPr>
          <w:rFonts w:ascii="Arial" w:hAnsi="Arial" w:cs="Arial"/>
          <w:b/>
          <w:i/>
        </w:rPr>
        <w:t xml:space="preserve">Platoul </w:t>
      </w:r>
      <w:r w:rsidRPr="00A946C8">
        <w:rPr>
          <w:rFonts w:ascii="Arial" w:hAnsi="Arial" w:cs="Arial"/>
          <w:b/>
          <w:i/>
        </w:rPr>
        <w:lastRenderedPageBreak/>
        <w:t>continental al litoralului românesc al Mării Negre</w:t>
      </w:r>
      <w:r w:rsidRPr="00A946C8">
        <w:rPr>
          <w:rFonts w:ascii="Arial" w:hAnsi="Arial" w:cs="Arial"/>
        </w:rPr>
        <w:t xml:space="preserve"> din punctul de vedere al regimului juridic al apelor maritime, precum și din punct de vedere al patrimoniului cultural.</w:t>
      </w:r>
      <w:r w:rsidRPr="00A946C8">
        <w:rPr>
          <w:rFonts w:ascii="Times New Roman" w:eastAsia="Times New Roman" w:hAnsi="Times New Roman" w:cs="Times New Roman"/>
          <w:noProof/>
          <w:sz w:val="24"/>
          <w:szCs w:val="24"/>
          <w:lang w:eastAsia="ro-RO"/>
        </w:rPr>
        <w:t xml:space="preserve"> </w:t>
      </w:r>
    </w:p>
    <w:p w:rsidR="00A946C8" w:rsidRPr="00A946C8" w:rsidRDefault="00A946C8" w:rsidP="00A946C8">
      <w:pPr>
        <w:autoSpaceDE w:val="0"/>
        <w:autoSpaceDN w:val="0"/>
        <w:adjustRightInd w:val="0"/>
        <w:spacing w:after="200" w:line="256" w:lineRule="auto"/>
        <w:ind w:firstLine="567"/>
        <w:jc w:val="both"/>
        <w:rPr>
          <w:rFonts w:ascii="Times New Roman" w:eastAsia="Times New Roman" w:hAnsi="Times New Roman" w:cs="Times New Roman"/>
          <w:noProof/>
          <w:sz w:val="24"/>
          <w:szCs w:val="24"/>
          <w:lang w:eastAsia="ro-RO"/>
        </w:rPr>
      </w:pPr>
    </w:p>
    <w:p w:rsidR="00A946C8" w:rsidRPr="00A946C8" w:rsidRDefault="00A946C8" w:rsidP="00F8695D">
      <w:pPr>
        <w:autoSpaceDE w:val="0"/>
        <w:autoSpaceDN w:val="0"/>
        <w:adjustRightInd w:val="0"/>
        <w:spacing w:after="200" w:line="256" w:lineRule="auto"/>
        <w:ind w:firstLine="567"/>
        <w:jc w:val="center"/>
        <w:rPr>
          <w:rFonts w:ascii="Times New Roman" w:eastAsia="Times New Roman" w:hAnsi="Times New Roman" w:cs="Times New Roman"/>
          <w:noProof/>
          <w:sz w:val="24"/>
          <w:szCs w:val="24"/>
          <w:lang w:eastAsia="ro-RO"/>
        </w:rPr>
      </w:pPr>
      <w:r w:rsidRPr="00A946C8">
        <w:rPr>
          <w:rFonts w:ascii="Times New Roman" w:eastAsia="Times New Roman" w:hAnsi="Times New Roman" w:cs="Times New Roman"/>
          <w:noProof/>
          <w:sz w:val="24"/>
          <w:szCs w:val="24"/>
          <w:lang w:val="en-US"/>
        </w:rPr>
        <w:drawing>
          <wp:inline distT="0" distB="0" distL="0" distR="0" wp14:anchorId="1FDA8704" wp14:editId="1D7A6532">
            <wp:extent cx="4260066" cy="1783715"/>
            <wp:effectExtent l="0" t="0" r="7620" b="6985"/>
            <wp:docPr id="618" name="Imagin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28633" cy="1812424"/>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200" w:line="256" w:lineRule="auto"/>
        <w:ind w:firstLine="567"/>
        <w:jc w:val="center"/>
        <w:rPr>
          <w:rFonts w:ascii="Arial" w:hAnsi="Arial" w:cs="Arial"/>
        </w:rPr>
      </w:pPr>
      <w:r w:rsidRPr="00A946C8">
        <w:rPr>
          <w:rFonts w:ascii="Arial" w:hAnsi="Arial" w:cs="Arial"/>
          <w:color w:val="000000"/>
          <w:szCs w:val="24"/>
        </w:rPr>
        <w:t>Figura nr.</w:t>
      </w:r>
      <w:r w:rsidR="00F8695D">
        <w:rPr>
          <w:rFonts w:ascii="Arial" w:hAnsi="Arial" w:cs="Arial"/>
          <w:color w:val="000000"/>
          <w:szCs w:val="24"/>
        </w:rPr>
        <w:t xml:space="preserve"> </w:t>
      </w:r>
      <w:r w:rsidRPr="00A946C8">
        <w:rPr>
          <w:rFonts w:ascii="Arial" w:hAnsi="Arial" w:cs="Arial"/>
          <w:color w:val="000000"/>
          <w:szCs w:val="24"/>
        </w:rPr>
        <w:t xml:space="preserve">4.2. </w:t>
      </w:r>
      <w:r w:rsidRPr="00A946C8">
        <w:rPr>
          <w:rFonts w:ascii="Arial" w:hAnsi="Arial" w:cs="Arial"/>
        </w:rPr>
        <w:t>Amplasarea I9A  -  LO1A Lebăda Est în cadrul PFSS3</w:t>
      </w:r>
    </w:p>
    <w:p w:rsidR="00A946C8" w:rsidRPr="00A946C8" w:rsidRDefault="00A946C8" w:rsidP="00A946C8">
      <w:pPr>
        <w:autoSpaceDE w:val="0"/>
        <w:autoSpaceDN w:val="0"/>
        <w:adjustRightInd w:val="0"/>
        <w:spacing w:after="120" w:line="276" w:lineRule="auto"/>
        <w:jc w:val="both"/>
        <w:rPr>
          <w:rFonts w:ascii="Arial" w:hAnsi="Arial" w:cs="Arial"/>
        </w:rPr>
      </w:pPr>
      <w:r w:rsidRPr="00A946C8">
        <w:rPr>
          <w:rFonts w:ascii="Arial" w:hAnsi="Arial" w:cs="Arial"/>
          <w:noProof/>
        </w:rPr>
        <w:t xml:space="preserve">           </w:t>
      </w:r>
      <w:r w:rsidRPr="00A946C8">
        <w:rPr>
          <w:rFonts w:ascii="Arial" w:hAnsi="Arial" w:cs="Arial"/>
        </w:rPr>
        <w:t xml:space="preserve">Din punct de vedere al amplasării în zona marină, prin platformă continentală sau platou continental (numită uneori, în mod impropriu </w:t>
      </w:r>
      <w:r w:rsidRPr="00A946C8">
        <w:rPr>
          <w:rFonts w:ascii="Arial" w:hAnsi="Arial" w:cs="Arial"/>
          <w:i/>
        </w:rPr>
        <w:t>șelf</w:t>
      </w:r>
      <w:r w:rsidRPr="00A946C8">
        <w:rPr>
          <w:rFonts w:ascii="Arial" w:hAnsi="Arial" w:cs="Arial"/>
        </w:rPr>
        <w:t xml:space="preserve">) se înțelege acea zonă a fundului mării care mărginește uscatul și care este o continuare a continentelor sub oceane și mări. Începe de la linia coastei sau de la linia apei corespunzătoare celei mai joase maree și se termină în zona unde panta fundului devine abruptă. O definiție mai recentă este aceea stabilită la </w:t>
      </w:r>
      <w:r w:rsidRPr="00A946C8">
        <w:rPr>
          <w:rFonts w:ascii="Arial" w:hAnsi="Arial" w:cs="Arial"/>
          <w:b/>
        </w:rPr>
        <w:t>Conferința de la Geneva asupra dreptului mării din 1958</w:t>
      </w:r>
      <w:r w:rsidRPr="00A946C8">
        <w:rPr>
          <w:rFonts w:ascii="Arial" w:hAnsi="Arial" w:cs="Arial"/>
        </w:rPr>
        <w:t xml:space="preserve">, </w:t>
      </w:r>
      <w:r w:rsidRPr="00A946C8">
        <w:rPr>
          <w:rFonts w:ascii="Arial" w:hAnsi="Arial" w:cs="Arial"/>
          <w:b/>
        </w:rPr>
        <w:t>respectiv din 1982</w:t>
      </w:r>
      <w:r w:rsidRPr="00A946C8">
        <w:rPr>
          <w:rFonts w:ascii="Arial" w:hAnsi="Arial" w:cs="Arial"/>
        </w:rPr>
        <w:t xml:space="preserve"> și care prevede că platforma continentală reprezintă fundul mării și se extinde până la limita externă a marginii continentale, sau până la 200 mile marine de la linia de bază a mării teritoriale.</w:t>
      </w:r>
    </w:p>
    <w:p w:rsidR="00A946C8" w:rsidRPr="00A946C8" w:rsidRDefault="00A946C8" w:rsidP="00A946C8">
      <w:pPr>
        <w:autoSpaceDE w:val="0"/>
        <w:autoSpaceDN w:val="0"/>
        <w:adjustRightInd w:val="0"/>
        <w:spacing w:after="200" w:line="276" w:lineRule="auto"/>
        <w:ind w:firstLine="567"/>
        <w:jc w:val="both"/>
        <w:rPr>
          <w:rFonts w:ascii="Arial" w:hAnsi="Arial" w:cs="Arial"/>
        </w:rPr>
      </w:pPr>
      <w:r w:rsidRPr="00A946C8">
        <w:rPr>
          <w:rFonts w:ascii="Arial" w:hAnsi="Arial" w:cs="Arial"/>
        </w:rPr>
        <w:t>Prin Legea nr. 17/1990 (republicată), România reglementează statutul juridic al apelor maritime interioare, al marii teritoriale, al zonei contigue și al zonei economice exclusive, în conformitate cu dispozițiile Convenției Națiunilor Unite asupra dreptului marii, ratificată de România prin Legea nr. 110/1996.</w:t>
      </w:r>
    </w:p>
    <w:p w:rsidR="00A946C8" w:rsidRPr="00A946C8" w:rsidRDefault="00A946C8" w:rsidP="00A946C8">
      <w:pPr>
        <w:autoSpaceDE w:val="0"/>
        <w:autoSpaceDN w:val="0"/>
        <w:adjustRightInd w:val="0"/>
        <w:spacing w:after="200" w:line="276" w:lineRule="auto"/>
        <w:ind w:firstLine="567"/>
        <w:jc w:val="both"/>
        <w:rPr>
          <w:rFonts w:ascii="Arial" w:hAnsi="Arial" w:cs="Arial"/>
          <w:highlight w:val="yellow"/>
        </w:rPr>
      </w:pPr>
      <w:r w:rsidRPr="00A946C8">
        <w:rPr>
          <w:rFonts w:ascii="Arial" w:hAnsi="Arial" w:cs="Arial"/>
        </w:rPr>
        <w:t xml:space="preserve">În strânsă legătură cu cele menționate mai sus și în conformitate cu </w:t>
      </w:r>
      <w:r w:rsidRPr="00A946C8">
        <w:rPr>
          <w:rFonts w:ascii="Arial" w:hAnsi="Arial" w:cs="Arial"/>
          <w:b/>
        </w:rPr>
        <w:t>Legea 422/2001 privind protecția patrimoniului arheologic</w:t>
      </w:r>
      <w:r w:rsidRPr="00A946C8">
        <w:rPr>
          <w:rFonts w:ascii="Arial" w:hAnsi="Arial" w:cs="Arial"/>
        </w:rPr>
        <w:t xml:space="preserve"> și declararea unor situri arheologice ca zone de interes național, perimetrul de Explorare-Exploatare-Dezvoltare XVIII Istria se situează în </w:t>
      </w:r>
      <w:r w:rsidRPr="00A946C8">
        <w:rPr>
          <w:rFonts w:ascii="Arial" w:hAnsi="Arial" w:cs="Arial"/>
          <w:b/>
        </w:rPr>
        <w:t xml:space="preserve">Situl subacvatic </w:t>
      </w:r>
      <w:r w:rsidRPr="00A946C8">
        <w:rPr>
          <w:rFonts w:ascii="Arial" w:hAnsi="Arial" w:cs="Arial"/>
          <w:b/>
          <w:i/>
        </w:rPr>
        <w:t>Platoul continental al litoralului românesc al Mării Negre</w:t>
      </w:r>
      <w:r w:rsidRPr="00A946C8">
        <w:rPr>
          <w:rFonts w:ascii="Arial" w:hAnsi="Arial" w:cs="Arial"/>
          <w:b/>
        </w:rPr>
        <w:t>, cod CT-I-s-A-02561</w:t>
      </w:r>
      <w:r w:rsidRPr="00A946C8">
        <w:rPr>
          <w:rFonts w:ascii="Arial" w:hAnsi="Arial" w:cs="Arial"/>
        </w:rPr>
        <w:t>, cu componentele sale, înscris la pozițiile 28-33 la județul Constanța, în Lista Monumentelor Istorice, Anexă la Ordinul Ministrului Culturii nr. 2828/24.12.2015, pentru modificarea Anexei nr.</w:t>
      </w:r>
      <w:r w:rsidR="00F8695D">
        <w:rPr>
          <w:rFonts w:ascii="Arial" w:hAnsi="Arial" w:cs="Arial"/>
        </w:rPr>
        <w:t xml:space="preserve"> </w:t>
      </w:r>
      <w:r w:rsidRPr="00A946C8">
        <w:rPr>
          <w:rFonts w:ascii="Arial" w:hAnsi="Arial" w:cs="Arial"/>
        </w:rPr>
        <w:t>1 la Ordinul Ministrului Culturii și Cultelor nr.2314/2004 privind aprobarea Listei monumentelor istorice, actualizată, și a Listei Monumentelor dispărute, cu modificările ulterioare, publicat în M.O., partea I, nr.</w:t>
      </w:r>
      <w:r w:rsidR="00F8695D">
        <w:rPr>
          <w:rFonts w:ascii="Arial" w:hAnsi="Arial" w:cs="Arial"/>
        </w:rPr>
        <w:t xml:space="preserve"> </w:t>
      </w:r>
      <w:r w:rsidRPr="00A946C8">
        <w:rPr>
          <w:rFonts w:ascii="Arial" w:hAnsi="Arial" w:cs="Arial"/>
        </w:rPr>
        <w:t>113 bis/15.02.2016.</w:t>
      </w:r>
    </w:p>
    <w:p w:rsidR="00A946C8" w:rsidRPr="00A946C8" w:rsidRDefault="00A946C8" w:rsidP="00A946C8">
      <w:pPr>
        <w:spacing w:after="0" w:line="240" w:lineRule="auto"/>
        <w:jc w:val="right"/>
        <w:rPr>
          <w:rFonts w:ascii="Arial" w:hAnsi="Arial" w:cs="Arial"/>
        </w:rPr>
      </w:pPr>
    </w:p>
    <w:p w:rsidR="00A946C8" w:rsidRPr="00A946C8" w:rsidRDefault="00A946C8" w:rsidP="00A946C8">
      <w:pPr>
        <w:spacing w:after="0" w:line="240" w:lineRule="auto"/>
        <w:jc w:val="right"/>
        <w:rPr>
          <w:rFonts w:ascii="Arial" w:eastAsia="MS Mincho" w:hAnsi="Arial" w:cs="Arial"/>
          <w:szCs w:val="24"/>
          <w:lang w:eastAsia="ro-RO"/>
        </w:rPr>
      </w:pPr>
      <w:r w:rsidRPr="00A946C8">
        <w:rPr>
          <w:rFonts w:ascii="Arial" w:eastAsia="MS Mincho" w:hAnsi="Arial" w:cs="Arial"/>
          <w:szCs w:val="24"/>
          <w:lang w:eastAsia="ro-RO"/>
        </w:rPr>
        <w:t>Tabelul nr. 4.12.</w:t>
      </w:r>
    </w:p>
    <w:p w:rsidR="00A946C8" w:rsidRPr="00A946C8" w:rsidRDefault="00A946C8" w:rsidP="00A946C8">
      <w:pPr>
        <w:spacing w:after="0" w:line="240" w:lineRule="auto"/>
        <w:jc w:val="center"/>
        <w:rPr>
          <w:rFonts w:ascii="Arial" w:hAnsi="Arial" w:cs="Arial"/>
        </w:rPr>
      </w:pPr>
      <w:r w:rsidRPr="00A946C8">
        <w:rPr>
          <w:rFonts w:ascii="Arial" w:hAnsi="Arial" w:cs="Arial"/>
        </w:rPr>
        <w:t>Lista monumentelor istorice referitoare la Platforma continentală</w:t>
      </w:r>
    </w:p>
    <w:p w:rsidR="00A946C8" w:rsidRPr="00A946C8" w:rsidRDefault="00A946C8" w:rsidP="00A946C8">
      <w:pPr>
        <w:spacing w:after="0" w:line="240" w:lineRule="auto"/>
        <w:jc w:val="center"/>
        <w:rPr>
          <w:rFonts w:ascii="Arial" w:hAnsi="Arial" w:cs="Arial"/>
        </w:rPr>
      </w:pPr>
      <w:r w:rsidRPr="00A946C8">
        <w:rPr>
          <w:rFonts w:ascii="Arial" w:hAnsi="Arial" w:cs="Arial"/>
        </w:rPr>
        <w:t xml:space="preserve"> a litoralului românesc al Mării Negre</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1842"/>
        <w:gridCol w:w="3686"/>
        <w:gridCol w:w="1843"/>
      </w:tblGrid>
      <w:tr w:rsidR="00A946C8" w:rsidRPr="00A946C8" w:rsidTr="00A946C8">
        <w:trPr>
          <w:trHeight w:val="95"/>
        </w:trPr>
        <w:tc>
          <w:tcPr>
            <w:tcW w:w="98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A946C8" w:rsidRPr="00A946C8" w:rsidRDefault="00A946C8" w:rsidP="00A946C8">
            <w:pPr>
              <w:autoSpaceDE w:val="0"/>
              <w:autoSpaceDN w:val="0"/>
              <w:adjustRightInd w:val="0"/>
              <w:spacing w:line="256" w:lineRule="auto"/>
              <w:jc w:val="center"/>
              <w:rPr>
                <w:rFonts w:ascii="Arial" w:hAnsi="Arial" w:cs="Arial"/>
                <w:b/>
                <w:lang w:val="it-IT"/>
              </w:rPr>
            </w:pPr>
            <w:r w:rsidRPr="00A946C8">
              <w:rPr>
                <w:rFonts w:ascii="Arial" w:hAnsi="Arial" w:cs="Arial"/>
                <w:b/>
                <w:lang w:val="it-IT"/>
              </w:rPr>
              <w:t>Nr.crt.</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A946C8" w:rsidRPr="00A946C8" w:rsidRDefault="00A946C8" w:rsidP="00A946C8">
            <w:pPr>
              <w:autoSpaceDE w:val="0"/>
              <w:autoSpaceDN w:val="0"/>
              <w:adjustRightInd w:val="0"/>
              <w:spacing w:line="256" w:lineRule="auto"/>
              <w:jc w:val="center"/>
              <w:rPr>
                <w:rFonts w:ascii="Arial" w:hAnsi="Arial" w:cs="Arial"/>
                <w:b/>
                <w:color w:val="000000"/>
                <w:lang w:val="it-IT"/>
              </w:rPr>
            </w:pPr>
            <w:r w:rsidRPr="00A946C8">
              <w:rPr>
                <w:rFonts w:ascii="Arial" w:hAnsi="Arial" w:cs="Arial"/>
                <w:b/>
                <w:color w:val="000000"/>
                <w:lang w:val="it-IT"/>
              </w:rPr>
              <w:t>Cod LMI</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A946C8" w:rsidRPr="00A946C8" w:rsidRDefault="00A946C8" w:rsidP="00A946C8">
            <w:pPr>
              <w:autoSpaceDE w:val="0"/>
              <w:autoSpaceDN w:val="0"/>
              <w:adjustRightInd w:val="0"/>
              <w:spacing w:line="256" w:lineRule="auto"/>
              <w:jc w:val="center"/>
              <w:rPr>
                <w:rFonts w:ascii="Arial" w:hAnsi="Arial" w:cs="Arial"/>
                <w:b/>
                <w:color w:val="000000"/>
                <w:lang w:val="en-US"/>
              </w:rPr>
            </w:pPr>
            <w:r w:rsidRPr="00A946C8">
              <w:rPr>
                <w:rFonts w:ascii="Arial" w:hAnsi="Arial" w:cs="Arial"/>
                <w:b/>
                <w:color w:val="000000"/>
                <w:lang w:val="it-IT"/>
              </w:rPr>
              <w:t>Denum</w:t>
            </w:r>
            <w:r w:rsidRPr="00A946C8">
              <w:rPr>
                <w:rFonts w:ascii="Arial" w:hAnsi="Arial" w:cs="Arial"/>
                <w:b/>
                <w:color w:val="000000"/>
                <w:lang w:val="en-US"/>
              </w:rPr>
              <w:t>ire</w:t>
            </w:r>
          </w:p>
        </w:tc>
        <w:tc>
          <w:tcPr>
            <w:tcW w:w="368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A946C8" w:rsidRPr="00A946C8" w:rsidRDefault="00A946C8" w:rsidP="00A946C8">
            <w:pPr>
              <w:autoSpaceDE w:val="0"/>
              <w:autoSpaceDN w:val="0"/>
              <w:adjustRightInd w:val="0"/>
              <w:spacing w:line="256" w:lineRule="auto"/>
              <w:jc w:val="center"/>
              <w:rPr>
                <w:rFonts w:ascii="Arial" w:hAnsi="Arial" w:cs="Arial"/>
                <w:b/>
                <w:color w:val="000000"/>
                <w:lang w:val="en-US"/>
              </w:rPr>
            </w:pPr>
            <w:r w:rsidRPr="00A946C8">
              <w:rPr>
                <w:rFonts w:ascii="Arial" w:hAnsi="Arial" w:cs="Arial"/>
                <w:b/>
                <w:color w:val="000000"/>
                <w:lang w:val="en-US"/>
              </w:rPr>
              <w:t>Adresă</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A946C8" w:rsidRPr="00A946C8" w:rsidRDefault="00A946C8" w:rsidP="00A946C8">
            <w:pPr>
              <w:autoSpaceDE w:val="0"/>
              <w:autoSpaceDN w:val="0"/>
              <w:adjustRightInd w:val="0"/>
              <w:spacing w:line="256" w:lineRule="auto"/>
              <w:jc w:val="center"/>
              <w:rPr>
                <w:rFonts w:ascii="Arial" w:hAnsi="Arial" w:cs="Arial"/>
                <w:b/>
                <w:color w:val="000000"/>
                <w:lang w:val="en-US"/>
              </w:rPr>
            </w:pPr>
            <w:r w:rsidRPr="00A946C8">
              <w:rPr>
                <w:rFonts w:ascii="Arial" w:hAnsi="Arial" w:cs="Arial"/>
                <w:b/>
                <w:color w:val="000000"/>
                <w:lang w:val="en-US"/>
              </w:rPr>
              <w:t>Datare</w:t>
            </w:r>
          </w:p>
        </w:tc>
      </w:tr>
      <w:tr w:rsidR="00A946C8" w:rsidRPr="00A946C8" w:rsidTr="00A946C8">
        <w:trPr>
          <w:trHeight w:val="303"/>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en-US"/>
              </w:rPr>
            </w:pPr>
            <w:r w:rsidRPr="00A946C8">
              <w:rPr>
                <w:rFonts w:ascii="Arial" w:hAnsi="Arial" w:cs="Arial"/>
                <w:sz w:val="20"/>
                <w:lang w:val="en-US"/>
              </w:rPr>
              <w:t>1.</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en-US"/>
              </w:rPr>
            </w:pPr>
            <w:r w:rsidRPr="00A946C8">
              <w:rPr>
                <w:rFonts w:ascii="Arial" w:hAnsi="Arial" w:cs="Arial"/>
                <w:color w:val="000000"/>
                <w:sz w:val="18"/>
                <w:lang w:val="en-US"/>
              </w:rPr>
              <w:t xml:space="preserve">CT-I-s-A-02561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Sit arheologic subacvatic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Constanța) </w:t>
            </w:r>
          </w:p>
        </w:tc>
        <w:tc>
          <w:tcPr>
            <w:tcW w:w="1843" w:type="dxa"/>
            <w:tcBorders>
              <w:top w:val="single" w:sz="4" w:space="0" w:color="auto"/>
              <w:left w:val="single" w:sz="4" w:space="0" w:color="auto"/>
              <w:bottom w:val="single" w:sz="4" w:space="0" w:color="auto"/>
              <w:right w:val="single" w:sz="4" w:space="0" w:color="auto"/>
            </w:tcBorders>
          </w:tcPr>
          <w:p w:rsidR="00A946C8" w:rsidRPr="00A946C8" w:rsidRDefault="00A946C8" w:rsidP="00A946C8">
            <w:pPr>
              <w:spacing w:after="0" w:line="240" w:lineRule="auto"/>
              <w:rPr>
                <w:rFonts w:ascii="Arial" w:hAnsi="Arial" w:cs="Arial"/>
                <w:color w:val="000000"/>
                <w:sz w:val="18"/>
              </w:rPr>
            </w:pPr>
          </w:p>
        </w:tc>
      </w:tr>
      <w:tr w:rsidR="00A946C8" w:rsidRPr="00A946C8" w:rsidTr="00A946C8">
        <w:trPr>
          <w:trHeight w:val="461"/>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en-US"/>
              </w:rPr>
            </w:pPr>
            <w:r w:rsidRPr="00A946C8">
              <w:rPr>
                <w:rFonts w:ascii="Arial" w:hAnsi="Arial" w:cs="Arial"/>
                <w:b/>
                <w:bCs/>
                <w:color w:val="000000"/>
                <w:sz w:val="20"/>
                <w:lang w:val="en-US"/>
              </w:rPr>
              <w:t>2.</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en-US"/>
              </w:rPr>
            </w:pPr>
            <w:r w:rsidRPr="00A946C8">
              <w:rPr>
                <w:rFonts w:ascii="Arial" w:hAnsi="Arial" w:cs="Arial"/>
                <w:color w:val="000000"/>
                <w:sz w:val="18"/>
                <w:lang w:val="en-US"/>
              </w:rPr>
              <w:t xml:space="preserve">CT-I-m-A-02561.01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Vestigii arheologice subacvatice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Constanța) </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Epoca medievală </w:t>
            </w:r>
          </w:p>
        </w:tc>
      </w:tr>
      <w:tr w:rsidR="00A946C8" w:rsidRPr="00A946C8" w:rsidTr="00A946C8">
        <w:trPr>
          <w:trHeight w:val="462"/>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en-US"/>
              </w:rPr>
            </w:pPr>
            <w:r w:rsidRPr="00A946C8">
              <w:rPr>
                <w:rFonts w:ascii="Arial" w:hAnsi="Arial" w:cs="Arial"/>
                <w:b/>
                <w:bCs/>
                <w:color w:val="000000"/>
                <w:sz w:val="20"/>
                <w:lang w:val="en-US"/>
              </w:rPr>
              <w:lastRenderedPageBreak/>
              <w:t>3.</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en-US"/>
              </w:rPr>
            </w:pPr>
            <w:r w:rsidRPr="00A946C8">
              <w:rPr>
                <w:rFonts w:ascii="Arial" w:hAnsi="Arial" w:cs="Arial"/>
                <w:color w:val="000000"/>
                <w:sz w:val="18"/>
                <w:lang w:val="en-US"/>
              </w:rPr>
              <w:t xml:space="preserve">CT-I-m-A-02561.02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Vestigii arheologice subacvatice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Constanţa) </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Epoca romano-bizantină </w:t>
            </w:r>
          </w:p>
        </w:tc>
      </w:tr>
      <w:tr w:rsidR="00A946C8" w:rsidRPr="00A946C8" w:rsidTr="00A946C8">
        <w:trPr>
          <w:trHeight w:val="461"/>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en-US"/>
              </w:rPr>
            </w:pPr>
            <w:r w:rsidRPr="00A946C8">
              <w:rPr>
                <w:rFonts w:ascii="Arial" w:hAnsi="Arial" w:cs="Arial"/>
                <w:b/>
                <w:bCs/>
                <w:color w:val="000000"/>
                <w:sz w:val="20"/>
                <w:lang w:val="en-US"/>
              </w:rPr>
              <w:t>4.</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en-US"/>
              </w:rPr>
            </w:pPr>
            <w:r w:rsidRPr="00A946C8">
              <w:rPr>
                <w:rFonts w:ascii="Arial" w:hAnsi="Arial" w:cs="Arial"/>
                <w:color w:val="000000"/>
                <w:sz w:val="18"/>
                <w:lang w:val="en-US"/>
              </w:rPr>
              <w:t xml:space="preserve">CT-I-m-A-02561.03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Vestigii arheologice subacvatice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Constanţa) </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Epoca romană </w:t>
            </w:r>
          </w:p>
        </w:tc>
      </w:tr>
      <w:tr w:rsidR="00A946C8" w:rsidRPr="00A946C8" w:rsidTr="00A946C8">
        <w:trPr>
          <w:trHeight w:val="461"/>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en-US"/>
              </w:rPr>
            </w:pPr>
            <w:r w:rsidRPr="00A946C8">
              <w:rPr>
                <w:rFonts w:ascii="Arial" w:hAnsi="Arial" w:cs="Arial"/>
                <w:b/>
                <w:bCs/>
                <w:color w:val="000000"/>
                <w:sz w:val="20"/>
                <w:lang w:val="en-US"/>
              </w:rPr>
              <w:t>5.</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en-US"/>
              </w:rPr>
            </w:pPr>
            <w:r w:rsidRPr="00A946C8">
              <w:rPr>
                <w:rFonts w:ascii="Arial" w:hAnsi="Arial" w:cs="Arial"/>
                <w:color w:val="000000"/>
                <w:sz w:val="18"/>
                <w:lang w:val="en-US"/>
              </w:rPr>
              <w:t xml:space="preserve">CT-I-m-A-02561.04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Vestigii arheologice subacvatice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Constanţa) </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Epoca elenistică </w:t>
            </w:r>
          </w:p>
        </w:tc>
      </w:tr>
      <w:tr w:rsidR="00A946C8" w:rsidRPr="00A946C8" w:rsidTr="00A946C8">
        <w:trPr>
          <w:trHeight w:val="461"/>
        </w:trPr>
        <w:tc>
          <w:tcPr>
            <w:tcW w:w="988" w:type="dxa"/>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spacing w:after="0" w:line="240" w:lineRule="auto"/>
              <w:jc w:val="center"/>
              <w:rPr>
                <w:rFonts w:ascii="Arial" w:hAnsi="Arial" w:cs="Arial"/>
                <w:color w:val="000000"/>
                <w:sz w:val="20"/>
                <w:lang w:val="it-IT"/>
              </w:rPr>
            </w:pPr>
            <w:r w:rsidRPr="00A946C8">
              <w:rPr>
                <w:rFonts w:ascii="Arial" w:hAnsi="Arial" w:cs="Arial"/>
                <w:b/>
                <w:bCs/>
                <w:color w:val="000000"/>
                <w:sz w:val="20"/>
                <w:lang w:val="it-IT"/>
              </w:rPr>
              <w:t>6.</w:t>
            </w:r>
          </w:p>
        </w:tc>
        <w:tc>
          <w:tcPr>
            <w:tcW w:w="1134"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lang w:val="it-IT"/>
              </w:rPr>
            </w:pPr>
            <w:r w:rsidRPr="00A946C8">
              <w:rPr>
                <w:rFonts w:ascii="Arial" w:hAnsi="Arial" w:cs="Arial"/>
                <w:color w:val="000000"/>
                <w:sz w:val="18"/>
                <w:lang w:val="it-IT"/>
              </w:rPr>
              <w:t xml:space="preserve">CT-I-m-A-02561.05 </w:t>
            </w:r>
          </w:p>
        </w:tc>
        <w:tc>
          <w:tcPr>
            <w:tcW w:w="1842"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Vestigii arheologice subacvatice </w:t>
            </w:r>
          </w:p>
        </w:tc>
        <w:tc>
          <w:tcPr>
            <w:tcW w:w="3686"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Platforma continentală a litoralului românesc al Mării Negre (jud. Constanţa) </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spacing w:after="0" w:line="240" w:lineRule="auto"/>
              <w:rPr>
                <w:rFonts w:ascii="Arial" w:hAnsi="Arial" w:cs="Arial"/>
                <w:color w:val="000000"/>
                <w:sz w:val="18"/>
              </w:rPr>
            </w:pPr>
            <w:r w:rsidRPr="00A946C8">
              <w:rPr>
                <w:rFonts w:ascii="Arial" w:hAnsi="Arial" w:cs="Arial"/>
                <w:color w:val="000000"/>
                <w:sz w:val="18"/>
              </w:rPr>
              <w:t xml:space="preserve">Epoca greacă </w:t>
            </w:r>
          </w:p>
        </w:tc>
      </w:tr>
    </w:tbl>
    <w:p w:rsidR="003C4DD0" w:rsidRDefault="003C4DD0" w:rsidP="00A946C8">
      <w:pPr>
        <w:autoSpaceDE w:val="0"/>
        <w:autoSpaceDN w:val="0"/>
        <w:adjustRightInd w:val="0"/>
        <w:spacing w:after="200" w:line="276" w:lineRule="auto"/>
        <w:ind w:firstLine="567"/>
        <w:jc w:val="both"/>
        <w:rPr>
          <w:rFonts w:ascii="Arial" w:hAnsi="Arial" w:cs="Arial"/>
        </w:rPr>
      </w:pPr>
    </w:p>
    <w:p w:rsidR="00A946C8" w:rsidRPr="00A946C8" w:rsidRDefault="00A946C8" w:rsidP="00A946C8">
      <w:pPr>
        <w:autoSpaceDE w:val="0"/>
        <w:autoSpaceDN w:val="0"/>
        <w:adjustRightInd w:val="0"/>
        <w:spacing w:after="200" w:line="276" w:lineRule="auto"/>
        <w:ind w:firstLine="567"/>
        <w:jc w:val="both"/>
        <w:rPr>
          <w:rFonts w:ascii="Arial" w:hAnsi="Arial" w:cs="Arial"/>
        </w:rPr>
      </w:pPr>
      <w:r w:rsidRPr="00A946C8">
        <w:rPr>
          <w:rFonts w:ascii="Arial" w:hAnsi="Arial" w:cs="Arial"/>
        </w:rPr>
        <w:t>Menționăm că OMV Petrom S.A deține autorizația de mediu nr.</w:t>
      </w:r>
      <w:r w:rsidR="00F8695D">
        <w:rPr>
          <w:rFonts w:ascii="Arial" w:hAnsi="Arial" w:cs="Arial"/>
        </w:rPr>
        <w:t xml:space="preserve"> </w:t>
      </w:r>
      <w:r w:rsidRPr="00A946C8">
        <w:rPr>
          <w:rFonts w:ascii="Arial" w:hAnsi="Arial" w:cs="Arial"/>
        </w:rPr>
        <w:t>299/16.</w:t>
      </w:r>
      <w:r w:rsidR="00E0509D">
        <w:rPr>
          <w:rFonts w:ascii="Arial" w:hAnsi="Arial" w:cs="Arial"/>
        </w:rPr>
        <w:t>1</w:t>
      </w:r>
      <w:r w:rsidRPr="00A946C8">
        <w:rPr>
          <w:rFonts w:ascii="Arial" w:hAnsi="Arial" w:cs="Arial"/>
        </w:rPr>
        <w:t>0.2014,</w:t>
      </w:r>
      <w:r w:rsidR="00F8695D">
        <w:rPr>
          <w:rFonts w:ascii="Arial" w:hAnsi="Arial" w:cs="Arial"/>
        </w:rPr>
        <w:t xml:space="preserve"> </w:t>
      </w:r>
      <w:r w:rsidRPr="00A946C8">
        <w:rPr>
          <w:rFonts w:ascii="Arial" w:hAnsi="Arial" w:cs="Arial"/>
        </w:rPr>
        <w:t>revizuită în 26.02.2016, pentru întregul complex de exploatare offshore, din care face parte și platforma fixă PFS3, respectiv sondele I9 și LO1  Lebăda Est.</w:t>
      </w:r>
      <w:r w:rsidR="00E0509D">
        <w:rPr>
          <w:rFonts w:ascii="Arial" w:hAnsi="Arial" w:cs="Arial"/>
        </w:rPr>
        <w:t xml:space="preserve"> La data întocmirii prezentei, OMV Petrom SA este în procedură de reautorizare pentru întreg complexul offshor</w:t>
      </w:r>
      <w:r w:rsidR="00765EB4">
        <w:rPr>
          <w:rFonts w:ascii="Arial" w:hAnsi="Arial" w:cs="Arial"/>
        </w:rPr>
        <w:t>e.</w:t>
      </w:r>
    </w:p>
    <w:p w:rsidR="00A946C8" w:rsidRPr="00A946C8" w:rsidRDefault="00A946C8" w:rsidP="00A946C8">
      <w:pPr>
        <w:autoSpaceDE w:val="0"/>
        <w:autoSpaceDN w:val="0"/>
        <w:adjustRightInd w:val="0"/>
        <w:spacing w:after="200" w:line="276" w:lineRule="auto"/>
        <w:ind w:firstLine="567"/>
        <w:jc w:val="both"/>
        <w:rPr>
          <w:rFonts w:ascii="Arial" w:hAnsi="Arial" w:cs="Arial"/>
          <w:b/>
        </w:rPr>
      </w:pPr>
      <w:r w:rsidRPr="00A946C8">
        <w:rPr>
          <w:rFonts w:ascii="Arial" w:hAnsi="Arial" w:cs="Arial"/>
        </w:rPr>
        <w:t xml:space="preserve">În perioada </w:t>
      </w:r>
      <w:r w:rsidR="00F8695D">
        <w:rPr>
          <w:rFonts w:ascii="Arial" w:hAnsi="Arial" w:cs="Arial"/>
        </w:rPr>
        <w:t>m</w:t>
      </w:r>
      <w:r w:rsidRPr="00A946C8">
        <w:rPr>
          <w:rFonts w:ascii="Arial" w:hAnsi="Arial" w:cs="Arial"/>
        </w:rPr>
        <w:t>ai-</w:t>
      </w:r>
      <w:r w:rsidR="00F8695D">
        <w:rPr>
          <w:rFonts w:ascii="Arial" w:hAnsi="Arial" w:cs="Arial"/>
        </w:rPr>
        <w:t>i</w:t>
      </w:r>
      <w:r w:rsidRPr="00A946C8">
        <w:rPr>
          <w:rFonts w:ascii="Arial" w:hAnsi="Arial" w:cs="Arial"/>
        </w:rPr>
        <w:t xml:space="preserve">ulie 2019, în vederea obținerii Acordului de Mediu pentru proiectul </w:t>
      </w:r>
      <w:r w:rsidRPr="00A946C8">
        <w:rPr>
          <w:rFonts w:ascii="Arial" w:hAnsi="Arial" w:cs="Arial"/>
          <w:b/>
        </w:rPr>
        <w:t>„</w:t>
      </w:r>
      <w:r w:rsidRPr="00A946C8">
        <w:rPr>
          <w:rFonts w:ascii="Arial" w:hAnsi="Arial" w:cs="Arial"/>
          <w:b/>
          <w:bCs/>
        </w:rPr>
        <w:t>Săparea sondelor de exploatare I9A Lebăda, respectiv LO1A Lebăda Est</w:t>
      </w:r>
      <w:r w:rsidRPr="00A946C8">
        <w:rPr>
          <w:rFonts w:ascii="Arial" w:eastAsia="MS Mincho" w:hAnsi="Arial" w:cs="Arial"/>
          <w:b/>
          <w:bCs/>
        </w:rPr>
        <w:t xml:space="preserve"> </w:t>
      </w:r>
      <w:r w:rsidRPr="00A946C8">
        <w:rPr>
          <w:rFonts w:ascii="Arial" w:hAnsi="Arial" w:cs="Arial"/>
          <w:b/>
          <w:bCs/>
        </w:rPr>
        <w:t xml:space="preserve">din perimetrul de explorare - exploatare </w:t>
      </w:r>
      <w:r w:rsidR="00F8695D">
        <w:rPr>
          <w:rFonts w:ascii="Arial" w:hAnsi="Arial" w:cs="Arial"/>
          <w:b/>
          <w:bCs/>
        </w:rPr>
        <w:t>-</w:t>
      </w:r>
      <w:r w:rsidRPr="00A946C8">
        <w:rPr>
          <w:rFonts w:ascii="Arial" w:hAnsi="Arial" w:cs="Arial"/>
          <w:b/>
          <w:bCs/>
        </w:rPr>
        <w:t xml:space="preserve"> dezvoltare XVIII Istria</w:t>
      </w:r>
      <w:r w:rsidRPr="00A946C8">
        <w:rPr>
          <w:rFonts w:ascii="Arial" w:hAnsi="Arial" w:cs="Arial"/>
        </w:rPr>
        <w:t xml:space="preserve"> în </w:t>
      </w:r>
      <w:r w:rsidRPr="00A946C8">
        <w:rPr>
          <w:rFonts w:ascii="Arial" w:hAnsi="Arial" w:cs="Arial"/>
          <w:b/>
          <w:bCs/>
        </w:rPr>
        <w:t>cadrul Platformei Continentale a M</w:t>
      </w:r>
      <w:r w:rsidR="00F8695D">
        <w:rPr>
          <w:rFonts w:ascii="Arial" w:hAnsi="Arial" w:cs="Arial"/>
          <w:b/>
          <w:bCs/>
        </w:rPr>
        <w:t>ă</w:t>
      </w:r>
      <w:r w:rsidRPr="00A946C8">
        <w:rPr>
          <w:rFonts w:ascii="Arial" w:hAnsi="Arial" w:cs="Arial"/>
          <w:b/>
          <w:bCs/>
        </w:rPr>
        <w:t>rii Negre</w:t>
      </w:r>
      <w:r w:rsidRPr="00A946C8">
        <w:rPr>
          <w:rFonts w:ascii="Arial" w:hAnsi="Arial" w:cs="Arial"/>
        </w:rPr>
        <w:t xml:space="preserve">, OMV Petrom SA - Zona de Producție Petromar  </w:t>
      </w:r>
      <w:r w:rsidRPr="00A946C8">
        <w:rPr>
          <w:rFonts w:ascii="Arial" w:hAnsi="Arial" w:cs="Arial"/>
          <w:b/>
        </w:rPr>
        <w:t>a solicitat și a obținut punct de vedere favorabil de la Ministerul Culturii și Identității Naționale Direcția Patrimoniu cultural cu privire la proiectul menționat.</w:t>
      </w:r>
    </w:p>
    <w:p w:rsidR="00A946C8" w:rsidRPr="00A946C8" w:rsidRDefault="00A946C8" w:rsidP="00A946C8">
      <w:pPr>
        <w:autoSpaceDE w:val="0"/>
        <w:autoSpaceDN w:val="0"/>
        <w:adjustRightInd w:val="0"/>
        <w:spacing w:after="200" w:line="276" w:lineRule="auto"/>
        <w:ind w:firstLine="567"/>
        <w:jc w:val="both"/>
        <w:rPr>
          <w:rFonts w:ascii="Arial" w:hAnsi="Arial" w:cs="Arial"/>
        </w:rPr>
      </w:pPr>
      <w:r w:rsidRPr="00A946C8">
        <w:rPr>
          <w:rFonts w:ascii="Arial" w:hAnsi="Arial" w:cs="Arial"/>
          <w:b/>
        </w:rPr>
        <w:t>Punctul de vedere favorabil a fost emis de Direcția Patrimoniu Cultural din cadrul Ministerului Culturii și Identității Naționale (adresa nr. 3906/09.07.2019)</w:t>
      </w:r>
      <w:r w:rsidRPr="00A946C8">
        <w:rPr>
          <w:rFonts w:ascii="Arial" w:hAnsi="Arial" w:cs="Arial"/>
        </w:rPr>
        <w:t xml:space="preserve"> și s-a bazat pe punctele favorabile cu adresele 2388/04.06.2019 emisă de </w:t>
      </w:r>
      <w:r w:rsidRPr="00A946C8">
        <w:rPr>
          <w:rFonts w:ascii="Arial" w:hAnsi="Arial" w:cs="Arial"/>
          <w:b/>
        </w:rPr>
        <w:t>Direcția Județeană de Cultură Constanța</w:t>
      </w:r>
      <w:r w:rsidRPr="00A946C8">
        <w:rPr>
          <w:rFonts w:ascii="Arial" w:hAnsi="Arial" w:cs="Arial"/>
        </w:rPr>
        <w:t xml:space="preserve"> și 1687/28.05.2019 emisă de </w:t>
      </w:r>
      <w:r w:rsidRPr="00A946C8">
        <w:rPr>
          <w:rFonts w:ascii="Arial" w:hAnsi="Arial" w:cs="Arial"/>
          <w:b/>
        </w:rPr>
        <w:t xml:space="preserve">Muzeul de Istorie și Arheologie Constanța </w:t>
      </w:r>
      <w:r w:rsidRPr="00A946C8">
        <w:rPr>
          <w:rFonts w:ascii="Arial" w:hAnsi="Arial" w:cs="Arial"/>
        </w:rPr>
        <w:t>(atașate la Studiu).</w:t>
      </w:r>
    </w:p>
    <w:p w:rsidR="00A946C8" w:rsidRPr="00A946C8" w:rsidRDefault="00A946C8" w:rsidP="00A946C8">
      <w:pPr>
        <w:autoSpaceDE w:val="0"/>
        <w:autoSpaceDN w:val="0"/>
        <w:adjustRightInd w:val="0"/>
        <w:spacing w:after="200" w:line="276" w:lineRule="auto"/>
        <w:ind w:firstLine="567"/>
        <w:jc w:val="both"/>
        <w:rPr>
          <w:rFonts w:ascii="Arial" w:hAnsi="Arial" w:cs="Arial"/>
        </w:rPr>
      </w:pPr>
      <w:r w:rsidRPr="00A946C8">
        <w:rPr>
          <w:rFonts w:ascii="Arial" w:hAnsi="Arial" w:cs="Arial"/>
        </w:rPr>
        <w:t xml:space="preserve">Argumentele care au stat la baza emiterii de către Ministerul Culturii și Identității Naționale - Direcția de Patrimoniu Cultural a unui punct de vedere favorabil au fost </w:t>
      </w:r>
      <w:r w:rsidRPr="00A946C8">
        <w:rPr>
          <w:rFonts w:ascii="Arial" w:hAnsi="Arial" w:cs="Arial"/>
          <w:b/>
        </w:rPr>
        <w:t>determinate de faptul că proiectul nu presupune săparea unei sondei noi, ci doar o intervenție într-o sondă existentă</w:t>
      </w:r>
      <w:r w:rsidRPr="00A946C8">
        <w:rPr>
          <w:rFonts w:ascii="Arial" w:hAnsi="Arial" w:cs="Arial"/>
        </w:rPr>
        <w:t xml:space="preserve"> prin lucrări ce se vor efectua de la adâncimea de 1800 m</w:t>
      </w:r>
      <w:r w:rsidR="00561D61">
        <w:rPr>
          <w:rFonts w:ascii="Arial" w:hAnsi="Arial" w:cs="Arial"/>
        </w:rPr>
        <w:t>,</w:t>
      </w:r>
      <w:r w:rsidRPr="00A946C8">
        <w:rPr>
          <w:rFonts w:ascii="Arial" w:hAnsi="Arial" w:cs="Arial"/>
        </w:rPr>
        <w:t xml:space="preserve"> respectiv 1620 m, iar lucrările de foraj nu afectează Situl arheologic subacvatic având codul CT-I-s-A-02561 și nu fac obiectul emiterii unui aviz.</w:t>
      </w:r>
    </w:p>
    <w:p w:rsidR="00A946C8" w:rsidRPr="00A946C8" w:rsidRDefault="00A946C8" w:rsidP="00A946C8">
      <w:pPr>
        <w:autoSpaceDE w:val="0"/>
        <w:autoSpaceDN w:val="0"/>
        <w:adjustRightInd w:val="0"/>
        <w:spacing w:after="200" w:line="276" w:lineRule="auto"/>
        <w:ind w:firstLine="567"/>
        <w:jc w:val="both"/>
        <w:rPr>
          <w:rFonts w:ascii="Arial" w:hAnsi="Arial" w:cs="Arial"/>
          <w:b/>
        </w:rPr>
      </w:pPr>
      <w:r w:rsidRPr="00A946C8">
        <w:rPr>
          <w:rFonts w:ascii="Arial" w:hAnsi="Arial" w:cs="Arial"/>
          <w:b/>
        </w:rPr>
        <w:t>Lucrările se vor efectua în sonda I9</w:t>
      </w:r>
      <w:r w:rsidRPr="00A946C8">
        <w:rPr>
          <w:rFonts w:ascii="Arial" w:hAnsi="Arial" w:cs="Arial"/>
          <w:b/>
          <w:bCs/>
        </w:rPr>
        <w:t xml:space="preserve"> </w:t>
      </w:r>
      <w:r w:rsidRPr="00A946C8">
        <w:rPr>
          <w:rFonts w:ascii="Arial" w:hAnsi="Arial" w:cs="Arial"/>
          <w:b/>
        </w:rPr>
        <w:t xml:space="preserve">Lebăda Est începând cu adâncimea de </w:t>
      </w:r>
      <w:r w:rsidRPr="00A946C8">
        <w:rPr>
          <w:rFonts w:ascii="Arial" w:eastAsia="Times New Roman" w:hAnsi="Arial" w:cs="Arial"/>
          <w:b/>
          <w:sz w:val="24"/>
          <w:szCs w:val="24"/>
          <w:lang w:eastAsia="de-AT"/>
        </w:rPr>
        <w:t>1800</w:t>
      </w:r>
      <w:r w:rsidRPr="00A946C8">
        <w:rPr>
          <w:rFonts w:ascii="Arial" w:hAnsi="Arial" w:cs="Arial"/>
          <w:b/>
        </w:rPr>
        <w:t xml:space="preserve"> m, iar în sonda LO1 Lebăda Est începând cu adâncimea de </w:t>
      </w:r>
      <w:r w:rsidRPr="00A946C8">
        <w:rPr>
          <w:rFonts w:ascii="Arial" w:eastAsia="Times New Roman" w:hAnsi="Arial" w:cs="Arial"/>
          <w:b/>
          <w:bCs/>
          <w:sz w:val="24"/>
          <w:szCs w:val="24"/>
        </w:rPr>
        <w:t>1620</w:t>
      </w:r>
      <w:r w:rsidR="00561D61">
        <w:rPr>
          <w:rFonts w:ascii="Arial" w:eastAsia="Times New Roman" w:hAnsi="Arial" w:cs="Arial"/>
          <w:b/>
          <w:bCs/>
          <w:sz w:val="24"/>
          <w:szCs w:val="24"/>
        </w:rPr>
        <w:t xml:space="preserve"> </w:t>
      </w:r>
      <w:r w:rsidRPr="00A946C8">
        <w:rPr>
          <w:rFonts w:ascii="Arial" w:eastAsia="Times New Roman" w:hAnsi="Arial" w:cs="Arial"/>
          <w:b/>
          <w:bCs/>
          <w:sz w:val="24"/>
          <w:szCs w:val="24"/>
        </w:rPr>
        <w:t>m</w:t>
      </w:r>
      <w:r w:rsidRPr="00A946C8">
        <w:rPr>
          <w:rFonts w:ascii="Arial" w:hAnsi="Arial" w:cs="Arial"/>
          <w:b/>
        </w:rPr>
        <w:t xml:space="preserve">. </w:t>
      </w:r>
    </w:p>
    <w:p w:rsidR="00A946C8" w:rsidRPr="00A946C8" w:rsidRDefault="00A946C8" w:rsidP="00A946C8">
      <w:pPr>
        <w:autoSpaceDE w:val="0"/>
        <w:autoSpaceDN w:val="0"/>
        <w:adjustRightInd w:val="0"/>
        <w:spacing w:after="200" w:line="276" w:lineRule="auto"/>
        <w:ind w:firstLine="567"/>
        <w:jc w:val="both"/>
        <w:rPr>
          <w:rFonts w:ascii="Arial" w:hAnsi="Arial" w:cs="Arial"/>
        </w:rPr>
      </w:pPr>
      <w:r w:rsidRPr="00A946C8">
        <w:rPr>
          <w:rFonts w:ascii="Arial" w:hAnsi="Arial" w:cs="Arial"/>
        </w:rPr>
        <w:t>Este important de menționat faptul că sondele se vor săpa în aceeași campanie de foraj, ceea ce presupune că platforma de foraj Uranus va rămâne mobilizată pe locația PFSS3 pe toată durata lucrărilor aferente celor două sonde.</w:t>
      </w:r>
    </w:p>
    <w:p w:rsidR="00A946C8" w:rsidRPr="00561D61" w:rsidRDefault="00A946C8" w:rsidP="00A946C8">
      <w:pPr>
        <w:tabs>
          <w:tab w:val="left" w:pos="6165"/>
        </w:tabs>
        <w:spacing w:after="200" w:line="276" w:lineRule="auto"/>
        <w:jc w:val="both"/>
        <w:rPr>
          <w:rFonts w:ascii="Arial" w:hAnsi="Arial" w:cs="Arial"/>
          <w:b/>
          <w:bCs/>
          <w:i/>
          <w:iCs/>
          <w:color w:val="000000" w:themeColor="text1"/>
          <w:sz w:val="24"/>
          <w:szCs w:val="24"/>
        </w:rPr>
      </w:pPr>
      <w:r w:rsidRPr="00561D61">
        <w:rPr>
          <w:rFonts w:ascii="Arial" w:hAnsi="Arial" w:cs="Arial"/>
          <w:b/>
          <w:lang w:val="pt-BR"/>
        </w:rPr>
        <w:t xml:space="preserve">   </w:t>
      </w:r>
      <w:r w:rsidRPr="00561D61">
        <w:rPr>
          <w:rFonts w:ascii="Arial" w:hAnsi="Arial" w:cs="Arial"/>
          <w:b/>
          <w:bCs/>
          <w:i/>
          <w:iCs/>
          <w:color w:val="000000" w:themeColor="text1"/>
          <w:sz w:val="24"/>
          <w:szCs w:val="24"/>
        </w:rPr>
        <w:t>4.12. Efectele cumulative rezultate din forarea mai multor sonde de explorare în cadrul aceluiași perimetru de explorare, dezvoltare și exploatare petrolier</w:t>
      </w:r>
      <w:r w:rsidR="00561D61">
        <w:rPr>
          <w:rFonts w:ascii="Arial" w:hAnsi="Arial" w:cs="Arial"/>
          <w:b/>
          <w:bCs/>
          <w:i/>
          <w:iCs/>
          <w:color w:val="000000" w:themeColor="text1"/>
          <w:sz w:val="24"/>
          <w:szCs w:val="24"/>
        </w:rPr>
        <w:t>ă</w:t>
      </w:r>
      <w:r w:rsidRPr="00561D61">
        <w:rPr>
          <w:rFonts w:ascii="Arial" w:hAnsi="Arial" w:cs="Arial"/>
          <w:b/>
          <w:bCs/>
          <w:i/>
          <w:iCs/>
          <w:color w:val="000000" w:themeColor="text1"/>
          <w:sz w:val="24"/>
          <w:szCs w:val="24"/>
        </w:rPr>
        <w:t xml:space="preserve"> de pe platforma continentală românească a Mării Negre, ținând seama de orice probleme de mediu existente legate de zone cu o importanță deosebită din punctul de vedere al mediului, care ar putea fi afectate, sau de utilizarea resurselor naturale</w:t>
      </w:r>
    </w:p>
    <w:p w:rsidR="00A946C8" w:rsidRPr="00561D61" w:rsidRDefault="00A946C8" w:rsidP="00A946C8">
      <w:pPr>
        <w:autoSpaceDE w:val="0"/>
        <w:autoSpaceDN w:val="0"/>
        <w:adjustRightInd w:val="0"/>
        <w:spacing w:after="0" w:line="240" w:lineRule="auto"/>
        <w:ind w:firstLine="567"/>
        <w:jc w:val="both"/>
        <w:rPr>
          <w:rFonts w:ascii="Arial" w:hAnsi="Arial" w:cs="Arial"/>
          <w:color w:val="000000"/>
        </w:rPr>
      </w:pPr>
      <w:r w:rsidRPr="00561D61">
        <w:rPr>
          <w:rFonts w:ascii="Arial" w:hAnsi="Arial" w:cs="Arial"/>
          <w:color w:val="000000"/>
        </w:rPr>
        <w:t xml:space="preserve">Impactul cumulativ este rezultatul efectelor proiectului propus atunci când sunt adăugate la alte acțiuni, trecute, prezente și anticipabile în viitor, indiferent de cine le efectuează. Impactul </w:t>
      </w:r>
      <w:r w:rsidRPr="00561D61">
        <w:rPr>
          <w:rFonts w:ascii="Arial" w:hAnsi="Arial" w:cs="Arial"/>
          <w:color w:val="000000"/>
        </w:rPr>
        <w:lastRenderedPageBreak/>
        <w:t xml:space="preserve">cumulativ poate rezulta din acțiuni individuale minore, dar care cumulat pot fi semnificative de-a lungul timpului. </w:t>
      </w:r>
    </w:p>
    <w:p w:rsidR="00A946C8" w:rsidRPr="00561D61" w:rsidRDefault="00A946C8" w:rsidP="00A946C8">
      <w:pPr>
        <w:autoSpaceDE w:val="0"/>
        <w:autoSpaceDN w:val="0"/>
        <w:adjustRightInd w:val="0"/>
        <w:spacing w:after="0" w:line="240" w:lineRule="auto"/>
        <w:ind w:firstLine="567"/>
        <w:jc w:val="both"/>
        <w:rPr>
          <w:rFonts w:ascii="Arial" w:hAnsi="Arial" w:cs="Arial"/>
          <w:color w:val="000000"/>
        </w:rPr>
      </w:pPr>
      <w:r w:rsidRPr="00561D61">
        <w:rPr>
          <w:rFonts w:ascii="Arial" w:hAnsi="Arial" w:cs="Arial"/>
          <w:color w:val="000000"/>
        </w:rPr>
        <w:t xml:space="preserve">În plus față de acest proiect, alte surse de impact care pot contribui la impactul cumulativ includ forarea altor sonde de exploratoare în trecut, prezent sau în viitorul apropiat și alte activități umane din zona de offshore, inclusiv pescuitul și traficul naval. </w:t>
      </w:r>
    </w:p>
    <w:p w:rsidR="00A946C8" w:rsidRPr="00561D61" w:rsidRDefault="00A946C8" w:rsidP="00A946C8">
      <w:pPr>
        <w:autoSpaceDE w:val="0"/>
        <w:autoSpaceDN w:val="0"/>
        <w:adjustRightInd w:val="0"/>
        <w:spacing w:after="0" w:line="276" w:lineRule="auto"/>
        <w:ind w:firstLine="567"/>
        <w:jc w:val="both"/>
        <w:rPr>
          <w:rFonts w:ascii="Arial" w:hAnsi="Arial" w:cs="Arial"/>
          <w:color w:val="000000"/>
        </w:rPr>
      </w:pPr>
      <w:r w:rsidRPr="00561D61">
        <w:rPr>
          <w:rFonts w:ascii="Arial" w:hAnsi="Arial" w:cs="Arial"/>
          <w:color w:val="000000"/>
        </w:rPr>
        <w:t>Din sursele publice accesate, rezulta c</w:t>
      </w:r>
      <w:r w:rsidR="00561D61">
        <w:rPr>
          <w:rFonts w:ascii="Arial" w:hAnsi="Arial" w:cs="Arial"/>
          <w:color w:val="000000"/>
        </w:rPr>
        <w:t>ă</w:t>
      </w:r>
      <w:r w:rsidRPr="00561D61">
        <w:rPr>
          <w:rFonts w:ascii="Arial" w:hAnsi="Arial" w:cs="Arial"/>
          <w:color w:val="000000"/>
        </w:rPr>
        <w:t xml:space="preserve"> perimetrele concesionate în zona românească a Marii Negre sunt următoarele:</w:t>
      </w:r>
    </w:p>
    <w:p w:rsidR="00A946C8" w:rsidRPr="00A946C8" w:rsidRDefault="00A946C8" w:rsidP="00A946C8">
      <w:pPr>
        <w:autoSpaceDE w:val="0"/>
        <w:autoSpaceDN w:val="0"/>
        <w:adjustRightInd w:val="0"/>
        <w:spacing w:after="0" w:line="276" w:lineRule="auto"/>
        <w:ind w:firstLine="567"/>
        <w:jc w:val="right"/>
        <w:rPr>
          <w:rFonts w:ascii="Arial" w:hAnsi="Arial" w:cs="Arial"/>
          <w:color w:val="000000"/>
          <w:szCs w:val="24"/>
        </w:rPr>
      </w:pPr>
      <w:r w:rsidRPr="00A946C8">
        <w:rPr>
          <w:rFonts w:ascii="Arial" w:hAnsi="Arial" w:cs="Arial"/>
          <w:color w:val="000000"/>
          <w:szCs w:val="24"/>
        </w:rPr>
        <w:t xml:space="preserve">                                                                                          Tabelul nr.</w:t>
      </w:r>
      <w:r w:rsidR="00561D61">
        <w:rPr>
          <w:rFonts w:ascii="Arial" w:hAnsi="Arial" w:cs="Arial"/>
          <w:color w:val="000000"/>
          <w:szCs w:val="24"/>
        </w:rPr>
        <w:t xml:space="preserve"> </w:t>
      </w:r>
      <w:r w:rsidRPr="00A946C8">
        <w:rPr>
          <w:rFonts w:ascii="Arial" w:hAnsi="Arial" w:cs="Arial"/>
          <w:color w:val="000000"/>
          <w:szCs w:val="24"/>
        </w:rPr>
        <w:t>4.13.</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 xml:space="preserve">              Perimetrele concesionate în zona românească a Mării Negre</w:t>
      </w:r>
    </w:p>
    <w:tbl>
      <w:tblPr>
        <w:tblStyle w:val="Tabelgril82"/>
        <w:tblW w:w="0" w:type="auto"/>
        <w:tblLook w:val="04A0" w:firstRow="1" w:lastRow="0" w:firstColumn="1" w:lastColumn="0" w:noHBand="0" w:noVBand="1"/>
      </w:tblPr>
      <w:tblGrid>
        <w:gridCol w:w="3539"/>
        <w:gridCol w:w="5523"/>
      </w:tblGrid>
      <w:tr w:rsidR="00A946C8" w:rsidRPr="00A946C8" w:rsidTr="00A946C8">
        <w:tc>
          <w:tcPr>
            <w:tcW w:w="3539" w:type="dxa"/>
            <w:shd w:val="clear" w:color="auto" w:fill="D9D9D9" w:themeFill="background1" w:themeFillShade="D9"/>
          </w:tcPr>
          <w:p w:rsidR="00A946C8" w:rsidRPr="00A946C8" w:rsidRDefault="00A946C8" w:rsidP="00A946C8">
            <w:pPr>
              <w:autoSpaceDE w:val="0"/>
              <w:autoSpaceDN w:val="0"/>
              <w:adjustRightInd w:val="0"/>
              <w:rPr>
                <w:rFonts w:ascii="Arial" w:hAnsi="Arial" w:cs="Arial"/>
                <w:color w:val="000000"/>
                <w:sz w:val="20"/>
              </w:rPr>
            </w:pPr>
            <w:r w:rsidRPr="00A946C8">
              <w:rPr>
                <w:rFonts w:ascii="Calibri,Bold" w:hAnsi="Calibri,Bold" w:cs="Calibri,Bold"/>
                <w:b/>
                <w:bCs/>
                <w:color w:val="000000"/>
                <w:sz w:val="20"/>
              </w:rPr>
              <w:t>PERIMETRUL CONCESIONAT</w:t>
            </w:r>
          </w:p>
        </w:tc>
        <w:tc>
          <w:tcPr>
            <w:tcW w:w="5523" w:type="dxa"/>
            <w:shd w:val="clear" w:color="auto" w:fill="D9D9D9" w:themeFill="background1" w:themeFillShade="D9"/>
          </w:tcPr>
          <w:p w:rsidR="00A946C8" w:rsidRPr="00A946C8" w:rsidRDefault="00A946C8" w:rsidP="00A946C8">
            <w:pPr>
              <w:autoSpaceDE w:val="0"/>
              <w:autoSpaceDN w:val="0"/>
              <w:adjustRightInd w:val="0"/>
              <w:spacing w:line="276" w:lineRule="auto"/>
              <w:rPr>
                <w:rFonts w:ascii="Arial" w:hAnsi="Arial" w:cs="Arial"/>
                <w:color w:val="000000"/>
                <w:sz w:val="20"/>
              </w:rPr>
            </w:pPr>
            <w:r w:rsidRPr="00A946C8">
              <w:rPr>
                <w:rFonts w:ascii="Calibri,Bold" w:hAnsi="Calibri,Bold" w:cs="Calibri,Bold"/>
                <w:b/>
                <w:bCs/>
                <w:color w:val="000000"/>
                <w:sz w:val="20"/>
              </w:rPr>
              <w:t>OPERATOR</w:t>
            </w:r>
          </w:p>
        </w:tc>
      </w:tr>
      <w:tr w:rsidR="00A946C8" w:rsidRPr="00A946C8" w:rsidTr="00A946C8">
        <w:tc>
          <w:tcPr>
            <w:tcW w:w="3539" w:type="dxa"/>
          </w:tcPr>
          <w:p w:rsidR="00A946C8" w:rsidRPr="00A946C8" w:rsidRDefault="00A946C8" w:rsidP="00A946C8">
            <w:pPr>
              <w:rPr>
                <w:rFonts w:ascii="Arial" w:hAnsi="Arial" w:cs="Arial"/>
              </w:rPr>
            </w:pPr>
            <w:r w:rsidRPr="00A946C8">
              <w:t>Istria XVIII</w:t>
            </w:r>
          </w:p>
        </w:tc>
        <w:tc>
          <w:tcPr>
            <w:tcW w:w="5523" w:type="dxa"/>
          </w:tcPr>
          <w:p w:rsidR="00A946C8" w:rsidRPr="00A946C8" w:rsidRDefault="00A946C8" w:rsidP="00A946C8">
            <w:pPr>
              <w:rPr>
                <w:rFonts w:ascii="Arial" w:hAnsi="Arial" w:cs="Arial"/>
              </w:rPr>
            </w:pPr>
            <w:r w:rsidRPr="00A946C8">
              <w:t>OMV PETROM</w:t>
            </w:r>
          </w:p>
        </w:tc>
      </w:tr>
      <w:tr w:rsidR="00A946C8" w:rsidRPr="00A946C8" w:rsidTr="00A946C8">
        <w:tc>
          <w:tcPr>
            <w:tcW w:w="3539" w:type="dxa"/>
          </w:tcPr>
          <w:p w:rsidR="00A946C8" w:rsidRPr="00A946C8" w:rsidRDefault="00A946C8" w:rsidP="00A946C8">
            <w:pPr>
              <w:rPr>
                <w:rFonts w:ascii="Arial" w:hAnsi="Arial" w:cs="Arial"/>
              </w:rPr>
            </w:pPr>
            <w:r w:rsidRPr="00A946C8">
              <w:t>Neptun XIX 1</w:t>
            </w:r>
          </w:p>
        </w:tc>
        <w:tc>
          <w:tcPr>
            <w:tcW w:w="5523" w:type="dxa"/>
          </w:tcPr>
          <w:p w:rsidR="00A946C8" w:rsidRPr="00A946C8" w:rsidRDefault="00A946C8" w:rsidP="00AE20C9">
            <w:pPr>
              <w:rPr>
                <w:rFonts w:ascii="Arial" w:hAnsi="Arial" w:cs="Arial"/>
              </w:rPr>
            </w:pPr>
            <w:r w:rsidRPr="00A946C8">
              <w:t xml:space="preserve">OMV </w:t>
            </w:r>
            <w:r w:rsidR="00AE20C9">
              <w:t>PETROM</w:t>
            </w:r>
          </w:p>
        </w:tc>
      </w:tr>
      <w:tr w:rsidR="007C45AA" w:rsidRPr="00A946C8" w:rsidTr="00A946C8">
        <w:tc>
          <w:tcPr>
            <w:tcW w:w="3539" w:type="dxa"/>
          </w:tcPr>
          <w:p w:rsidR="007C45AA" w:rsidRPr="00A946C8" w:rsidRDefault="007C45AA" w:rsidP="007C45AA">
            <w:pPr>
              <w:rPr>
                <w:rFonts w:ascii="Arial" w:hAnsi="Arial" w:cs="Arial"/>
              </w:rPr>
            </w:pPr>
            <w:r w:rsidRPr="00A946C8">
              <w:t>Neptun XIX 2</w:t>
            </w:r>
          </w:p>
        </w:tc>
        <w:tc>
          <w:tcPr>
            <w:tcW w:w="5523" w:type="dxa"/>
          </w:tcPr>
          <w:p w:rsidR="007C45AA" w:rsidRPr="00A946C8" w:rsidRDefault="007C45AA" w:rsidP="007C45AA">
            <w:pPr>
              <w:rPr>
                <w:rFonts w:ascii="Arial" w:hAnsi="Arial" w:cs="Arial"/>
              </w:rPr>
            </w:pPr>
            <w:r w:rsidRPr="00A946C8">
              <w:t>EXXONMOBIL PRODUCTION AND EXPLORATION ROMANIA</w:t>
            </w:r>
          </w:p>
        </w:tc>
      </w:tr>
      <w:tr w:rsidR="007C45AA" w:rsidRPr="00A946C8" w:rsidTr="00A946C8">
        <w:tc>
          <w:tcPr>
            <w:tcW w:w="3539" w:type="dxa"/>
          </w:tcPr>
          <w:p w:rsidR="007C45AA" w:rsidRPr="00A946C8" w:rsidRDefault="007C45AA" w:rsidP="007C45AA">
            <w:pPr>
              <w:rPr>
                <w:rFonts w:ascii="Arial" w:hAnsi="Arial" w:cs="Arial"/>
              </w:rPr>
            </w:pPr>
            <w:r w:rsidRPr="00A946C8">
              <w:t>EX 30 Trident LUKOIL</w:t>
            </w:r>
          </w:p>
        </w:tc>
        <w:tc>
          <w:tcPr>
            <w:tcW w:w="5523" w:type="dxa"/>
          </w:tcPr>
          <w:p w:rsidR="007C45AA" w:rsidRPr="00A946C8" w:rsidRDefault="007C45AA" w:rsidP="007C45AA">
            <w:pPr>
              <w:rPr>
                <w:rFonts w:ascii="Arial" w:hAnsi="Arial" w:cs="Arial"/>
              </w:rPr>
            </w:pPr>
            <w:r w:rsidRPr="00A946C8">
              <w:t>OVERSEAS ATASH B.V.</w:t>
            </w:r>
          </w:p>
        </w:tc>
      </w:tr>
      <w:tr w:rsidR="007C45AA" w:rsidRPr="00A946C8" w:rsidTr="00A946C8">
        <w:tc>
          <w:tcPr>
            <w:tcW w:w="3539" w:type="dxa"/>
          </w:tcPr>
          <w:p w:rsidR="007C45AA" w:rsidRPr="00A946C8" w:rsidRDefault="007C45AA" w:rsidP="007C45AA">
            <w:pPr>
              <w:rPr>
                <w:rFonts w:ascii="Arial" w:hAnsi="Arial" w:cs="Arial"/>
              </w:rPr>
            </w:pPr>
            <w:r w:rsidRPr="00A946C8">
              <w:t>Ex 28 Est Cobălcescu</w:t>
            </w:r>
          </w:p>
        </w:tc>
        <w:tc>
          <w:tcPr>
            <w:tcW w:w="5523" w:type="dxa"/>
          </w:tcPr>
          <w:p w:rsidR="007C45AA" w:rsidRPr="00A946C8" w:rsidRDefault="007C45AA" w:rsidP="007C45AA">
            <w:pPr>
              <w:rPr>
                <w:rFonts w:ascii="Arial" w:hAnsi="Arial" w:cs="Arial"/>
              </w:rPr>
            </w:pPr>
            <w:r w:rsidRPr="00A946C8">
              <w:t>S.C. PETROMAR RESOURCES B.V.</w:t>
            </w:r>
          </w:p>
        </w:tc>
      </w:tr>
      <w:tr w:rsidR="007C45AA" w:rsidRPr="00A946C8" w:rsidTr="00A946C8">
        <w:trPr>
          <w:trHeight w:val="198"/>
        </w:trPr>
        <w:tc>
          <w:tcPr>
            <w:tcW w:w="3539" w:type="dxa"/>
          </w:tcPr>
          <w:p w:rsidR="007C45AA" w:rsidRPr="00A946C8" w:rsidRDefault="007C45AA" w:rsidP="007C45AA">
            <w:pPr>
              <w:rPr>
                <w:rFonts w:ascii="Arial" w:hAnsi="Arial" w:cs="Arial"/>
              </w:rPr>
            </w:pPr>
            <w:r w:rsidRPr="00A946C8">
              <w:t>EX 27 Muridava</w:t>
            </w:r>
          </w:p>
        </w:tc>
        <w:tc>
          <w:tcPr>
            <w:tcW w:w="5523" w:type="dxa"/>
          </w:tcPr>
          <w:p w:rsidR="007C45AA" w:rsidRPr="00A946C8" w:rsidRDefault="007C45AA" w:rsidP="007C45AA">
            <w:pPr>
              <w:rPr>
                <w:rFonts w:ascii="Arial" w:hAnsi="Arial" w:cs="Arial"/>
              </w:rPr>
            </w:pPr>
            <w:r w:rsidRPr="00A946C8">
              <w:t>S.C. PETROMAR RESOURCES B.V.</w:t>
            </w:r>
          </w:p>
        </w:tc>
      </w:tr>
      <w:tr w:rsidR="007C45AA" w:rsidRPr="00A946C8" w:rsidTr="00A946C8">
        <w:tc>
          <w:tcPr>
            <w:tcW w:w="3539" w:type="dxa"/>
          </w:tcPr>
          <w:p w:rsidR="007C45AA" w:rsidRPr="00A946C8" w:rsidRDefault="007C45AA" w:rsidP="007C45AA">
            <w:pPr>
              <w:rPr>
                <w:rFonts w:ascii="Arial" w:hAnsi="Arial" w:cs="Arial"/>
              </w:rPr>
            </w:pPr>
            <w:r w:rsidRPr="00A946C8">
              <w:t>Pelican</w:t>
            </w:r>
          </w:p>
        </w:tc>
        <w:tc>
          <w:tcPr>
            <w:tcW w:w="5523" w:type="dxa"/>
          </w:tcPr>
          <w:p w:rsidR="007C45AA" w:rsidRPr="00A946C8" w:rsidRDefault="007C45AA" w:rsidP="007C45AA">
            <w:pPr>
              <w:rPr>
                <w:rFonts w:ascii="Arial" w:hAnsi="Arial" w:cs="Arial"/>
              </w:rPr>
            </w:pPr>
            <w:r w:rsidRPr="00A946C8">
              <w:t>BLACK SEA OIL &amp; GAS</w:t>
            </w:r>
          </w:p>
        </w:tc>
      </w:tr>
      <w:tr w:rsidR="007C45AA" w:rsidRPr="00A946C8" w:rsidTr="00A946C8">
        <w:tc>
          <w:tcPr>
            <w:tcW w:w="3539" w:type="dxa"/>
          </w:tcPr>
          <w:p w:rsidR="007C45AA" w:rsidRPr="00A946C8" w:rsidRDefault="007C45AA" w:rsidP="007C45AA">
            <w:pPr>
              <w:rPr>
                <w:rFonts w:ascii="Arial" w:hAnsi="Arial" w:cs="Arial"/>
              </w:rPr>
            </w:pPr>
            <w:r w:rsidRPr="00A946C8">
              <w:t>Ex 25 Luceafărul</w:t>
            </w:r>
          </w:p>
        </w:tc>
        <w:tc>
          <w:tcPr>
            <w:tcW w:w="5523" w:type="dxa"/>
          </w:tcPr>
          <w:p w:rsidR="007C45AA" w:rsidRPr="00A946C8" w:rsidRDefault="007C45AA" w:rsidP="007C45AA">
            <w:pPr>
              <w:rPr>
                <w:rFonts w:ascii="Arial" w:hAnsi="Arial" w:cs="Arial"/>
              </w:rPr>
            </w:pPr>
            <w:r w:rsidRPr="00A946C8">
              <w:t>BLACK SEA OIL &amp; GAS</w:t>
            </w:r>
          </w:p>
        </w:tc>
      </w:tr>
      <w:tr w:rsidR="007C45AA" w:rsidRPr="00A946C8" w:rsidTr="00A946C8">
        <w:trPr>
          <w:trHeight w:val="163"/>
        </w:trPr>
        <w:tc>
          <w:tcPr>
            <w:tcW w:w="3539" w:type="dxa"/>
          </w:tcPr>
          <w:p w:rsidR="007C45AA" w:rsidRPr="00A946C8" w:rsidRDefault="007C45AA" w:rsidP="007C45AA">
            <w:pPr>
              <w:rPr>
                <w:rFonts w:ascii="Arial" w:hAnsi="Arial" w:cs="Arial"/>
              </w:rPr>
            </w:pPr>
            <w:r w:rsidRPr="00A946C8">
              <w:t>Midia_ Adâncime</w:t>
            </w:r>
          </w:p>
        </w:tc>
        <w:tc>
          <w:tcPr>
            <w:tcW w:w="5523" w:type="dxa"/>
          </w:tcPr>
          <w:p w:rsidR="007C45AA" w:rsidRPr="00A946C8" w:rsidRDefault="0008032D" w:rsidP="007C45AA">
            <w:pPr>
              <w:rPr>
                <w:rFonts w:ascii="Arial" w:hAnsi="Arial" w:cs="Arial"/>
              </w:rPr>
            </w:pPr>
            <w:r w:rsidRPr="0008032D">
              <w:t>BLACK SEA OIL &amp; GAS</w:t>
            </w:r>
          </w:p>
        </w:tc>
      </w:tr>
    </w:tbl>
    <w:p w:rsidR="00A946C8" w:rsidRPr="00A946C8" w:rsidRDefault="00A946C8" w:rsidP="00A946C8">
      <w:pPr>
        <w:autoSpaceDE w:val="0"/>
        <w:autoSpaceDN w:val="0"/>
        <w:adjustRightInd w:val="0"/>
        <w:spacing w:after="0" w:line="240" w:lineRule="auto"/>
        <w:rPr>
          <w:rFonts w:ascii="Calibri" w:hAnsi="Calibri" w:cs="Calibri"/>
          <w:color w:val="000000"/>
          <w:sz w:val="20"/>
          <w:szCs w:val="20"/>
        </w:rPr>
      </w:pPr>
      <w:r w:rsidRPr="00A946C8">
        <w:rPr>
          <w:rFonts w:ascii="Calibri" w:hAnsi="Calibri" w:cs="Calibri"/>
          <w:noProof/>
          <w:color w:val="000000"/>
          <w:sz w:val="20"/>
          <w:szCs w:val="20"/>
          <w:lang w:val="en-US"/>
        </w:rPr>
        <w:drawing>
          <wp:inline distT="0" distB="0" distL="0" distR="0" wp14:anchorId="7B88E03D" wp14:editId="4D0F8363">
            <wp:extent cx="5760720" cy="4286"/>
            <wp:effectExtent l="0" t="0" r="0" b="0"/>
            <wp:docPr id="116" name="I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4286"/>
                    </a:xfrm>
                    <a:prstGeom prst="rect">
                      <a:avLst/>
                    </a:prstGeom>
                    <a:noFill/>
                    <a:ln>
                      <a:noFill/>
                    </a:ln>
                  </pic:spPr>
                </pic:pic>
              </a:graphicData>
            </a:graphic>
          </wp:inline>
        </w:drawing>
      </w:r>
      <w:r w:rsidRPr="00A946C8">
        <w:rPr>
          <w:noProof/>
          <w:lang w:eastAsia="ro-RO"/>
        </w:rPr>
        <w:t xml:space="preserve"> </w:t>
      </w:r>
    </w:p>
    <w:p w:rsidR="00A946C8" w:rsidRPr="00A946C8" w:rsidRDefault="00A946C8" w:rsidP="00A946C8">
      <w:pPr>
        <w:autoSpaceDE w:val="0"/>
        <w:autoSpaceDN w:val="0"/>
        <w:adjustRightInd w:val="0"/>
        <w:spacing w:after="0" w:line="240" w:lineRule="auto"/>
        <w:rPr>
          <w:rFonts w:ascii="Calibri,Bold" w:hAnsi="Calibri,Bold" w:cs="Calibri,Bold"/>
          <w:b/>
          <w:bCs/>
          <w:color w:val="000000"/>
        </w:rPr>
      </w:pPr>
      <w:r w:rsidRPr="00A946C8">
        <w:rPr>
          <w:rFonts w:ascii="Calibri,Bold" w:hAnsi="Calibri,Bold" w:cs="Calibri,Bold"/>
          <w:b/>
          <w:bCs/>
          <w:noProof/>
          <w:color w:val="000000"/>
          <w:lang w:val="en-US"/>
        </w:rPr>
        <w:drawing>
          <wp:inline distT="0" distB="0" distL="0" distR="0" wp14:anchorId="67305749" wp14:editId="4491820E">
            <wp:extent cx="5760720" cy="4286"/>
            <wp:effectExtent l="0" t="0" r="0" b="0"/>
            <wp:docPr id="118" name="I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4286"/>
                    </a:xfrm>
                    <a:prstGeom prst="rect">
                      <a:avLst/>
                    </a:prstGeom>
                    <a:noFill/>
                    <a:ln>
                      <a:noFill/>
                    </a:ln>
                  </pic:spPr>
                </pic:pic>
              </a:graphicData>
            </a:graphic>
          </wp:inline>
        </w:drawing>
      </w:r>
    </w:p>
    <w:p w:rsidR="00A946C8" w:rsidRPr="00A946C8" w:rsidRDefault="007C45AA" w:rsidP="00A946C8">
      <w:pPr>
        <w:autoSpaceDE w:val="0"/>
        <w:autoSpaceDN w:val="0"/>
        <w:adjustRightInd w:val="0"/>
        <w:spacing w:after="0" w:line="240" w:lineRule="auto"/>
        <w:jc w:val="center"/>
        <w:rPr>
          <w:rFonts w:ascii="Calibri,Bold" w:hAnsi="Calibri,Bold" w:cs="Calibri,Bold"/>
          <w:b/>
          <w:bCs/>
          <w:color w:val="000000"/>
        </w:rPr>
      </w:pPr>
      <w:r w:rsidRPr="007C45AA">
        <w:rPr>
          <w:rFonts w:ascii="Calibri,Bold" w:hAnsi="Calibri,Bold" w:cs="Calibri,Bold"/>
          <w:b/>
          <w:bCs/>
          <w:noProof/>
          <w:color w:val="000000"/>
          <w:lang w:val="en-US"/>
        </w:rPr>
        <w:drawing>
          <wp:inline distT="0" distB="0" distL="0" distR="0">
            <wp:extent cx="3268567" cy="3029364"/>
            <wp:effectExtent l="0" t="0" r="825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71453" cy="3032038"/>
                    </a:xfrm>
                    <a:prstGeom prst="rect">
                      <a:avLst/>
                    </a:prstGeom>
                    <a:noFill/>
                    <a:ln>
                      <a:noFill/>
                    </a:ln>
                  </pic:spPr>
                </pic:pic>
              </a:graphicData>
            </a:graphic>
          </wp:inline>
        </w:drawing>
      </w:r>
    </w:p>
    <w:p w:rsidR="00A946C8" w:rsidRPr="00A946C8" w:rsidRDefault="00A946C8" w:rsidP="00A946C8">
      <w:pPr>
        <w:autoSpaceDE w:val="0"/>
        <w:autoSpaceDN w:val="0"/>
        <w:adjustRightInd w:val="0"/>
        <w:spacing w:after="0" w:line="240" w:lineRule="auto"/>
        <w:rPr>
          <w:rFonts w:ascii="Calibri,Bold" w:hAnsi="Calibri,Bold" w:cs="Calibri,Bold"/>
          <w:b/>
          <w:bCs/>
          <w:color w:val="000000"/>
        </w:rPr>
      </w:pPr>
    </w:p>
    <w:p w:rsidR="00A946C8" w:rsidRPr="00A946C8" w:rsidRDefault="00A946C8" w:rsidP="00A946C8">
      <w:pPr>
        <w:autoSpaceDE w:val="0"/>
        <w:autoSpaceDN w:val="0"/>
        <w:adjustRightInd w:val="0"/>
        <w:spacing w:after="0" w:line="240" w:lineRule="auto"/>
        <w:jc w:val="center"/>
        <w:rPr>
          <w:rFonts w:ascii="Arial" w:hAnsi="Arial" w:cs="Arial"/>
          <w:color w:val="000000"/>
        </w:rPr>
      </w:pPr>
      <w:r w:rsidRPr="00A946C8">
        <w:rPr>
          <w:rFonts w:ascii="Arial" w:hAnsi="Arial" w:cs="Arial"/>
          <w:bCs/>
          <w:color w:val="000000"/>
        </w:rPr>
        <w:t>Figura nr.</w:t>
      </w:r>
      <w:r w:rsidR="00561D61">
        <w:rPr>
          <w:rFonts w:ascii="Arial" w:hAnsi="Arial" w:cs="Arial"/>
          <w:bCs/>
          <w:color w:val="000000"/>
        </w:rPr>
        <w:t xml:space="preserve"> </w:t>
      </w:r>
      <w:r w:rsidRPr="00A946C8">
        <w:rPr>
          <w:rFonts w:ascii="Arial" w:hAnsi="Arial" w:cs="Arial"/>
          <w:bCs/>
          <w:color w:val="000000"/>
        </w:rPr>
        <w:t>4.3.</w:t>
      </w:r>
      <w:r w:rsidRPr="00A946C8">
        <w:rPr>
          <w:rFonts w:ascii="Arial" w:hAnsi="Arial" w:cs="Arial"/>
          <w:b/>
          <w:bCs/>
          <w:color w:val="000000"/>
        </w:rPr>
        <w:t xml:space="preserve"> </w:t>
      </w:r>
      <w:r w:rsidRPr="00A946C8">
        <w:rPr>
          <w:rFonts w:ascii="Arial" w:hAnsi="Arial" w:cs="Arial"/>
          <w:color w:val="000000"/>
        </w:rPr>
        <w:t>Amplasarea perimetrului ISTRIA XVIII fa</w:t>
      </w:r>
      <w:r w:rsidR="00561D61">
        <w:rPr>
          <w:rFonts w:ascii="Arial" w:hAnsi="Arial" w:cs="Arial"/>
          <w:color w:val="000000"/>
        </w:rPr>
        <w:t>ță</w:t>
      </w:r>
      <w:r w:rsidRPr="00A946C8">
        <w:rPr>
          <w:rFonts w:ascii="Arial" w:hAnsi="Arial" w:cs="Arial"/>
          <w:color w:val="000000"/>
        </w:rPr>
        <w:t xml:space="preserve"> de celelalte perimetre din zona</w:t>
      </w:r>
    </w:p>
    <w:p w:rsidR="00A946C8" w:rsidRPr="00A946C8" w:rsidRDefault="00A946C8" w:rsidP="00A946C8">
      <w:pPr>
        <w:autoSpaceDE w:val="0"/>
        <w:autoSpaceDN w:val="0"/>
        <w:adjustRightInd w:val="0"/>
        <w:spacing w:after="0" w:line="276" w:lineRule="auto"/>
        <w:jc w:val="center"/>
        <w:rPr>
          <w:rFonts w:ascii="Arial" w:hAnsi="Arial" w:cs="Arial"/>
          <w:color w:val="000000"/>
        </w:rPr>
      </w:pPr>
      <w:r w:rsidRPr="00A946C8">
        <w:rPr>
          <w:rFonts w:ascii="Arial" w:hAnsi="Arial" w:cs="Arial"/>
          <w:color w:val="000000"/>
        </w:rPr>
        <w:t>românească a Mării Negre</w:t>
      </w:r>
      <w:r w:rsidR="007C45AA">
        <w:rPr>
          <w:rFonts w:ascii="Arial" w:hAnsi="Arial" w:cs="Arial"/>
          <w:color w:val="000000"/>
        </w:rPr>
        <w:t xml:space="preserve"> (site ANRM)</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A946C8" w:rsidP="00561D61">
      <w:pPr>
        <w:autoSpaceDE w:val="0"/>
        <w:autoSpaceDN w:val="0"/>
        <w:adjustRightInd w:val="0"/>
        <w:spacing w:after="0" w:line="276" w:lineRule="auto"/>
        <w:jc w:val="both"/>
        <w:rPr>
          <w:rFonts w:ascii="Arial" w:hAnsi="Arial" w:cs="Arial"/>
          <w:b/>
          <w:i/>
          <w:iCs/>
          <w:color w:val="000000"/>
          <w:szCs w:val="24"/>
        </w:rPr>
      </w:pPr>
      <w:r w:rsidRPr="00A946C8">
        <w:rPr>
          <w:rFonts w:ascii="Arial" w:hAnsi="Arial" w:cs="Arial"/>
          <w:b/>
          <w:i/>
          <w:iCs/>
          <w:color w:val="000000"/>
          <w:szCs w:val="24"/>
        </w:rPr>
        <w:t>Sonde de explorare în cadrul perimetrului</w:t>
      </w:r>
      <w:r w:rsidRPr="00A946C8">
        <w:t xml:space="preserve"> </w:t>
      </w:r>
      <w:r w:rsidRPr="00A946C8">
        <w:rPr>
          <w:rFonts w:ascii="Arial" w:hAnsi="Arial" w:cs="Arial"/>
          <w:b/>
          <w:i/>
          <w:iCs/>
          <w:color w:val="000000"/>
          <w:szCs w:val="24"/>
        </w:rPr>
        <w:t xml:space="preserve">XVIII ISTRIA </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rPr>
        <w:t xml:space="preserve">             În cadrul Perimetrului de explorare - exploatare - dezvoltare  XVIII ISTRIA au fost săpate  în an</w:t>
      </w:r>
      <w:r w:rsidR="00765EB4">
        <w:rPr>
          <w:rFonts w:ascii="Arial" w:hAnsi="Arial" w:cs="Arial"/>
          <w:color w:val="000000"/>
        </w:rPr>
        <w:t xml:space="preserve">ii 2016 - </w:t>
      </w:r>
      <w:r w:rsidRPr="00A946C8">
        <w:rPr>
          <w:rFonts w:ascii="Arial" w:hAnsi="Arial" w:cs="Arial"/>
          <w:color w:val="000000"/>
        </w:rPr>
        <w:t>2017 două so</w:t>
      </w:r>
      <w:r w:rsidR="007C45AA">
        <w:rPr>
          <w:rFonts w:ascii="Arial" w:hAnsi="Arial" w:cs="Arial"/>
          <w:color w:val="000000"/>
        </w:rPr>
        <w:t>nde</w:t>
      </w:r>
      <w:r w:rsidR="00765EB4">
        <w:rPr>
          <w:rFonts w:ascii="Arial" w:hAnsi="Arial" w:cs="Arial"/>
          <w:color w:val="000000"/>
        </w:rPr>
        <w:t xml:space="preserve"> de explorare </w:t>
      </w:r>
      <w:r w:rsidR="007C45AA">
        <w:rPr>
          <w:rFonts w:ascii="Arial" w:hAnsi="Arial" w:cs="Arial"/>
          <w:color w:val="000000"/>
        </w:rPr>
        <w:t>(1 Marina Nord și1 Mercury). Î</w:t>
      </w:r>
      <w:r w:rsidRPr="00A946C8">
        <w:rPr>
          <w:rFonts w:ascii="Arial" w:hAnsi="Arial" w:cs="Arial"/>
          <w:color w:val="000000"/>
        </w:rPr>
        <w:t>n 2018  a fost săpată sonda</w:t>
      </w:r>
      <w:r w:rsidRPr="00A946C8">
        <w:rPr>
          <w:rFonts w:ascii="Arial" w:eastAsia="Times New Roman" w:hAnsi="Arial" w:cs="Arial"/>
          <w:lang w:val="it-IT"/>
        </w:rPr>
        <w:t xml:space="preserve"> </w:t>
      </w:r>
      <w:r w:rsidRPr="00A946C8">
        <w:rPr>
          <w:rFonts w:ascii="Arial" w:hAnsi="Arial" w:cs="Arial"/>
          <w:color w:val="000000"/>
        </w:rPr>
        <w:t xml:space="preserve">L2A Lebăda Est </w:t>
      </w:r>
      <w:r w:rsidR="007C45AA">
        <w:rPr>
          <w:rFonts w:ascii="Arial" w:hAnsi="Arial" w:cs="Arial"/>
          <w:color w:val="000000"/>
        </w:rPr>
        <w:t>actualmente aflată în producție. La data întocmirii prezentei documentații s-au finalizat lucrările de foraj și punere în producție a sondei L4A și au demarat lucrările de foraj la sonda L8A</w:t>
      </w:r>
      <w:r w:rsidRPr="00A946C8">
        <w:rPr>
          <w:rFonts w:ascii="Arial" w:hAnsi="Arial" w:cs="Arial"/>
          <w:color w:val="000000"/>
        </w:rPr>
        <w:t>.</w:t>
      </w:r>
    </w:p>
    <w:p w:rsidR="00A946C8" w:rsidRPr="00A946C8" w:rsidRDefault="00A946C8" w:rsidP="00A946C8">
      <w:pPr>
        <w:autoSpaceDE w:val="0"/>
        <w:autoSpaceDN w:val="0"/>
        <w:adjustRightInd w:val="0"/>
        <w:spacing w:after="0" w:line="276" w:lineRule="auto"/>
        <w:ind w:firstLine="567"/>
        <w:jc w:val="right"/>
        <w:rPr>
          <w:rFonts w:ascii="Arial" w:hAnsi="Arial" w:cs="Arial"/>
          <w:color w:val="000000"/>
          <w:szCs w:val="24"/>
        </w:rPr>
      </w:pPr>
    </w:p>
    <w:p w:rsidR="00A946C8" w:rsidRDefault="00A946C8" w:rsidP="00A946C8">
      <w:pPr>
        <w:autoSpaceDE w:val="0"/>
        <w:autoSpaceDN w:val="0"/>
        <w:adjustRightInd w:val="0"/>
        <w:spacing w:after="0" w:line="276" w:lineRule="auto"/>
        <w:ind w:firstLine="567"/>
        <w:jc w:val="right"/>
        <w:rPr>
          <w:rFonts w:ascii="Arial" w:hAnsi="Arial" w:cs="Arial"/>
          <w:color w:val="000000"/>
          <w:szCs w:val="24"/>
        </w:rPr>
      </w:pPr>
    </w:p>
    <w:p w:rsidR="00A946C8" w:rsidRPr="00A946C8" w:rsidRDefault="00A946C8" w:rsidP="00A946C8">
      <w:pPr>
        <w:autoSpaceDE w:val="0"/>
        <w:autoSpaceDN w:val="0"/>
        <w:adjustRightInd w:val="0"/>
        <w:spacing w:after="0" w:line="276" w:lineRule="auto"/>
        <w:ind w:firstLine="567"/>
        <w:jc w:val="right"/>
        <w:rPr>
          <w:rFonts w:ascii="Arial" w:hAnsi="Arial" w:cs="Arial"/>
          <w:color w:val="000000"/>
        </w:rPr>
      </w:pPr>
      <w:r w:rsidRPr="00A946C8">
        <w:rPr>
          <w:rFonts w:ascii="Arial" w:hAnsi="Arial" w:cs="Arial"/>
          <w:color w:val="000000"/>
          <w:szCs w:val="24"/>
        </w:rPr>
        <w:lastRenderedPageBreak/>
        <w:t>Tabelul nr.</w:t>
      </w:r>
      <w:r w:rsidR="00561D61">
        <w:rPr>
          <w:rFonts w:ascii="Arial" w:hAnsi="Arial" w:cs="Arial"/>
          <w:color w:val="000000"/>
          <w:szCs w:val="24"/>
        </w:rPr>
        <w:t xml:space="preserve"> </w:t>
      </w:r>
      <w:r w:rsidRPr="00A946C8">
        <w:rPr>
          <w:rFonts w:ascii="Arial" w:hAnsi="Arial" w:cs="Arial"/>
          <w:color w:val="000000"/>
          <w:szCs w:val="24"/>
        </w:rPr>
        <w:t>4.13.</w:t>
      </w:r>
    </w:p>
    <w:p w:rsidR="00A946C8" w:rsidRPr="00A946C8" w:rsidRDefault="00A946C8" w:rsidP="00A946C8">
      <w:pPr>
        <w:autoSpaceDE w:val="0"/>
        <w:autoSpaceDN w:val="0"/>
        <w:adjustRightInd w:val="0"/>
        <w:spacing w:after="0" w:line="240" w:lineRule="auto"/>
        <w:jc w:val="center"/>
        <w:rPr>
          <w:rFonts w:ascii="Calibri" w:hAnsi="Calibri" w:cs="Calibri"/>
          <w:color w:val="000000"/>
        </w:rPr>
      </w:pPr>
      <w:r w:rsidRPr="00A946C8">
        <w:rPr>
          <w:rFonts w:ascii="Arial" w:hAnsi="Arial" w:cs="Arial"/>
          <w:color w:val="000000"/>
        </w:rPr>
        <w:t>Sondele forate și cele care urmează să fie săpate în perimetrul ISTRIA XVIII</w:t>
      </w:r>
    </w:p>
    <w:tbl>
      <w:tblPr>
        <w:tblStyle w:val="Tabelgril82"/>
        <w:tblW w:w="0" w:type="auto"/>
        <w:tblLook w:val="04A0" w:firstRow="1" w:lastRow="0" w:firstColumn="1" w:lastColumn="0" w:noHBand="0" w:noVBand="1"/>
      </w:tblPr>
      <w:tblGrid>
        <w:gridCol w:w="704"/>
        <w:gridCol w:w="2552"/>
        <w:gridCol w:w="3827"/>
        <w:gridCol w:w="1979"/>
      </w:tblGrid>
      <w:tr w:rsidR="00A946C8" w:rsidRPr="00A946C8" w:rsidTr="00A946C8">
        <w:tc>
          <w:tcPr>
            <w:tcW w:w="704"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rPr>
            </w:pPr>
            <w:r w:rsidRPr="00A946C8">
              <w:rPr>
                <w:rFonts w:ascii="Arial" w:hAnsi="Arial" w:cs="Arial"/>
                <w:b/>
                <w:bCs/>
                <w:color w:val="000000"/>
              </w:rPr>
              <w:t>Nr./</w:t>
            </w:r>
          </w:p>
          <w:p w:rsidR="00A946C8" w:rsidRPr="00A946C8" w:rsidRDefault="00A946C8" w:rsidP="00A946C8">
            <w:pPr>
              <w:autoSpaceDE w:val="0"/>
              <w:autoSpaceDN w:val="0"/>
              <w:adjustRightInd w:val="0"/>
              <w:rPr>
                <w:rFonts w:ascii="Arial" w:hAnsi="Arial" w:cs="Arial"/>
                <w:color w:val="000000"/>
              </w:rPr>
            </w:pPr>
            <w:r w:rsidRPr="00A946C8">
              <w:rPr>
                <w:rFonts w:ascii="Arial" w:hAnsi="Arial" w:cs="Arial"/>
                <w:b/>
                <w:bCs/>
                <w:color w:val="000000"/>
              </w:rPr>
              <w:t>Crt.</w:t>
            </w:r>
          </w:p>
        </w:tc>
        <w:tc>
          <w:tcPr>
            <w:tcW w:w="2552"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rPr>
            </w:pPr>
            <w:r w:rsidRPr="00A946C8">
              <w:rPr>
                <w:rFonts w:ascii="Arial" w:hAnsi="Arial" w:cs="Arial"/>
                <w:b/>
                <w:bCs/>
                <w:color w:val="000000"/>
              </w:rPr>
              <w:t>Denumirea</w:t>
            </w:r>
          </w:p>
          <w:p w:rsidR="00A946C8" w:rsidRPr="00A946C8" w:rsidRDefault="00A946C8" w:rsidP="00A946C8">
            <w:pPr>
              <w:autoSpaceDE w:val="0"/>
              <w:autoSpaceDN w:val="0"/>
              <w:adjustRightInd w:val="0"/>
              <w:jc w:val="center"/>
              <w:rPr>
                <w:rFonts w:ascii="Arial" w:hAnsi="Arial" w:cs="Arial"/>
                <w:color w:val="000000"/>
              </w:rPr>
            </w:pPr>
            <w:r w:rsidRPr="00A946C8">
              <w:rPr>
                <w:rFonts w:ascii="Arial" w:hAnsi="Arial" w:cs="Arial"/>
                <w:b/>
                <w:bCs/>
                <w:color w:val="000000"/>
              </w:rPr>
              <w:t>sondei</w:t>
            </w:r>
          </w:p>
        </w:tc>
        <w:tc>
          <w:tcPr>
            <w:tcW w:w="3827" w:type="dxa"/>
            <w:shd w:val="clear" w:color="auto" w:fill="D9D9D9" w:themeFill="background1" w:themeFillShade="D9"/>
          </w:tcPr>
          <w:p w:rsidR="00A946C8" w:rsidRPr="00A946C8" w:rsidRDefault="00A946C8" w:rsidP="00A946C8">
            <w:pPr>
              <w:autoSpaceDE w:val="0"/>
              <w:autoSpaceDN w:val="0"/>
              <w:adjustRightInd w:val="0"/>
              <w:rPr>
                <w:rFonts w:ascii="Arial" w:hAnsi="Arial" w:cs="Arial"/>
                <w:b/>
                <w:bCs/>
                <w:color w:val="000000"/>
              </w:rPr>
            </w:pPr>
            <w:r w:rsidRPr="00A946C8">
              <w:rPr>
                <w:rFonts w:ascii="Arial" w:hAnsi="Arial" w:cs="Arial"/>
                <w:b/>
                <w:bCs/>
                <w:color w:val="000000"/>
              </w:rPr>
              <w:t xml:space="preserve">        Perioada</w:t>
            </w:r>
          </w:p>
          <w:p w:rsidR="00A946C8" w:rsidRPr="00A946C8" w:rsidRDefault="00A946C8" w:rsidP="00A946C8">
            <w:pPr>
              <w:autoSpaceDE w:val="0"/>
              <w:autoSpaceDN w:val="0"/>
              <w:adjustRightInd w:val="0"/>
              <w:rPr>
                <w:rFonts w:ascii="Arial" w:hAnsi="Arial" w:cs="Arial"/>
                <w:color w:val="000000"/>
              </w:rPr>
            </w:pPr>
          </w:p>
        </w:tc>
        <w:tc>
          <w:tcPr>
            <w:tcW w:w="1979" w:type="dxa"/>
            <w:shd w:val="clear" w:color="auto" w:fill="D9D9D9" w:themeFill="background1" w:themeFillShade="D9"/>
          </w:tcPr>
          <w:p w:rsidR="00A946C8" w:rsidRPr="00A946C8" w:rsidRDefault="00A946C8" w:rsidP="00A946C8">
            <w:pPr>
              <w:autoSpaceDE w:val="0"/>
              <w:autoSpaceDN w:val="0"/>
              <w:adjustRightInd w:val="0"/>
              <w:jc w:val="center"/>
              <w:rPr>
                <w:rFonts w:ascii="Arial" w:hAnsi="Arial" w:cs="Arial"/>
                <w:b/>
                <w:bCs/>
                <w:color w:val="000000"/>
                <w:vertAlign w:val="superscript"/>
              </w:rPr>
            </w:pPr>
            <w:r w:rsidRPr="00A946C8">
              <w:rPr>
                <w:rFonts w:ascii="Arial" w:hAnsi="Arial" w:cs="Arial"/>
                <w:b/>
                <w:bCs/>
                <w:color w:val="000000"/>
              </w:rPr>
              <w:t>Distan</w:t>
            </w:r>
            <w:r w:rsidR="00561D61">
              <w:rPr>
                <w:rFonts w:ascii="Arial" w:hAnsi="Arial" w:cs="Arial"/>
                <w:b/>
                <w:bCs/>
                <w:color w:val="000000"/>
              </w:rPr>
              <w:t>ț</w:t>
            </w:r>
            <w:r w:rsidRPr="00A946C8">
              <w:rPr>
                <w:rFonts w:ascii="Arial" w:hAnsi="Arial" w:cs="Arial"/>
                <w:b/>
                <w:bCs/>
                <w:color w:val="000000"/>
              </w:rPr>
              <w:t>a</w:t>
            </w:r>
            <w:r w:rsidRPr="00A946C8">
              <w:rPr>
                <w:rFonts w:ascii="Arial" w:hAnsi="Arial" w:cs="Arial"/>
                <w:b/>
                <w:bCs/>
                <w:color w:val="000000"/>
                <w:sz w:val="28"/>
                <w:vertAlign w:val="superscript"/>
              </w:rPr>
              <w:t>*</w:t>
            </w:r>
          </w:p>
          <w:p w:rsidR="00A946C8" w:rsidRPr="00A946C8" w:rsidRDefault="00A946C8" w:rsidP="00A946C8">
            <w:pPr>
              <w:autoSpaceDE w:val="0"/>
              <w:autoSpaceDN w:val="0"/>
              <w:adjustRightInd w:val="0"/>
              <w:jc w:val="center"/>
              <w:rPr>
                <w:rFonts w:ascii="Arial" w:hAnsi="Arial" w:cs="Arial"/>
                <w:color w:val="000000"/>
              </w:rPr>
            </w:pPr>
            <w:r w:rsidRPr="00A946C8">
              <w:rPr>
                <w:rFonts w:ascii="Arial" w:hAnsi="Arial" w:cs="Arial"/>
                <w:bCs/>
                <w:color w:val="000000"/>
              </w:rPr>
              <w:t>( km)</w:t>
            </w:r>
          </w:p>
        </w:tc>
      </w:tr>
      <w:tr w:rsidR="00A946C8" w:rsidRPr="00A946C8" w:rsidTr="00A946C8">
        <w:tc>
          <w:tcPr>
            <w:tcW w:w="704" w:type="dxa"/>
          </w:tcPr>
          <w:p w:rsidR="00A946C8" w:rsidRPr="00A946C8" w:rsidRDefault="00A946C8" w:rsidP="00D47CAA">
            <w:pPr>
              <w:numPr>
                <w:ilvl w:val="0"/>
                <w:numId w:val="46"/>
              </w:numPr>
              <w:autoSpaceDE w:val="0"/>
              <w:autoSpaceDN w:val="0"/>
              <w:adjustRightInd w:val="0"/>
              <w:contextualSpacing/>
              <w:rPr>
                <w:rFonts w:ascii="Arial" w:hAnsi="Arial" w:cs="Arial"/>
                <w:color w:val="000000"/>
              </w:rPr>
            </w:pPr>
          </w:p>
        </w:tc>
        <w:tc>
          <w:tcPr>
            <w:tcW w:w="2552" w:type="dxa"/>
          </w:tcPr>
          <w:p w:rsidR="00A946C8" w:rsidRPr="00A946C8" w:rsidRDefault="00A946C8" w:rsidP="007C45AA">
            <w:pPr>
              <w:autoSpaceDE w:val="0"/>
              <w:autoSpaceDN w:val="0"/>
              <w:adjustRightInd w:val="0"/>
              <w:rPr>
                <w:rFonts w:ascii="Arial" w:hAnsi="Arial" w:cs="Arial"/>
                <w:color w:val="000000"/>
                <w:sz w:val="20"/>
              </w:rPr>
            </w:pPr>
            <w:r w:rsidRPr="00A946C8">
              <w:rPr>
                <w:rFonts w:ascii="Arial" w:hAnsi="Arial" w:cs="Arial"/>
                <w:color w:val="000000"/>
                <w:sz w:val="20"/>
              </w:rPr>
              <w:t xml:space="preserve">L4A </w:t>
            </w:r>
            <w:r w:rsidR="007C45AA">
              <w:rPr>
                <w:rFonts w:ascii="Arial" w:hAnsi="Arial" w:cs="Arial"/>
                <w:color w:val="000000"/>
                <w:sz w:val="20"/>
              </w:rPr>
              <w:t>și</w:t>
            </w:r>
            <w:r w:rsidRPr="00A946C8">
              <w:rPr>
                <w:rFonts w:ascii="Arial" w:hAnsi="Arial" w:cs="Arial"/>
                <w:color w:val="000000"/>
                <w:sz w:val="20"/>
              </w:rPr>
              <w:t xml:space="preserve"> L8A Lebăda Est</w:t>
            </w:r>
          </w:p>
        </w:tc>
        <w:tc>
          <w:tcPr>
            <w:tcW w:w="3827" w:type="dxa"/>
          </w:tcPr>
          <w:p w:rsidR="00A946C8" w:rsidRPr="00A946C8" w:rsidRDefault="00561D61" w:rsidP="00A946C8">
            <w:pPr>
              <w:autoSpaceDE w:val="0"/>
              <w:autoSpaceDN w:val="0"/>
              <w:adjustRightInd w:val="0"/>
              <w:spacing w:line="276" w:lineRule="auto"/>
              <w:rPr>
                <w:rFonts w:ascii="Arial" w:hAnsi="Arial" w:cs="Arial"/>
                <w:iCs/>
                <w:color w:val="000000"/>
                <w:szCs w:val="20"/>
              </w:rPr>
            </w:pPr>
            <w:r>
              <w:rPr>
                <w:rFonts w:ascii="Arial" w:hAnsi="Arial" w:cs="Arial"/>
                <w:iCs/>
                <w:color w:val="000000"/>
                <w:sz w:val="18"/>
                <w:szCs w:val="20"/>
              </w:rPr>
              <w:t>î</w:t>
            </w:r>
            <w:r w:rsidR="00A946C8" w:rsidRPr="00A946C8">
              <w:rPr>
                <w:rFonts w:ascii="Arial" w:hAnsi="Arial" w:cs="Arial"/>
                <w:iCs/>
                <w:color w:val="000000"/>
                <w:sz w:val="18"/>
                <w:szCs w:val="20"/>
              </w:rPr>
              <w:t xml:space="preserve">n trimestrul Il </w:t>
            </w:r>
            <w:r w:rsidR="007C45AA">
              <w:rPr>
                <w:rFonts w:ascii="Arial" w:hAnsi="Arial" w:cs="Arial"/>
                <w:iCs/>
                <w:color w:val="000000"/>
                <w:sz w:val="18"/>
                <w:szCs w:val="20"/>
              </w:rPr>
              <w:t xml:space="preserve">și III </w:t>
            </w:r>
            <w:r w:rsidR="00A946C8" w:rsidRPr="00A946C8">
              <w:rPr>
                <w:rFonts w:ascii="Arial" w:hAnsi="Arial" w:cs="Arial"/>
                <w:iCs/>
                <w:color w:val="000000"/>
                <w:sz w:val="18"/>
                <w:szCs w:val="20"/>
              </w:rPr>
              <w:t>al anului 2019</w:t>
            </w:r>
          </w:p>
        </w:tc>
        <w:tc>
          <w:tcPr>
            <w:tcW w:w="1979" w:type="dxa"/>
          </w:tcPr>
          <w:p w:rsidR="00A946C8" w:rsidRPr="00A946C8" w:rsidRDefault="00A946C8" w:rsidP="00A946C8">
            <w:pPr>
              <w:autoSpaceDE w:val="0"/>
              <w:autoSpaceDN w:val="0"/>
              <w:adjustRightInd w:val="0"/>
              <w:jc w:val="center"/>
              <w:rPr>
                <w:rFonts w:ascii="Arial" w:hAnsi="Arial" w:cs="Arial"/>
                <w:b/>
                <w:color w:val="000000"/>
              </w:rPr>
            </w:pPr>
            <w:r w:rsidRPr="00A946C8">
              <w:rPr>
                <w:rFonts w:ascii="Arial" w:hAnsi="Arial" w:cs="Arial"/>
                <w:b/>
                <w:color w:val="000000"/>
              </w:rPr>
              <w:t>2</w:t>
            </w:r>
          </w:p>
        </w:tc>
      </w:tr>
      <w:tr w:rsidR="00A946C8" w:rsidRPr="00A946C8" w:rsidTr="00A946C8">
        <w:tc>
          <w:tcPr>
            <w:tcW w:w="704" w:type="dxa"/>
          </w:tcPr>
          <w:p w:rsidR="00A946C8" w:rsidRPr="00A946C8" w:rsidRDefault="00A946C8" w:rsidP="00D47CAA">
            <w:pPr>
              <w:numPr>
                <w:ilvl w:val="0"/>
                <w:numId w:val="46"/>
              </w:numPr>
              <w:autoSpaceDE w:val="0"/>
              <w:autoSpaceDN w:val="0"/>
              <w:adjustRightInd w:val="0"/>
              <w:contextualSpacing/>
              <w:rPr>
                <w:rFonts w:ascii="Arial" w:hAnsi="Arial" w:cs="Arial"/>
                <w:color w:val="000000"/>
              </w:rPr>
            </w:pPr>
          </w:p>
        </w:tc>
        <w:tc>
          <w:tcPr>
            <w:tcW w:w="255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L2A Lebăda Est</w:t>
            </w:r>
            <w:r w:rsidRPr="00A946C8">
              <w:rPr>
                <w:rFonts w:ascii="Arial" w:hAnsi="Arial" w:cs="Arial"/>
                <w:color w:val="000000"/>
                <w:sz w:val="20"/>
              </w:rPr>
              <w:tab/>
            </w:r>
          </w:p>
        </w:tc>
        <w:tc>
          <w:tcPr>
            <w:tcW w:w="3827" w:type="dxa"/>
          </w:tcPr>
          <w:p w:rsidR="00A946C8" w:rsidRPr="00A946C8" w:rsidRDefault="00561D61" w:rsidP="00A946C8">
            <w:pPr>
              <w:autoSpaceDE w:val="0"/>
              <w:autoSpaceDN w:val="0"/>
              <w:adjustRightInd w:val="0"/>
              <w:spacing w:line="276" w:lineRule="auto"/>
              <w:rPr>
                <w:rFonts w:ascii="Arial" w:hAnsi="Arial" w:cs="Arial"/>
                <w:iCs/>
                <w:color w:val="000000"/>
                <w:szCs w:val="20"/>
              </w:rPr>
            </w:pPr>
            <w:r>
              <w:rPr>
                <w:rFonts w:ascii="Arial" w:hAnsi="Arial" w:cs="Arial"/>
                <w:color w:val="000000"/>
                <w:sz w:val="20"/>
                <w:szCs w:val="20"/>
              </w:rPr>
              <w:t>î</w:t>
            </w:r>
            <w:r w:rsidR="00A946C8" w:rsidRPr="00A946C8">
              <w:rPr>
                <w:rFonts w:ascii="Arial" w:hAnsi="Arial" w:cs="Arial"/>
                <w:color w:val="000000"/>
                <w:sz w:val="20"/>
                <w:szCs w:val="20"/>
              </w:rPr>
              <w:t>n trimestrul I</w:t>
            </w:r>
            <w:r w:rsidR="006308E1">
              <w:rPr>
                <w:rFonts w:ascii="Arial" w:hAnsi="Arial" w:cs="Arial"/>
                <w:color w:val="000000"/>
                <w:sz w:val="20"/>
                <w:szCs w:val="20"/>
              </w:rPr>
              <w:t>V</w:t>
            </w:r>
            <w:r w:rsidR="00A946C8" w:rsidRPr="00A946C8">
              <w:rPr>
                <w:rFonts w:ascii="Arial" w:hAnsi="Arial" w:cs="Arial"/>
                <w:color w:val="000000"/>
                <w:sz w:val="20"/>
                <w:szCs w:val="20"/>
              </w:rPr>
              <w:t xml:space="preserve"> al anului 2018</w:t>
            </w:r>
          </w:p>
        </w:tc>
        <w:tc>
          <w:tcPr>
            <w:tcW w:w="1979" w:type="dxa"/>
          </w:tcPr>
          <w:p w:rsidR="00A946C8" w:rsidRPr="00A946C8" w:rsidRDefault="00A946C8" w:rsidP="00A946C8">
            <w:pPr>
              <w:autoSpaceDE w:val="0"/>
              <w:autoSpaceDN w:val="0"/>
              <w:adjustRightInd w:val="0"/>
              <w:jc w:val="center"/>
              <w:rPr>
                <w:rFonts w:ascii="Arial" w:hAnsi="Arial" w:cs="Arial"/>
                <w:b/>
                <w:color w:val="000000"/>
              </w:rPr>
            </w:pPr>
            <w:r w:rsidRPr="00A946C8">
              <w:rPr>
                <w:rFonts w:ascii="Arial" w:hAnsi="Arial" w:cs="Arial"/>
                <w:b/>
                <w:color w:val="000000"/>
              </w:rPr>
              <w:t>5</w:t>
            </w:r>
          </w:p>
        </w:tc>
      </w:tr>
      <w:tr w:rsidR="00A946C8" w:rsidRPr="00A946C8" w:rsidTr="00A946C8">
        <w:tc>
          <w:tcPr>
            <w:tcW w:w="704" w:type="dxa"/>
          </w:tcPr>
          <w:p w:rsidR="00A946C8" w:rsidRPr="00A946C8" w:rsidRDefault="00A946C8" w:rsidP="00D47CAA">
            <w:pPr>
              <w:numPr>
                <w:ilvl w:val="0"/>
                <w:numId w:val="46"/>
              </w:numPr>
              <w:autoSpaceDE w:val="0"/>
              <w:autoSpaceDN w:val="0"/>
              <w:adjustRightInd w:val="0"/>
              <w:contextualSpacing/>
              <w:rPr>
                <w:rFonts w:ascii="Arial" w:hAnsi="Arial" w:cs="Arial"/>
                <w:color w:val="000000"/>
              </w:rPr>
            </w:pPr>
          </w:p>
        </w:tc>
        <w:tc>
          <w:tcPr>
            <w:tcW w:w="255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1 Marina Nord</w:t>
            </w:r>
            <w:r w:rsidRPr="00A946C8">
              <w:rPr>
                <w:rFonts w:ascii="Arial" w:hAnsi="Arial" w:cs="Arial"/>
                <w:color w:val="000000"/>
                <w:sz w:val="20"/>
              </w:rPr>
              <w:tab/>
            </w:r>
          </w:p>
        </w:tc>
        <w:tc>
          <w:tcPr>
            <w:tcW w:w="3827" w:type="dxa"/>
          </w:tcPr>
          <w:p w:rsidR="00A946C8" w:rsidRPr="00A946C8" w:rsidRDefault="00561D61" w:rsidP="00A946C8">
            <w:pPr>
              <w:autoSpaceDE w:val="0"/>
              <w:autoSpaceDN w:val="0"/>
              <w:adjustRightInd w:val="0"/>
              <w:rPr>
                <w:rFonts w:ascii="Arial" w:hAnsi="Arial" w:cs="Arial"/>
                <w:iCs/>
                <w:color w:val="000000"/>
                <w:szCs w:val="20"/>
              </w:rPr>
            </w:pPr>
            <w:r>
              <w:rPr>
                <w:rFonts w:ascii="Arial" w:hAnsi="Arial" w:cs="Arial"/>
                <w:color w:val="000000"/>
                <w:sz w:val="20"/>
                <w:szCs w:val="20"/>
              </w:rPr>
              <w:t>î</w:t>
            </w:r>
            <w:r w:rsidR="00A946C8" w:rsidRPr="00A946C8">
              <w:rPr>
                <w:rFonts w:ascii="Arial" w:hAnsi="Arial" w:cs="Arial"/>
                <w:color w:val="000000"/>
                <w:sz w:val="20"/>
                <w:szCs w:val="20"/>
              </w:rPr>
              <w:t>n trimestrul III al anului 2017</w:t>
            </w:r>
          </w:p>
        </w:tc>
        <w:tc>
          <w:tcPr>
            <w:tcW w:w="1979" w:type="dxa"/>
          </w:tcPr>
          <w:p w:rsidR="00A946C8" w:rsidRPr="00A946C8" w:rsidRDefault="00A946C8" w:rsidP="00A946C8">
            <w:pPr>
              <w:autoSpaceDE w:val="0"/>
              <w:autoSpaceDN w:val="0"/>
              <w:adjustRightInd w:val="0"/>
              <w:jc w:val="center"/>
              <w:rPr>
                <w:rFonts w:ascii="Arial" w:hAnsi="Arial" w:cs="Arial"/>
                <w:b/>
                <w:color w:val="000000"/>
              </w:rPr>
            </w:pPr>
            <w:r w:rsidRPr="00A946C8">
              <w:rPr>
                <w:rFonts w:ascii="Arial" w:hAnsi="Arial" w:cs="Arial"/>
                <w:b/>
                <w:color w:val="000000"/>
              </w:rPr>
              <w:t>4</w:t>
            </w:r>
          </w:p>
        </w:tc>
      </w:tr>
      <w:tr w:rsidR="00A946C8" w:rsidRPr="00A946C8" w:rsidTr="00A946C8">
        <w:tc>
          <w:tcPr>
            <w:tcW w:w="704" w:type="dxa"/>
          </w:tcPr>
          <w:p w:rsidR="00A946C8" w:rsidRPr="00A946C8" w:rsidRDefault="00A946C8" w:rsidP="00D47CAA">
            <w:pPr>
              <w:numPr>
                <w:ilvl w:val="0"/>
                <w:numId w:val="46"/>
              </w:numPr>
              <w:autoSpaceDE w:val="0"/>
              <w:autoSpaceDN w:val="0"/>
              <w:adjustRightInd w:val="0"/>
              <w:contextualSpacing/>
              <w:rPr>
                <w:rFonts w:ascii="Arial" w:hAnsi="Arial" w:cs="Arial"/>
                <w:color w:val="000000"/>
              </w:rPr>
            </w:pPr>
          </w:p>
        </w:tc>
        <w:tc>
          <w:tcPr>
            <w:tcW w:w="2552" w:type="dxa"/>
          </w:tcPr>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1 Mercury</w:t>
            </w:r>
          </w:p>
        </w:tc>
        <w:tc>
          <w:tcPr>
            <w:tcW w:w="3827" w:type="dxa"/>
          </w:tcPr>
          <w:p w:rsidR="00A946C8" w:rsidRPr="00A946C8" w:rsidRDefault="00561D61" w:rsidP="00765EB4">
            <w:pPr>
              <w:autoSpaceDE w:val="0"/>
              <w:autoSpaceDN w:val="0"/>
              <w:adjustRightInd w:val="0"/>
              <w:rPr>
                <w:rFonts w:ascii="Arial" w:hAnsi="Arial" w:cs="Arial"/>
                <w:iCs/>
                <w:color w:val="000000"/>
                <w:szCs w:val="20"/>
              </w:rPr>
            </w:pPr>
            <w:r>
              <w:rPr>
                <w:rFonts w:ascii="Arial" w:hAnsi="Arial" w:cs="Arial"/>
                <w:color w:val="000000"/>
                <w:sz w:val="20"/>
                <w:szCs w:val="20"/>
              </w:rPr>
              <w:t>î</w:t>
            </w:r>
            <w:r w:rsidR="00A946C8" w:rsidRPr="00A946C8">
              <w:rPr>
                <w:rFonts w:ascii="Arial" w:hAnsi="Arial" w:cs="Arial"/>
                <w:color w:val="000000"/>
                <w:sz w:val="20"/>
                <w:szCs w:val="20"/>
              </w:rPr>
              <w:t>n trimestrul I</w:t>
            </w:r>
            <w:r w:rsidR="00765EB4">
              <w:rPr>
                <w:rFonts w:ascii="Arial" w:hAnsi="Arial" w:cs="Arial"/>
                <w:color w:val="000000"/>
                <w:sz w:val="20"/>
                <w:szCs w:val="20"/>
              </w:rPr>
              <w:t>V</w:t>
            </w:r>
            <w:r w:rsidR="00A946C8" w:rsidRPr="00A946C8">
              <w:rPr>
                <w:rFonts w:ascii="Arial" w:hAnsi="Arial" w:cs="Arial"/>
                <w:color w:val="000000"/>
                <w:sz w:val="20"/>
                <w:szCs w:val="20"/>
              </w:rPr>
              <w:t xml:space="preserve"> al anului 201</w:t>
            </w:r>
            <w:r w:rsidR="00765EB4">
              <w:rPr>
                <w:rFonts w:ascii="Arial" w:hAnsi="Arial" w:cs="Arial"/>
                <w:color w:val="000000"/>
                <w:sz w:val="20"/>
                <w:szCs w:val="20"/>
              </w:rPr>
              <w:t>6</w:t>
            </w:r>
          </w:p>
        </w:tc>
        <w:tc>
          <w:tcPr>
            <w:tcW w:w="1979" w:type="dxa"/>
          </w:tcPr>
          <w:p w:rsidR="00A946C8" w:rsidRPr="00A946C8" w:rsidRDefault="00A946C8" w:rsidP="00A946C8">
            <w:pPr>
              <w:autoSpaceDE w:val="0"/>
              <w:autoSpaceDN w:val="0"/>
              <w:adjustRightInd w:val="0"/>
              <w:jc w:val="center"/>
              <w:rPr>
                <w:rFonts w:ascii="Arial" w:hAnsi="Arial" w:cs="Arial"/>
                <w:b/>
                <w:color w:val="000000"/>
              </w:rPr>
            </w:pPr>
            <w:r w:rsidRPr="00A946C8">
              <w:rPr>
                <w:rFonts w:ascii="Arial" w:hAnsi="Arial" w:cs="Arial"/>
                <w:b/>
                <w:color w:val="000000"/>
              </w:rPr>
              <w:t>6</w:t>
            </w:r>
          </w:p>
        </w:tc>
      </w:tr>
    </w:tbl>
    <w:p w:rsidR="00A946C8" w:rsidRPr="00561D61" w:rsidRDefault="00A946C8" w:rsidP="00A946C8">
      <w:pPr>
        <w:autoSpaceDE w:val="0"/>
        <w:autoSpaceDN w:val="0"/>
        <w:adjustRightInd w:val="0"/>
        <w:spacing w:after="0" w:line="240" w:lineRule="auto"/>
        <w:rPr>
          <w:rFonts w:ascii="Arial" w:hAnsi="Arial" w:cs="Arial"/>
          <w:color w:val="000000"/>
        </w:rPr>
      </w:pPr>
      <w:r w:rsidRPr="00561D61">
        <w:rPr>
          <w:rFonts w:ascii="Arial" w:hAnsi="Arial" w:cs="Arial"/>
          <w:color w:val="000000"/>
        </w:rPr>
        <w:t>*Distan</w:t>
      </w:r>
      <w:r w:rsidR="00561D61" w:rsidRPr="00561D61">
        <w:rPr>
          <w:rFonts w:ascii="Arial" w:hAnsi="Arial" w:cs="Arial"/>
          <w:color w:val="000000"/>
        </w:rPr>
        <w:t>ț</w:t>
      </w:r>
      <w:r w:rsidRPr="00561D61">
        <w:rPr>
          <w:rFonts w:ascii="Arial" w:hAnsi="Arial" w:cs="Arial"/>
          <w:color w:val="000000"/>
        </w:rPr>
        <w:t xml:space="preserve">a dintre sondele I9A </w:t>
      </w:r>
      <w:r w:rsidR="00561D61" w:rsidRPr="00561D61">
        <w:rPr>
          <w:rFonts w:ascii="Arial" w:hAnsi="Arial" w:cs="Arial"/>
          <w:color w:val="000000"/>
        </w:rPr>
        <w:t>-</w:t>
      </w:r>
      <w:r w:rsidRPr="00561D61">
        <w:rPr>
          <w:rFonts w:ascii="Arial" w:hAnsi="Arial" w:cs="Arial"/>
          <w:color w:val="000000"/>
        </w:rPr>
        <w:t xml:space="preserve"> LO1A Lebăda Est</w:t>
      </w:r>
      <w:r w:rsidR="00561D61" w:rsidRPr="00561D61">
        <w:rPr>
          <w:rFonts w:ascii="Arial" w:hAnsi="Arial" w:cs="Arial"/>
          <w:color w:val="000000"/>
        </w:rPr>
        <w:t xml:space="preserve"> </w:t>
      </w:r>
      <w:r w:rsidRPr="00561D61">
        <w:rPr>
          <w:rFonts w:ascii="Arial" w:hAnsi="Arial" w:cs="Arial"/>
          <w:color w:val="000000"/>
        </w:rPr>
        <w:t>și celelalte sonde</w:t>
      </w:r>
    </w:p>
    <w:p w:rsidR="00A946C8" w:rsidRPr="00A946C8" w:rsidRDefault="00A946C8" w:rsidP="00A946C8">
      <w:pPr>
        <w:autoSpaceDE w:val="0"/>
        <w:autoSpaceDN w:val="0"/>
        <w:adjustRightInd w:val="0"/>
        <w:spacing w:after="0" w:line="240" w:lineRule="auto"/>
        <w:rPr>
          <w:rFonts w:ascii="CenturyGothic,Italic" w:hAnsi="CenturyGothic,Italic" w:cs="CenturyGothic,Italic"/>
          <w:i/>
          <w:iCs/>
          <w:color w:val="000000"/>
          <w:sz w:val="24"/>
          <w:szCs w:val="24"/>
        </w:rPr>
      </w:pPr>
    </w:p>
    <w:p w:rsidR="00A946C8" w:rsidRPr="00A946C8" w:rsidRDefault="00A946C8" w:rsidP="00A946C8">
      <w:pPr>
        <w:autoSpaceDE w:val="0"/>
        <w:autoSpaceDN w:val="0"/>
        <w:adjustRightInd w:val="0"/>
        <w:spacing w:after="0" w:line="240" w:lineRule="auto"/>
        <w:rPr>
          <w:rFonts w:ascii="Arial" w:hAnsi="Arial" w:cs="Arial"/>
          <w:b/>
          <w:iCs/>
          <w:color w:val="000000"/>
          <w:szCs w:val="24"/>
        </w:rPr>
      </w:pPr>
      <w:r w:rsidRPr="00A946C8">
        <w:rPr>
          <w:rFonts w:ascii="Arial" w:hAnsi="Arial" w:cs="Arial"/>
          <w:b/>
          <w:iCs/>
          <w:color w:val="000000"/>
          <w:szCs w:val="24"/>
        </w:rPr>
        <w:t xml:space="preserve">        Alte </w:t>
      </w:r>
      <w:r w:rsidR="00561D61">
        <w:rPr>
          <w:rFonts w:ascii="Arial" w:hAnsi="Arial" w:cs="Arial"/>
          <w:b/>
          <w:iCs/>
          <w:color w:val="000000"/>
          <w:szCs w:val="24"/>
        </w:rPr>
        <w:t>p</w:t>
      </w:r>
      <w:r w:rsidRPr="00A946C8">
        <w:rPr>
          <w:rFonts w:ascii="Arial" w:hAnsi="Arial" w:cs="Arial"/>
          <w:b/>
          <w:iCs/>
          <w:color w:val="000000"/>
          <w:szCs w:val="24"/>
        </w:rPr>
        <w:t>roiecte existente și planificate</w:t>
      </w:r>
    </w:p>
    <w:p w:rsidR="00A02B3C" w:rsidRDefault="00A946C8" w:rsidP="00A946C8">
      <w:pPr>
        <w:autoSpaceDE w:val="0"/>
        <w:autoSpaceDN w:val="0"/>
        <w:adjustRightInd w:val="0"/>
        <w:spacing w:after="0" w:line="276" w:lineRule="auto"/>
        <w:ind w:firstLine="709"/>
        <w:jc w:val="both"/>
        <w:rPr>
          <w:rFonts w:ascii="CenturyGothic,Italic" w:hAnsi="CenturyGothic,Italic" w:cs="CenturyGothic,Italic"/>
          <w:i/>
          <w:iCs/>
          <w:color w:val="000000"/>
          <w:sz w:val="24"/>
          <w:szCs w:val="24"/>
        </w:rPr>
      </w:pPr>
      <w:r w:rsidRPr="00A946C8">
        <w:rPr>
          <w:rFonts w:ascii="CenturyGothic,Italic" w:hAnsi="CenturyGothic,Italic" w:cs="CenturyGothic,Italic"/>
          <w:i/>
          <w:iCs/>
          <w:color w:val="000000"/>
          <w:sz w:val="24"/>
          <w:szCs w:val="24"/>
        </w:rPr>
        <w:t xml:space="preserve"> </w:t>
      </w:r>
    </w:p>
    <w:p w:rsidR="00A946C8" w:rsidRPr="00A946C8" w:rsidRDefault="00A946C8" w:rsidP="00A946C8">
      <w:pPr>
        <w:autoSpaceDE w:val="0"/>
        <w:autoSpaceDN w:val="0"/>
        <w:adjustRightInd w:val="0"/>
        <w:spacing w:after="0" w:line="276" w:lineRule="auto"/>
        <w:ind w:firstLine="709"/>
        <w:jc w:val="both"/>
        <w:rPr>
          <w:rFonts w:ascii="Arial" w:hAnsi="Arial" w:cs="Arial"/>
          <w:color w:val="000000"/>
          <w:szCs w:val="24"/>
        </w:rPr>
      </w:pPr>
      <w:r w:rsidRPr="00A946C8">
        <w:rPr>
          <w:rFonts w:ascii="Arial" w:hAnsi="Arial" w:cs="Arial"/>
          <w:color w:val="000000"/>
          <w:szCs w:val="24"/>
        </w:rPr>
        <w:t>Conform datelor furnizate de Agenția pentru Protecția Mediului Constan</w:t>
      </w:r>
      <w:r w:rsidR="00176D2B">
        <w:rPr>
          <w:rFonts w:ascii="Arial" w:hAnsi="Arial" w:cs="Arial"/>
          <w:color w:val="000000"/>
          <w:szCs w:val="24"/>
        </w:rPr>
        <w:t>ț</w:t>
      </w:r>
      <w:r w:rsidRPr="00A946C8">
        <w:rPr>
          <w:rFonts w:ascii="Arial" w:hAnsi="Arial" w:cs="Arial"/>
          <w:color w:val="000000"/>
          <w:szCs w:val="24"/>
        </w:rPr>
        <w:t>a privind activitățile autorizate din punct de vedere al protecției mediului pentru extragerea/explorarea resurselor de hidrocarburi, dar și a datelor obținute prin accesarea website-ul  Agenției, în zona Mării Negre au fost identificate: complexul de exploatare offshore OMV Petrom și existen</w:t>
      </w:r>
      <w:r w:rsidR="00176D2B">
        <w:rPr>
          <w:rFonts w:ascii="Arial" w:hAnsi="Arial" w:cs="Arial"/>
          <w:color w:val="000000"/>
          <w:szCs w:val="24"/>
        </w:rPr>
        <w:t>ț</w:t>
      </w:r>
      <w:r w:rsidRPr="00A946C8">
        <w:rPr>
          <w:rFonts w:ascii="Arial" w:hAnsi="Arial" w:cs="Arial"/>
          <w:color w:val="000000"/>
          <w:szCs w:val="24"/>
        </w:rPr>
        <w:t>a mai multor proiecte privind săparea de sonde de explorare.</w:t>
      </w:r>
    </w:p>
    <w:p w:rsidR="00A946C8" w:rsidRPr="00A946C8" w:rsidRDefault="00A946C8" w:rsidP="00A946C8">
      <w:pPr>
        <w:autoSpaceDE w:val="0"/>
        <w:autoSpaceDN w:val="0"/>
        <w:adjustRightInd w:val="0"/>
        <w:spacing w:after="0" w:line="276" w:lineRule="auto"/>
        <w:ind w:firstLine="567"/>
        <w:jc w:val="right"/>
        <w:rPr>
          <w:rFonts w:ascii="Arial" w:hAnsi="Arial" w:cs="Arial"/>
          <w:color w:val="000000"/>
          <w:szCs w:val="24"/>
        </w:rPr>
      </w:pPr>
      <w:r w:rsidRPr="00A946C8">
        <w:rPr>
          <w:rFonts w:ascii="Arial" w:hAnsi="Arial" w:cs="Arial"/>
          <w:color w:val="000000"/>
          <w:szCs w:val="24"/>
        </w:rPr>
        <w:t>Tabelul nr.</w:t>
      </w:r>
      <w:r w:rsidR="00176D2B">
        <w:rPr>
          <w:rFonts w:ascii="Arial" w:hAnsi="Arial" w:cs="Arial"/>
          <w:color w:val="000000"/>
          <w:szCs w:val="24"/>
        </w:rPr>
        <w:t xml:space="preserve"> </w:t>
      </w:r>
      <w:r w:rsidRPr="00A946C8">
        <w:rPr>
          <w:rFonts w:ascii="Arial" w:hAnsi="Arial" w:cs="Arial"/>
          <w:color w:val="000000"/>
          <w:szCs w:val="24"/>
        </w:rPr>
        <w:t>4.14.</w:t>
      </w:r>
    </w:p>
    <w:p w:rsidR="00A946C8" w:rsidRPr="00A946C8" w:rsidRDefault="00A946C8" w:rsidP="00A946C8">
      <w:pPr>
        <w:autoSpaceDE w:val="0"/>
        <w:autoSpaceDN w:val="0"/>
        <w:adjustRightInd w:val="0"/>
        <w:spacing w:after="0" w:line="276" w:lineRule="auto"/>
        <w:jc w:val="center"/>
        <w:rPr>
          <w:rFonts w:ascii="Arial" w:hAnsi="Arial" w:cs="Arial"/>
          <w:iCs/>
          <w:color w:val="000000"/>
          <w:szCs w:val="20"/>
        </w:rPr>
      </w:pPr>
      <w:r w:rsidRPr="00A946C8">
        <w:rPr>
          <w:rFonts w:ascii="Arial" w:hAnsi="Arial" w:cs="Arial"/>
          <w:iCs/>
          <w:color w:val="000000"/>
          <w:szCs w:val="20"/>
        </w:rPr>
        <w:t>Proiecte privind exploatarea si/sau explorarea de hidrocarburi în Marea Neagra</w:t>
      </w:r>
    </w:p>
    <w:tbl>
      <w:tblPr>
        <w:tblStyle w:val="Tabelgril82"/>
        <w:tblW w:w="9677" w:type="dxa"/>
        <w:tblLayout w:type="fixed"/>
        <w:tblLook w:val="04A0" w:firstRow="1" w:lastRow="0" w:firstColumn="1" w:lastColumn="0" w:noHBand="0" w:noVBand="1"/>
      </w:tblPr>
      <w:tblGrid>
        <w:gridCol w:w="562"/>
        <w:gridCol w:w="1560"/>
        <w:gridCol w:w="1127"/>
        <w:gridCol w:w="1331"/>
        <w:gridCol w:w="1417"/>
        <w:gridCol w:w="2693"/>
        <w:gridCol w:w="987"/>
      </w:tblGrid>
      <w:tr w:rsidR="00A946C8" w:rsidRPr="0008032D" w:rsidTr="00A946C8">
        <w:trPr>
          <w:trHeight w:val="683"/>
        </w:trPr>
        <w:tc>
          <w:tcPr>
            <w:tcW w:w="562" w:type="dxa"/>
            <w:shd w:val="clear" w:color="auto" w:fill="D9D9D9" w:themeFill="background1" w:themeFillShade="D9"/>
          </w:tcPr>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Nr.</w:t>
            </w:r>
          </w:p>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Crt.</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shd w:val="clear" w:color="auto" w:fill="D9D9D9" w:themeFill="background1" w:themeFillShade="D9"/>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b/>
                <w:bCs/>
                <w:color w:val="000000"/>
                <w:sz w:val="16"/>
                <w:szCs w:val="16"/>
              </w:rPr>
              <w:t>Companie</w:t>
            </w:r>
          </w:p>
        </w:tc>
        <w:tc>
          <w:tcPr>
            <w:tcW w:w="1127" w:type="dxa"/>
            <w:shd w:val="clear" w:color="auto" w:fill="D9D9D9" w:themeFill="background1" w:themeFillShade="D9"/>
          </w:tcPr>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b/>
                <w:bCs/>
                <w:color w:val="000000"/>
                <w:sz w:val="16"/>
                <w:szCs w:val="16"/>
              </w:rPr>
              <w:t xml:space="preserve">Poligonul </w:t>
            </w:r>
          </w:p>
        </w:tc>
        <w:tc>
          <w:tcPr>
            <w:tcW w:w="1331" w:type="dxa"/>
            <w:shd w:val="clear" w:color="auto" w:fill="D9D9D9" w:themeFill="background1" w:themeFillShade="D9"/>
          </w:tcPr>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Denumirea</w:t>
            </w:r>
          </w:p>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sondei</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417" w:type="dxa"/>
            <w:shd w:val="clear" w:color="auto" w:fill="D9D9D9" w:themeFill="background1" w:themeFillShade="D9"/>
          </w:tcPr>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 xml:space="preserve">Perioada revăzută </w:t>
            </w:r>
          </w:p>
          <w:p w:rsidR="00A946C8" w:rsidRPr="0008032D" w:rsidRDefault="00A946C8" w:rsidP="00A946C8">
            <w:pPr>
              <w:autoSpaceDE w:val="0"/>
              <w:autoSpaceDN w:val="0"/>
              <w:adjustRightInd w:val="0"/>
              <w:rPr>
                <w:rFonts w:ascii="Arial" w:hAnsi="Arial" w:cs="Arial"/>
                <w:b/>
                <w:bCs/>
                <w:color w:val="000000"/>
                <w:sz w:val="16"/>
                <w:szCs w:val="16"/>
              </w:rPr>
            </w:pPr>
            <w:r w:rsidRPr="0008032D">
              <w:rPr>
                <w:rFonts w:ascii="Arial" w:hAnsi="Arial" w:cs="Arial"/>
                <w:b/>
                <w:bCs/>
                <w:color w:val="000000"/>
                <w:sz w:val="16"/>
                <w:szCs w:val="16"/>
              </w:rPr>
              <w:t>în actul de</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b/>
                <w:bCs/>
                <w:color w:val="000000"/>
                <w:sz w:val="16"/>
                <w:szCs w:val="16"/>
              </w:rPr>
              <w:t xml:space="preserve">Reglementare </w:t>
            </w:r>
          </w:p>
        </w:tc>
        <w:tc>
          <w:tcPr>
            <w:tcW w:w="2693" w:type="dxa"/>
            <w:shd w:val="clear" w:color="auto" w:fill="D9D9D9" w:themeFill="background1" w:themeFillShade="D9"/>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b/>
                <w:bCs/>
                <w:color w:val="000000"/>
                <w:sz w:val="16"/>
                <w:szCs w:val="16"/>
              </w:rPr>
              <w:t>Tip sond</w:t>
            </w:r>
            <w:r w:rsidR="00176D2B" w:rsidRPr="0008032D">
              <w:rPr>
                <w:rFonts w:ascii="Arial" w:hAnsi="Arial" w:cs="Arial"/>
                <w:b/>
                <w:bCs/>
                <w:color w:val="000000"/>
                <w:sz w:val="16"/>
                <w:szCs w:val="16"/>
              </w:rPr>
              <w:t>ă</w:t>
            </w:r>
          </w:p>
        </w:tc>
        <w:tc>
          <w:tcPr>
            <w:tcW w:w="987" w:type="dxa"/>
            <w:shd w:val="clear" w:color="auto" w:fill="D9D9D9" w:themeFill="background1" w:themeFillShade="D9"/>
          </w:tcPr>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b/>
                <w:bCs/>
                <w:color w:val="000000"/>
                <w:sz w:val="16"/>
                <w:szCs w:val="16"/>
              </w:rPr>
              <w:t>Distan</w:t>
            </w:r>
            <w:r w:rsidR="00176D2B" w:rsidRPr="0008032D">
              <w:rPr>
                <w:rFonts w:ascii="Arial" w:hAnsi="Arial" w:cs="Arial"/>
                <w:b/>
                <w:bCs/>
                <w:color w:val="000000"/>
                <w:sz w:val="16"/>
                <w:szCs w:val="16"/>
              </w:rPr>
              <w:t>ț</w:t>
            </w:r>
            <w:r w:rsidRPr="0008032D">
              <w:rPr>
                <w:rFonts w:ascii="Arial" w:hAnsi="Arial" w:cs="Arial"/>
                <w:b/>
                <w:bCs/>
                <w:color w:val="000000"/>
                <w:sz w:val="16"/>
                <w:szCs w:val="16"/>
              </w:rPr>
              <w:t>a (km)</w:t>
            </w: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spacing w:line="276" w:lineRule="auto"/>
              <w:rPr>
                <w:rFonts w:ascii="Arial" w:hAnsi="Arial" w:cs="Arial"/>
                <w:iCs/>
                <w:color w:val="000000"/>
                <w:sz w:val="16"/>
                <w:szCs w:val="16"/>
              </w:rPr>
            </w:pPr>
            <w:r w:rsidRPr="0008032D">
              <w:rPr>
                <w:rFonts w:ascii="Arial" w:hAnsi="Arial" w:cs="Arial"/>
                <w:iCs/>
                <w:color w:val="000000"/>
                <w:sz w:val="16"/>
                <w:szCs w:val="16"/>
              </w:rPr>
              <w:t>OMV Petrom SA</w:t>
            </w:r>
            <w:r w:rsidRPr="0008032D">
              <w:rPr>
                <w:rFonts w:ascii="Arial" w:hAnsi="Arial" w:cs="Arial"/>
                <w:iCs/>
                <w:color w:val="000000"/>
                <w:sz w:val="16"/>
                <w:szCs w:val="16"/>
              </w:rPr>
              <w:tab/>
            </w:r>
          </w:p>
        </w:tc>
        <w:tc>
          <w:tcPr>
            <w:tcW w:w="1127" w:type="dxa"/>
          </w:tcPr>
          <w:p w:rsidR="00A946C8" w:rsidRPr="0008032D" w:rsidRDefault="00A946C8" w:rsidP="00A946C8">
            <w:pPr>
              <w:autoSpaceDE w:val="0"/>
              <w:autoSpaceDN w:val="0"/>
              <w:adjustRightInd w:val="0"/>
              <w:spacing w:line="276" w:lineRule="auto"/>
              <w:rPr>
                <w:rFonts w:ascii="Arial" w:hAnsi="Arial" w:cs="Arial"/>
                <w:iCs/>
                <w:color w:val="000000"/>
                <w:sz w:val="16"/>
                <w:szCs w:val="16"/>
              </w:rPr>
            </w:pPr>
            <w:r w:rsidRPr="0008032D">
              <w:rPr>
                <w:rFonts w:ascii="Arial" w:hAnsi="Arial" w:cs="Arial"/>
                <w:iCs/>
                <w:color w:val="000000"/>
                <w:sz w:val="16"/>
                <w:szCs w:val="16"/>
              </w:rPr>
              <w:t>XVIII Istria</w:t>
            </w:r>
          </w:p>
        </w:tc>
        <w:tc>
          <w:tcPr>
            <w:tcW w:w="1331" w:type="dxa"/>
          </w:tcPr>
          <w:p w:rsidR="00A946C8" w:rsidRPr="0008032D" w:rsidRDefault="00A946C8" w:rsidP="00A946C8">
            <w:pPr>
              <w:autoSpaceDE w:val="0"/>
              <w:autoSpaceDN w:val="0"/>
              <w:adjustRightInd w:val="0"/>
              <w:spacing w:line="276" w:lineRule="auto"/>
              <w:rPr>
                <w:rFonts w:ascii="Arial" w:hAnsi="Arial" w:cs="Arial"/>
                <w:iCs/>
                <w:color w:val="000000"/>
                <w:sz w:val="16"/>
                <w:szCs w:val="16"/>
              </w:rPr>
            </w:pPr>
            <w:r w:rsidRPr="0008032D">
              <w:rPr>
                <w:rFonts w:ascii="Arial" w:hAnsi="Arial" w:cs="Arial"/>
                <w:iCs/>
                <w:color w:val="000000"/>
                <w:sz w:val="16"/>
                <w:szCs w:val="16"/>
              </w:rPr>
              <w:t>L4A – L8A Lebăda Est</w:t>
            </w:r>
          </w:p>
        </w:tc>
        <w:tc>
          <w:tcPr>
            <w:tcW w:w="1417" w:type="dxa"/>
          </w:tcPr>
          <w:p w:rsidR="00A946C8" w:rsidRPr="0008032D" w:rsidRDefault="00A946C8" w:rsidP="00A946C8">
            <w:pPr>
              <w:autoSpaceDE w:val="0"/>
              <w:autoSpaceDN w:val="0"/>
              <w:adjustRightInd w:val="0"/>
              <w:spacing w:line="276" w:lineRule="auto"/>
              <w:rPr>
                <w:rFonts w:ascii="Arial" w:hAnsi="Arial" w:cs="Arial"/>
                <w:iCs/>
                <w:color w:val="000000"/>
                <w:sz w:val="16"/>
                <w:szCs w:val="16"/>
              </w:rPr>
            </w:pPr>
            <w:r w:rsidRPr="0008032D">
              <w:rPr>
                <w:rFonts w:ascii="Arial" w:hAnsi="Arial" w:cs="Arial"/>
                <w:iCs/>
                <w:color w:val="000000"/>
                <w:sz w:val="16"/>
                <w:szCs w:val="16"/>
              </w:rPr>
              <w:t>in trimestrul Il</w:t>
            </w:r>
            <w:r w:rsidR="007C45AA" w:rsidRPr="0008032D">
              <w:rPr>
                <w:rFonts w:ascii="Arial" w:hAnsi="Arial" w:cs="Arial"/>
                <w:iCs/>
                <w:color w:val="000000"/>
                <w:sz w:val="16"/>
                <w:szCs w:val="16"/>
              </w:rPr>
              <w:t xml:space="preserve"> și III</w:t>
            </w:r>
          </w:p>
          <w:p w:rsidR="00A946C8" w:rsidRPr="0008032D" w:rsidRDefault="00A946C8" w:rsidP="00A946C8">
            <w:pPr>
              <w:autoSpaceDE w:val="0"/>
              <w:autoSpaceDN w:val="0"/>
              <w:adjustRightInd w:val="0"/>
              <w:spacing w:line="276" w:lineRule="auto"/>
              <w:rPr>
                <w:rFonts w:ascii="Arial" w:hAnsi="Arial" w:cs="Arial"/>
                <w:iCs/>
                <w:color w:val="000000"/>
                <w:sz w:val="16"/>
                <w:szCs w:val="16"/>
              </w:rPr>
            </w:pPr>
            <w:r w:rsidRPr="0008032D">
              <w:rPr>
                <w:rFonts w:ascii="Arial" w:hAnsi="Arial" w:cs="Arial"/>
                <w:iCs/>
                <w:color w:val="000000"/>
                <w:sz w:val="16"/>
                <w:szCs w:val="16"/>
              </w:rPr>
              <w:t>al anului 2019</w:t>
            </w:r>
          </w:p>
        </w:tc>
        <w:tc>
          <w:tcPr>
            <w:tcW w:w="2693" w:type="dxa"/>
          </w:tcPr>
          <w:p w:rsidR="00A946C8" w:rsidRPr="0008032D" w:rsidRDefault="00A946C8" w:rsidP="00A02B3C">
            <w:pPr>
              <w:autoSpaceDE w:val="0"/>
              <w:autoSpaceDN w:val="0"/>
              <w:adjustRightInd w:val="0"/>
              <w:rPr>
                <w:rFonts w:ascii="Arial" w:hAnsi="Arial" w:cs="Arial"/>
                <w:i/>
                <w:iCs/>
                <w:color w:val="000000"/>
                <w:sz w:val="16"/>
                <w:szCs w:val="16"/>
              </w:rPr>
            </w:pPr>
            <w:r w:rsidRPr="0008032D">
              <w:rPr>
                <w:rFonts w:ascii="Arial" w:hAnsi="Arial" w:cs="Arial"/>
                <w:i/>
                <w:iCs/>
                <w:color w:val="000000"/>
                <w:sz w:val="16"/>
                <w:szCs w:val="16"/>
              </w:rPr>
              <w:t xml:space="preserve">Re-săparea </w:t>
            </w:r>
            <w:r w:rsidR="00A02B3C">
              <w:rPr>
                <w:rFonts w:ascii="Arial" w:hAnsi="Arial" w:cs="Arial"/>
                <w:i/>
                <w:iCs/>
                <w:color w:val="000000"/>
                <w:sz w:val="16"/>
                <w:szCs w:val="16"/>
              </w:rPr>
              <w:t xml:space="preserve">sondelor </w:t>
            </w:r>
            <w:r w:rsidRPr="0008032D">
              <w:rPr>
                <w:rFonts w:ascii="Arial" w:hAnsi="Arial" w:cs="Arial"/>
                <w:i/>
                <w:iCs/>
                <w:color w:val="000000"/>
                <w:sz w:val="16"/>
                <w:szCs w:val="16"/>
              </w:rPr>
              <w:t xml:space="preserve">existente, L4 și L8 </w:t>
            </w:r>
          </w:p>
        </w:tc>
        <w:tc>
          <w:tcPr>
            <w:tcW w:w="987" w:type="dxa"/>
          </w:tcPr>
          <w:p w:rsidR="00A946C8" w:rsidRPr="0008032D" w:rsidRDefault="00A946C8" w:rsidP="00A946C8">
            <w:pPr>
              <w:jc w:val="right"/>
              <w:rPr>
                <w:rFonts w:ascii="Arial" w:hAnsi="Arial" w:cs="Arial"/>
                <w:sz w:val="16"/>
                <w:szCs w:val="16"/>
              </w:rPr>
            </w:pPr>
            <w:r w:rsidRPr="0008032D">
              <w:rPr>
                <w:rFonts w:ascii="Arial" w:hAnsi="Arial" w:cs="Arial"/>
                <w:sz w:val="16"/>
                <w:szCs w:val="16"/>
              </w:rPr>
              <w:t>2</w:t>
            </w: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OMV Petrom SA</w:t>
            </w:r>
          </w:p>
        </w:tc>
        <w:tc>
          <w:tcPr>
            <w:tcW w:w="112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XVIII Istria</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L2A Lebăda</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Est</w:t>
            </w:r>
          </w:p>
        </w:tc>
        <w:tc>
          <w:tcPr>
            <w:tcW w:w="141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in trimestrul I</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al anului 2018</w:t>
            </w:r>
          </w:p>
        </w:tc>
        <w:tc>
          <w:tcPr>
            <w:tcW w:w="2693" w:type="dxa"/>
          </w:tcPr>
          <w:p w:rsidR="00A946C8" w:rsidRPr="0008032D" w:rsidRDefault="00A946C8" w:rsidP="00A02B3C">
            <w:pPr>
              <w:autoSpaceDE w:val="0"/>
              <w:autoSpaceDN w:val="0"/>
              <w:adjustRightInd w:val="0"/>
              <w:rPr>
                <w:rFonts w:ascii="Arial" w:hAnsi="Arial" w:cs="Arial"/>
                <w:i/>
                <w:iCs/>
                <w:color w:val="000000"/>
                <w:sz w:val="16"/>
                <w:szCs w:val="16"/>
              </w:rPr>
            </w:pPr>
            <w:r w:rsidRPr="0008032D">
              <w:rPr>
                <w:rFonts w:ascii="Arial" w:hAnsi="Arial" w:cs="Arial"/>
                <w:i/>
                <w:iCs/>
                <w:color w:val="000000"/>
                <w:sz w:val="16"/>
                <w:szCs w:val="16"/>
              </w:rPr>
              <w:t>Re-săpare sonde existente, L2</w:t>
            </w:r>
          </w:p>
        </w:tc>
        <w:tc>
          <w:tcPr>
            <w:tcW w:w="987" w:type="dxa"/>
          </w:tcPr>
          <w:p w:rsidR="00A946C8" w:rsidRPr="0008032D" w:rsidRDefault="00A946C8" w:rsidP="00A946C8">
            <w:pPr>
              <w:jc w:val="right"/>
              <w:rPr>
                <w:rFonts w:ascii="Arial" w:hAnsi="Arial" w:cs="Arial"/>
                <w:sz w:val="16"/>
                <w:szCs w:val="16"/>
              </w:rPr>
            </w:pPr>
            <w:r w:rsidRPr="0008032D">
              <w:rPr>
                <w:rFonts w:ascii="Arial" w:hAnsi="Arial" w:cs="Arial"/>
                <w:sz w:val="16"/>
                <w:szCs w:val="16"/>
              </w:rPr>
              <w:t>5</w:t>
            </w: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OMV Petrom SA</w:t>
            </w:r>
          </w:p>
        </w:tc>
        <w:tc>
          <w:tcPr>
            <w:tcW w:w="112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XVIII Istria</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 Marina</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Nord</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 trimestrul III</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al anului 2017</w:t>
            </w:r>
          </w:p>
        </w:tc>
        <w:tc>
          <w:tcPr>
            <w:tcW w:w="2693" w:type="dxa"/>
          </w:tcPr>
          <w:p w:rsidR="00A946C8" w:rsidRPr="0008032D" w:rsidRDefault="00A946C8" w:rsidP="00A946C8">
            <w:pPr>
              <w:rPr>
                <w:rFonts w:ascii="Arial" w:hAnsi="Arial" w:cs="Arial"/>
                <w:sz w:val="16"/>
                <w:szCs w:val="16"/>
              </w:rPr>
            </w:pPr>
            <w:r w:rsidRPr="0008032D">
              <w:rPr>
                <w:rFonts w:ascii="Arial" w:hAnsi="Arial" w:cs="Arial"/>
                <w:sz w:val="16"/>
                <w:szCs w:val="16"/>
              </w:rPr>
              <w:t>Explorare- deschidere,</w:t>
            </w:r>
          </w:p>
          <w:p w:rsidR="00A946C8" w:rsidRPr="0008032D" w:rsidRDefault="00A946C8" w:rsidP="00A946C8">
            <w:pPr>
              <w:rPr>
                <w:rFonts w:ascii="Arial" w:hAnsi="Arial" w:cs="Arial"/>
                <w:i/>
                <w:iCs/>
                <w:sz w:val="16"/>
                <w:szCs w:val="16"/>
              </w:rPr>
            </w:pPr>
            <w:r w:rsidRPr="0008032D">
              <w:rPr>
                <w:rFonts w:ascii="Arial" w:hAnsi="Arial" w:cs="Arial"/>
                <w:sz w:val="16"/>
                <w:szCs w:val="16"/>
              </w:rPr>
              <w:t>Interval 0 - 2370m, adâncime</w:t>
            </w:r>
          </w:p>
        </w:tc>
        <w:tc>
          <w:tcPr>
            <w:tcW w:w="987" w:type="dxa"/>
          </w:tcPr>
          <w:p w:rsidR="00A946C8" w:rsidRPr="0008032D" w:rsidRDefault="00A946C8" w:rsidP="00A946C8">
            <w:pPr>
              <w:jc w:val="right"/>
              <w:rPr>
                <w:rFonts w:ascii="Arial" w:hAnsi="Arial" w:cs="Arial"/>
                <w:sz w:val="16"/>
                <w:szCs w:val="16"/>
              </w:rPr>
            </w:pPr>
            <w:r w:rsidRPr="0008032D">
              <w:rPr>
                <w:rFonts w:ascii="Arial" w:hAnsi="Arial" w:cs="Arial"/>
                <w:sz w:val="16"/>
                <w:szCs w:val="16"/>
              </w:rPr>
              <w:t>4</w:t>
            </w: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3</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OMV Petrom</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S.A</w:t>
            </w:r>
          </w:p>
        </w:tc>
        <w:tc>
          <w:tcPr>
            <w:tcW w:w="112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XVIII Istria</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 Mercury</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 trimestrul I</w:t>
            </w:r>
            <w:r w:rsidR="00765EB4">
              <w:rPr>
                <w:rFonts w:ascii="Arial" w:hAnsi="Arial" w:cs="Arial"/>
                <w:color w:val="000000"/>
                <w:sz w:val="16"/>
                <w:szCs w:val="16"/>
              </w:rPr>
              <w:t>V</w:t>
            </w:r>
          </w:p>
          <w:p w:rsidR="00A946C8" w:rsidRPr="0008032D" w:rsidRDefault="00A946C8" w:rsidP="00765EB4">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al anului 201</w:t>
            </w:r>
            <w:r w:rsidR="00765EB4">
              <w:rPr>
                <w:rFonts w:ascii="Arial" w:hAnsi="Arial" w:cs="Arial"/>
                <w:color w:val="000000"/>
                <w:sz w:val="16"/>
                <w:szCs w:val="16"/>
              </w:rPr>
              <w:t>6</w:t>
            </w:r>
          </w:p>
        </w:tc>
        <w:tc>
          <w:tcPr>
            <w:tcW w:w="2693" w:type="dxa"/>
          </w:tcPr>
          <w:p w:rsidR="00A946C8" w:rsidRPr="0008032D" w:rsidRDefault="00A946C8" w:rsidP="00A946C8">
            <w:pPr>
              <w:rPr>
                <w:rFonts w:ascii="Arial" w:hAnsi="Arial" w:cs="Arial"/>
                <w:sz w:val="16"/>
                <w:szCs w:val="16"/>
              </w:rPr>
            </w:pPr>
            <w:r w:rsidRPr="0008032D">
              <w:rPr>
                <w:rFonts w:ascii="Arial" w:hAnsi="Arial" w:cs="Arial"/>
                <w:sz w:val="16"/>
                <w:szCs w:val="16"/>
              </w:rPr>
              <w:t>Explorare- deschidere</w:t>
            </w:r>
          </w:p>
          <w:p w:rsidR="00A946C8" w:rsidRPr="0008032D" w:rsidRDefault="00A946C8" w:rsidP="00A946C8">
            <w:pPr>
              <w:rPr>
                <w:rFonts w:ascii="Arial" w:hAnsi="Arial" w:cs="Arial"/>
                <w:sz w:val="16"/>
                <w:szCs w:val="16"/>
              </w:rPr>
            </w:pPr>
            <w:r w:rsidRPr="0008032D">
              <w:rPr>
                <w:rFonts w:ascii="Arial" w:hAnsi="Arial" w:cs="Arial"/>
                <w:sz w:val="16"/>
                <w:szCs w:val="16"/>
              </w:rPr>
              <w:t>Interval , 0 - 1104 m</w:t>
            </w:r>
          </w:p>
          <w:p w:rsidR="00A946C8" w:rsidRPr="0008032D" w:rsidRDefault="00A946C8" w:rsidP="00A946C8">
            <w:pPr>
              <w:rPr>
                <w:rFonts w:ascii="Arial" w:hAnsi="Arial" w:cs="Arial"/>
                <w:i/>
                <w:iCs/>
                <w:sz w:val="16"/>
                <w:szCs w:val="16"/>
              </w:rPr>
            </w:pPr>
            <w:r w:rsidRPr="0008032D">
              <w:rPr>
                <w:rFonts w:ascii="Arial" w:hAnsi="Arial" w:cs="Arial"/>
                <w:sz w:val="16"/>
                <w:szCs w:val="16"/>
              </w:rPr>
              <w:t>adâncime</w:t>
            </w:r>
          </w:p>
        </w:tc>
        <w:tc>
          <w:tcPr>
            <w:tcW w:w="987" w:type="dxa"/>
          </w:tcPr>
          <w:p w:rsidR="00A946C8" w:rsidRPr="0008032D" w:rsidRDefault="00A946C8" w:rsidP="00A946C8">
            <w:pPr>
              <w:jc w:val="right"/>
              <w:rPr>
                <w:rFonts w:ascii="Arial" w:hAnsi="Arial" w:cs="Arial"/>
                <w:sz w:val="16"/>
                <w:szCs w:val="16"/>
              </w:rPr>
            </w:pPr>
            <w:r w:rsidRPr="0008032D">
              <w:rPr>
                <w:rFonts w:ascii="Arial" w:hAnsi="Arial" w:cs="Arial"/>
                <w:sz w:val="16"/>
                <w:szCs w:val="16"/>
              </w:rPr>
              <w:t>6</w:t>
            </w: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5</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Black Sea Oil &amp; Gas S.R.L.</w:t>
            </w:r>
          </w:p>
        </w:tc>
        <w:tc>
          <w:tcPr>
            <w:tcW w:w="112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EX-25</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Luceafarul</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Ovidiana-1</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 interval între</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-1350 și -1550 m</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40</w:t>
            </w:r>
          </w:p>
          <w:p w:rsidR="00A946C8" w:rsidRPr="0008032D" w:rsidRDefault="00A946C8" w:rsidP="00A946C8">
            <w:pPr>
              <w:autoSpaceDE w:val="0"/>
              <w:autoSpaceDN w:val="0"/>
              <w:adjustRightInd w:val="0"/>
              <w:spacing w:line="276" w:lineRule="auto"/>
              <w:jc w:val="right"/>
              <w:rPr>
                <w:rFonts w:ascii="Arial" w:hAnsi="Arial" w:cs="Arial"/>
                <w:i/>
                <w:iCs/>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6</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Black Sea Oil &amp; Gas S.R.L.</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12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EX-25</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Luceafarul</w:t>
            </w:r>
          </w:p>
        </w:tc>
        <w:tc>
          <w:tcPr>
            <w:tcW w:w="1331"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Madalina-1</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jumatatea</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anului 2018 -</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inceputul</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anului 2019</w:t>
            </w: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Interval -1900 și -2300 m</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30</w:t>
            </w:r>
          </w:p>
          <w:p w:rsidR="00A946C8" w:rsidRPr="0008032D" w:rsidRDefault="00A946C8" w:rsidP="00A946C8">
            <w:pPr>
              <w:autoSpaceDE w:val="0"/>
              <w:autoSpaceDN w:val="0"/>
              <w:adjustRightInd w:val="0"/>
              <w:spacing w:line="276" w:lineRule="auto"/>
              <w:jc w:val="right"/>
              <w:rPr>
                <w:rFonts w:ascii="Arial" w:hAnsi="Arial" w:cs="Arial"/>
                <w:i/>
                <w:iCs/>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7</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Black Sea Oil &amp; Gas S.R.L.</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127" w:type="dxa"/>
          </w:tcPr>
          <w:p w:rsidR="00A946C8" w:rsidRPr="0008032D" w:rsidRDefault="00A946C8" w:rsidP="00A946C8">
            <w:pPr>
              <w:autoSpaceDE w:val="0"/>
              <w:autoSpaceDN w:val="0"/>
              <w:adjustRightInd w:val="0"/>
              <w:rPr>
                <w:rFonts w:ascii="Arial" w:hAnsi="Arial" w:cs="Arial"/>
                <w:color w:val="000000"/>
                <w:sz w:val="16"/>
                <w:szCs w:val="16"/>
              </w:rPr>
            </w:pP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XV Midia </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331"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Iulia</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04.mai.2015 –</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04.mai.2018</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 Interval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intre -1300 m si</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 xml:space="preserve">-2200 m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60</w:t>
            </w:r>
          </w:p>
          <w:p w:rsidR="00A946C8" w:rsidRPr="0008032D" w:rsidRDefault="00A946C8" w:rsidP="00A946C8">
            <w:pPr>
              <w:autoSpaceDE w:val="0"/>
              <w:autoSpaceDN w:val="0"/>
              <w:adjustRightInd w:val="0"/>
              <w:spacing w:line="276" w:lineRule="auto"/>
              <w:jc w:val="right"/>
              <w:rPr>
                <w:rFonts w:ascii="Arial" w:hAnsi="Arial" w:cs="Arial"/>
                <w:i/>
                <w:iCs/>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8</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Black Sea Oil &amp; Gas S.R.L</w:t>
            </w:r>
          </w:p>
        </w:tc>
        <w:tc>
          <w:tcPr>
            <w:tcW w:w="112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XV Midia</w:t>
            </w:r>
          </w:p>
        </w:tc>
        <w:tc>
          <w:tcPr>
            <w:tcW w:w="1331"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Paula</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sfarsitul anului</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2017 -</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inceputul</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anului 2018</w:t>
            </w: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Interval adâncime între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-400 m si</w:t>
            </w:r>
          </w:p>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-2100 m</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90</w:t>
            </w:r>
          </w:p>
          <w:p w:rsidR="00A946C8" w:rsidRPr="0008032D" w:rsidRDefault="00A946C8" w:rsidP="00A946C8">
            <w:pPr>
              <w:autoSpaceDE w:val="0"/>
              <w:autoSpaceDN w:val="0"/>
              <w:adjustRightInd w:val="0"/>
              <w:spacing w:line="276" w:lineRule="auto"/>
              <w:jc w:val="right"/>
              <w:rPr>
                <w:rFonts w:ascii="Arial" w:hAnsi="Arial" w:cs="Arial"/>
                <w:i/>
                <w:iCs/>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9</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i/>
                <w:iCs/>
                <w:color w:val="000000"/>
                <w:sz w:val="16"/>
                <w:szCs w:val="16"/>
              </w:rPr>
            </w:pPr>
            <w:r w:rsidRPr="0008032D">
              <w:rPr>
                <w:rFonts w:ascii="Arial" w:hAnsi="Arial" w:cs="Arial"/>
                <w:color w:val="000000"/>
                <w:sz w:val="16"/>
                <w:szCs w:val="16"/>
              </w:rPr>
              <w:t>Black Sea Oil &amp; Gas S.R.L.</w:t>
            </w:r>
          </w:p>
        </w:tc>
        <w:tc>
          <w:tcPr>
            <w:tcW w:w="112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XV Midia</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Doina</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1417" w:type="dxa"/>
          </w:tcPr>
          <w:p w:rsidR="00A946C8" w:rsidRPr="0008032D" w:rsidRDefault="00A946C8" w:rsidP="00A946C8">
            <w:pPr>
              <w:autoSpaceDE w:val="0"/>
              <w:autoSpaceDN w:val="0"/>
              <w:adjustRightInd w:val="0"/>
              <w:spacing w:line="276" w:lineRule="auto"/>
              <w:rPr>
                <w:rFonts w:ascii="Arial" w:hAnsi="Arial" w:cs="Arial"/>
                <w:i/>
                <w:iCs/>
                <w:color w:val="000000"/>
                <w:sz w:val="16"/>
                <w:szCs w:val="16"/>
              </w:rPr>
            </w:pPr>
            <w:r w:rsidRPr="0008032D">
              <w:rPr>
                <w:rFonts w:ascii="Arial" w:hAnsi="Arial" w:cs="Arial"/>
                <w:color w:val="000000"/>
                <w:sz w:val="16"/>
                <w:szCs w:val="16"/>
              </w:rPr>
              <w:t>2020</w:t>
            </w: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Exploatare</w:t>
            </w:r>
          </w:p>
          <w:p w:rsidR="00A946C8" w:rsidRPr="0008032D" w:rsidRDefault="00A946C8" w:rsidP="00A946C8">
            <w:pPr>
              <w:autoSpaceDE w:val="0"/>
              <w:autoSpaceDN w:val="0"/>
              <w:adjustRightInd w:val="0"/>
              <w:spacing w:line="276" w:lineRule="auto"/>
              <w:rPr>
                <w:rFonts w:ascii="Arial" w:hAnsi="Arial" w:cs="Arial"/>
                <w:i/>
                <w:iCs/>
                <w:color w:val="000000"/>
                <w:sz w:val="16"/>
                <w:szCs w:val="16"/>
              </w:rPr>
            </w:pP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70</w:t>
            </w:r>
          </w:p>
          <w:p w:rsidR="00A946C8" w:rsidRPr="0008032D" w:rsidRDefault="00A946C8" w:rsidP="00A946C8">
            <w:pPr>
              <w:autoSpaceDE w:val="0"/>
              <w:autoSpaceDN w:val="0"/>
              <w:adjustRightInd w:val="0"/>
              <w:spacing w:line="276" w:lineRule="auto"/>
              <w:jc w:val="right"/>
              <w:rPr>
                <w:rFonts w:ascii="Arial" w:hAnsi="Arial" w:cs="Arial"/>
                <w:i/>
                <w:iCs/>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10</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Black Sea Oil &amp; Gas S.R.L.</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XV Midia</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Platforma</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ANA</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2020</w:t>
            </w:r>
          </w:p>
          <w:p w:rsidR="00A946C8" w:rsidRPr="0008032D" w:rsidRDefault="00A946C8" w:rsidP="00A946C8">
            <w:pPr>
              <w:autoSpaceDE w:val="0"/>
              <w:autoSpaceDN w:val="0"/>
              <w:adjustRightInd w:val="0"/>
              <w:spacing w:line="276" w:lineRule="auto"/>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Exploatare</w:t>
            </w:r>
          </w:p>
          <w:p w:rsidR="00A946C8" w:rsidRPr="0008032D" w:rsidRDefault="00A946C8" w:rsidP="00A946C8">
            <w:pPr>
              <w:autoSpaceDE w:val="0"/>
              <w:autoSpaceDN w:val="0"/>
              <w:adjustRightInd w:val="0"/>
              <w:rPr>
                <w:rFonts w:ascii="Arial" w:hAnsi="Arial" w:cs="Arial"/>
                <w:color w:val="000000"/>
                <w:sz w:val="16"/>
                <w:szCs w:val="16"/>
              </w:rPr>
            </w:pP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40</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14</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CALIFAR 2</w:t>
            </w:r>
          </w:p>
          <w:p w:rsidR="00A946C8" w:rsidRPr="0008032D" w:rsidRDefault="00A946C8" w:rsidP="00A946C8">
            <w:pPr>
              <w:autoSpaceDE w:val="0"/>
              <w:autoSpaceDN w:val="0"/>
              <w:adjustRightInd w:val="0"/>
              <w:rPr>
                <w:rFonts w:ascii="Arial" w:hAnsi="Arial" w:cs="Arial"/>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2.730 m BML</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150</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16</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FLAMINGO B</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1.925 m BM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96</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17</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FLAMINGO</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NORD 1</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1.925 m BML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118</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18</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LOPATAR 2</w:t>
            </w:r>
          </w:p>
          <w:p w:rsidR="00A946C8" w:rsidRPr="0008032D" w:rsidRDefault="00A946C8" w:rsidP="00A946C8">
            <w:pPr>
              <w:autoSpaceDE w:val="0"/>
              <w:autoSpaceDN w:val="0"/>
              <w:adjustRightInd w:val="0"/>
              <w:rPr>
                <w:rFonts w:ascii="Arial" w:hAnsi="Arial" w:cs="Arial"/>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1.450 m BML</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94</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19</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LOPATAR 1</w:t>
            </w:r>
          </w:p>
          <w:p w:rsidR="00A946C8" w:rsidRPr="0008032D" w:rsidRDefault="00A946C8" w:rsidP="00A946C8">
            <w:pPr>
              <w:autoSpaceDE w:val="0"/>
              <w:autoSpaceDN w:val="0"/>
              <w:adjustRightInd w:val="0"/>
              <w:rPr>
                <w:rFonts w:ascii="Arial" w:hAnsi="Arial" w:cs="Arial"/>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2015</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1850 m BML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96</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20</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NARD 1</w:t>
            </w:r>
          </w:p>
          <w:p w:rsidR="00A946C8" w:rsidRPr="0008032D" w:rsidRDefault="00A946C8" w:rsidP="00A946C8">
            <w:pPr>
              <w:autoSpaceDE w:val="0"/>
              <w:autoSpaceDN w:val="0"/>
              <w:adjustRightInd w:val="0"/>
              <w:rPr>
                <w:rFonts w:ascii="Arial" w:hAnsi="Arial" w:cs="Arial"/>
                <w:color w:val="000000"/>
                <w:sz w:val="16"/>
                <w:szCs w:val="16"/>
              </w:rPr>
            </w:pP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2.325 m BML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100</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lastRenderedPageBreak/>
              <w:t>21</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ind w:right="-21" w:hanging="60"/>
              <w:rPr>
                <w:rFonts w:ascii="Arial" w:hAnsi="Arial" w:cs="Arial"/>
                <w:color w:val="000000"/>
                <w:sz w:val="16"/>
                <w:szCs w:val="16"/>
              </w:rPr>
            </w:pPr>
            <w:r w:rsidRPr="0008032D">
              <w:rPr>
                <w:rFonts w:ascii="Arial" w:hAnsi="Arial" w:cs="Arial"/>
                <w:color w:val="000000"/>
                <w:sz w:val="16"/>
                <w:szCs w:val="16"/>
              </w:rPr>
              <w:t xml:space="preserve"> 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PELICAN NORD EST1  </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3.550 m BML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118</w:t>
            </w:r>
          </w:p>
          <w:p w:rsidR="00A946C8" w:rsidRPr="0008032D" w:rsidRDefault="00A946C8" w:rsidP="00A946C8">
            <w:pPr>
              <w:autoSpaceDE w:val="0"/>
              <w:autoSpaceDN w:val="0"/>
              <w:adjustRightInd w:val="0"/>
              <w:jc w:val="right"/>
              <w:rPr>
                <w:rFonts w:ascii="Arial" w:hAnsi="Arial" w:cs="Arial"/>
                <w:color w:val="000000"/>
                <w:sz w:val="16"/>
                <w:szCs w:val="16"/>
              </w:rPr>
            </w:pPr>
          </w:p>
        </w:tc>
      </w:tr>
      <w:tr w:rsidR="00A946C8" w:rsidRPr="0008032D" w:rsidTr="00A946C8">
        <w:tc>
          <w:tcPr>
            <w:tcW w:w="562"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22</w:t>
            </w:r>
          </w:p>
          <w:p w:rsidR="00A946C8" w:rsidRPr="0008032D" w:rsidRDefault="00A946C8" w:rsidP="00A946C8">
            <w:pPr>
              <w:autoSpaceDE w:val="0"/>
              <w:autoSpaceDN w:val="0"/>
              <w:adjustRightInd w:val="0"/>
              <w:rPr>
                <w:rFonts w:ascii="Arial" w:hAnsi="Arial" w:cs="Arial"/>
                <w:color w:val="000000"/>
                <w:sz w:val="16"/>
                <w:szCs w:val="16"/>
              </w:rPr>
            </w:pPr>
          </w:p>
        </w:tc>
        <w:tc>
          <w:tcPr>
            <w:tcW w:w="1560"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ExxonMobil</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Exploration</w:t>
            </w:r>
          </w:p>
        </w:tc>
        <w:tc>
          <w:tcPr>
            <w:tcW w:w="1127" w:type="dxa"/>
          </w:tcPr>
          <w:p w:rsidR="00A946C8" w:rsidRPr="0008032D" w:rsidRDefault="00A946C8" w:rsidP="00A946C8">
            <w:pPr>
              <w:autoSpaceDE w:val="0"/>
              <w:autoSpaceDN w:val="0"/>
              <w:adjustRightInd w:val="0"/>
              <w:spacing w:line="276" w:lineRule="auto"/>
              <w:rPr>
                <w:rFonts w:ascii="Arial" w:hAnsi="Arial" w:cs="Arial"/>
                <w:color w:val="000000"/>
                <w:sz w:val="16"/>
                <w:szCs w:val="16"/>
              </w:rPr>
            </w:pPr>
            <w:r w:rsidRPr="0008032D">
              <w:rPr>
                <w:rFonts w:ascii="Arial" w:hAnsi="Arial" w:cs="Arial"/>
                <w:color w:val="000000"/>
                <w:sz w:val="16"/>
                <w:szCs w:val="16"/>
              </w:rPr>
              <w:t>XIX Neptun</w:t>
            </w:r>
          </w:p>
        </w:tc>
        <w:tc>
          <w:tcPr>
            <w:tcW w:w="1331"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PELICAN</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SUD 2</w:t>
            </w:r>
          </w:p>
        </w:tc>
        <w:tc>
          <w:tcPr>
            <w:tcW w:w="1417"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anul 2016</w:t>
            </w:r>
          </w:p>
          <w:p w:rsidR="00A946C8" w:rsidRPr="0008032D" w:rsidRDefault="00A946C8" w:rsidP="00A946C8">
            <w:pPr>
              <w:autoSpaceDE w:val="0"/>
              <w:autoSpaceDN w:val="0"/>
              <w:adjustRightInd w:val="0"/>
              <w:rPr>
                <w:rFonts w:ascii="Arial" w:hAnsi="Arial" w:cs="Arial"/>
                <w:color w:val="000000"/>
                <w:sz w:val="16"/>
                <w:szCs w:val="16"/>
              </w:rPr>
            </w:pPr>
          </w:p>
        </w:tc>
        <w:tc>
          <w:tcPr>
            <w:tcW w:w="2693" w:type="dxa"/>
          </w:tcPr>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Explorare-deschidere,</w:t>
            </w:r>
          </w:p>
          <w:p w:rsidR="00A946C8" w:rsidRPr="0008032D" w:rsidRDefault="00A946C8" w:rsidP="00A946C8">
            <w:pPr>
              <w:autoSpaceDE w:val="0"/>
              <w:autoSpaceDN w:val="0"/>
              <w:adjustRightInd w:val="0"/>
              <w:rPr>
                <w:rFonts w:ascii="Arial" w:hAnsi="Arial" w:cs="Arial"/>
                <w:color w:val="000000"/>
                <w:sz w:val="16"/>
                <w:szCs w:val="16"/>
              </w:rPr>
            </w:pPr>
            <w:r w:rsidRPr="0008032D">
              <w:rPr>
                <w:rFonts w:ascii="Arial" w:hAnsi="Arial" w:cs="Arial"/>
                <w:color w:val="000000"/>
                <w:sz w:val="16"/>
                <w:szCs w:val="16"/>
              </w:rPr>
              <w:t xml:space="preserve">3.725 m BML </w:t>
            </w:r>
          </w:p>
        </w:tc>
        <w:tc>
          <w:tcPr>
            <w:tcW w:w="987" w:type="dxa"/>
          </w:tcPr>
          <w:p w:rsidR="00A946C8" w:rsidRPr="0008032D" w:rsidRDefault="00A946C8" w:rsidP="00A946C8">
            <w:pPr>
              <w:autoSpaceDE w:val="0"/>
              <w:autoSpaceDN w:val="0"/>
              <w:adjustRightInd w:val="0"/>
              <w:jc w:val="right"/>
              <w:rPr>
                <w:rFonts w:ascii="Arial" w:hAnsi="Arial" w:cs="Arial"/>
                <w:color w:val="000000"/>
                <w:sz w:val="16"/>
                <w:szCs w:val="16"/>
              </w:rPr>
            </w:pPr>
            <w:r w:rsidRPr="0008032D">
              <w:rPr>
                <w:rFonts w:ascii="Arial" w:hAnsi="Arial" w:cs="Arial"/>
                <w:color w:val="000000"/>
                <w:sz w:val="16"/>
                <w:szCs w:val="16"/>
              </w:rPr>
              <w:t>102</w:t>
            </w:r>
          </w:p>
          <w:p w:rsidR="00A946C8" w:rsidRPr="0008032D" w:rsidRDefault="00A946C8" w:rsidP="00A946C8">
            <w:pPr>
              <w:autoSpaceDE w:val="0"/>
              <w:autoSpaceDN w:val="0"/>
              <w:adjustRightInd w:val="0"/>
              <w:jc w:val="right"/>
              <w:rPr>
                <w:rFonts w:ascii="Arial" w:hAnsi="Arial" w:cs="Arial"/>
                <w:color w:val="000000"/>
                <w:sz w:val="16"/>
                <w:szCs w:val="16"/>
              </w:rPr>
            </w:pPr>
          </w:p>
        </w:tc>
      </w:tr>
    </w:tbl>
    <w:p w:rsidR="00A946C8" w:rsidRPr="00A946C8" w:rsidRDefault="00A946C8" w:rsidP="00A946C8">
      <w:pPr>
        <w:autoSpaceDE w:val="0"/>
        <w:autoSpaceDN w:val="0"/>
        <w:adjustRightInd w:val="0"/>
        <w:spacing w:after="0" w:line="240" w:lineRule="auto"/>
        <w:rPr>
          <w:rFonts w:ascii="Arial" w:hAnsi="Arial" w:cs="Arial"/>
          <w:color w:val="000000"/>
          <w:sz w:val="20"/>
        </w:rPr>
      </w:pPr>
      <w:r w:rsidRPr="00A946C8">
        <w:rPr>
          <w:rFonts w:ascii="Arial" w:hAnsi="Arial" w:cs="Arial"/>
          <w:color w:val="000000"/>
          <w:sz w:val="20"/>
        </w:rPr>
        <w:t>*Distanta în km între sondele L9A – LO1A Lebăda Est și locatiile celorlalte sonde situate în sectorul românesc al Marii Negre</w:t>
      </w:r>
    </w:p>
    <w:p w:rsidR="00A946C8" w:rsidRPr="00A946C8" w:rsidRDefault="00A946C8" w:rsidP="00A946C8">
      <w:pPr>
        <w:autoSpaceDE w:val="0"/>
        <w:autoSpaceDN w:val="0"/>
        <w:adjustRightInd w:val="0"/>
        <w:spacing w:after="0" w:line="240" w:lineRule="auto"/>
        <w:rPr>
          <w:rFonts w:ascii="Arial" w:hAnsi="Arial" w:cs="Arial"/>
          <w:color w:val="000000"/>
          <w:sz w:val="20"/>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szCs w:val="24"/>
        </w:rPr>
      </w:pPr>
      <w:r w:rsidRPr="00A946C8">
        <w:rPr>
          <w:rFonts w:ascii="Arial" w:hAnsi="Arial" w:cs="Arial"/>
          <w:b/>
          <w:bCs/>
          <w:color w:val="000000" w:themeColor="text1"/>
          <w:szCs w:val="24"/>
        </w:rPr>
        <w:t>Efectele cumulative potențiale ale impactului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Procesul de evaluare a impactului cumulativ presupune examinarea unui număr mare de incertitudini ce țin de caracteristicele celorlalte proiecte (certitudinea realizării proiectului, perioada realizării, cuantificarea impacturilor, etc.). Aceste incertitudini fac dificilă estimarea  cantitativă a impactului cumulativ.</w:t>
      </w:r>
    </w:p>
    <w:p w:rsidR="00A946C8" w:rsidRPr="00A946C8" w:rsidRDefault="00176D2B"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consecință, în cadrul acestui studiu, evaluarea impactului cumulativ s-a realizat pe baza aprecieri semnificației impactului, luând în considerare scenariile cele mai defavorabile cu privire la producerea impactului.</w:t>
      </w:r>
    </w:p>
    <w:p w:rsidR="00A946C8" w:rsidRPr="00A946C8" w:rsidRDefault="00176D2B" w:rsidP="00A946C8">
      <w:pPr>
        <w:autoSpaceDE w:val="0"/>
        <w:autoSpaceDN w:val="0"/>
        <w:adjustRightInd w:val="0"/>
        <w:spacing w:after="0" w:line="276" w:lineRule="auto"/>
        <w:ind w:firstLine="567"/>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ceea ce privește proiectele de forare a sondelor cu potențial a fi derulate în perioada de executare a proiectului de săpare a I9A și LO1A , la momentul elaborării prezentului studiului, în lipsa cunoașterii perioadei de începere a lucrărilor la sondele Mădălina -1, Ovidiana -1 / Perimetrul EX-25 Luceafărul și</w:t>
      </w:r>
      <w:r w:rsidR="00A946C8" w:rsidRPr="00A946C8">
        <w:rPr>
          <w:rFonts w:ascii="Arial" w:hAnsi="Arial" w:cs="Arial"/>
          <w:bCs/>
          <w:szCs w:val="24"/>
        </w:rPr>
        <w:t xml:space="preserve"> sonda A2</w:t>
      </w:r>
      <w:r w:rsidR="00A946C8" w:rsidRPr="00A946C8">
        <w:rPr>
          <w:rFonts w:ascii="Calibri,Bold" w:hAnsi="Calibri,Bold" w:cs="Calibri,Bold"/>
          <w:b/>
          <w:bCs/>
          <w:sz w:val="24"/>
          <w:szCs w:val="24"/>
        </w:rPr>
        <w:t xml:space="preserve"> </w:t>
      </w:r>
      <w:r w:rsidR="006308E1">
        <w:rPr>
          <w:rFonts w:ascii="Calibri,Bold" w:hAnsi="Calibri,Bold" w:cs="Calibri,Bold"/>
          <w:b/>
          <w:bCs/>
          <w:sz w:val="24"/>
          <w:szCs w:val="24"/>
        </w:rPr>
        <w:t>/</w:t>
      </w:r>
      <w:r w:rsidR="00A946C8" w:rsidRPr="00A946C8">
        <w:rPr>
          <w:rFonts w:ascii="Calibri,Bold" w:hAnsi="Calibri,Bold" w:cs="Calibri,Bold"/>
          <w:b/>
          <w:bCs/>
          <w:sz w:val="24"/>
          <w:szCs w:val="24"/>
        </w:rPr>
        <w:t xml:space="preserve"> </w:t>
      </w:r>
      <w:r w:rsidR="00A946C8" w:rsidRPr="00A946C8">
        <w:rPr>
          <w:rFonts w:ascii="Arial" w:hAnsi="Arial" w:cs="Arial"/>
          <w:bCs/>
          <w:szCs w:val="24"/>
        </w:rPr>
        <w:t>Perimetrul EX-30 Trident</w:t>
      </w:r>
      <w:r w:rsidR="00A946C8" w:rsidRPr="00A946C8">
        <w:rPr>
          <w:rFonts w:ascii="Arial" w:hAnsi="Arial" w:cs="Arial"/>
          <w:color w:val="000000"/>
          <w:szCs w:val="24"/>
        </w:rPr>
        <w:t xml:space="preserve"> s-a luat în considerare scenariul în care acestea se vor fora în aceeași perioada cu sondele  L9A </w:t>
      </w:r>
      <w:r>
        <w:rPr>
          <w:rFonts w:ascii="Arial" w:hAnsi="Arial" w:cs="Arial"/>
          <w:color w:val="000000"/>
          <w:szCs w:val="24"/>
        </w:rPr>
        <w:t>-</w:t>
      </w:r>
      <w:r w:rsidR="00A946C8" w:rsidRPr="00A946C8">
        <w:rPr>
          <w:rFonts w:ascii="Arial" w:hAnsi="Arial" w:cs="Arial"/>
          <w:color w:val="000000"/>
          <w:szCs w:val="24"/>
        </w:rPr>
        <w:t xml:space="preserve"> LO1A Lebăda Est și funcționarea Complexului de exploatare offshore aparținând OMV Petrom.</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szCs w:val="24"/>
        </w:rPr>
      </w:pPr>
      <w:r w:rsidRPr="00A946C8">
        <w:rPr>
          <w:rFonts w:ascii="Arial" w:hAnsi="Arial" w:cs="Arial"/>
          <w:color w:val="000000"/>
          <w:szCs w:val="24"/>
        </w:rPr>
        <w:t>Analiza efectelor cumulative din scenariul dat se prezint</w:t>
      </w:r>
      <w:r w:rsidR="00176D2B">
        <w:rPr>
          <w:rFonts w:ascii="Arial" w:hAnsi="Arial" w:cs="Arial"/>
          <w:color w:val="000000"/>
          <w:szCs w:val="24"/>
        </w:rPr>
        <w:t>ă</w:t>
      </w:r>
      <w:r w:rsidRPr="00A946C8">
        <w:rPr>
          <w:rFonts w:ascii="Arial" w:hAnsi="Arial" w:cs="Arial"/>
          <w:color w:val="000000"/>
          <w:szCs w:val="24"/>
        </w:rPr>
        <w:t xml:space="preserve"> astfel:</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themeColor="text1"/>
          <w:szCs w:val="24"/>
        </w:rPr>
        <w:t>-</w:t>
      </w:r>
      <w:r w:rsidRPr="00A946C8">
        <w:rPr>
          <w:rFonts w:ascii="Arial" w:hAnsi="Arial" w:cs="Arial"/>
          <w:color w:val="4F82BE"/>
          <w:szCs w:val="24"/>
        </w:rPr>
        <w:t xml:space="preserve">  </w:t>
      </w:r>
      <w:r w:rsidRPr="00A946C8">
        <w:rPr>
          <w:rFonts w:ascii="Arial" w:hAnsi="Arial" w:cs="Arial"/>
          <w:color w:val="000000"/>
        </w:rPr>
        <w:t>Sondele I9A și LO1A Lebăda Est nu se vor fora în același timp. Platforma de foraj marin Uranus va efectua forarea sondelor succesiv la un interval de câteva zile;</w:t>
      </w:r>
      <w:r w:rsidRPr="00A946C8">
        <w:rPr>
          <w:rFonts w:ascii="Arial" w:hAnsi="Arial" w:cs="Arial"/>
          <w:b/>
          <w:bCs/>
        </w:rPr>
        <w:t xml:space="preserve"> </w:t>
      </w:r>
      <w:r w:rsidRPr="00A946C8">
        <w:rPr>
          <w:rFonts w:ascii="Arial" w:hAnsi="Arial" w:cs="Arial"/>
          <w:bCs/>
        </w:rPr>
        <w:t>Este important de menționat faptul că sondele se vor săpa în aceeași campanie de foraj, ceea ce presupune că platforma de foraj Uranus va rămâne mobilizată pe locația PFSS3 pe toată durata lucrărilor aferente celor două sonde.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Impactul evaluat în ceea ce presupun lucrările de săpare ale sondelor  I9A și LO1A Lebăda Est nu se cumulează cu proiectele anterioare de săpare a sondelor la momentul implementării proiectului propus. Lucrările sunt de scurtă durată și au un impact resimțit local, temporar,  reversibil odată cu finalizarea operațiunilor.</w:t>
      </w:r>
      <w:r w:rsidRPr="00A946C8">
        <w:rPr>
          <w:rFonts w:ascii="Times New Roman" w:eastAsia="Times New Roman" w:hAnsi="Times New Roman" w:cs="Times New Roman"/>
          <w:sz w:val="24"/>
          <w:szCs w:val="24"/>
          <w:lang w:val="it-IT"/>
        </w:rPr>
        <w:t xml:space="preserve"> </w:t>
      </w:r>
      <w:r w:rsidRPr="00A946C8">
        <w:rPr>
          <w:rFonts w:ascii="Arial" w:hAnsi="Arial" w:cs="Arial"/>
          <w:color w:val="000000" w:themeColor="text1"/>
        </w:rPr>
        <w:tab/>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Amprenta fizică a impactului manifestată de forajul sondelor I9A și LO1A Lebăda Est nu va depăși mai mult de câteva sute de metri (propagarea sunetelor în mediul marin) sau câteva zeci de metri până la câteva sute;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Distan</w:t>
      </w:r>
      <w:r w:rsidR="00176D2B">
        <w:rPr>
          <w:rFonts w:ascii="Arial" w:hAnsi="Arial" w:cs="Arial"/>
          <w:color w:val="000000" w:themeColor="text1"/>
        </w:rPr>
        <w:t>ț</w:t>
      </w:r>
      <w:r w:rsidRPr="00A946C8">
        <w:rPr>
          <w:rFonts w:ascii="Arial" w:hAnsi="Arial" w:cs="Arial"/>
          <w:color w:val="000000" w:themeColor="text1"/>
        </w:rPr>
        <w:t>a dintre platforma fixă suport sonde nr.</w:t>
      </w:r>
      <w:r w:rsidR="00176D2B">
        <w:rPr>
          <w:rFonts w:ascii="Arial" w:hAnsi="Arial" w:cs="Arial"/>
          <w:color w:val="000000" w:themeColor="text1"/>
        </w:rPr>
        <w:t xml:space="preserve"> </w:t>
      </w:r>
      <w:r w:rsidRPr="00A946C8">
        <w:rPr>
          <w:rFonts w:ascii="Arial" w:hAnsi="Arial" w:cs="Arial"/>
          <w:color w:val="000000" w:themeColor="text1"/>
        </w:rPr>
        <w:t>3</w:t>
      </w:r>
      <w:r w:rsidR="00176D2B">
        <w:rPr>
          <w:rFonts w:ascii="Arial" w:hAnsi="Arial" w:cs="Arial"/>
          <w:color w:val="000000" w:themeColor="text1"/>
        </w:rPr>
        <w:t>,</w:t>
      </w:r>
      <w:r w:rsidRPr="00A946C8">
        <w:rPr>
          <w:rFonts w:ascii="Arial" w:hAnsi="Arial" w:cs="Arial"/>
          <w:color w:val="000000" w:themeColor="text1"/>
        </w:rPr>
        <w:t xml:space="preserve"> unde sunt amplasate </w:t>
      </w:r>
      <w:r w:rsidRPr="00A946C8">
        <w:rPr>
          <w:rFonts w:ascii="Arial" w:hAnsi="Arial" w:cs="Arial"/>
          <w:color w:val="000000"/>
        </w:rPr>
        <w:t>sondele I9A și LO1A Lebăda Est</w:t>
      </w:r>
      <w:r w:rsidR="00176D2B">
        <w:rPr>
          <w:rFonts w:ascii="Arial" w:hAnsi="Arial" w:cs="Arial"/>
          <w:color w:val="000000"/>
        </w:rPr>
        <w:t>,</w:t>
      </w:r>
      <w:r w:rsidRPr="00A946C8">
        <w:rPr>
          <w:rFonts w:ascii="Arial" w:hAnsi="Arial" w:cs="Arial"/>
          <w:color w:val="000000" w:themeColor="text1"/>
        </w:rPr>
        <w:t xml:space="preserve"> și </w:t>
      </w:r>
      <w:r w:rsidR="00D96541">
        <w:rPr>
          <w:rFonts w:ascii="Arial" w:hAnsi="Arial" w:cs="Arial"/>
          <w:color w:val="000000" w:themeColor="text1"/>
        </w:rPr>
        <w:t>perimetrul</w:t>
      </w:r>
      <w:r w:rsidRPr="00A946C8">
        <w:rPr>
          <w:rFonts w:ascii="Arial" w:hAnsi="Arial" w:cs="Arial"/>
          <w:color w:val="000000" w:themeColor="text1"/>
        </w:rPr>
        <w:t xml:space="preserve"> EX-25 Luceafărul este de aproximativ este de </w:t>
      </w:r>
      <w:r w:rsidR="00765EB4">
        <w:rPr>
          <w:rFonts w:ascii="Arial" w:hAnsi="Arial" w:cs="Arial"/>
          <w:color w:val="000000" w:themeColor="text1"/>
        </w:rPr>
        <w:t>50 Km</w:t>
      </w:r>
      <w:r w:rsidRPr="00A946C8">
        <w:rPr>
          <w:rFonts w:ascii="Arial" w:hAnsi="Arial" w:cs="Arial"/>
          <w:color w:val="000000" w:themeColor="text1"/>
        </w:rPr>
        <w:t xml:space="preserve">, iar față de EX 30 TRIDENT este de aproximativ </w:t>
      </w:r>
      <w:r w:rsidR="00765EB4">
        <w:rPr>
          <w:rFonts w:ascii="Arial" w:hAnsi="Arial" w:cs="Arial"/>
          <w:color w:val="000000" w:themeColor="text1"/>
        </w:rPr>
        <w:t>114</w:t>
      </w:r>
      <w:r w:rsidRPr="00A946C8">
        <w:rPr>
          <w:rFonts w:ascii="Arial" w:hAnsi="Arial" w:cs="Arial"/>
          <w:color w:val="000000" w:themeColor="text1"/>
        </w:rPr>
        <w:t xml:space="preserve"> km, fapt ce contribuie la lipsa unui impact cumulativ între activitățile acestor proiecte în ipoteza în care toate s-ar derula în același timp;</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xml:space="preserve">- </w:t>
      </w:r>
      <w:r w:rsidRPr="00A946C8">
        <w:rPr>
          <w:rFonts w:ascii="Times New Roman" w:eastAsia="Times New Roman" w:hAnsi="Times New Roman" w:cs="Times New Roman"/>
          <w:sz w:val="24"/>
          <w:szCs w:val="24"/>
        </w:rPr>
        <w:t xml:space="preserve"> </w:t>
      </w:r>
      <w:r w:rsidRPr="00A946C8">
        <w:rPr>
          <w:rFonts w:ascii="Arial" w:hAnsi="Arial" w:cs="Arial"/>
          <w:color w:val="000000" w:themeColor="text1"/>
        </w:rPr>
        <w:t>Impactul reprezentat de emisiile atmosferice ale platformei nu se vor suprapune peste cele generate de activitățile de navigație, platforma fiind localizată în afara rutelor de navigație din Marea Neagră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Nivelul intensității sunetului subacvatic generat de forajul sondelor  I9A și LO1A Lebăda Est este intens în locația unității de foraj și se atenuează pe măsur</w:t>
      </w:r>
      <w:r w:rsidR="00544E2F">
        <w:rPr>
          <w:rFonts w:ascii="Arial" w:hAnsi="Arial" w:cs="Arial"/>
          <w:color w:val="000000" w:themeColor="text1"/>
        </w:rPr>
        <w:t>ă</w:t>
      </w:r>
      <w:r w:rsidRPr="00A946C8">
        <w:rPr>
          <w:rFonts w:ascii="Arial" w:hAnsi="Arial" w:cs="Arial"/>
          <w:color w:val="000000" w:themeColor="text1"/>
        </w:rPr>
        <w:t xml:space="preserve"> ce crește distanța față de surs</w:t>
      </w:r>
      <w:r w:rsidR="00544E2F">
        <w:rPr>
          <w:rFonts w:ascii="Arial" w:hAnsi="Arial" w:cs="Arial"/>
          <w:color w:val="000000" w:themeColor="text1"/>
        </w:rPr>
        <w:t>ă</w:t>
      </w:r>
      <w:r w:rsidRPr="00A946C8">
        <w:rPr>
          <w:rFonts w:ascii="Arial" w:hAnsi="Arial" w:cs="Arial"/>
          <w:color w:val="000000" w:themeColor="text1"/>
        </w:rPr>
        <w:t>, iar efectul cumulativ al zgomotului cu al celorlalte sonde este neglijabil, fiind absorbit în</w:t>
      </w:r>
    </w:p>
    <w:p w:rsidR="00A946C8" w:rsidRPr="00A946C8" w:rsidRDefault="00A946C8" w:rsidP="00A946C8">
      <w:pPr>
        <w:autoSpaceDE w:val="0"/>
        <w:autoSpaceDN w:val="0"/>
        <w:adjustRightInd w:val="0"/>
        <w:spacing w:after="0" w:line="276" w:lineRule="auto"/>
        <w:jc w:val="both"/>
        <w:rPr>
          <w:rFonts w:ascii="Arial" w:hAnsi="Arial" w:cs="Arial"/>
          <w:color w:val="000000" w:themeColor="text1"/>
        </w:rPr>
      </w:pPr>
      <w:r w:rsidRPr="00A946C8">
        <w:rPr>
          <w:rFonts w:ascii="Arial" w:hAnsi="Arial" w:cs="Arial"/>
          <w:color w:val="000000" w:themeColor="text1"/>
        </w:rPr>
        <w:t>zgomotul subacvatic de fond;</w:t>
      </w:r>
    </w:p>
    <w:p w:rsidR="00A946C8" w:rsidRPr="00A946C8" w:rsidRDefault="00A946C8" w:rsidP="00A946C8">
      <w:pPr>
        <w:autoSpaceDE w:val="0"/>
        <w:autoSpaceDN w:val="0"/>
        <w:adjustRightInd w:val="0"/>
        <w:spacing w:after="0" w:line="276" w:lineRule="auto"/>
        <w:jc w:val="both"/>
        <w:rPr>
          <w:rFonts w:ascii="Arial" w:hAnsi="Arial" w:cs="Arial"/>
          <w:color w:val="000000"/>
          <w:szCs w:val="24"/>
        </w:rPr>
      </w:pPr>
      <w:r w:rsidRPr="00A946C8">
        <w:rPr>
          <w:rFonts w:ascii="Arial" w:hAnsi="Arial" w:cs="Arial"/>
          <w:color w:val="000000" w:themeColor="text1"/>
        </w:rPr>
        <w:t xml:space="preserve">         - </w:t>
      </w:r>
      <w:r w:rsidRPr="00A946C8">
        <w:rPr>
          <w:rFonts w:ascii="Arial" w:hAnsi="Arial" w:cs="Arial"/>
          <w:color w:val="000000"/>
          <w:szCs w:val="24"/>
        </w:rPr>
        <w:t>Zona în care se va desfășura forajul este o zon</w:t>
      </w:r>
      <w:r w:rsidR="00544E2F">
        <w:rPr>
          <w:rFonts w:ascii="Arial" w:hAnsi="Arial" w:cs="Arial"/>
          <w:color w:val="000000"/>
          <w:szCs w:val="24"/>
        </w:rPr>
        <w:t>ă</w:t>
      </w:r>
      <w:r w:rsidRPr="00A946C8">
        <w:rPr>
          <w:rFonts w:ascii="Arial" w:hAnsi="Arial" w:cs="Arial"/>
          <w:color w:val="000000"/>
          <w:szCs w:val="24"/>
        </w:rPr>
        <w:t xml:space="preserve"> cu activități reduse în ceea ce privește navigația, pescuitul sau alte activități offshore.</w:t>
      </w:r>
    </w:p>
    <w:p w:rsidR="00A946C8" w:rsidRPr="00A946C8" w:rsidRDefault="00A946C8" w:rsidP="00A946C8">
      <w:pPr>
        <w:autoSpaceDE w:val="0"/>
        <w:autoSpaceDN w:val="0"/>
        <w:adjustRightInd w:val="0"/>
        <w:spacing w:after="0" w:line="276" w:lineRule="auto"/>
        <w:jc w:val="both"/>
        <w:rPr>
          <w:rFonts w:ascii="Arial" w:hAnsi="Arial" w:cs="Arial"/>
          <w:color w:val="000000"/>
        </w:rPr>
      </w:pPr>
      <w:r w:rsidRPr="00A946C8">
        <w:rPr>
          <w:rFonts w:ascii="Arial" w:hAnsi="Arial" w:cs="Arial"/>
          <w:color w:val="000000"/>
          <w:szCs w:val="24"/>
        </w:rPr>
        <w:t xml:space="preserve">         - </w:t>
      </w:r>
      <w:r w:rsidRPr="00A946C8">
        <w:rPr>
          <w:rFonts w:ascii="Arial" w:hAnsi="Arial" w:cs="Arial"/>
          <w:color w:val="000000" w:themeColor="text1"/>
        </w:rPr>
        <w:t xml:space="preserve">Derularea în același timp a mai multor proiecte de forare a sondelor de </w:t>
      </w:r>
      <w:r w:rsidRPr="00A946C8">
        <w:rPr>
          <w:rFonts w:ascii="Arial" w:hAnsi="Arial" w:cs="Arial"/>
          <w:color w:val="000000"/>
        </w:rPr>
        <w:t xml:space="preserve">explorare/producție hidrocarburi, poate să conducă la o creștere la contribuția globală a gazelor cu efect de seră, emise de la combustia combustibilului pentru producerea energiei electrice de </w:t>
      </w:r>
      <w:r w:rsidRPr="00A946C8">
        <w:rPr>
          <w:rFonts w:ascii="Arial" w:hAnsi="Arial" w:cs="Arial"/>
          <w:color w:val="000000"/>
        </w:rPr>
        <w:lastRenderedPageBreak/>
        <w:t>la unitățile de foraj, navele suport și elicoptere. Acest fapt reprezintă un impact direct negativ asupra aerului și indirect asupra apei. Impactul indirect asupra apei apare de la gazele emise în atmosfer</w:t>
      </w:r>
      <w:r w:rsidR="00544E2F">
        <w:rPr>
          <w:rFonts w:ascii="Arial" w:hAnsi="Arial" w:cs="Arial"/>
          <w:color w:val="000000"/>
        </w:rPr>
        <w:t>ă,</w:t>
      </w:r>
      <w:r w:rsidRPr="00A946C8">
        <w:rPr>
          <w:rFonts w:ascii="Arial" w:hAnsi="Arial" w:cs="Arial"/>
          <w:color w:val="000000"/>
        </w:rPr>
        <w:t xml:space="preserve"> care</w:t>
      </w:r>
      <w:r w:rsidR="00544E2F">
        <w:rPr>
          <w:rFonts w:ascii="Arial" w:hAnsi="Arial" w:cs="Arial"/>
          <w:color w:val="000000"/>
        </w:rPr>
        <w:t>,</w:t>
      </w:r>
      <w:r w:rsidRPr="00A946C8">
        <w:rPr>
          <w:rFonts w:ascii="Arial" w:hAnsi="Arial" w:cs="Arial"/>
          <w:color w:val="000000"/>
        </w:rPr>
        <w:t xml:space="preserve"> în reacție cu vapori de apă</w:t>
      </w:r>
      <w:r w:rsidR="00544E2F">
        <w:rPr>
          <w:rFonts w:ascii="Arial" w:hAnsi="Arial" w:cs="Arial"/>
          <w:color w:val="000000"/>
        </w:rPr>
        <w:t>,</w:t>
      </w:r>
      <w:r w:rsidRPr="00A946C8">
        <w:rPr>
          <w:rFonts w:ascii="Arial" w:hAnsi="Arial" w:cs="Arial"/>
          <w:color w:val="000000"/>
        </w:rPr>
        <w:t xml:space="preserve"> pot forma acizi care conferă ploilor un caracter acid, conducând la o creștere a gradului de aciditate al apei. Distanța mare între locațiile proiectelor, localizarea impactului direct asupra aerului în zona proiectelor și gradul de dispersie a noxelor alături de respectarea cu strictețe a masurilor de protecție a factorului de mediu Aer, sunt aspecte care conduc la o diminuare în ceea ce privește acumularea de GES în atmosfera.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Un impact cumulat negativ major poate să apară în cazul unui avarii extinse la toate sondele, atunci impactul este semnificativ, însă</w:t>
      </w:r>
      <w:r w:rsidR="00544E2F">
        <w:rPr>
          <w:rFonts w:ascii="Arial" w:hAnsi="Arial" w:cs="Arial"/>
          <w:color w:val="000000"/>
        </w:rPr>
        <w:t>,</w:t>
      </w:r>
      <w:r w:rsidRPr="00A946C8">
        <w:rPr>
          <w:rFonts w:ascii="Arial" w:hAnsi="Arial" w:cs="Arial"/>
          <w:color w:val="000000"/>
        </w:rPr>
        <w:t xml:space="preserve"> ținând seama ca exist</w:t>
      </w:r>
      <w:r w:rsidR="00544E2F">
        <w:rPr>
          <w:rFonts w:ascii="Arial" w:hAnsi="Arial" w:cs="Arial"/>
          <w:color w:val="000000"/>
        </w:rPr>
        <w:t>ă</w:t>
      </w:r>
      <w:r w:rsidRPr="00A946C8">
        <w:rPr>
          <w:rFonts w:ascii="Arial" w:hAnsi="Arial" w:cs="Arial"/>
          <w:color w:val="000000"/>
        </w:rPr>
        <w:t xml:space="preserve"> o probabilitate foarte redusă ca aceste avarii să se producă în același timp</w:t>
      </w:r>
      <w:r w:rsidR="00544E2F">
        <w:rPr>
          <w:rFonts w:ascii="Arial" w:hAnsi="Arial" w:cs="Arial"/>
          <w:color w:val="000000"/>
        </w:rPr>
        <w:t>,</w:t>
      </w:r>
      <w:r w:rsidRPr="00A946C8">
        <w:rPr>
          <w:rFonts w:ascii="Arial" w:hAnsi="Arial" w:cs="Arial"/>
          <w:color w:val="000000"/>
        </w:rPr>
        <w:t xml:space="preserve"> impactul este neglijabil.</w:t>
      </w:r>
    </w:p>
    <w:p w:rsidR="00A946C8" w:rsidRPr="00A946C8" w:rsidRDefault="00A946C8" w:rsidP="00A946C8">
      <w:pPr>
        <w:autoSpaceDE w:val="0"/>
        <w:autoSpaceDN w:val="0"/>
        <w:adjustRightInd w:val="0"/>
        <w:spacing w:after="0" w:line="276" w:lineRule="auto"/>
        <w:jc w:val="both"/>
        <w:rPr>
          <w:rFonts w:ascii="Arial" w:hAnsi="Arial" w:cs="Arial"/>
          <w:color w:val="000000"/>
        </w:rPr>
      </w:pPr>
    </w:p>
    <w:p w:rsidR="00A946C8" w:rsidRPr="00A946C8" w:rsidRDefault="00765EB4" w:rsidP="00544E2F">
      <w:pPr>
        <w:autoSpaceDE w:val="0"/>
        <w:autoSpaceDN w:val="0"/>
        <w:adjustRightInd w:val="0"/>
        <w:spacing w:after="0" w:line="276" w:lineRule="auto"/>
        <w:ind w:left="720"/>
        <w:contextualSpacing/>
        <w:jc w:val="center"/>
        <w:rPr>
          <w:rFonts w:ascii="Arial" w:hAnsi="Arial" w:cs="Arial"/>
          <w:color w:val="000000"/>
        </w:rPr>
      </w:pPr>
      <w:r w:rsidRPr="00EA329D">
        <w:rPr>
          <w:rFonts w:ascii="Arial" w:hAnsi="Arial" w:cs="Arial"/>
          <w:noProof/>
          <w:color w:val="000000" w:themeColor="text1"/>
          <w:lang w:val="en-US"/>
        </w:rPr>
        <mc:AlternateContent>
          <mc:Choice Requires="wps">
            <w:drawing>
              <wp:anchor distT="45720" distB="45720" distL="114300" distR="114300" simplePos="0" relativeHeight="251710464" behindDoc="0" locked="0" layoutInCell="1" allowOverlap="1">
                <wp:simplePos x="0" y="0"/>
                <wp:positionH relativeFrom="column">
                  <wp:posOffset>4128770</wp:posOffset>
                </wp:positionH>
                <wp:positionV relativeFrom="paragraph">
                  <wp:posOffset>2082800</wp:posOffset>
                </wp:positionV>
                <wp:extent cx="676910" cy="397510"/>
                <wp:effectExtent l="0" t="0" r="27940" b="2159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397510"/>
                        </a:xfrm>
                        <a:prstGeom prst="rect">
                          <a:avLst/>
                        </a:prstGeom>
                        <a:solidFill>
                          <a:srgbClr val="FFFFFF"/>
                        </a:solidFill>
                        <a:ln w="9525">
                          <a:solidFill>
                            <a:srgbClr val="000000"/>
                          </a:solidFill>
                          <a:miter lim="800000"/>
                          <a:headEnd/>
                          <a:tailEnd/>
                        </a:ln>
                      </wps:spPr>
                      <wps:txbx>
                        <w:txbxContent>
                          <w:p w:rsidR="001F69D3" w:rsidRPr="00044129" w:rsidRDefault="001F69D3" w:rsidP="00EA329D">
                            <w:pPr>
                              <w:spacing w:after="0" w:line="240" w:lineRule="auto"/>
                              <w:rPr>
                                <w:rFonts w:ascii="Arial" w:hAnsi="Arial" w:cs="Arial"/>
                                <w:b/>
                                <w:bCs/>
                                <w:sz w:val="8"/>
                                <w:szCs w:val="8"/>
                              </w:rPr>
                            </w:pPr>
                            <w:r w:rsidRPr="00044129">
                              <w:rPr>
                                <w:rFonts w:ascii="Arial" w:hAnsi="Arial" w:cs="Arial"/>
                                <w:b/>
                                <w:sz w:val="8"/>
                                <w:szCs w:val="8"/>
                              </w:rPr>
                              <w:t>E</w:t>
                            </w:r>
                            <w:r>
                              <w:rPr>
                                <w:rFonts w:ascii="Arial" w:hAnsi="Arial" w:cs="Arial"/>
                                <w:b/>
                                <w:sz w:val="8"/>
                                <w:szCs w:val="8"/>
                              </w:rPr>
                              <w:t>X-</w:t>
                            </w:r>
                            <w:r w:rsidRPr="00044129">
                              <w:rPr>
                                <w:rFonts w:ascii="Arial" w:hAnsi="Arial" w:cs="Arial"/>
                                <w:b/>
                                <w:sz w:val="8"/>
                                <w:szCs w:val="8"/>
                              </w:rPr>
                              <w:t>30 TRIDENT</w:t>
                            </w:r>
                            <w:r w:rsidRPr="00044129">
                              <w:rPr>
                                <w:rFonts w:ascii="Arial" w:hAnsi="Arial" w:cs="Arial"/>
                                <w:b/>
                                <w:bCs/>
                                <w:sz w:val="8"/>
                                <w:szCs w:val="8"/>
                              </w:rPr>
                              <w:t xml:space="preserve"> </w:t>
                            </w:r>
                          </w:p>
                          <w:p w:rsidR="001F69D3" w:rsidRPr="00044129" w:rsidRDefault="001F69D3" w:rsidP="00EA329D">
                            <w:pPr>
                              <w:spacing w:after="0" w:line="240" w:lineRule="auto"/>
                              <w:rPr>
                                <w:rFonts w:ascii="Arial" w:hAnsi="Arial" w:cs="Arial"/>
                                <w:b/>
                                <w:sz w:val="8"/>
                                <w:szCs w:val="8"/>
                              </w:rPr>
                            </w:pPr>
                            <w:r w:rsidRPr="00044129">
                              <w:rPr>
                                <w:rFonts w:ascii="Arial" w:hAnsi="Arial" w:cs="Arial"/>
                                <w:b/>
                                <w:bCs/>
                                <w:sz w:val="8"/>
                                <w:szCs w:val="8"/>
                              </w:rPr>
                              <w:t>LUKOIL OVERSEAS ATASH B.V. SUCURSALA BUCUREȘTI</w:t>
                            </w:r>
                          </w:p>
                          <w:p w:rsidR="001F69D3" w:rsidRPr="00044129" w:rsidRDefault="001F69D3" w:rsidP="00EA329D">
                            <w:pPr>
                              <w:spacing w:after="0" w:line="240" w:lineRule="auto"/>
                              <w:rPr>
                                <w:rFonts w:ascii="Arial" w:hAnsi="Arial" w:cs="Arial"/>
                                <w:b/>
                                <w:sz w:val="8"/>
                                <w:szCs w:val="8"/>
                              </w:rPr>
                            </w:pPr>
                          </w:p>
                          <w:p w:rsidR="001F69D3" w:rsidRPr="00044129" w:rsidRDefault="001F69D3">
                            <w:pPr>
                              <w:rPr>
                                <w:rFonts w:ascii="Arial" w:hAnsi="Arial" w:cs="Arial"/>
                                <w:b/>
                                <w:sz w:val="8"/>
                                <w:szCs w:val="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25.1pt;margin-top:164pt;width:53.3pt;height:31.3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JauJgIAAE0EAAAOAAAAZHJzL2Uyb0RvYy54bWysVNtu2zAMfR+wfxD0vjjJkrQx4hRdugwD&#10;ugvQ7gNoWY6FSaInKbGzry8lp1l2exnmB0EUqSPyHNKrm95odpDOK7QFn4zGnEkrsFJ2V/Avj9tX&#10;15z5ALYCjVYW/Cg9v1m/fLHq2lxOsUFdSccIxPq8awvehNDmWeZFIw34EbbSkrNGZyCQ6XZZ5aAj&#10;dKOz6Xi8yDp0VetQSO/p9G5w8nXCr2spwqe69jIwXXDKLaTVpbWMa7ZeQb5z0DZKnNKAf8jCgLL0&#10;6BnqDgKwvVO/QRklHHqsw0igybCulZCpBqpmMv6lmocGWplqIXJ8e6bJ/z9Y8fHw2TFVFXy2XHBm&#10;wZBIj7IP7A32bBr56VqfU9hDS4Ghp2PSOdXq23sUXz2zuGnA7uStc9g1EirKbxJvZhdXBxwfQcru&#10;A1b0DOwDJqC+diaSR3QwQiedjmdtYiqCDhdXi+WEPIJcr5dXc9rHFyB/vtw6H95JNCxuCu5I+gQO&#10;h3sfhtDnkPiWR62qrdI6GW5XbrRjB6A22abvhP5TmLasK/hyPp0P9f8VYpy+P0EYFajftTIFvz4H&#10;QR5Ze2srShPyAEoPe6pO2xONkbmBw9CXfVJscpanxOpIxDoc+pvmkTYNuu+cddTbBfff9uAkZ/q9&#10;JXGWk9ksDkMyZvOrKRnu0lNeesAKgip44GzYbkIaoJirxVsSsVaJ4Kj2kMkpZ+rZJNFpvuJQXNop&#10;6sdfYP0EAAD//wMAUEsDBBQABgAIAAAAIQBtW90N4QAAAAsBAAAPAAAAZHJzL2Rvd25yZXYueG1s&#10;TI/BTsMwDIbvSLxDZCQuiKV0LOtK0wkhgeAG2wTXrMnaisQpSdaVt8ec4Gj70+/vr9aTs2w0IfYe&#10;JdzMMmAGG697bCXsto/XBbCYFGplPRoJ3ybCuj4/q1Sp/QnfzLhJLaMQjKWS0KU0lJzHpjNOxZkf&#10;DNLt4INTicbQch3UicKd5XmWCe5Uj/ShU4N56EzzuTk6CcXt8/gRX+av74042FW6Wo5PX0HKy4vp&#10;/g5YMlP6g+FXn9ShJqe9P6KOzEoQiywnVMI8L6gUEcuFoDJ72qwyAbyu+P8O9Q8AAAD//wMAUEsB&#10;Ai0AFAAGAAgAAAAhALaDOJL+AAAA4QEAABMAAAAAAAAAAAAAAAAAAAAAAFtDb250ZW50X1R5cGVz&#10;XS54bWxQSwECLQAUAAYACAAAACEAOP0h/9YAAACUAQAACwAAAAAAAAAAAAAAAAAvAQAAX3JlbHMv&#10;LnJlbHNQSwECLQAUAAYACAAAACEAOISWriYCAABNBAAADgAAAAAAAAAAAAAAAAAuAgAAZHJzL2Uy&#10;b0RvYy54bWxQSwECLQAUAAYACAAAACEAbVvdDeEAAAALAQAADwAAAAAAAAAAAAAAAACABAAAZHJz&#10;L2Rvd25yZXYueG1sUEsFBgAAAAAEAAQA8wAAAI4FAAAAAA==&#10;">
                <v:textbox>
                  <w:txbxContent>
                    <w:p w:rsidR="001F69D3" w:rsidRPr="00044129" w:rsidRDefault="001F69D3" w:rsidP="00EA329D">
                      <w:pPr>
                        <w:spacing w:after="0" w:line="240" w:lineRule="auto"/>
                        <w:rPr>
                          <w:rFonts w:ascii="Arial" w:hAnsi="Arial" w:cs="Arial"/>
                          <w:b/>
                          <w:bCs/>
                          <w:sz w:val="8"/>
                          <w:szCs w:val="8"/>
                        </w:rPr>
                      </w:pPr>
                      <w:r w:rsidRPr="00044129">
                        <w:rPr>
                          <w:rFonts w:ascii="Arial" w:hAnsi="Arial" w:cs="Arial"/>
                          <w:b/>
                          <w:sz w:val="8"/>
                          <w:szCs w:val="8"/>
                        </w:rPr>
                        <w:t>E</w:t>
                      </w:r>
                      <w:r>
                        <w:rPr>
                          <w:rFonts w:ascii="Arial" w:hAnsi="Arial" w:cs="Arial"/>
                          <w:b/>
                          <w:sz w:val="8"/>
                          <w:szCs w:val="8"/>
                        </w:rPr>
                        <w:t>X-</w:t>
                      </w:r>
                      <w:r w:rsidRPr="00044129">
                        <w:rPr>
                          <w:rFonts w:ascii="Arial" w:hAnsi="Arial" w:cs="Arial"/>
                          <w:b/>
                          <w:sz w:val="8"/>
                          <w:szCs w:val="8"/>
                        </w:rPr>
                        <w:t>30 TRIDENT</w:t>
                      </w:r>
                      <w:r w:rsidRPr="00044129">
                        <w:rPr>
                          <w:rFonts w:ascii="Arial" w:hAnsi="Arial" w:cs="Arial"/>
                          <w:b/>
                          <w:bCs/>
                          <w:sz w:val="8"/>
                          <w:szCs w:val="8"/>
                        </w:rPr>
                        <w:t xml:space="preserve"> </w:t>
                      </w:r>
                    </w:p>
                    <w:p w:rsidR="001F69D3" w:rsidRPr="00044129" w:rsidRDefault="001F69D3" w:rsidP="00EA329D">
                      <w:pPr>
                        <w:spacing w:after="0" w:line="240" w:lineRule="auto"/>
                        <w:rPr>
                          <w:rFonts w:ascii="Arial" w:hAnsi="Arial" w:cs="Arial"/>
                          <w:b/>
                          <w:sz w:val="8"/>
                          <w:szCs w:val="8"/>
                        </w:rPr>
                      </w:pPr>
                      <w:r w:rsidRPr="00044129">
                        <w:rPr>
                          <w:rFonts w:ascii="Arial" w:hAnsi="Arial" w:cs="Arial"/>
                          <w:b/>
                          <w:bCs/>
                          <w:sz w:val="8"/>
                          <w:szCs w:val="8"/>
                        </w:rPr>
                        <w:t>LUKOIL OVERSEAS ATASH B.V. SUCURSALA BUCUREȘTI</w:t>
                      </w:r>
                    </w:p>
                    <w:p w:rsidR="001F69D3" w:rsidRPr="00044129" w:rsidRDefault="001F69D3" w:rsidP="00EA329D">
                      <w:pPr>
                        <w:spacing w:after="0" w:line="240" w:lineRule="auto"/>
                        <w:rPr>
                          <w:rFonts w:ascii="Arial" w:hAnsi="Arial" w:cs="Arial"/>
                          <w:b/>
                          <w:sz w:val="8"/>
                          <w:szCs w:val="8"/>
                        </w:rPr>
                      </w:pPr>
                    </w:p>
                    <w:p w:rsidR="001F69D3" w:rsidRPr="00044129" w:rsidRDefault="001F69D3">
                      <w:pPr>
                        <w:rPr>
                          <w:rFonts w:ascii="Arial" w:hAnsi="Arial" w:cs="Arial"/>
                          <w:b/>
                          <w:sz w:val="8"/>
                          <w:szCs w:val="8"/>
                        </w:rPr>
                      </w:pPr>
                    </w:p>
                  </w:txbxContent>
                </v:textbox>
              </v:shape>
            </w:pict>
          </mc:Fallback>
        </mc:AlternateContent>
      </w:r>
      <w:r w:rsidR="0003596B" w:rsidRPr="00EA329D">
        <w:rPr>
          <w:rFonts w:ascii="Arial" w:hAnsi="Arial" w:cs="Arial"/>
          <w:noProof/>
          <w:color w:val="000000" w:themeColor="text1"/>
          <w:lang w:val="en-US"/>
        </w:rPr>
        <mc:AlternateContent>
          <mc:Choice Requires="wps">
            <w:drawing>
              <wp:anchor distT="45720" distB="45720" distL="114300" distR="114300" simplePos="0" relativeHeight="251714560" behindDoc="0" locked="0" layoutInCell="1" allowOverlap="1" wp14:anchorId="14F0143B" wp14:editId="5944E636">
                <wp:simplePos x="0" y="0"/>
                <wp:positionH relativeFrom="column">
                  <wp:posOffset>2133715</wp:posOffset>
                </wp:positionH>
                <wp:positionV relativeFrom="paragraph">
                  <wp:posOffset>2429279</wp:posOffset>
                </wp:positionV>
                <wp:extent cx="783590" cy="207818"/>
                <wp:effectExtent l="0" t="0" r="16510" b="20955"/>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207818"/>
                        </a:xfrm>
                        <a:prstGeom prst="rect">
                          <a:avLst/>
                        </a:prstGeom>
                        <a:solidFill>
                          <a:srgbClr val="FFFFFF"/>
                        </a:solidFill>
                        <a:ln w="9525">
                          <a:solidFill>
                            <a:srgbClr val="000000"/>
                          </a:solidFill>
                          <a:miter lim="800000"/>
                          <a:headEnd/>
                          <a:tailEnd/>
                        </a:ln>
                      </wps:spPr>
                      <wps:txbx>
                        <w:txbxContent>
                          <w:p w:rsidR="001F69D3" w:rsidRDefault="001F69D3" w:rsidP="00044129">
                            <w:pPr>
                              <w:spacing w:after="0" w:line="240" w:lineRule="auto"/>
                              <w:rPr>
                                <w:rFonts w:ascii="Arial" w:hAnsi="Arial" w:cs="Arial"/>
                                <w:b/>
                                <w:sz w:val="8"/>
                                <w:szCs w:val="8"/>
                              </w:rPr>
                            </w:pPr>
                            <w:r>
                              <w:rPr>
                                <w:rFonts w:ascii="Arial" w:hAnsi="Arial" w:cs="Arial"/>
                                <w:b/>
                                <w:sz w:val="8"/>
                                <w:szCs w:val="8"/>
                              </w:rPr>
                              <w:t>EX-25 LUCEAFARUL</w:t>
                            </w:r>
                          </w:p>
                          <w:p w:rsidR="001F69D3" w:rsidRPr="00044129" w:rsidRDefault="001F69D3" w:rsidP="00044129">
                            <w:pPr>
                              <w:spacing w:after="0" w:line="240" w:lineRule="auto"/>
                              <w:rPr>
                                <w:rFonts w:ascii="Arial" w:hAnsi="Arial" w:cs="Arial"/>
                                <w:b/>
                                <w:sz w:val="8"/>
                                <w:szCs w:val="8"/>
                              </w:rPr>
                            </w:pPr>
                            <w:r>
                              <w:rPr>
                                <w:rFonts w:ascii="Arial" w:hAnsi="Arial" w:cs="Arial"/>
                                <w:b/>
                                <w:sz w:val="8"/>
                                <w:szCs w:val="8"/>
                              </w:rPr>
                              <w:t>Black Sea Oil &amp;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0143B" id="_x0000_s1066" type="#_x0000_t202" style="position:absolute;left:0;text-align:left;margin-left:168pt;margin-top:191.3pt;width:61.7pt;height:16.3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l79JwIAAE0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ed5QYlh&#10;Gpv0KIZA3sBAishPb32Jbg8WHcOA19jnVKu398C/emJg0zGzE7fOQd8J1mB+0/gyu3g64vgIUvcf&#10;oMEwbB8gAQ2t05E8pIMgOvbpeO5NTIXj5fXiar5EC0dTkV8vposUgZVPj63z4Z0ATaJQUYetT+Ds&#10;cO9DTIaVTy4xlgclm61UKiluV2+UIweGY7JN3wn9JzdlSF/R5byYj/X/FSJP358gtAw470rqii7O&#10;TqyMrL01TZrGwKQaZUxZmRONkbmRwzDUQ+rY9CpGiBzX0ByRWAfjfOM+otCB+05Jj7NdUf9tz5yg&#10;RL032JzldDaLy5CU2fy6QMVdWupLCzMcoSoaKBnFTUgLFIkzcItNbGUi+DmTU844s4n3037FpbjU&#10;k9fzX2D9AwAA//8DAFBLAwQUAAYACAAAACEAaRjtWuEAAAALAQAADwAAAGRycy9kb3ducmV2Lnht&#10;bEyPzU7DMBCE70i8g7VIXFDrtElDGuJUCAlEb9AiuLrxNonwT7DdNLw9ywluM9rR7DfVZjKajehD&#10;76yAxTwBhrZxqretgLf946wAFqK0SmpnUcA3BtjUlxeVLJU721ccd7FlVGJDKQV0MQ4l56Hp0Mgw&#10;dwNauh2dNzKS9S1XXp6p3Gi+TJKcG9lb+tDJAR86bD53JyOgyJ7Hj7BNX96b/KjX8eZ2fPryQlxf&#10;Tfd3wCJO8S8Mv/iEDjUxHdzJqsC0gDTNaUskUSxzYJTIVusM2IHEYpUCryv+f0P9AwAA//8DAFBL&#10;AQItABQABgAIAAAAIQC2gziS/gAAAOEBAAATAAAAAAAAAAAAAAAAAAAAAABbQ29udGVudF9UeXBl&#10;c10ueG1sUEsBAi0AFAAGAAgAAAAhADj9If/WAAAAlAEAAAsAAAAAAAAAAAAAAAAALwEAAF9yZWxz&#10;Ly5yZWxzUEsBAi0AFAAGAAgAAAAhAFdOXv0nAgAATQQAAA4AAAAAAAAAAAAAAAAALgIAAGRycy9l&#10;Mm9Eb2MueG1sUEsBAi0AFAAGAAgAAAAhAGkY7VrhAAAACwEAAA8AAAAAAAAAAAAAAAAAgQQAAGRy&#10;cy9kb3ducmV2LnhtbFBLBQYAAAAABAAEAPMAAACPBQAAAAA=&#10;">
                <v:textbox>
                  <w:txbxContent>
                    <w:p w:rsidR="001F69D3" w:rsidRDefault="001F69D3" w:rsidP="00044129">
                      <w:pPr>
                        <w:spacing w:after="0" w:line="240" w:lineRule="auto"/>
                        <w:rPr>
                          <w:rFonts w:ascii="Arial" w:hAnsi="Arial" w:cs="Arial"/>
                          <w:b/>
                          <w:sz w:val="8"/>
                          <w:szCs w:val="8"/>
                        </w:rPr>
                      </w:pPr>
                      <w:r>
                        <w:rPr>
                          <w:rFonts w:ascii="Arial" w:hAnsi="Arial" w:cs="Arial"/>
                          <w:b/>
                          <w:sz w:val="8"/>
                          <w:szCs w:val="8"/>
                        </w:rPr>
                        <w:t>EX-25 LUCEAFARUL</w:t>
                      </w:r>
                    </w:p>
                    <w:p w:rsidR="001F69D3" w:rsidRPr="00044129" w:rsidRDefault="001F69D3" w:rsidP="00044129">
                      <w:pPr>
                        <w:spacing w:after="0" w:line="240" w:lineRule="auto"/>
                        <w:rPr>
                          <w:rFonts w:ascii="Arial" w:hAnsi="Arial" w:cs="Arial"/>
                          <w:b/>
                          <w:sz w:val="8"/>
                          <w:szCs w:val="8"/>
                        </w:rPr>
                      </w:pPr>
                      <w:r>
                        <w:rPr>
                          <w:rFonts w:ascii="Arial" w:hAnsi="Arial" w:cs="Arial"/>
                          <w:b/>
                          <w:sz w:val="8"/>
                          <w:szCs w:val="8"/>
                        </w:rPr>
                        <w:t>Black Sea Oil &amp; Gas</w:t>
                      </w:r>
                    </w:p>
                  </w:txbxContent>
                </v:textbox>
              </v:shape>
            </w:pict>
          </mc:Fallback>
        </mc:AlternateContent>
      </w:r>
      <w:r w:rsidR="00044129" w:rsidRPr="00EA329D">
        <w:rPr>
          <w:rFonts w:ascii="Arial" w:hAnsi="Arial" w:cs="Arial"/>
          <w:noProof/>
          <w:color w:val="000000" w:themeColor="text1"/>
          <w:lang w:val="en-US"/>
        </w:rPr>
        <mc:AlternateContent>
          <mc:Choice Requires="wps">
            <w:drawing>
              <wp:anchor distT="45720" distB="45720" distL="114300" distR="114300" simplePos="0" relativeHeight="251712512" behindDoc="0" locked="0" layoutInCell="1" allowOverlap="1" wp14:anchorId="35F73B4F" wp14:editId="68AB1220">
                <wp:simplePos x="0" y="0"/>
                <wp:positionH relativeFrom="column">
                  <wp:posOffset>2085975</wp:posOffset>
                </wp:positionH>
                <wp:positionV relativeFrom="paragraph">
                  <wp:posOffset>1360145</wp:posOffset>
                </wp:positionV>
                <wp:extent cx="677199" cy="255319"/>
                <wp:effectExtent l="0" t="0" r="27940" b="1143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199" cy="255319"/>
                        </a:xfrm>
                        <a:prstGeom prst="rect">
                          <a:avLst/>
                        </a:prstGeom>
                        <a:solidFill>
                          <a:srgbClr val="FFFFFF"/>
                        </a:solidFill>
                        <a:ln w="9525">
                          <a:solidFill>
                            <a:srgbClr val="000000"/>
                          </a:solidFill>
                          <a:miter lim="800000"/>
                          <a:headEnd/>
                          <a:tailEnd/>
                        </a:ln>
                      </wps:spPr>
                      <wps:txbx>
                        <w:txbxContent>
                          <w:p w:rsidR="001F69D3" w:rsidRDefault="001F69D3" w:rsidP="00044129">
                            <w:pPr>
                              <w:spacing w:after="0" w:line="240" w:lineRule="auto"/>
                              <w:rPr>
                                <w:rFonts w:ascii="Arial" w:hAnsi="Arial" w:cs="Arial"/>
                                <w:b/>
                                <w:sz w:val="8"/>
                                <w:szCs w:val="8"/>
                              </w:rPr>
                            </w:pPr>
                            <w:r>
                              <w:rPr>
                                <w:rFonts w:ascii="Arial" w:hAnsi="Arial" w:cs="Arial"/>
                                <w:b/>
                                <w:sz w:val="8"/>
                                <w:szCs w:val="8"/>
                              </w:rPr>
                              <w:t>XVII ISTRIA</w:t>
                            </w:r>
                          </w:p>
                          <w:p w:rsidR="001F69D3" w:rsidRPr="00044129" w:rsidRDefault="001F69D3" w:rsidP="00044129">
                            <w:pPr>
                              <w:spacing w:after="0" w:line="240" w:lineRule="auto"/>
                              <w:rPr>
                                <w:rFonts w:ascii="Arial" w:hAnsi="Arial" w:cs="Arial"/>
                                <w:b/>
                                <w:sz w:val="8"/>
                                <w:szCs w:val="8"/>
                              </w:rPr>
                            </w:pPr>
                            <w:r>
                              <w:rPr>
                                <w:rFonts w:ascii="Arial" w:hAnsi="Arial" w:cs="Arial"/>
                                <w:b/>
                                <w:sz w:val="8"/>
                                <w:szCs w:val="8"/>
                              </w:rPr>
                              <w:t>OMV PETROM 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73B4F" id="_x0000_s1067" type="#_x0000_t202" style="position:absolute;left:0;text-align:left;margin-left:164.25pt;margin-top:107.1pt;width:53.3pt;height:20.1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ZdKAIAAE0EAAAOAAAAZHJzL2Uyb0RvYy54bWysVNtu2zAMfR+wfxD0vviyuGmMOEWXLsOA&#10;7gK0+wBZlmNhkuhJSuzs60fJaZrdXob5QSBF6pA8JL26GbUiB2GdBFPRbJZSIgyHRppdRb88bl9d&#10;U+I8Mw1TYERFj8LRm/XLF6uhL0UOHahGWIIgxpVDX9HO+75MEsc7oZmbQS8MGluwmnlU7S5pLBsQ&#10;XaskT9OrZADb9Ba4cA5v7yYjXUf8thXcf2pbJzxRFcXcfDxtPOtwJusVK3eW9Z3kpzTYP2ShmTQY&#10;9Ax1xzwjeyt/g9KSW3DQ+hkHnUDbSi5iDVhNlv5SzUPHehFrQXJcf6bJ/T9Y/vHw2RLZVLRIM0oM&#10;09ikRzF68gZGkgd+ht6V6PbQo6Mf8Rr7HGt1/T3wr44Y2HTM7MSttTB0gjWYXxZeJhdPJxwXQOrh&#10;AzQYhu09RKCxtTqQh3QQRMc+Hc+9CalwvLxaLLLlkhKOprwoXmfLGIGVT4976/w7AZoEoaIWWx/B&#10;2eHe+ZAMK59cQiwHSjZbqVRU7K7eKEsODMdkG78T+k9uypChossiL6b6/wqRxu9PEFp6nHcldUWv&#10;z06sDKy9NU2cRs+kmmRMWZkTjYG5iUM/1mPsWDYPEQLHNTRHJNbCNN+4jyh0YL9TMuBsV9R92zMr&#10;KFHvDTZnmc3nYRmiMi8WOSr20lJfWpjhCFVRT8kkbnxcoECcgVtsYisjwc+ZnHLGmY28n/YrLMWl&#10;Hr2e/wLrHwAAAP//AwBQSwMEFAAGAAgAAAAhAJb/2VjhAAAACwEAAA8AAABkcnMvZG93bnJldi54&#10;bWxMj8tOwzAQRfdI/IM1SGwQdR5OCSFOhZBAsIOCYOvGbhIRj4PtpuHvGVawnJmjO+fWm8WObDY+&#10;DA4lpKsEmMHW6QE7CW+v95clsBAVajU6NBK+TYBNc3pSq0q7I76YeRs7RiEYKiWhj3GqOA9tb6wK&#10;KzcZpNveeasijb7j2qsjhduRZ0my5lYNSB96NZm73rSf24OVUIrH+SM85c/v7Xo/XseLq/nhy0t5&#10;frbc3gCLZol/MPzqkzo05LRzB9SBjRLyrCwIlZClIgNGhMiLFNiONoUQwJua/+/Q/AAAAP//AwBQ&#10;SwECLQAUAAYACAAAACEAtoM4kv4AAADhAQAAEwAAAAAAAAAAAAAAAAAAAAAAW0NvbnRlbnRfVHlw&#10;ZXNdLnhtbFBLAQItABQABgAIAAAAIQA4/SH/1gAAAJQBAAALAAAAAAAAAAAAAAAAAC8BAABfcmVs&#10;cy8ucmVsc1BLAQItABQABgAIAAAAIQAkgHZdKAIAAE0EAAAOAAAAAAAAAAAAAAAAAC4CAABkcnMv&#10;ZTJvRG9jLnhtbFBLAQItABQABgAIAAAAIQCW/9lY4QAAAAsBAAAPAAAAAAAAAAAAAAAAAIIEAABk&#10;cnMvZG93bnJldi54bWxQSwUGAAAAAAQABADzAAAAkAUAAAAA&#10;">
                <v:textbox>
                  <w:txbxContent>
                    <w:p w:rsidR="001F69D3" w:rsidRDefault="001F69D3" w:rsidP="00044129">
                      <w:pPr>
                        <w:spacing w:after="0" w:line="240" w:lineRule="auto"/>
                        <w:rPr>
                          <w:rFonts w:ascii="Arial" w:hAnsi="Arial" w:cs="Arial"/>
                          <w:b/>
                          <w:sz w:val="8"/>
                          <w:szCs w:val="8"/>
                        </w:rPr>
                      </w:pPr>
                      <w:r>
                        <w:rPr>
                          <w:rFonts w:ascii="Arial" w:hAnsi="Arial" w:cs="Arial"/>
                          <w:b/>
                          <w:sz w:val="8"/>
                          <w:szCs w:val="8"/>
                        </w:rPr>
                        <w:t>XVII ISTRIA</w:t>
                      </w:r>
                    </w:p>
                    <w:p w:rsidR="001F69D3" w:rsidRPr="00044129" w:rsidRDefault="001F69D3" w:rsidP="00044129">
                      <w:pPr>
                        <w:spacing w:after="0" w:line="240" w:lineRule="auto"/>
                        <w:rPr>
                          <w:rFonts w:ascii="Arial" w:hAnsi="Arial" w:cs="Arial"/>
                          <w:b/>
                          <w:sz w:val="8"/>
                          <w:szCs w:val="8"/>
                        </w:rPr>
                      </w:pPr>
                      <w:r>
                        <w:rPr>
                          <w:rFonts w:ascii="Arial" w:hAnsi="Arial" w:cs="Arial"/>
                          <w:b/>
                          <w:sz w:val="8"/>
                          <w:szCs w:val="8"/>
                        </w:rPr>
                        <w:t>OMV PETROM SA</w:t>
                      </w:r>
                    </w:p>
                  </w:txbxContent>
                </v:textbox>
              </v:shape>
            </w:pict>
          </mc:Fallback>
        </mc:AlternateContent>
      </w:r>
      <w:r w:rsidR="00A946C8" w:rsidRPr="00A946C8">
        <w:rPr>
          <w:rFonts w:ascii="Arial" w:hAnsi="Arial" w:cs="Arial"/>
          <w:noProof/>
          <w:color w:val="000000"/>
          <w:lang w:val="en-US"/>
        </w:rPr>
        <w:drawing>
          <wp:inline distT="0" distB="0" distL="0" distR="0" wp14:anchorId="0E34140F" wp14:editId="7EF24934">
            <wp:extent cx="4458970" cy="3445568"/>
            <wp:effectExtent l="0" t="0" r="0" b="2540"/>
            <wp:docPr id="124" name="Imagine 124" descr="C:\Users\CORNEL\Documents\OMV PETROM\I 9A - LO1A\Puncte_perim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NEL\Documents\OMV PETROM\I 9A - LO1A\Puncte_perimetre.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462019" cy="3447924"/>
                    </a:xfrm>
                    <a:prstGeom prst="rect">
                      <a:avLst/>
                    </a:prstGeom>
                    <a:noFill/>
                    <a:ln>
                      <a:noFill/>
                    </a:ln>
                  </pic:spPr>
                </pic:pic>
              </a:graphicData>
            </a:graphic>
          </wp:inline>
        </w:drawing>
      </w:r>
      <w:r w:rsidR="00A946C8" w:rsidRPr="00A946C8">
        <w:rPr>
          <w:noProof/>
          <w:lang w:val="en-US"/>
        </w:rPr>
        <mc:AlternateContent>
          <mc:Choice Requires="wps">
            <w:drawing>
              <wp:inline distT="0" distB="0" distL="0" distR="0" wp14:anchorId="2FEF5437" wp14:editId="0B7E936E">
                <wp:extent cx="304800" cy="304800"/>
                <wp:effectExtent l="0" t="0" r="0" b="0"/>
                <wp:docPr id="123" name="AutoShape 3" descr="https://alpha.rmri.ro/squirrelmail/src/download.php?passed_id=6608&amp;mailbox=INBOX&amp;ent_id=2&amp;absolute_dl=tru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550A96" id="AutoShape 3" o:spid="_x0000_s1026" alt="https://alpha.rmri.ro/squirrelmail/src/download.php?passed_id=6608&amp;mailbox=INBOX&amp;ent_id=2&amp;absolute_dl=tru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F6CgMAADgGAAAOAAAAZHJzL2Uyb0RvYy54bWysVE1v2zAMvQ/YfxB02M3xR50Pe3WLNmmG&#10;Al1boBuw26BYcixMljRJqdMN+++j5KRN28uwzQdBIuVHPvKJx6fbTqB7ZixXssLpKMGIyVpRLtcV&#10;/vxpGc0wso5ISoSSrMIPzOLTk7dvjntdsky1SlBmEIBIW/a6wq1zuoxjW7esI3akNJPgbJTpiIOj&#10;WcfUkB7QOxFnSTKJe2WoNqpm1oJ1MTjxScBvGla7m6axzCFRYcjNhdWEdeXX+OSYlGtDdMvrXRrk&#10;L7LoCJcQ9BFqQRxBG8NfQXW8Nsqqxo1q1cWqaXjNAgdgkyYv2Ny1RLPABYpj9WOZ7P+Dra/vbw3i&#10;FHqXHWEkSQdNOts4FWIjMFFmayiYb4yFzhChWzIyneEjo2L7fcONYQL4i9iaOqaql0IROtKtPtXE&#10;Wka/AvpkkszekU6/9xdXaltdXp/ffAkWJp2/kYUDWVklNo59paJyZsN8f3qIC2ne6VvjK2z1laq/&#10;WSTVvCVyzc6shi5D/pD93mSM6ltGKBQq9RDxMwx/sICGVv1HRYEvAb6he9vGdD4G9AVtg0geHkXC&#10;tg7VYDxK8lkCUqrBtdv7CKTc/6yNdR+Y6pDfVNhAdgGc3F9ZN1zdX/GxpFpyIcBOSiGfGQBzsEBo&#10;+NX7fBJBVj+LpLiYXczyKM8mF1GeLBbR2XKeR5NlOh0vjhbz+SL95eOmedlySpn0YfYST/M/k9Du&#10;sQ3ifBQ59IhTD+dTsma9mguD7gk8sWX4QsnB83Qtfp5GqBdweUEpzfLkPCui5WQ2jfJlPo6KaTKL&#10;krQ4LyZJXuSL5XNKV1yyf6eE+goX42wcunSQ9AtuSfhecyNlxx0MMcG7CoM04POXSOkVeCFp2DvQ&#10;/bA/KIVP/6kU0O59o4NevUQH9a8UfQC5GgVyAuXBuIVNq8wPjHoYXRWGZ0gMw0hcSpB8kea5n3Xh&#10;kI+nGRzMoWd16CGyBqgKO4yG7dwN83GjDV+3ECkNhZHKj4WGBwn7JzRktXtcMJ4Ck90o9fPv8Bxu&#10;PQ38k98A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DYMxegoDAAA4BgAADgAAAAAAAAAAAAAAAAAuAgAAZHJzL2Uyb0RvYy54bWxQ&#10;SwECLQAUAAYACAAAACEATKDpLNgAAAADAQAADwAAAAAAAAAAAAAAAABkBQAAZHJzL2Rvd25yZXYu&#10;eG1sUEsFBgAAAAAEAAQA8wAAAGkGAAAAAA==&#10;" filled="f" stroked="f">
                <o:lock v:ext="edit" aspectratio="t"/>
                <w10:anchorlock/>
              </v:rect>
            </w:pict>
          </mc:Fallback>
        </mc:AlternateContent>
      </w:r>
    </w:p>
    <w:p w:rsidR="00A946C8" w:rsidRPr="00A946C8" w:rsidRDefault="00A946C8" w:rsidP="00A946C8">
      <w:pPr>
        <w:autoSpaceDE w:val="0"/>
        <w:autoSpaceDN w:val="0"/>
        <w:adjustRightInd w:val="0"/>
        <w:spacing w:after="0" w:line="240" w:lineRule="auto"/>
        <w:jc w:val="center"/>
        <w:rPr>
          <w:rFonts w:ascii="Arial" w:hAnsi="Arial" w:cs="Arial"/>
          <w:color w:val="000000"/>
        </w:rPr>
      </w:pPr>
      <w:r w:rsidRPr="00A946C8">
        <w:rPr>
          <w:rFonts w:ascii="Arial" w:hAnsi="Arial" w:cs="Arial"/>
          <w:color w:val="000000"/>
        </w:rPr>
        <w:t>Figura nr.</w:t>
      </w:r>
      <w:r w:rsidR="00544E2F">
        <w:rPr>
          <w:rFonts w:ascii="Arial" w:hAnsi="Arial" w:cs="Arial"/>
          <w:color w:val="000000"/>
        </w:rPr>
        <w:t xml:space="preserve"> </w:t>
      </w:r>
      <w:r w:rsidRPr="00A946C8">
        <w:rPr>
          <w:rFonts w:ascii="Arial" w:hAnsi="Arial" w:cs="Arial"/>
          <w:color w:val="000000"/>
        </w:rPr>
        <w:t>4.4. Localizarea forajelor sondelor</w:t>
      </w:r>
      <w:r w:rsidRPr="00A946C8">
        <w:rPr>
          <w:rFonts w:ascii="Times New Roman" w:eastAsia="Times New Roman" w:hAnsi="Times New Roman" w:cs="Times New Roman"/>
          <w:sz w:val="24"/>
          <w:szCs w:val="24"/>
        </w:rPr>
        <w:t xml:space="preserve"> </w:t>
      </w:r>
      <w:r w:rsidRPr="00A946C8">
        <w:rPr>
          <w:rFonts w:ascii="Arial" w:hAnsi="Arial" w:cs="Arial"/>
          <w:color w:val="000000"/>
        </w:rPr>
        <w:t>I 9A și LO1A Lebăda Est, în perimetrul XVII</w:t>
      </w:r>
      <w:r w:rsidR="0003596B">
        <w:rPr>
          <w:rFonts w:ascii="Arial" w:hAnsi="Arial" w:cs="Arial"/>
          <w:color w:val="000000"/>
        </w:rPr>
        <w:t>I</w:t>
      </w:r>
      <w:r w:rsidRPr="00A946C8">
        <w:rPr>
          <w:rFonts w:ascii="Arial" w:hAnsi="Arial" w:cs="Arial"/>
          <w:color w:val="000000"/>
        </w:rPr>
        <w:t xml:space="preserve"> ISTRIA față de  perimetrele EX-25 LUCEAF</w:t>
      </w:r>
      <w:r w:rsidR="00544E2F">
        <w:rPr>
          <w:rFonts w:ascii="Arial" w:hAnsi="Arial" w:cs="Arial"/>
          <w:color w:val="000000"/>
        </w:rPr>
        <w:t>Ă</w:t>
      </w:r>
      <w:r w:rsidR="0003596B">
        <w:rPr>
          <w:rFonts w:ascii="Arial" w:hAnsi="Arial" w:cs="Arial"/>
          <w:color w:val="000000"/>
        </w:rPr>
        <w:t xml:space="preserve">RUL </w:t>
      </w:r>
      <w:r w:rsidRPr="00A946C8">
        <w:rPr>
          <w:rFonts w:ascii="Arial" w:hAnsi="Arial" w:cs="Arial"/>
          <w:color w:val="000000"/>
        </w:rPr>
        <w:t>/</w:t>
      </w:r>
      <w:r w:rsidR="0003596B">
        <w:rPr>
          <w:rFonts w:ascii="Arial" w:hAnsi="Arial" w:cs="Arial"/>
          <w:color w:val="000000"/>
        </w:rPr>
        <w:t xml:space="preserve"> Black Sea Oil &amp; Gas și respectiv EX-</w:t>
      </w:r>
      <w:r w:rsidRPr="00A946C8">
        <w:rPr>
          <w:rFonts w:ascii="Arial" w:hAnsi="Arial" w:cs="Arial"/>
          <w:color w:val="000000"/>
        </w:rPr>
        <w:t>30 TRIDENT/</w:t>
      </w:r>
      <w:r w:rsidR="0003596B">
        <w:rPr>
          <w:rFonts w:ascii="Arial" w:hAnsi="Arial" w:cs="Arial"/>
          <w:color w:val="000000"/>
        </w:rPr>
        <w:t xml:space="preserve">LUCKOIL OVERSEA ATASH B.V. Sucursala </w:t>
      </w:r>
      <w:r w:rsidR="00133DFB">
        <w:rPr>
          <w:rFonts w:ascii="Arial" w:hAnsi="Arial" w:cs="Arial"/>
          <w:color w:val="000000"/>
        </w:rPr>
        <w:t>București</w:t>
      </w:r>
    </w:p>
    <w:p w:rsidR="00A946C8" w:rsidRPr="00A946C8" w:rsidRDefault="00A946C8" w:rsidP="00A946C8">
      <w:pPr>
        <w:autoSpaceDE w:val="0"/>
        <w:autoSpaceDN w:val="0"/>
        <w:adjustRightInd w:val="0"/>
        <w:spacing w:after="0" w:line="240" w:lineRule="auto"/>
        <w:rPr>
          <w:rFonts w:ascii="Arial" w:hAnsi="Arial" w:cs="Arial"/>
          <w:color w:val="000000"/>
        </w:rPr>
      </w:pPr>
    </w:p>
    <w:p w:rsidR="00A946C8" w:rsidRPr="00A946C8" w:rsidRDefault="00A946C8" w:rsidP="00A946C8">
      <w:pPr>
        <w:autoSpaceDE w:val="0"/>
        <w:autoSpaceDN w:val="0"/>
        <w:adjustRightInd w:val="0"/>
        <w:spacing w:after="0" w:line="240" w:lineRule="auto"/>
        <w:rPr>
          <w:rFonts w:ascii="Arial" w:hAnsi="Arial" w:cs="Arial"/>
          <w:color w:val="000000"/>
        </w:rPr>
      </w:pPr>
    </w:p>
    <w:p w:rsidR="00A946C8" w:rsidRPr="00A946C8" w:rsidRDefault="00A946C8" w:rsidP="00A946C8">
      <w:pPr>
        <w:autoSpaceDE w:val="0"/>
        <w:autoSpaceDN w:val="0"/>
        <w:adjustRightInd w:val="0"/>
        <w:spacing w:after="0" w:line="240" w:lineRule="auto"/>
        <w:ind w:firstLine="426"/>
        <w:rPr>
          <w:rFonts w:ascii="Arial" w:hAnsi="Arial" w:cs="Arial"/>
          <w:color w:val="000000"/>
          <w:lang w:val="fr-FR"/>
        </w:rPr>
      </w:pPr>
      <w:r w:rsidRPr="00A946C8">
        <w:rPr>
          <w:rFonts w:ascii="Arial" w:hAnsi="Arial" w:cs="Arial"/>
          <w:b/>
          <w:color w:val="000000"/>
          <w:lang w:val="fr-FR"/>
        </w:rPr>
        <w:t xml:space="preserve">     4.13. Impact Transfrontalier</w:t>
      </w:r>
      <w:r w:rsidRPr="00A946C8">
        <w:rPr>
          <w:rFonts w:ascii="Arial" w:hAnsi="Arial" w:cs="Arial"/>
          <w:color w:val="000000"/>
          <w:lang w:val="fr-FR"/>
        </w:rPr>
        <w:t xml:space="preserve"> </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Pentru evaluarea impactului potențial s-au avut în vedere metodologia de evaluare a impactului din legislația românească precum și informațiile și criteriile stabilite in Anexele II si III ale Directivei 2014/52/UE. De asemenea</w:t>
      </w:r>
      <w:r w:rsidR="00544E2F">
        <w:rPr>
          <w:rFonts w:ascii="Arial" w:hAnsi="Arial" w:cs="Arial"/>
          <w:color w:val="000000"/>
        </w:rPr>
        <w:t>,</w:t>
      </w:r>
      <w:r w:rsidRPr="00A946C8">
        <w:rPr>
          <w:rFonts w:ascii="Arial" w:hAnsi="Arial" w:cs="Arial"/>
          <w:color w:val="000000"/>
        </w:rPr>
        <w:t xml:space="preserve"> s-a ținut cont de criteriile generale prevăzute în Convenita Espoo (respectiv ale Legii nr. 22/2001) </w:t>
      </w:r>
      <w:r w:rsidRPr="00A946C8">
        <w:rPr>
          <w:rFonts w:ascii="Arial" w:eastAsia="Times New Roman" w:hAnsi="Arial" w:cs="Arial"/>
          <w:szCs w:val="24"/>
          <w:lang w:eastAsia="ar-SA"/>
        </w:rPr>
        <w:t xml:space="preserve">ratificată prin Legea nr. 22/2001 pct.15. Producerea hidrocarburilor din platforma continentală. </w:t>
      </w:r>
      <w:r w:rsidRPr="00A946C8">
        <w:rPr>
          <w:rFonts w:ascii="Arial" w:hAnsi="Arial" w:cs="Arial"/>
          <w:color w:val="000000"/>
        </w:rPr>
        <w:t xml:space="preserve">pentru determinarea semnificației impactului transfrontieră al proiectului. </w:t>
      </w:r>
    </w:p>
    <w:p w:rsidR="00A946C8" w:rsidRPr="00A946C8" w:rsidRDefault="00544E2F" w:rsidP="00A946C8">
      <w:pPr>
        <w:autoSpaceDE w:val="0"/>
        <w:autoSpaceDN w:val="0"/>
        <w:adjustRightInd w:val="0"/>
        <w:spacing w:after="0" w:line="276" w:lineRule="auto"/>
        <w:ind w:firstLine="567"/>
        <w:jc w:val="both"/>
        <w:rPr>
          <w:rFonts w:ascii="Arial" w:hAnsi="Arial" w:cs="Arial"/>
          <w:b/>
          <w:color w:val="000000"/>
        </w:rPr>
      </w:pPr>
      <w:r>
        <w:rPr>
          <w:rFonts w:ascii="Arial" w:hAnsi="Arial" w:cs="Arial"/>
          <w:b/>
          <w:color w:val="000000"/>
        </w:rPr>
        <w:t>Î</w:t>
      </w:r>
      <w:r w:rsidR="00A946C8" w:rsidRPr="00A946C8">
        <w:rPr>
          <w:rFonts w:ascii="Arial" w:hAnsi="Arial" w:cs="Arial"/>
          <w:b/>
          <w:color w:val="000000"/>
        </w:rPr>
        <w:t>n urma evaluării se estimează că impactul proiectului nu este de natură  transfrontalieră. Proiectul este localizat la o distanță de 117 km față de Bulgaria și de 75 km față de Ucraina.</w:t>
      </w:r>
    </w:p>
    <w:p w:rsidR="00A946C8" w:rsidRDefault="00A946C8" w:rsidP="00A946C8">
      <w:pPr>
        <w:autoSpaceDE w:val="0"/>
        <w:autoSpaceDN w:val="0"/>
        <w:adjustRightInd w:val="0"/>
        <w:spacing w:after="0" w:line="276" w:lineRule="auto"/>
        <w:ind w:firstLine="567"/>
        <w:jc w:val="both"/>
        <w:rPr>
          <w:rFonts w:ascii="Arial" w:hAnsi="Arial" w:cs="Arial"/>
          <w:b/>
          <w:color w:val="000000"/>
        </w:rPr>
      </w:pPr>
    </w:p>
    <w:p w:rsidR="00133DFB" w:rsidRDefault="00133DFB" w:rsidP="00A946C8">
      <w:pPr>
        <w:autoSpaceDE w:val="0"/>
        <w:autoSpaceDN w:val="0"/>
        <w:adjustRightInd w:val="0"/>
        <w:spacing w:after="0" w:line="276" w:lineRule="auto"/>
        <w:ind w:firstLine="567"/>
        <w:jc w:val="both"/>
        <w:rPr>
          <w:rFonts w:ascii="Arial" w:hAnsi="Arial" w:cs="Arial"/>
          <w:b/>
          <w:color w:val="000000"/>
        </w:rPr>
      </w:pPr>
    </w:p>
    <w:p w:rsidR="00133DFB" w:rsidRDefault="00133DFB" w:rsidP="00A946C8">
      <w:pPr>
        <w:autoSpaceDE w:val="0"/>
        <w:autoSpaceDN w:val="0"/>
        <w:adjustRightInd w:val="0"/>
        <w:spacing w:after="0" w:line="276" w:lineRule="auto"/>
        <w:ind w:firstLine="567"/>
        <w:jc w:val="both"/>
        <w:rPr>
          <w:rFonts w:ascii="Arial" w:hAnsi="Arial" w:cs="Arial"/>
          <w:b/>
          <w:color w:val="000000"/>
        </w:rPr>
      </w:pPr>
    </w:p>
    <w:p w:rsidR="00133DFB" w:rsidRPr="00A946C8" w:rsidRDefault="00133DFB" w:rsidP="00A946C8">
      <w:pPr>
        <w:autoSpaceDE w:val="0"/>
        <w:autoSpaceDN w:val="0"/>
        <w:adjustRightInd w:val="0"/>
        <w:spacing w:after="0" w:line="276" w:lineRule="auto"/>
        <w:ind w:firstLine="567"/>
        <w:jc w:val="both"/>
        <w:rPr>
          <w:rFonts w:ascii="Arial" w:hAnsi="Arial" w:cs="Arial"/>
          <w:b/>
          <w:color w:val="000000"/>
        </w:rPr>
      </w:pPr>
    </w:p>
    <w:p w:rsidR="00A946C8" w:rsidRPr="00A946C8" w:rsidRDefault="00A946C8" w:rsidP="00A946C8">
      <w:pPr>
        <w:autoSpaceDE w:val="0"/>
        <w:autoSpaceDN w:val="0"/>
        <w:adjustRightInd w:val="0"/>
        <w:spacing w:after="0" w:line="276" w:lineRule="auto"/>
        <w:ind w:firstLine="567"/>
        <w:jc w:val="both"/>
        <w:rPr>
          <w:rFonts w:ascii="Arial" w:hAnsi="Arial" w:cs="Arial"/>
          <w:b/>
          <w:bCs/>
        </w:rPr>
      </w:pPr>
      <w:r w:rsidRPr="00A946C8">
        <w:rPr>
          <w:rFonts w:ascii="Arial" w:hAnsi="Arial" w:cs="Arial"/>
          <w:b/>
          <w:bCs/>
        </w:rPr>
        <w:lastRenderedPageBreak/>
        <w:t>4.2.</w:t>
      </w:r>
      <w:r w:rsidRPr="00A946C8">
        <w:rPr>
          <w:rFonts w:ascii="Times New Roman" w:eastAsia="Times New Roman" w:hAnsi="Times New Roman" w:cs="Times New Roman"/>
          <w:sz w:val="24"/>
          <w:szCs w:val="24"/>
        </w:rPr>
        <w:t xml:space="preserve"> </w:t>
      </w:r>
      <w:r w:rsidRPr="00A946C8">
        <w:rPr>
          <w:rFonts w:ascii="Arial" w:hAnsi="Arial" w:cs="Arial"/>
          <w:b/>
          <w:bCs/>
        </w:rPr>
        <w:t xml:space="preserve">Impactul potențial prognozat asupra mediului în urma implementării proiectului </w:t>
      </w:r>
    </w:p>
    <w:p w:rsidR="00A946C8" w:rsidRPr="00A946C8" w:rsidRDefault="00A946C8" w:rsidP="00A946C8">
      <w:pPr>
        <w:autoSpaceDE w:val="0"/>
        <w:autoSpaceDN w:val="0"/>
        <w:adjustRightInd w:val="0"/>
        <w:spacing w:after="0" w:line="276" w:lineRule="auto"/>
        <w:ind w:firstLine="567"/>
        <w:jc w:val="both"/>
        <w:rPr>
          <w:rFonts w:ascii="Arial" w:hAnsi="Arial" w:cs="Arial"/>
          <w:b/>
          <w:color w:val="000000"/>
        </w:rPr>
      </w:pPr>
    </w:p>
    <w:p w:rsidR="00A946C8" w:rsidRPr="00A946C8" w:rsidRDefault="00A946C8" w:rsidP="00A946C8">
      <w:pPr>
        <w:spacing w:line="256" w:lineRule="auto"/>
        <w:ind w:firstLine="567"/>
        <w:jc w:val="both"/>
        <w:rPr>
          <w:rFonts w:ascii="Arial" w:hAnsi="Arial" w:cs="Arial"/>
        </w:rPr>
      </w:pPr>
      <w:r w:rsidRPr="00A946C8">
        <w:rPr>
          <w:rFonts w:ascii="Arial" w:hAnsi="Arial" w:cs="Arial"/>
        </w:rPr>
        <w:t>Prin prezentul proiect, compania OMV PETROM SA își propune să realizeze lucrările de forare a sondelor I9A și LO1A Lebăda Est, în perimetrul XVII ISTRIA. Forajul urmează să fie executat în decursul anului 2019, perioada exactă fiind determinată și de obținerea tuturor aprobărilor necesare. În funcție de rezultatele obținute în urma forajului, se va realiza planul de dezvoltare viitor al activităților din perimetrul XVII ISTRIA.</w:t>
      </w:r>
    </w:p>
    <w:p w:rsidR="00A946C8" w:rsidRPr="00A946C8" w:rsidRDefault="00A946C8" w:rsidP="00A946C8">
      <w:pPr>
        <w:spacing w:after="0" w:line="276" w:lineRule="auto"/>
        <w:rPr>
          <w:rFonts w:ascii="Arial" w:eastAsia="Times New Roman" w:hAnsi="Arial" w:cs="Arial"/>
          <w:lang w:eastAsia="ro-RO"/>
        </w:rPr>
      </w:pPr>
      <w:r w:rsidRPr="00A946C8">
        <w:rPr>
          <w:rFonts w:ascii="Arial" w:eastAsia="Times New Roman" w:hAnsi="Arial" w:cs="Arial"/>
          <w:lang w:eastAsia="ro-RO"/>
        </w:rPr>
        <w:t xml:space="preserve"> Sursele impactului potențial generate de activitățile de foraj includ următoarele: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Times New Roman" w:eastAsia="Times New Roman" w:hAnsi="Times New Roman" w:cs="Times New Roman"/>
          <w:lang w:eastAsia="ro-RO"/>
        </w:rPr>
        <w:t>•</w:t>
      </w:r>
      <w:r w:rsidRPr="00A946C8">
        <w:rPr>
          <w:rFonts w:ascii="Arial" w:eastAsia="Times New Roman" w:hAnsi="Arial" w:cs="Arial"/>
          <w:lang w:eastAsia="ro-RO"/>
        </w:rPr>
        <w:tab/>
        <w:t>Deplasarea și instalarea platformei de foraj;</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Prezența fizică a platformei de foraj (inclusiv zgomot și lumină);</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Alte tipuri de deversări;</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Deșeuri alimentare;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Emisii atmosferice;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Nave de suport și elicoptere;</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Operațiuni de suport la mal;</w:t>
      </w:r>
    </w:p>
    <w:p w:rsidR="00A946C8" w:rsidRPr="00A946C8" w:rsidRDefault="00A946C8" w:rsidP="00A946C8">
      <w:pPr>
        <w:spacing w:after="0" w:line="276" w:lineRule="auto"/>
        <w:ind w:firstLine="426"/>
        <w:rPr>
          <w:rFonts w:ascii="Arial" w:eastAsia="Times New Roman" w:hAnsi="Arial" w:cs="Arial"/>
          <w:lang w:eastAsia="ro-RO"/>
        </w:rPr>
      </w:pPr>
      <w:r w:rsidRPr="00A946C8">
        <w:rPr>
          <w:rFonts w:ascii="Arial" w:eastAsia="Times New Roman" w:hAnsi="Arial" w:cs="Arial"/>
          <w:lang w:eastAsia="ro-RO"/>
        </w:rPr>
        <w:t>•</w:t>
      </w:r>
      <w:r w:rsidRPr="00A946C8">
        <w:rPr>
          <w:rFonts w:ascii="Arial" w:eastAsia="Times New Roman" w:hAnsi="Arial" w:cs="Arial"/>
          <w:lang w:eastAsia="ro-RO"/>
        </w:rPr>
        <w:tab/>
        <w:t>Evenimente neprevăzute/accidentale.</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Scopul pentru care se realizează forajul este identificarea potențialului comercial al resurselor de țiței din perimetrul XVII ISTRIA.</w:t>
      </w:r>
    </w:p>
    <w:p w:rsidR="00A946C8" w:rsidRPr="00A946C8" w:rsidRDefault="00A946C8" w:rsidP="00A946C8">
      <w:pPr>
        <w:spacing w:line="256" w:lineRule="auto"/>
        <w:ind w:firstLine="567"/>
        <w:jc w:val="both"/>
        <w:rPr>
          <w:rFonts w:ascii="Arial" w:hAnsi="Arial" w:cs="Arial"/>
        </w:rPr>
      </w:pPr>
      <w:r w:rsidRPr="00A946C8">
        <w:rPr>
          <w:rFonts w:ascii="Arial" w:hAnsi="Arial" w:cs="Arial"/>
        </w:rPr>
        <w:t>Ca parte a procesului de evaluare a impactului, au fost identificate pericolele și riscurile pentru mediu care ar putea fi generate de activitățile desfășurate de-a lungul implementării proiectului și din evenimente neprevăzute/accidentale asociate operațiunilor de forare exploratoriu sau de sprijin. Ca mecanism de screening, pentru evaluarea impactului, a fost elaborată o matrice care a identificat surse specifice de impact din programul de foraj de explorare și resursele potențial afectate de fiecare impact (Tabelul nr. 4.1 și 4.2).</w:t>
      </w:r>
    </w:p>
    <w:p w:rsidR="00A946C8" w:rsidRPr="00A946C8" w:rsidRDefault="00A946C8" w:rsidP="00A946C8">
      <w:pPr>
        <w:spacing w:line="256" w:lineRule="auto"/>
        <w:ind w:firstLine="567"/>
        <w:jc w:val="right"/>
        <w:rPr>
          <w:rFonts w:ascii="Arial" w:hAnsi="Arial" w:cs="Arial"/>
          <w:color w:val="000000"/>
          <w:szCs w:val="24"/>
        </w:rPr>
      </w:pPr>
      <w:r w:rsidRPr="00A946C8">
        <w:rPr>
          <w:rFonts w:ascii="Arial" w:hAnsi="Arial" w:cs="Arial"/>
          <w:color w:val="000000"/>
          <w:szCs w:val="24"/>
        </w:rPr>
        <w:t>Tabelul nr.</w:t>
      </w:r>
      <w:r w:rsidR="00BA4953">
        <w:rPr>
          <w:rFonts w:ascii="Arial" w:hAnsi="Arial" w:cs="Arial"/>
          <w:color w:val="000000"/>
          <w:szCs w:val="24"/>
        </w:rPr>
        <w:t xml:space="preserve"> </w:t>
      </w:r>
      <w:r w:rsidRPr="00A946C8">
        <w:rPr>
          <w:rFonts w:ascii="Arial" w:hAnsi="Arial" w:cs="Arial"/>
          <w:color w:val="000000"/>
          <w:szCs w:val="24"/>
        </w:rPr>
        <w:t>4.15.</w:t>
      </w:r>
    </w:p>
    <w:p w:rsidR="00A946C8" w:rsidRPr="00A946C8" w:rsidRDefault="00A946C8" w:rsidP="00A946C8">
      <w:pPr>
        <w:spacing w:after="0" w:line="256" w:lineRule="auto"/>
        <w:ind w:firstLine="567"/>
        <w:jc w:val="center"/>
        <w:rPr>
          <w:rFonts w:ascii="Arial" w:hAnsi="Arial" w:cs="Arial"/>
        </w:rPr>
      </w:pPr>
      <w:r w:rsidRPr="00A946C8">
        <w:rPr>
          <w:rFonts w:ascii="Arial" w:hAnsi="Arial" w:cs="Arial"/>
        </w:rPr>
        <w:t>Matricea impactului potențial (“*” indică un potențial impact).</w:t>
      </w:r>
    </w:p>
    <w:tbl>
      <w:tblPr>
        <w:tblStyle w:val="Tabelgril102"/>
        <w:tblW w:w="9351" w:type="dxa"/>
        <w:tblLayout w:type="fixed"/>
        <w:tblLook w:val="04A0" w:firstRow="1" w:lastRow="0" w:firstColumn="1" w:lastColumn="0" w:noHBand="0" w:noVBand="1"/>
      </w:tblPr>
      <w:tblGrid>
        <w:gridCol w:w="3810"/>
        <w:gridCol w:w="421"/>
        <w:gridCol w:w="425"/>
        <w:gridCol w:w="425"/>
        <w:gridCol w:w="435"/>
        <w:gridCol w:w="429"/>
        <w:gridCol w:w="420"/>
        <w:gridCol w:w="6"/>
        <w:gridCol w:w="429"/>
        <w:gridCol w:w="425"/>
        <w:gridCol w:w="425"/>
        <w:gridCol w:w="425"/>
        <w:gridCol w:w="851"/>
        <w:gridCol w:w="425"/>
      </w:tblGrid>
      <w:tr w:rsidR="00A946C8" w:rsidRPr="00A946C8" w:rsidTr="00A946C8">
        <w:tc>
          <w:tcPr>
            <w:tcW w:w="3813" w:type="dxa"/>
            <w:vMerge w:val="restart"/>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Cs w:val="24"/>
              </w:rPr>
            </w:pPr>
            <w:r w:rsidRPr="00A946C8">
              <w:rPr>
                <w:rFonts w:ascii="Arial" w:hAnsi="Arial" w:cs="Arial"/>
                <w:bCs/>
                <w:szCs w:val="24"/>
              </w:rPr>
              <w:t>Activitățile proiectului / Sursele de impact</w:t>
            </w:r>
          </w:p>
        </w:tc>
        <w:tc>
          <w:tcPr>
            <w:tcW w:w="5538" w:type="dxa"/>
            <w:gridSpan w:val="13"/>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Cs w:val="24"/>
              </w:rPr>
            </w:pPr>
            <w:r w:rsidRPr="00A946C8">
              <w:rPr>
                <w:rFonts w:ascii="Arial" w:hAnsi="Arial" w:cs="Arial"/>
                <w:bCs/>
                <w:szCs w:val="24"/>
              </w:rPr>
              <w:t>Resursele mediului</w:t>
            </w:r>
          </w:p>
        </w:tc>
      </w:tr>
      <w:tr w:rsidR="00A946C8" w:rsidRPr="00A946C8" w:rsidTr="00A946C8">
        <w:trPr>
          <w:trHeight w:val="1020"/>
        </w:trPr>
        <w:tc>
          <w:tcPr>
            <w:tcW w:w="3813" w:type="dxa"/>
            <w:vMerge/>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Cs w:val="24"/>
              </w:rPr>
            </w:pPr>
          </w:p>
        </w:tc>
        <w:tc>
          <w:tcPr>
            <w:tcW w:w="1272" w:type="dxa"/>
            <w:gridSpan w:val="3"/>
            <w:shd w:val="clear" w:color="auto" w:fill="D9D9D9" w:themeFill="background1" w:themeFillShade="D9"/>
          </w:tcPr>
          <w:p w:rsidR="00A946C8" w:rsidRPr="00A946C8" w:rsidRDefault="00A946C8" w:rsidP="00A946C8">
            <w:pPr>
              <w:spacing w:before="120" w:after="120" w:line="276" w:lineRule="auto"/>
              <w:rPr>
                <w:rFonts w:ascii="Arial" w:hAnsi="Arial" w:cs="Arial"/>
                <w:bCs/>
                <w:szCs w:val="24"/>
              </w:rPr>
            </w:pPr>
            <w:r w:rsidRPr="00A946C8">
              <w:rPr>
                <w:rFonts w:ascii="Arial" w:hAnsi="Arial" w:cs="Arial"/>
                <w:bCs/>
                <w:szCs w:val="24"/>
              </w:rPr>
              <w:t>Condiții de mediu (</w:t>
            </w:r>
            <w:r w:rsidRPr="00A946C8">
              <w:rPr>
                <w:rFonts w:ascii="Arial" w:hAnsi="Arial" w:cs="Arial"/>
                <w:bCs/>
                <w:sz w:val="14"/>
                <w:szCs w:val="24"/>
              </w:rPr>
              <w:t>fizico/chimice)</w:t>
            </w:r>
          </w:p>
        </w:tc>
        <w:tc>
          <w:tcPr>
            <w:tcW w:w="2140" w:type="dxa"/>
            <w:gridSpan w:val="6"/>
            <w:shd w:val="clear" w:color="auto" w:fill="D9D9D9" w:themeFill="background1" w:themeFillShade="D9"/>
          </w:tcPr>
          <w:p w:rsidR="00A946C8" w:rsidRPr="00A946C8" w:rsidRDefault="00A946C8" w:rsidP="00A946C8">
            <w:pPr>
              <w:spacing w:before="120" w:after="120" w:line="276" w:lineRule="auto"/>
              <w:rPr>
                <w:rFonts w:ascii="Arial" w:hAnsi="Arial" w:cs="Arial"/>
                <w:bCs/>
                <w:szCs w:val="24"/>
              </w:rPr>
            </w:pPr>
            <w:r w:rsidRPr="00A946C8">
              <w:rPr>
                <w:rFonts w:ascii="Arial" w:hAnsi="Arial" w:cs="Arial"/>
                <w:bCs/>
                <w:szCs w:val="24"/>
              </w:rPr>
              <w:t>Condiții biologice</w:t>
            </w:r>
          </w:p>
        </w:tc>
        <w:tc>
          <w:tcPr>
            <w:tcW w:w="2126" w:type="dxa"/>
            <w:gridSpan w:val="4"/>
            <w:tcBorders>
              <w:right w:val="single" w:sz="4" w:space="0" w:color="auto"/>
            </w:tcBorders>
            <w:shd w:val="clear" w:color="auto" w:fill="D9D9D9" w:themeFill="background1" w:themeFillShade="D9"/>
          </w:tcPr>
          <w:p w:rsidR="00A946C8" w:rsidRPr="00A946C8" w:rsidRDefault="00A946C8" w:rsidP="00A946C8">
            <w:pPr>
              <w:spacing w:before="120" w:after="120" w:line="276" w:lineRule="auto"/>
              <w:rPr>
                <w:rFonts w:ascii="Arial" w:hAnsi="Arial" w:cs="Arial"/>
                <w:bCs/>
                <w:szCs w:val="24"/>
              </w:rPr>
            </w:pPr>
            <w:r w:rsidRPr="00A946C8">
              <w:rPr>
                <w:rFonts w:ascii="Arial" w:hAnsi="Arial" w:cs="Arial"/>
                <w:bCs/>
                <w:szCs w:val="24"/>
              </w:rPr>
              <w:t>Condiții socio-economice</w:t>
            </w:r>
          </w:p>
        </w:tc>
      </w:tr>
      <w:tr w:rsidR="00A946C8" w:rsidRPr="00A946C8" w:rsidTr="00A946C8">
        <w:trPr>
          <w:cantSplit/>
          <w:trHeight w:val="2824"/>
        </w:trPr>
        <w:tc>
          <w:tcPr>
            <w:tcW w:w="3813" w:type="dxa"/>
            <w:vMerge/>
            <w:shd w:val="clear" w:color="auto" w:fill="D9D9D9" w:themeFill="background1" w:themeFillShade="D9"/>
          </w:tcPr>
          <w:p w:rsidR="00A946C8" w:rsidRPr="00A946C8" w:rsidRDefault="00A946C8" w:rsidP="00A946C8">
            <w:pPr>
              <w:spacing w:line="276" w:lineRule="auto"/>
              <w:jc w:val="both"/>
              <w:rPr>
                <w:rFonts w:ascii="Arial" w:hAnsi="Arial" w:cs="Arial"/>
                <w:bCs/>
                <w:szCs w:val="24"/>
              </w:rPr>
            </w:pPr>
          </w:p>
        </w:tc>
        <w:tc>
          <w:tcPr>
            <w:tcW w:w="422"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 xml:space="preserve">Calitatea aerului </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Sedimente/Calitatea Sedimentelor</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Calitatea apelor</w:t>
            </w:r>
          </w:p>
        </w:tc>
        <w:tc>
          <w:tcPr>
            <w:tcW w:w="43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Plancton și pești</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Comunitatea bentală</w:t>
            </w:r>
          </w:p>
          <w:p w:rsidR="00A946C8" w:rsidRPr="00A946C8" w:rsidRDefault="00A946C8" w:rsidP="00A946C8">
            <w:pPr>
              <w:rPr>
                <w:rFonts w:ascii="Arial" w:hAnsi="Arial" w:cs="Arial"/>
                <w:sz w:val="18"/>
                <w:szCs w:val="24"/>
              </w:rPr>
            </w:pPr>
          </w:p>
        </w:tc>
        <w:tc>
          <w:tcPr>
            <w:tcW w:w="426" w:type="dxa"/>
            <w:gridSpan w:val="2"/>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Mamifere Marine</w:t>
            </w:r>
          </w:p>
        </w:tc>
        <w:tc>
          <w:tcPr>
            <w:tcW w:w="429"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Păsări marine</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Arii marine protejate</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Pescuit</w:t>
            </w:r>
          </w:p>
        </w:tc>
        <w:tc>
          <w:tcPr>
            <w:tcW w:w="425"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Navigație și activități maritime</w:t>
            </w:r>
          </w:p>
        </w:tc>
        <w:tc>
          <w:tcPr>
            <w:tcW w:w="851" w:type="dxa"/>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Recreere și beneficiu estetice/ Turism, /Resurse culturale și arheologice</w:t>
            </w:r>
          </w:p>
        </w:tc>
        <w:tc>
          <w:tcPr>
            <w:tcW w:w="425" w:type="dxa"/>
            <w:tcBorders>
              <w:right w:val="single" w:sz="4" w:space="0" w:color="auto"/>
            </w:tcBorders>
            <w:shd w:val="clear" w:color="auto" w:fill="D9D9D9" w:themeFill="background1" w:themeFillShade="D9"/>
            <w:textDirection w:val="btLr"/>
          </w:tcPr>
          <w:p w:rsidR="00A946C8" w:rsidRPr="00A946C8" w:rsidRDefault="00A946C8" w:rsidP="00A946C8">
            <w:pPr>
              <w:rPr>
                <w:rFonts w:ascii="Arial" w:hAnsi="Arial" w:cs="Arial"/>
                <w:sz w:val="18"/>
                <w:szCs w:val="24"/>
              </w:rPr>
            </w:pPr>
            <w:r w:rsidRPr="00A946C8">
              <w:rPr>
                <w:rFonts w:ascii="Arial" w:hAnsi="Arial" w:cs="Arial"/>
                <w:sz w:val="18"/>
                <w:szCs w:val="24"/>
              </w:rPr>
              <w:t>Beneficii economice offshore</w:t>
            </w:r>
          </w:p>
        </w:tc>
      </w:tr>
      <w:tr w:rsidR="00A946C8" w:rsidRPr="00A946C8" w:rsidTr="00A946C8">
        <w:trPr>
          <w:trHeight w:val="268"/>
        </w:trPr>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 xml:space="preserve">Activități desfășurate pe perioada implementării proiectului </w:t>
            </w:r>
          </w:p>
        </w:tc>
      </w:tr>
      <w:tr w:rsidR="00A946C8" w:rsidRPr="00A946C8" w:rsidTr="00A946C8">
        <w:trPr>
          <w:trHeight w:val="232"/>
        </w:trPr>
        <w:tc>
          <w:tcPr>
            <w:tcW w:w="9351" w:type="dxa"/>
            <w:gridSpan w:val="14"/>
          </w:tcPr>
          <w:p w:rsidR="00A946C8" w:rsidRPr="00A946C8" w:rsidRDefault="00A946C8" w:rsidP="00A946C8">
            <w:pPr>
              <w:rPr>
                <w:rFonts w:ascii="Arial" w:hAnsi="Arial" w:cs="Arial"/>
                <w:b/>
                <w:bCs/>
                <w:sz w:val="18"/>
                <w:szCs w:val="24"/>
              </w:rPr>
            </w:pPr>
            <w:r w:rsidRPr="00A946C8">
              <w:rPr>
                <w:rFonts w:ascii="Arial" w:hAnsi="Arial" w:cs="Arial"/>
                <w:b/>
                <w:bCs/>
                <w:iCs/>
                <w:sz w:val="18"/>
                <w:szCs w:val="16"/>
              </w:rPr>
              <w:t>Deplasarea și instalarea platformei de foraj</w:t>
            </w:r>
          </w:p>
        </w:tc>
      </w:tr>
      <w:tr w:rsidR="00A946C8" w:rsidRPr="00A946C8" w:rsidTr="00A946C8">
        <w:trPr>
          <w:trHeight w:val="190"/>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Deplasarea platformei de foraj</w:t>
            </w:r>
          </w:p>
        </w:tc>
        <w:tc>
          <w:tcPr>
            <w:tcW w:w="422" w:type="dxa"/>
          </w:tcPr>
          <w:p w:rsidR="00A946C8" w:rsidRPr="00A946C8" w:rsidRDefault="00A946C8" w:rsidP="00A946C8">
            <w:pPr>
              <w:rPr>
                <w:rFonts w:ascii="Arial" w:hAnsi="Arial" w:cs="Arial"/>
                <w:bCs/>
                <w:sz w:val="18"/>
                <w:szCs w:val="24"/>
              </w:rPr>
            </w:pPr>
            <w:r w:rsidRPr="00A946C8">
              <w:rPr>
                <w:rFonts w:ascii="Arial" w:hAnsi="Arial" w:cs="Arial"/>
                <w:bCs/>
                <w:sz w:val="18"/>
                <w:szCs w:val="24"/>
              </w:rPr>
              <w:t>*</w:t>
            </w:r>
          </w:p>
        </w:tc>
        <w:tc>
          <w:tcPr>
            <w:tcW w:w="425" w:type="dxa"/>
          </w:tcPr>
          <w:p w:rsidR="00A946C8" w:rsidRPr="00A946C8" w:rsidRDefault="00A946C8" w:rsidP="00A946C8">
            <w:pPr>
              <w:rPr>
                <w:rFonts w:ascii="Arial" w:hAnsi="Arial" w:cs="Arial"/>
                <w:bCs/>
                <w:szCs w:val="24"/>
              </w:rPr>
            </w:pPr>
          </w:p>
        </w:tc>
        <w:tc>
          <w:tcPr>
            <w:tcW w:w="425" w:type="dxa"/>
          </w:tcPr>
          <w:p w:rsidR="00A946C8" w:rsidRPr="00A946C8" w:rsidRDefault="00A946C8" w:rsidP="00A946C8">
            <w:pPr>
              <w:rPr>
                <w:rFonts w:ascii="Arial" w:hAnsi="Arial" w:cs="Arial"/>
                <w:bCs/>
                <w:szCs w:val="24"/>
              </w:rPr>
            </w:pPr>
          </w:p>
        </w:tc>
        <w:tc>
          <w:tcPr>
            <w:tcW w:w="435" w:type="dxa"/>
          </w:tcPr>
          <w:p w:rsidR="00A946C8" w:rsidRPr="00A946C8" w:rsidRDefault="00A946C8" w:rsidP="00A946C8">
            <w:pPr>
              <w:rPr>
                <w:rFonts w:ascii="Arial" w:hAnsi="Arial" w:cs="Arial"/>
                <w:bCs/>
                <w:szCs w:val="24"/>
              </w:rPr>
            </w:pPr>
          </w:p>
        </w:tc>
        <w:tc>
          <w:tcPr>
            <w:tcW w:w="425" w:type="dxa"/>
          </w:tcPr>
          <w:p w:rsidR="00A946C8" w:rsidRPr="00A946C8" w:rsidRDefault="00A946C8" w:rsidP="00A946C8">
            <w:pPr>
              <w:rPr>
                <w:rFonts w:ascii="Arial" w:hAnsi="Arial" w:cs="Arial"/>
                <w:bCs/>
                <w:szCs w:val="24"/>
              </w:rPr>
            </w:pPr>
          </w:p>
        </w:tc>
        <w:tc>
          <w:tcPr>
            <w:tcW w:w="426" w:type="dxa"/>
            <w:gridSpan w:val="2"/>
          </w:tcPr>
          <w:p w:rsidR="00A946C8" w:rsidRPr="00A946C8" w:rsidRDefault="00A946C8" w:rsidP="00A946C8">
            <w:pPr>
              <w:rPr>
                <w:rFonts w:ascii="Arial" w:hAnsi="Arial" w:cs="Arial"/>
                <w:bCs/>
                <w:szCs w:val="24"/>
              </w:rPr>
            </w:pPr>
          </w:p>
        </w:tc>
        <w:tc>
          <w:tcPr>
            <w:tcW w:w="429" w:type="dxa"/>
          </w:tcPr>
          <w:p w:rsidR="00A946C8" w:rsidRPr="00A946C8" w:rsidRDefault="00A946C8" w:rsidP="00A946C8">
            <w:pPr>
              <w:rPr>
                <w:rFonts w:ascii="Arial" w:hAnsi="Arial" w:cs="Arial"/>
                <w:bCs/>
                <w:szCs w:val="24"/>
              </w:rPr>
            </w:pPr>
          </w:p>
        </w:tc>
        <w:tc>
          <w:tcPr>
            <w:tcW w:w="425" w:type="dxa"/>
          </w:tcPr>
          <w:p w:rsidR="00A946C8" w:rsidRPr="00A946C8" w:rsidRDefault="00A946C8" w:rsidP="00A946C8">
            <w:pPr>
              <w:rPr>
                <w:rFonts w:ascii="Arial" w:hAnsi="Arial" w:cs="Arial"/>
                <w:bCs/>
                <w:szCs w:val="24"/>
              </w:rPr>
            </w:pPr>
          </w:p>
        </w:tc>
        <w:tc>
          <w:tcPr>
            <w:tcW w:w="425" w:type="dxa"/>
          </w:tcPr>
          <w:p w:rsidR="00A946C8" w:rsidRPr="00A946C8" w:rsidRDefault="00A946C8" w:rsidP="00A946C8">
            <w:pPr>
              <w:rPr>
                <w:rFonts w:ascii="Arial" w:hAnsi="Arial" w:cs="Arial"/>
                <w:bCs/>
                <w:szCs w:val="24"/>
              </w:rPr>
            </w:pPr>
            <w:r w:rsidRPr="00A946C8">
              <w:rPr>
                <w:rFonts w:ascii="Arial" w:hAnsi="Arial" w:cs="Arial"/>
                <w:bCs/>
                <w:szCs w:val="24"/>
              </w:rPr>
              <w:t>*</w:t>
            </w:r>
          </w:p>
        </w:tc>
        <w:tc>
          <w:tcPr>
            <w:tcW w:w="425" w:type="dxa"/>
          </w:tcPr>
          <w:p w:rsidR="00A946C8" w:rsidRPr="00A946C8" w:rsidRDefault="00A946C8" w:rsidP="00A946C8">
            <w:pPr>
              <w:rPr>
                <w:rFonts w:ascii="Arial" w:hAnsi="Arial" w:cs="Arial"/>
                <w:bCs/>
                <w:szCs w:val="24"/>
              </w:rPr>
            </w:pPr>
            <w:r w:rsidRPr="00A946C8">
              <w:rPr>
                <w:rFonts w:ascii="Arial" w:hAnsi="Arial" w:cs="Arial"/>
                <w:bCs/>
                <w:szCs w:val="24"/>
              </w:rPr>
              <w:t>*</w:t>
            </w:r>
          </w:p>
        </w:tc>
        <w:tc>
          <w:tcPr>
            <w:tcW w:w="851" w:type="dxa"/>
          </w:tcPr>
          <w:p w:rsidR="00A946C8" w:rsidRPr="00A946C8" w:rsidRDefault="00A946C8" w:rsidP="00A946C8">
            <w:pPr>
              <w:rPr>
                <w:rFonts w:ascii="Arial" w:hAnsi="Arial" w:cs="Arial"/>
                <w:bCs/>
                <w:szCs w:val="24"/>
              </w:rPr>
            </w:pPr>
          </w:p>
        </w:tc>
        <w:tc>
          <w:tcPr>
            <w:tcW w:w="425" w:type="dxa"/>
          </w:tcPr>
          <w:p w:rsidR="00A946C8" w:rsidRPr="00A946C8" w:rsidRDefault="00A946C8" w:rsidP="00A946C8">
            <w:pPr>
              <w:rPr>
                <w:rFonts w:ascii="Arial" w:hAnsi="Arial" w:cs="Arial"/>
                <w:bCs/>
                <w:szCs w:val="24"/>
              </w:rPr>
            </w:pPr>
          </w:p>
        </w:tc>
      </w:tr>
      <w:tr w:rsidR="00A946C8" w:rsidRPr="00A946C8" w:rsidTr="00A946C8">
        <w:trPr>
          <w:trHeight w:val="364"/>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Amprenta la sol (montarea platformei pe poziție)</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rFonts w:ascii="Arial" w:hAnsi="Arial" w:cs="Arial"/>
                <w:szCs w:val="24"/>
              </w:rPr>
            </w:pPr>
            <w:r w:rsidRPr="00A946C8">
              <w:rPr>
                <w:rFonts w:ascii="Arial" w:hAnsi="Arial" w:cs="Arial"/>
                <w:szCs w:val="24"/>
              </w:rPr>
              <w:t>*</w:t>
            </w:r>
          </w:p>
        </w:tc>
        <w:tc>
          <w:tcPr>
            <w:tcW w:w="425" w:type="dxa"/>
          </w:tcPr>
          <w:p w:rsidR="00A946C8" w:rsidRPr="00A946C8" w:rsidRDefault="00A946C8" w:rsidP="00A946C8">
            <w:pPr>
              <w:rPr>
                <w:rFonts w:ascii="Arial" w:hAnsi="Arial" w:cs="Arial"/>
                <w:szCs w:val="24"/>
              </w:rPr>
            </w:pPr>
            <w:r w:rsidRPr="00A946C8">
              <w:rPr>
                <w:rFonts w:ascii="Arial" w:hAnsi="Arial" w:cs="Arial"/>
                <w:szCs w:val="24"/>
              </w:rPr>
              <w:t>*</w:t>
            </w:r>
          </w:p>
        </w:tc>
        <w:tc>
          <w:tcPr>
            <w:tcW w:w="435" w:type="dxa"/>
          </w:tcPr>
          <w:p w:rsidR="00A946C8" w:rsidRPr="00A946C8" w:rsidRDefault="00A946C8" w:rsidP="00A946C8">
            <w:pPr>
              <w:rPr>
                <w:rFonts w:ascii="Arial" w:hAnsi="Arial" w:cs="Arial"/>
                <w:szCs w:val="24"/>
              </w:rPr>
            </w:pPr>
          </w:p>
        </w:tc>
        <w:tc>
          <w:tcPr>
            <w:tcW w:w="425" w:type="dxa"/>
          </w:tcPr>
          <w:p w:rsidR="00A946C8" w:rsidRPr="00A946C8" w:rsidRDefault="00A946C8" w:rsidP="00A946C8">
            <w:pPr>
              <w:rPr>
                <w:rFonts w:ascii="Arial" w:hAnsi="Arial" w:cs="Arial"/>
                <w:szCs w:val="24"/>
              </w:rPr>
            </w:pPr>
            <w:r w:rsidRPr="00A946C8">
              <w:rPr>
                <w:rFonts w:ascii="Arial" w:hAnsi="Arial" w:cs="Arial"/>
                <w:szCs w:val="24"/>
              </w:rPr>
              <w:t>*</w:t>
            </w:r>
          </w:p>
        </w:tc>
        <w:tc>
          <w:tcPr>
            <w:tcW w:w="426" w:type="dxa"/>
            <w:gridSpan w:val="2"/>
          </w:tcPr>
          <w:p w:rsidR="00A946C8" w:rsidRPr="00A946C8" w:rsidRDefault="00A946C8" w:rsidP="00A946C8">
            <w:pPr>
              <w:rPr>
                <w:rFonts w:ascii="Arial" w:hAnsi="Arial" w:cs="Arial"/>
                <w:szCs w:val="24"/>
              </w:rPr>
            </w:pPr>
          </w:p>
        </w:tc>
        <w:tc>
          <w:tcPr>
            <w:tcW w:w="429" w:type="dxa"/>
          </w:tcPr>
          <w:p w:rsidR="00A946C8" w:rsidRPr="00A946C8" w:rsidRDefault="00A946C8" w:rsidP="00A946C8">
            <w:pPr>
              <w:rPr>
                <w:rFonts w:ascii="Arial" w:hAnsi="Arial" w:cs="Arial"/>
                <w:szCs w:val="24"/>
              </w:rPr>
            </w:pPr>
          </w:p>
        </w:tc>
        <w:tc>
          <w:tcPr>
            <w:tcW w:w="425" w:type="dxa"/>
          </w:tcPr>
          <w:p w:rsidR="00A946C8" w:rsidRPr="00A946C8" w:rsidRDefault="00A946C8" w:rsidP="00A946C8">
            <w:pPr>
              <w:rPr>
                <w:rFonts w:ascii="Arial" w:hAnsi="Arial" w:cs="Arial"/>
                <w:szCs w:val="24"/>
              </w:rPr>
            </w:pPr>
          </w:p>
        </w:tc>
        <w:tc>
          <w:tcPr>
            <w:tcW w:w="425" w:type="dxa"/>
          </w:tcPr>
          <w:p w:rsidR="00A946C8" w:rsidRPr="00A946C8" w:rsidRDefault="00A946C8" w:rsidP="00A946C8">
            <w:pPr>
              <w:rPr>
                <w:rFonts w:ascii="Arial" w:hAnsi="Arial" w:cs="Arial"/>
                <w:szCs w:val="24"/>
              </w:rPr>
            </w:pPr>
          </w:p>
        </w:tc>
        <w:tc>
          <w:tcPr>
            <w:tcW w:w="425" w:type="dxa"/>
          </w:tcPr>
          <w:p w:rsidR="00A946C8" w:rsidRPr="00A946C8" w:rsidRDefault="00A946C8" w:rsidP="00A946C8">
            <w:pPr>
              <w:rPr>
                <w:rFonts w:ascii="Arial" w:hAnsi="Arial" w:cs="Arial"/>
                <w:szCs w:val="24"/>
              </w:rPr>
            </w:pPr>
          </w:p>
        </w:tc>
        <w:tc>
          <w:tcPr>
            <w:tcW w:w="851" w:type="dxa"/>
          </w:tcPr>
          <w:p w:rsidR="00A946C8" w:rsidRPr="00A946C8" w:rsidRDefault="00A946C8" w:rsidP="00A946C8">
            <w:pPr>
              <w:rPr>
                <w:rFonts w:ascii="Arial" w:hAnsi="Arial" w:cs="Arial"/>
                <w:szCs w:val="24"/>
              </w:rPr>
            </w:pPr>
            <w:r w:rsidRPr="00A946C8">
              <w:rPr>
                <w:rFonts w:ascii="Arial" w:hAnsi="Arial" w:cs="Arial"/>
                <w:szCs w:val="24"/>
              </w:rPr>
              <w:t>*</w:t>
            </w:r>
          </w:p>
        </w:tc>
        <w:tc>
          <w:tcPr>
            <w:tcW w:w="425" w:type="dxa"/>
          </w:tcPr>
          <w:p w:rsidR="00A946C8" w:rsidRPr="00A946C8" w:rsidRDefault="00A946C8" w:rsidP="00A946C8">
            <w:pPr>
              <w:rPr>
                <w:rFonts w:ascii="Arial" w:hAnsi="Arial" w:cs="Arial"/>
                <w:szCs w:val="24"/>
              </w:rPr>
            </w:pP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Prezența fizică a platformei de foraj (inclusiv zgomot și lumină))</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Zonă de siguranță</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6" w:type="dxa"/>
            <w:gridSpan w:val="2"/>
          </w:tcPr>
          <w:p w:rsidR="00A946C8" w:rsidRPr="00A946C8" w:rsidRDefault="00A946C8" w:rsidP="00A946C8">
            <w:pPr>
              <w:rPr>
                <w:szCs w:val="24"/>
              </w:rPr>
            </w:pPr>
          </w:p>
        </w:tc>
        <w:tc>
          <w:tcPr>
            <w:tcW w:w="429"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851" w:type="dxa"/>
          </w:tcPr>
          <w:p w:rsidR="00A946C8" w:rsidRPr="00A946C8" w:rsidRDefault="00A946C8" w:rsidP="00A946C8">
            <w:pPr>
              <w:rPr>
                <w:szCs w:val="24"/>
              </w:rPr>
            </w:pPr>
          </w:p>
        </w:tc>
        <w:tc>
          <w:tcPr>
            <w:tcW w:w="425" w:type="dxa"/>
          </w:tcPr>
          <w:p w:rsidR="00A946C8" w:rsidRPr="00A946C8" w:rsidRDefault="00A946C8" w:rsidP="00A946C8">
            <w:pPr>
              <w:rPr>
                <w:sz w:val="24"/>
                <w:szCs w:val="24"/>
              </w:rPr>
            </w:pP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lastRenderedPageBreak/>
              <w:t>Prezența fizică, inclusiv lumini de noapte</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426" w:type="dxa"/>
            <w:gridSpan w:val="2"/>
          </w:tcPr>
          <w:p w:rsidR="00A946C8" w:rsidRPr="00A946C8" w:rsidRDefault="00A946C8" w:rsidP="00A946C8">
            <w:pPr>
              <w:rPr>
                <w:szCs w:val="24"/>
              </w:rPr>
            </w:pPr>
            <w:r w:rsidRPr="00A946C8">
              <w:rPr>
                <w:szCs w:val="24"/>
              </w:rPr>
              <w:t>*</w:t>
            </w:r>
          </w:p>
        </w:tc>
        <w:tc>
          <w:tcPr>
            <w:tcW w:w="429"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 w:val="24"/>
                <w:szCs w:val="24"/>
              </w:rPr>
            </w:pP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Zgomotul produs de operațiunile de foraj</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6" w:type="dxa"/>
            <w:gridSpan w:val="2"/>
          </w:tcPr>
          <w:p w:rsidR="00A946C8" w:rsidRPr="00A946C8" w:rsidRDefault="00A946C8" w:rsidP="00A946C8">
            <w:pPr>
              <w:rPr>
                <w:szCs w:val="24"/>
              </w:rPr>
            </w:pPr>
            <w:r w:rsidRPr="00A946C8">
              <w:rPr>
                <w:szCs w:val="24"/>
              </w:rPr>
              <w:t>*</w:t>
            </w:r>
          </w:p>
        </w:tc>
        <w:tc>
          <w:tcPr>
            <w:tcW w:w="429"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p>
        </w:tc>
        <w:tc>
          <w:tcPr>
            <w:tcW w:w="425" w:type="dxa"/>
          </w:tcPr>
          <w:p w:rsidR="00A946C8" w:rsidRPr="00A946C8" w:rsidRDefault="00A946C8" w:rsidP="00A946C8">
            <w:pPr>
              <w:rPr>
                <w:sz w:val="24"/>
                <w:szCs w:val="24"/>
              </w:rPr>
            </w:pP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Efectul de recif artificial</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426" w:type="dxa"/>
            <w:gridSpan w:val="2"/>
          </w:tcPr>
          <w:p w:rsidR="00A946C8" w:rsidRPr="00A946C8" w:rsidRDefault="00A946C8" w:rsidP="00A946C8">
            <w:pPr>
              <w:rPr>
                <w:szCs w:val="24"/>
              </w:rPr>
            </w:pPr>
          </w:p>
        </w:tc>
        <w:tc>
          <w:tcPr>
            <w:tcW w:w="429"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p>
        </w:tc>
        <w:tc>
          <w:tcPr>
            <w:tcW w:w="425" w:type="dxa"/>
          </w:tcPr>
          <w:p w:rsidR="00A946C8" w:rsidRPr="00A946C8" w:rsidRDefault="00A946C8" w:rsidP="00A946C8">
            <w:pPr>
              <w:rPr>
                <w:sz w:val="24"/>
                <w:szCs w:val="24"/>
              </w:rPr>
            </w:pPr>
          </w:p>
        </w:tc>
      </w:tr>
      <w:tr w:rsidR="00A946C8" w:rsidRPr="00A946C8" w:rsidTr="00A946C8">
        <w:tc>
          <w:tcPr>
            <w:tcW w:w="9351" w:type="dxa"/>
            <w:gridSpan w:val="14"/>
          </w:tcPr>
          <w:p w:rsidR="00A946C8" w:rsidRPr="00A946C8" w:rsidRDefault="00A946C8" w:rsidP="00A946C8">
            <w:pPr>
              <w:rPr>
                <w:b/>
                <w:sz w:val="24"/>
                <w:szCs w:val="24"/>
              </w:rPr>
            </w:pPr>
            <w:r w:rsidRPr="00A946C8">
              <w:rPr>
                <w:rFonts w:ascii="Arial" w:hAnsi="Arial" w:cs="Arial"/>
                <w:b/>
                <w:sz w:val="18"/>
                <w:szCs w:val="24"/>
              </w:rPr>
              <w:t>Deversări</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Deversări de ape negre, gri sau de resturi de mâncare</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r w:rsidRPr="00A946C8">
              <w:rPr>
                <w:szCs w:val="24"/>
              </w:rPr>
              <w:t>*</w:t>
            </w:r>
          </w:p>
        </w:tc>
        <w:tc>
          <w:tcPr>
            <w:tcW w:w="43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0" w:type="dxa"/>
          </w:tcPr>
          <w:p w:rsidR="00A946C8" w:rsidRPr="00A946C8" w:rsidRDefault="00A946C8" w:rsidP="00A946C8">
            <w:pPr>
              <w:rPr>
                <w:sz w:val="24"/>
                <w:szCs w:val="24"/>
              </w:rPr>
            </w:pPr>
          </w:p>
        </w:tc>
        <w:tc>
          <w:tcPr>
            <w:tcW w:w="435" w:type="dxa"/>
            <w:gridSpan w:val="2"/>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r>
      <w:tr w:rsidR="00A946C8" w:rsidRPr="00A946C8" w:rsidTr="00A946C8">
        <w:trPr>
          <w:trHeight w:val="185"/>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Deversări de pe punte</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Cs w:val="24"/>
              </w:rPr>
            </w:pPr>
            <w:r w:rsidRPr="00A946C8">
              <w:rPr>
                <w:szCs w:val="24"/>
              </w:rPr>
              <w:t>*</w:t>
            </w:r>
          </w:p>
        </w:tc>
        <w:tc>
          <w:tcPr>
            <w:tcW w:w="43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r>
      <w:tr w:rsidR="00A946C8" w:rsidRPr="00A946C8" w:rsidTr="00A946C8">
        <w:trPr>
          <w:trHeight w:val="179"/>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Alte deversări</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Cs w:val="24"/>
              </w:rPr>
            </w:pPr>
            <w:r w:rsidRPr="00A946C8">
              <w:rPr>
                <w:szCs w:val="24"/>
              </w:rPr>
              <w:t>*</w:t>
            </w:r>
          </w:p>
        </w:tc>
        <w:tc>
          <w:tcPr>
            <w:tcW w:w="43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Deșeuri solide</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Deșeuri periculoase și nepericuloase care se vor transporta la țărm</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3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6" w:type="dxa"/>
            <w:gridSpan w:val="2"/>
          </w:tcPr>
          <w:p w:rsidR="00A946C8" w:rsidRPr="00A946C8" w:rsidRDefault="00A946C8" w:rsidP="00A946C8">
            <w:pPr>
              <w:rPr>
                <w:szCs w:val="24"/>
              </w:rPr>
            </w:pPr>
          </w:p>
        </w:tc>
        <w:tc>
          <w:tcPr>
            <w:tcW w:w="429"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p>
        </w:tc>
        <w:tc>
          <w:tcPr>
            <w:tcW w:w="425" w:type="dxa"/>
          </w:tcPr>
          <w:p w:rsidR="00A946C8" w:rsidRPr="00A946C8" w:rsidRDefault="00A946C8" w:rsidP="00A946C8">
            <w:pPr>
              <w:rPr>
                <w:szCs w:val="24"/>
              </w:rPr>
            </w:pPr>
            <w:r w:rsidRPr="00A946C8">
              <w:rPr>
                <w:szCs w:val="24"/>
              </w:rPr>
              <w:t>*</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Deșeuri marin (acele deșeuri nepericuloase care pot fi scăpate accidental peste bord)</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435" w:type="dxa"/>
          </w:tcPr>
          <w:p w:rsidR="00A946C8" w:rsidRPr="00A946C8" w:rsidRDefault="00A946C8" w:rsidP="00A946C8">
            <w:pPr>
              <w:rPr>
                <w:szCs w:val="24"/>
              </w:rPr>
            </w:pPr>
          </w:p>
        </w:tc>
        <w:tc>
          <w:tcPr>
            <w:tcW w:w="425" w:type="dxa"/>
          </w:tcPr>
          <w:p w:rsidR="00A946C8" w:rsidRPr="00A946C8" w:rsidRDefault="00A946C8" w:rsidP="00A946C8">
            <w:pPr>
              <w:rPr>
                <w:szCs w:val="24"/>
              </w:rPr>
            </w:pPr>
            <w:r w:rsidRPr="00A946C8">
              <w:rPr>
                <w:szCs w:val="24"/>
              </w:rPr>
              <w:t>*</w:t>
            </w:r>
          </w:p>
        </w:tc>
        <w:tc>
          <w:tcPr>
            <w:tcW w:w="426" w:type="dxa"/>
            <w:gridSpan w:val="2"/>
          </w:tcPr>
          <w:p w:rsidR="00A946C8" w:rsidRPr="00A946C8" w:rsidRDefault="00A946C8" w:rsidP="00A946C8">
            <w:pPr>
              <w:rPr>
                <w:szCs w:val="24"/>
              </w:rPr>
            </w:pPr>
            <w:r w:rsidRPr="00A946C8">
              <w:rPr>
                <w:szCs w:val="24"/>
              </w:rPr>
              <w:t>*</w:t>
            </w:r>
          </w:p>
        </w:tc>
        <w:tc>
          <w:tcPr>
            <w:tcW w:w="429"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p>
        </w:tc>
        <w:tc>
          <w:tcPr>
            <w:tcW w:w="425" w:type="dxa"/>
          </w:tcPr>
          <w:p w:rsidR="00A946C8" w:rsidRPr="00A946C8" w:rsidRDefault="00A946C8" w:rsidP="00A946C8">
            <w:pPr>
              <w:rPr>
                <w:szCs w:val="24"/>
              </w:rPr>
            </w:pP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Emisii atmosferice</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Emisii ale platformei de foraj și nava de stand-by</w:t>
            </w:r>
          </w:p>
        </w:tc>
        <w:tc>
          <w:tcPr>
            <w:tcW w:w="422" w:type="dxa"/>
          </w:tcPr>
          <w:p w:rsidR="00A946C8" w:rsidRPr="00A946C8" w:rsidRDefault="00A946C8" w:rsidP="00A946C8">
            <w:pPr>
              <w:rPr>
                <w:rFonts w:ascii="Arial" w:hAnsi="Arial" w:cs="Arial"/>
                <w:sz w:val="18"/>
                <w:szCs w:val="24"/>
              </w:rPr>
            </w:pPr>
            <w:r w:rsidRPr="00A946C8">
              <w:rPr>
                <w:rFonts w:ascii="Arial" w:hAnsi="Arial" w:cs="Arial"/>
                <w:sz w:val="18"/>
                <w:szCs w:val="24"/>
              </w:rPr>
              <w:t>*</w:t>
            </w: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Emisii atmosferice produse de navele suport</w:t>
            </w:r>
          </w:p>
        </w:tc>
        <w:tc>
          <w:tcPr>
            <w:tcW w:w="422" w:type="dxa"/>
          </w:tcPr>
          <w:p w:rsidR="00A946C8" w:rsidRPr="00A946C8" w:rsidRDefault="00A946C8" w:rsidP="00A946C8">
            <w:pPr>
              <w:rPr>
                <w:rFonts w:ascii="Arial" w:hAnsi="Arial" w:cs="Arial"/>
                <w:sz w:val="18"/>
                <w:szCs w:val="24"/>
              </w:rPr>
            </w:pPr>
            <w:r w:rsidRPr="00A946C8">
              <w:rPr>
                <w:rFonts w:ascii="Arial" w:hAnsi="Arial" w:cs="Arial"/>
                <w:sz w:val="18"/>
                <w:szCs w:val="24"/>
              </w:rPr>
              <w:t>*</w:t>
            </w: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r>
      <w:tr w:rsidR="00A946C8" w:rsidRPr="00A946C8" w:rsidTr="00A946C8">
        <w:trPr>
          <w:trHeight w:val="180"/>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Emisii atmosferice produse de elicoptere</w:t>
            </w:r>
          </w:p>
        </w:tc>
        <w:tc>
          <w:tcPr>
            <w:tcW w:w="422" w:type="dxa"/>
          </w:tcPr>
          <w:p w:rsidR="00A946C8" w:rsidRPr="00A946C8" w:rsidRDefault="00A946C8" w:rsidP="00A946C8">
            <w:pPr>
              <w:rPr>
                <w:rFonts w:ascii="Arial" w:hAnsi="Arial" w:cs="Arial"/>
                <w:sz w:val="18"/>
                <w:szCs w:val="24"/>
              </w:rPr>
            </w:pPr>
            <w:r w:rsidRPr="00A946C8">
              <w:rPr>
                <w:rFonts w:ascii="Arial" w:hAnsi="Arial" w:cs="Arial"/>
                <w:sz w:val="18"/>
                <w:szCs w:val="24"/>
              </w:rPr>
              <w:t>*</w:t>
            </w:r>
          </w:p>
        </w:tc>
        <w:tc>
          <w:tcPr>
            <w:tcW w:w="425"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c>
          <w:tcPr>
            <w:tcW w:w="435"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c>
          <w:tcPr>
            <w:tcW w:w="426" w:type="dxa"/>
            <w:gridSpan w:val="2"/>
          </w:tcPr>
          <w:p w:rsidR="00A946C8" w:rsidRPr="00A946C8" w:rsidRDefault="00A946C8" w:rsidP="00A946C8">
            <w:pPr>
              <w:rPr>
                <w:sz w:val="24"/>
                <w:szCs w:val="24"/>
                <w:lang w:val="en-US"/>
              </w:rPr>
            </w:pPr>
          </w:p>
        </w:tc>
        <w:tc>
          <w:tcPr>
            <w:tcW w:w="429"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c>
          <w:tcPr>
            <w:tcW w:w="851" w:type="dxa"/>
          </w:tcPr>
          <w:p w:rsidR="00A946C8" w:rsidRPr="00A946C8" w:rsidRDefault="00A946C8" w:rsidP="00A946C8">
            <w:pPr>
              <w:rPr>
                <w:sz w:val="24"/>
                <w:szCs w:val="24"/>
                <w:lang w:val="en-US"/>
              </w:rPr>
            </w:pPr>
          </w:p>
        </w:tc>
        <w:tc>
          <w:tcPr>
            <w:tcW w:w="425" w:type="dxa"/>
          </w:tcPr>
          <w:p w:rsidR="00A946C8" w:rsidRPr="00A946C8" w:rsidRDefault="00A946C8" w:rsidP="00A946C8">
            <w:pPr>
              <w:rPr>
                <w:sz w:val="24"/>
                <w:szCs w:val="24"/>
                <w:lang w:val="en-US"/>
              </w:rPr>
            </w:pP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Nave de suport și elicoptere</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Deplasări ale navelor de suport și zgomotul acestora</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Cs w:val="24"/>
              </w:rPr>
            </w:pPr>
            <w:r w:rsidRPr="00A946C8">
              <w:rPr>
                <w:szCs w:val="24"/>
              </w:rPr>
              <w:t>*</w:t>
            </w:r>
          </w:p>
        </w:tc>
        <w:tc>
          <w:tcPr>
            <w:tcW w:w="429"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r w:rsidRPr="00A946C8">
              <w:rPr>
                <w:szCs w:val="24"/>
              </w:rPr>
              <w:t>*</w:t>
            </w:r>
          </w:p>
        </w:tc>
        <w:tc>
          <w:tcPr>
            <w:tcW w:w="851"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 w:val="24"/>
                <w:szCs w:val="24"/>
              </w:rPr>
            </w:pP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Deplasări ale elicopterelor și zgomotul acestora</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6" w:type="dxa"/>
            <w:gridSpan w:val="2"/>
          </w:tcPr>
          <w:p w:rsidR="00A946C8" w:rsidRPr="00A946C8" w:rsidRDefault="00A946C8" w:rsidP="00A946C8">
            <w:pPr>
              <w:rPr>
                <w:szCs w:val="24"/>
              </w:rPr>
            </w:pPr>
            <w:r w:rsidRPr="00A946C8">
              <w:rPr>
                <w:szCs w:val="24"/>
              </w:rPr>
              <w:t>*</w:t>
            </w:r>
          </w:p>
        </w:tc>
        <w:tc>
          <w:tcPr>
            <w:tcW w:w="429"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Cs w:val="24"/>
              </w:rPr>
            </w:pPr>
          </w:p>
        </w:tc>
        <w:tc>
          <w:tcPr>
            <w:tcW w:w="425" w:type="dxa"/>
          </w:tcPr>
          <w:p w:rsidR="00A946C8" w:rsidRPr="00A946C8" w:rsidRDefault="00A946C8" w:rsidP="00A946C8">
            <w:pPr>
              <w:rPr>
                <w:szCs w:val="24"/>
              </w:rPr>
            </w:pPr>
          </w:p>
        </w:tc>
        <w:tc>
          <w:tcPr>
            <w:tcW w:w="851" w:type="dxa"/>
          </w:tcPr>
          <w:p w:rsidR="00A946C8" w:rsidRPr="00A946C8" w:rsidRDefault="00A946C8" w:rsidP="00A946C8">
            <w:pPr>
              <w:rPr>
                <w:szCs w:val="24"/>
              </w:rPr>
            </w:pPr>
            <w:r w:rsidRPr="00A946C8">
              <w:rPr>
                <w:szCs w:val="24"/>
              </w:rPr>
              <w:t>*</w:t>
            </w:r>
          </w:p>
        </w:tc>
        <w:tc>
          <w:tcPr>
            <w:tcW w:w="425" w:type="dxa"/>
          </w:tcPr>
          <w:p w:rsidR="00A946C8" w:rsidRPr="00A946C8" w:rsidRDefault="00A946C8" w:rsidP="00A946C8">
            <w:pPr>
              <w:rPr>
                <w:sz w:val="24"/>
                <w:szCs w:val="24"/>
              </w:rPr>
            </w:pP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Operațiuni de suport la mal</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Deplasări ale personalului de la platformă și nave suport</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2"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r w:rsidRPr="00A946C8">
              <w:rPr>
                <w:sz w:val="24"/>
                <w:szCs w:val="24"/>
              </w:rPr>
              <w:t>*</w:t>
            </w:r>
          </w:p>
        </w:tc>
      </w:tr>
      <w:tr w:rsidR="00A946C8" w:rsidRPr="00A946C8" w:rsidTr="00A946C8">
        <w:trPr>
          <w:trHeight w:val="166"/>
        </w:trPr>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Aprovizionarea bazei de la țărm</w:t>
            </w:r>
          </w:p>
        </w:tc>
        <w:tc>
          <w:tcPr>
            <w:tcW w:w="422" w:type="dxa"/>
          </w:tcPr>
          <w:p w:rsidR="00A946C8" w:rsidRPr="00A946C8" w:rsidRDefault="00A946C8" w:rsidP="00A946C8">
            <w:pPr>
              <w:rPr>
                <w:rFonts w:ascii="Arial" w:hAnsi="Arial" w:cs="Arial"/>
                <w:sz w:val="18"/>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35" w:type="dxa"/>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2" w:type="dxa"/>
            <w:gridSpan w:val="2"/>
          </w:tcPr>
          <w:p w:rsidR="00A946C8" w:rsidRPr="00A946C8" w:rsidRDefault="00A946C8" w:rsidP="00A946C8">
            <w:pPr>
              <w:rPr>
                <w:sz w:val="24"/>
                <w:szCs w:val="24"/>
              </w:rPr>
            </w:pPr>
          </w:p>
        </w:tc>
        <w:tc>
          <w:tcPr>
            <w:tcW w:w="429"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p>
        </w:tc>
        <w:tc>
          <w:tcPr>
            <w:tcW w:w="851" w:type="dxa"/>
          </w:tcPr>
          <w:p w:rsidR="00A946C8" w:rsidRPr="00A946C8" w:rsidRDefault="00A946C8" w:rsidP="00A946C8">
            <w:pPr>
              <w:rPr>
                <w:sz w:val="24"/>
                <w:szCs w:val="24"/>
              </w:rPr>
            </w:pPr>
          </w:p>
        </w:tc>
        <w:tc>
          <w:tcPr>
            <w:tcW w:w="425" w:type="dxa"/>
          </w:tcPr>
          <w:p w:rsidR="00A946C8" w:rsidRPr="00A946C8" w:rsidRDefault="00A946C8" w:rsidP="00A946C8">
            <w:pPr>
              <w:rPr>
                <w:sz w:val="24"/>
                <w:szCs w:val="24"/>
              </w:rPr>
            </w:pPr>
            <w:r w:rsidRPr="00A946C8">
              <w:rPr>
                <w:sz w:val="24"/>
                <w:szCs w:val="24"/>
              </w:rPr>
              <w:t>*</w:t>
            </w:r>
          </w:p>
        </w:tc>
      </w:tr>
      <w:tr w:rsidR="00A946C8" w:rsidRPr="00A946C8" w:rsidTr="00A946C8">
        <w:tc>
          <w:tcPr>
            <w:tcW w:w="9351" w:type="dxa"/>
            <w:gridSpan w:val="14"/>
          </w:tcPr>
          <w:p w:rsidR="00A946C8" w:rsidRPr="00A946C8" w:rsidRDefault="00A946C8" w:rsidP="00A946C8">
            <w:pPr>
              <w:rPr>
                <w:rFonts w:ascii="Arial" w:hAnsi="Arial" w:cs="Arial"/>
                <w:b/>
                <w:sz w:val="18"/>
                <w:szCs w:val="24"/>
              </w:rPr>
            </w:pPr>
            <w:r w:rsidRPr="00A946C8">
              <w:rPr>
                <w:rFonts w:ascii="Arial" w:hAnsi="Arial" w:cs="Arial"/>
                <w:b/>
                <w:sz w:val="18"/>
                <w:szCs w:val="24"/>
              </w:rPr>
              <w:t xml:space="preserve">Evenimente neprevăzute/accidentale </w:t>
            </w:r>
          </w:p>
          <w:p w:rsidR="00A946C8" w:rsidRPr="00A946C8" w:rsidRDefault="00A946C8" w:rsidP="00A946C8">
            <w:pPr>
              <w:rPr>
                <w:rFonts w:ascii="Arial" w:hAnsi="Arial" w:cs="Arial"/>
                <w:sz w:val="18"/>
                <w:szCs w:val="24"/>
              </w:rPr>
            </w:pPr>
            <w:r w:rsidRPr="00A946C8">
              <w:rPr>
                <w:rFonts w:ascii="Arial" w:hAnsi="Arial" w:cs="Arial"/>
                <w:b/>
                <w:sz w:val="18"/>
                <w:szCs w:val="24"/>
              </w:rPr>
              <w:t>Următoarele impacturi pot fi catalogate ca “ipotetice” – acestea ar apărea numai în cazul puțin probabil al unei deversări accidentale.</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Deversarea accidentală majoră (motorină)</w:t>
            </w:r>
          </w:p>
        </w:tc>
        <w:tc>
          <w:tcPr>
            <w:tcW w:w="422" w:type="dxa"/>
          </w:tcPr>
          <w:p w:rsidR="00A946C8" w:rsidRPr="00A946C8" w:rsidRDefault="00A946C8" w:rsidP="00A946C8">
            <w:pPr>
              <w:rPr>
                <w:rFonts w:ascii="Arial" w:hAnsi="Arial" w:cs="Arial"/>
                <w:sz w:val="18"/>
                <w:szCs w:val="24"/>
              </w:rPr>
            </w:pPr>
            <w:r w:rsidRPr="00A946C8">
              <w:rPr>
                <w:rFonts w:ascii="Arial" w:hAnsi="Arial" w:cs="Arial"/>
                <w:sz w:val="18"/>
                <w:szCs w:val="24"/>
              </w:rPr>
              <w:t>*</w:t>
            </w:r>
          </w:p>
        </w:tc>
        <w:tc>
          <w:tcPr>
            <w:tcW w:w="425"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r w:rsidRPr="00A946C8">
              <w:rPr>
                <w:sz w:val="16"/>
                <w:szCs w:val="16"/>
              </w:rPr>
              <w:t>*</w:t>
            </w:r>
          </w:p>
        </w:tc>
        <w:tc>
          <w:tcPr>
            <w:tcW w:w="435"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p>
        </w:tc>
        <w:tc>
          <w:tcPr>
            <w:tcW w:w="426" w:type="dxa"/>
            <w:gridSpan w:val="2"/>
          </w:tcPr>
          <w:p w:rsidR="00A946C8" w:rsidRPr="00A946C8" w:rsidRDefault="00A946C8" w:rsidP="00A946C8">
            <w:pPr>
              <w:rPr>
                <w:sz w:val="16"/>
                <w:szCs w:val="16"/>
              </w:rPr>
            </w:pPr>
            <w:r w:rsidRPr="00A946C8">
              <w:rPr>
                <w:sz w:val="16"/>
                <w:szCs w:val="16"/>
              </w:rPr>
              <w:t>*</w:t>
            </w:r>
          </w:p>
        </w:tc>
        <w:tc>
          <w:tcPr>
            <w:tcW w:w="429"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r w:rsidRPr="00A946C8">
              <w:rPr>
                <w:sz w:val="16"/>
                <w:szCs w:val="16"/>
              </w:rPr>
              <w:t>*</w:t>
            </w:r>
          </w:p>
        </w:tc>
        <w:tc>
          <w:tcPr>
            <w:tcW w:w="851"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r w:rsidRPr="00A946C8">
              <w:rPr>
                <w:sz w:val="16"/>
                <w:szCs w:val="16"/>
              </w:rPr>
              <w:t>*</w:t>
            </w:r>
          </w:p>
        </w:tc>
      </w:tr>
      <w:tr w:rsidR="00A946C8" w:rsidRPr="00A946C8" w:rsidTr="00A946C8">
        <w:tc>
          <w:tcPr>
            <w:tcW w:w="3813" w:type="dxa"/>
          </w:tcPr>
          <w:p w:rsidR="00A946C8" w:rsidRPr="00A946C8" w:rsidRDefault="00A946C8" w:rsidP="00A946C8">
            <w:pPr>
              <w:rPr>
                <w:rFonts w:ascii="Arial" w:hAnsi="Arial" w:cs="Arial"/>
                <w:sz w:val="18"/>
                <w:szCs w:val="24"/>
              </w:rPr>
            </w:pPr>
            <w:r w:rsidRPr="00A946C8">
              <w:rPr>
                <w:rFonts w:ascii="Arial" w:hAnsi="Arial" w:cs="Arial"/>
                <w:sz w:val="18"/>
                <w:szCs w:val="24"/>
              </w:rPr>
              <w:t>Deversarea accidentală minoră (motorină)</w:t>
            </w:r>
          </w:p>
        </w:tc>
        <w:tc>
          <w:tcPr>
            <w:tcW w:w="422" w:type="dxa"/>
          </w:tcPr>
          <w:p w:rsidR="00A946C8" w:rsidRPr="00A946C8" w:rsidRDefault="00A946C8" w:rsidP="00A946C8">
            <w:pPr>
              <w:rPr>
                <w:rFonts w:ascii="Arial" w:hAnsi="Arial" w:cs="Arial"/>
                <w:sz w:val="18"/>
                <w:szCs w:val="24"/>
              </w:rPr>
            </w:pPr>
            <w:r w:rsidRPr="00A946C8">
              <w:rPr>
                <w:rFonts w:ascii="Arial" w:hAnsi="Arial" w:cs="Arial"/>
                <w:sz w:val="18"/>
                <w:szCs w:val="24"/>
              </w:rPr>
              <w:t>*</w:t>
            </w:r>
          </w:p>
        </w:tc>
        <w:tc>
          <w:tcPr>
            <w:tcW w:w="425"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r w:rsidRPr="00A946C8">
              <w:rPr>
                <w:sz w:val="16"/>
                <w:szCs w:val="16"/>
              </w:rPr>
              <w:t>*</w:t>
            </w:r>
          </w:p>
        </w:tc>
        <w:tc>
          <w:tcPr>
            <w:tcW w:w="435"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p>
        </w:tc>
        <w:tc>
          <w:tcPr>
            <w:tcW w:w="426" w:type="dxa"/>
            <w:gridSpan w:val="2"/>
          </w:tcPr>
          <w:p w:rsidR="00A946C8" w:rsidRPr="00A946C8" w:rsidRDefault="00A946C8" w:rsidP="00A946C8">
            <w:pPr>
              <w:rPr>
                <w:sz w:val="16"/>
                <w:szCs w:val="16"/>
              </w:rPr>
            </w:pPr>
            <w:r w:rsidRPr="00A946C8">
              <w:rPr>
                <w:sz w:val="16"/>
                <w:szCs w:val="16"/>
              </w:rPr>
              <w:t>*</w:t>
            </w:r>
          </w:p>
        </w:tc>
        <w:tc>
          <w:tcPr>
            <w:tcW w:w="429"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r w:rsidRPr="00A946C8">
              <w:rPr>
                <w:sz w:val="16"/>
                <w:szCs w:val="16"/>
              </w:rPr>
              <w:t>*</w:t>
            </w:r>
          </w:p>
        </w:tc>
        <w:tc>
          <w:tcPr>
            <w:tcW w:w="425"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p>
        </w:tc>
        <w:tc>
          <w:tcPr>
            <w:tcW w:w="851" w:type="dxa"/>
          </w:tcPr>
          <w:p w:rsidR="00A946C8" w:rsidRPr="00A946C8" w:rsidRDefault="00A946C8" w:rsidP="00A946C8">
            <w:pPr>
              <w:rPr>
                <w:sz w:val="16"/>
                <w:szCs w:val="16"/>
              </w:rPr>
            </w:pPr>
          </w:p>
        </w:tc>
        <w:tc>
          <w:tcPr>
            <w:tcW w:w="425" w:type="dxa"/>
          </w:tcPr>
          <w:p w:rsidR="00A946C8" w:rsidRPr="00A946C8" w:rsidRDefault="00A946C8" w:rsidP="00A946C8">
            <w:pPr>
              <w:rPr>
                <w:sz w:val="16"/>
                <w:szCs w:val="16"/>
              </w:rPr>
            </w:pPr>
            <w:r w:rsidRPr="00A946C8">
              <w:rPr>
                <w:sz w:val="16"/>
                <w:szCs w:val="16"/>
              </w:rPr>
              <w:t>*</w:t>
            </w:r>
          </w:p>
        </w:tc>
      </w:tr>
    </w:tbl>
    <w:p w:rsidR="00A946C8" w:rsidRPr="00A946C8" w:rsidRDefault="00A946C8" w:rsidP="00A946C8">
      <w:pPr>
        <w:spacing w:line="256" w:lineRule="auto"/>
        <w:ind w:firstLine="567"/>
        <w:rPr>
          <w:rFonts w:ascii="Arial" w:hAnsi="Arial" w:cs="Arial"/>
          <w:b/>
          <w:bCs/>
        </w:rPr>
      </w:pP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r w:rsidRPr="00A946C8">
        <w:rPr>
          <w:rFonts w:ascii="Arial" w:eastAsia="Times New Roman" w:hAnsi="Arial" w:cs="Arial"/>
          <w:bCs/>
          <w:szCs w:val="24"/>
        </w:rPr>
        <w:t xml:space="preserve">În urma analizei Matricei impactului potențial, s-au identificat 20 de surse de impact potențial asociate activităților desfășurate pe perioada de implementare a proiectului, precum și două situații speciale catalogate ca evenimente neprevăzute/accidente. Resursele de mediu au fost împărțite în trei grupe majore, care cuprind 10 categorii de resurse de mediu, care acoperă condițiile mediului fizic/chimic, biologic și socio-economic din zona de litoral și Zona Economică Exclusivă a României. </w:t>
      </w:r>
    </w:p>
    <w:p w:rsidR="00A946C8" w:rsidRPr="00A946C8" w:rsidRDefault="00A946C8" w:rsidP="00A946C8">
      <w:pPr>
        <w:spacing w:after="0" w:line="240" w:lineRule="auto"/>
        <w:ind w:firstLine="567"/>
        <w:jc w:val="both"/>
        <w:rPr>
          <w:rFonts w:ascii="Arial" w:eastAsia="Times New Roman" w:hAnsi="Arial" w:cs="Arial"/>
          <w:szCs w:val="24"/>
        </w:rPr>
      </w:pPr>
      <w:r w:rsidRPr="00A946C8">
        <w:rPr>
          <w:rFonts w:ascii="Arial" w:eastAsia="Times New Roman" w:hAnsi="Arial" w:cs="Arial"/>
          <w:szCs w:val="24"/>
        </w:rPr>
        <w:t xml:space="preserve">În Tabelul nr. 4.3 este prezentată semnificația globală a impactului pentru toate efectele generate în urma implementării proiectului precum și în cazul unor evenimente neprevăzute/accidente. </w:t>
      </w:r>
    </w:p>
    <w:p w:rsidR="00A946C8" w:rsidRPr="00A946C8" w:rsidRDefault="00A946C8" w:rsidP="00A946C8">
      <w:pPr>
        <w:spacing w:after="240" w:line="240" w:lineRule="auto"/>
        <w:ind w:firstLine="567"/>
        <w:jc w:val="both"/>
        <w:rPr>
          <w:rFonts w:ascii="Arial" w:eastAsia="Times New Roman" w:hAnsi="Arial" w:cs="Arial"/>
          <w:szCs w:val="24"/>
        </w:rPr>
      </w:pPr>
      <w:r w:rsidRPr="00A946C8">
        <w:rPr>
          <w:rFonts w:ascii="Arial" w:eastAsia="Times New Roman" w:hAnsi="Arial" w:cs="Arial"/>
          <w:szCs w:val="24"/>
        </w:rPr>
        <w:t>În urma evaluării rezultatelor, în funcție de nivelul impactului (semnificația generală a impactului), s-au identificat următoarele:</w:t>
      </w:r>
    </w:p>
    <w:p w:rsidR="00A946C8" w:rsidRPr="00A946C8" w:rsidRDefault="00A946C8" w:rsidP="00A946C8">
      <w:pPr>
        <w:spacing w:after="0" w:line="240" w:lineRule="auto"/>
        <w:ind w:left="851"/>
        <w:rPr>
          <w:rFonts w:ascii="Arial" w:eastAsia="Times New Roman" w:hAnsi="Arial" w:cs="Arial"/>
          <w:szCs w:val="24"/>
          <w:lang w:eastAsia="ro-RO"/>
        </w:rPr>
      </w:pPr>
      <w:r w:rsidRPr="00A946C8">
        <w:rPr>
          <w:rFonts w:ascii="Arial" w:eastAsia="Times New Roman" w:hAnsi="Arial" w:cs="Arial"/>
          <w:szCs w:val="24"/>
          <w:lang w:eastAsia="ro-RO"/>
        </w:rPr>
        <w:t>• Impact Pozitiv: 3 surse de impact, 4 resurse afectate;</w:t>
      </w:r>
    </w:p>
    <w:p w:rsidR="00A946C8" w:rsidRPr="00A946C8" w:rsidRDefault="00A946C8" w:rsidP="00A946C8">
      <w:pPr>
        <w:spacing w:after="0" w:line="240" w:lineRule="auto"/>
        <w:ind w:left="851"/>
        <w:rPr>
          <w:rFonts w:ascii="Arial" w:eastAsia="Times New Roman" w:hAnsi="Arial" w:cs="Arial"/>
          <w:szCs w:val="24"/>
          <w:lang w:eastAsia="ro-RO"/>
        </w:rPr>
      </w:pPr>
      <w:r w:rsidRPr="00A946C8">
        <w:rPr>
          <w:rFonts w:ascii="Arial" w:eastAsia="Times New Roman" w:hAnsi="Arial" w:cs="Arial"/>
          <w:szCs w:val="24"/>
          <w:lang w:eastAsia="ro-RO"/>
        </w:rPr>
        <w:t>• Impact Neglijabil: 14 surse de impact, 10 resurse afectate;</w:t>
      </w:r>
    </w:p>
    <w:p w:rsidR="00A946C8" w:rsidRPr="00A946C8" w:rsidRDefault="00A946C8" w:rsidP="00A946C8">
      <w:pPr>
        <w:spacing w:after="0" w:line="240" w:lineRule="auto"/>
        <w:ind w:left="851"/>
        <w:rPr>
          <w:rFonts w:ascii="Arial" w:eastAsia="Times New Roman" w:hAnsi="Arial" w:cs="Arial"/>
          <w:szCs w:val="24"/>
          <w:lang w:eastAsia="ro-RO"/>
        </w:rPr>
      </w:pPr>
      <w:r w:rsidRPr="00A946C8">
        <w:rPr>
          <w:rFonts w:ascii="Arial" w:eastAsia="Times New Roman" w:hAnsi="Arial" w:cs="Arial"/>
          <w:szCs w:val="24"/>
          <w:lang w:eastAsia="ro-RO"/>
        </w:rPr>
        <w:t>• Impact Neglijabil spre reduse: 1 surse de impact, 3 resurse afectate;</w:t>
      </w:r>
    </w:p>
    <w:p w:rsidR="00A946C8" w:rsidRPr="00A946C8" w:rsidRDefault="00A946C8" w:rsidP="00A946C8">
      <w:pPr>
        <w:spacing w:after="0" w:line="240" w:lineRule="auto"/>
        <w:ind w:left="851"/>
        <w:rPr>
          <w:rFonts w:ascii="Arial" w:eastAsia="Times New Roman" w:hAnsi="Arial" w:cs="Arial"/>
          <w:szCs w:val="24"/>
          <w:lang w:eastAsia="ro-RO"/>
        </w:rPr>
      </w:pPr>
      <w:r w:rsidRPr="00A946C8">
        <w:rPr>
          <w:rFonts w:ascii="Arial" w:eastAsia="Times New Roman" w:hAnsi="Arial" w:cs="Arial"/>
          <w:szCs w:val="24"/>
          <w:lang w:eastAsia="ro-RO"/>
        </w:rPr>
        <w:t>• Impact Redus: 4 surse de impact, 10 resurse afectate;</w:t>
      </w:r>
    </w:p>
    <w:p w:rsidR="00A946C8" w:rsidRPr="00A946C8" w:rsidRDefault="00A946C8" w:rsidP="00A946C8">
      <w:pPr>
        <w:spacing w:after="0" w:line="240" w:lineRule="auto"/>
        <w:ind w:left="851"/>
        <w:rPr>
          <w:rFonts w:ascii="Times New Roman" w:eastAsia="Times New Roman" w:hAnsi="Times New Roman" w:cs="Times New Roman"/>
          <w:sz w:val="24"/>
          <w:szCs w:val="24"/>
          <w:lang w:eastAsia="ro-RO"/>
        </w:rPr>
      </w:pPr>
      <w:r w:rsidRPr="00A946C8">
        <w:rPr>
          <w:rFonts w:ascii="Arial" w:eastAsia="Times New Roman" w:hAnsi="Arial" w:cs="Arial"/>
          <w:szCs w:val="24"/>
          <w:lang w:eastAsia="ro-RO"/>
        </w:rPr>
        <w:t>• Impact Redus spre Mediu: 1 sursă de impact, 3 resurse afectate.</w:t>
      </w:r>
      <w:r w:rsidRPr="00A946C8">
        <w:rPr>
          <w:rFonts w:ascii="Times New Roman" w:eastAsia="Times New Roman" w:hAnsi="Times New Roman" w:cs="Times New Roman"/>
          <w:sz w:val="24"/>
          <w:szCs w:val="24"/>
          <w:lang w:eastAsia="ro-RO"/>
        </w:rPr>
        <w:t>.</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r w:rsidRPr="00A946C8">
        <w:rPr>
          <w:rFonts w:ascii="Arial" w:eastAsia="Times New Roman" w:hAnsi="Arial" w:cs="Arial"/>
          <w:bCs/>
          <w:szCs w:val="24"/>
        </w:rPr>
        <w:t xml:space="preserve">Pentru activitățile desfășurate pe perioada implementării proiectului, majoritatea impacturilor sunt nesemnificative (cuprinzând impact pozitiv, neglijabil, neglijabile spre redus sau redus). Nu s-au identificat impacturi cu semnificație mare sau medie. </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r w:rsidRPr="00A946C8">
        <w:rPr>
          <w:rFonts w:ascii="Arial" w:eastAsia="Times New Roman" w:hAnsi="Arial" w:cs="Arial"/>
          <w:bCs/>
          <w:szCs w:val="24"/>
        </w:rPr>
        <w:lastRenderedPageBreak/>
        <w:t xml:space="preserve">Cea mai ridicată semnificație a impactului (redusă spre medie) a fost asociată situațiilor/scenariilor ipotetice ale unor evenimente neprevăzute/accidentale în care are loc o poluare accidentală majoră cu hidrocarburi (motorină), dar aceasta are o probabilitate foarte scăzută. În aceeași direcție a fost evaluat și al doilea scenariu, în care are loc o poluare accidentală redusă cu hidrocarburi (motorină), care a fost evaluat cu o probabilitate de apariție scăzută și o semnificație a impactului neglijabil spre redus. </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r w:rsidRPr="00A946C8">
        <w:rPr>
          <w:rFonts w:ascii="Arial" w:eastAsia="Times New Roman" w:hAnsi="Arial" w:cs="Arial"/>
          <w:bCs/>
          <w:szCs w:val="24"/>
        </w:rPr>
        <w:t>De asemenea, în urma evaluării au fost identificate și impacturi pozitive, asociate implementării proiectului, reprezentate de beneficiile sociale locale și de efectul de „Recif artificial” pe care platforma îl poate avea asupra organismelor planctonice și a peștilor.</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
          <w:bCs/>
          <w:i/>
          <w:sz w:val="20"/>
          <w:szCs w:val="24"/>
        </w:rPr>
      </w:pPr>
      <w:r w:rsidRPr="00A946C8">
        <w:rPr>
          <w:rFonts w:ascii="Arial" w:eastAsia="Times New Roman" w:hAnsi="Arial" w:cs="Arial"/>
          <w:b/>
          <w:bCs/>
          <w:i/>
          <w:szCs w:val="24"/>
          <w:lang w:val="it-IT"/>
        </w:rPr>
        <w:t>Evaluarea impactului și determinarea semnificaţiei</w:t>
      </w:r>
    </w:p>
    <w:p w:rsidR="00A946C8" w:rsidRPr="00A946C8" w:rsidRDefault="00A946C8" w:rsidP="00A946C8">
      <w:pPr>
        <w:spacing w:after="0" w:line="240" w:lineRule="auto"/>
        <w:ind w:firstLine="567"/>
        <w:jc w:val="both"/>
        <w:rPr>
          <w:rFonts w:ascii="Arial" w:eastAsia="Times New Roman" w:hAnsi="Arial" w:cs="Arial"/>
          <w:sz w:val="18"/>
          <w:szCs w:val="24"/>
        </w:rPr>
      </w:pPr>
      <w:r w:rsidRPr="00A946C8">
        <w:rPr>
          <w:rFonts w:ascii="Arial" w:eastAsia="Times New Roman" w:hAnsi="Arial" w:cs="Arial"/>
          <w:szCs w:val="24"/>
          <w:lang w:val="it-IT"/>
        </w:rPr>
        <w:t>Doi factori care au fost utilizați pentru a determina semnificația unui impact oferă fundamentul unei evaluări a riscului de mediu - consecința impactului și probabilitatea de impact.</w:t>
      </w:r>
    </w:p>
    <w:p w:rsidR="00A946C8" w:rsidRPr="00A946C8" w:rsidRDefault="00A946C8" w:rsidP="00A946C8">
      <w:pPr>
        <w:spacing w:after="0" w:line="240" w:lineRule="auto"/>
        <w:ind w:firstLine="567"/>
        <w:jc w:val="both"/>
        <w:rPr>
          <w:rFonts w:ascii="Arial" w:eastAsia="Times New Roman" w:hAnsi="Arial" w:cs="Arial"/>
          <w:lang w:val="it-IT"/>
        </w:rPr>
      </w:pPr>
      <w:r w:rsidRPr="00A946C8">
        <w:rPr>
          <w:rFonts w:ascii="Arial" w:eastAsia="Times New Roman" w:hAnsi="Arial" w:cs="Arial"/>
          <w:lang w:val="it-IT"/>
        </w:rPr>
        <w:t>Impactul consecinței reflectă o evaluare și determinarea caracteristicilor unui impact asupra unei resurse specifice (de exemplu, calitatea aerului, calitatea apei, comunitățile bentonice etc.). Aceste determinări iau în considerare sensibilitatea specifică resurselor la impactul, capacitatea de recuperare și distribuția spațială și temporală. Rezultatul impactului ia în considerare, de asemenea, dacă există un impact:</w:t>
      </w:r>
    </w:p>
    <w:p w:rsidR="00A946C8" w:rsidRPr="00A946C8" w:rsidRDefault="00A946C8" w:rsidP="00A946C8">
      <w:pPr>
        <w:spacing w:after="0" w:line="276" w:lineRule="auto"/>
        <w:ind w:left="1134" w:hanging="141"/>
        <w:rPr>
          <w:rFonts w:ascii="Arial" w:eastAsia="Times New Roman" w:hAnsi="Arial" w:cs="Arial"/>
          <w:szCs w:val="24"/>
          <w:lang w:val="en-US" w:eastAsia="ro-RO"/>
        </w:rPr>
      </w:pPr>
      <w:r w:rsidRPr="00A946C8">
        <w:rPr>
          <w:rFonts w:ascii="Arial" w:eastAsia="Times New Roman" w:hAnsi="Arial" w:cs="Arial"/>
          <w:szCs w:val="24"/>
          <w:lang w:val="en-US" w:eastAsia="ro-RO"/>
        </w:rPr>
        <w:t>- direct sau indirect;</w:t>
      </w:r>
    </w:p>
    <w:p w:rsidR="00A946C8" w:rsidRPr="00A946C8" w:rsidRDefault="00A946C8" w:rsidP="00A946C8">
      <w:pPr>
        <w:spacing w:after="0" w:line="276" w:lineRule="auto"/>
        <w:ind w:left="1134" w:hanging="141"/>
        <w:rPr>
          <w:rFonts w:ascii="Arial" w:eastAsia="Times New Roman" w:hAnsi="Arial" w:cs="Arial"/>
          <w:szCs w:val="24"/>
          <w:lang w:val="en-US" w:eastAsia="ro-RO"/>
        </w:rPr>
      </w:pPr>
      <w:r w:rsidRPr="00A946C8">
        <w:rPr>
          <w:rFonts w:ascii="Arial" w:eastAsia="Times New Roman" w:hAnsi="Arial" w:cs="Arial"/>
          <w:szCs w:val="24"/>
          <w:lang w:val="en-US" w:eastAsia="ro-RO"/>
        </w:rPr>
        <w:t>- reversibil sau ireversibil</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termen scurt (pe perioada de desfășurare a proiectului săptămâni sau luni) sau termen lung (mai mare decât perioada de desfășurare a proiectului, mai mulți ani).</w:t>
      </w:r>
    </w:p>
    <w:p w:rsidR="00A946C8" w:rsidRPr="00A946C8" w:rsidRDefault="00A946C8" w:rsidP="00A946C8">
      <w:pPr>
        <w:spacing w:after="0" w:line="276" w:lineRule="auto"/>
        <w:ind w:left="1134" w:hanging="567"/>
        <w:rPr>
          <w:rFonts w:ascii="Arial" w:eastAsia="Times New Roman" w:hAnsi="Arial" w:cs="Arial"/>
          <w:szCs w:val="24"/>
          <w:lang w:val="it-IT" w:eastAsia="ro-RO"/>
        </w:rPr>
      </w:pPr>
      <w:r w:rsidRPr="00A946C8">
        <w:rPr>
          <w:rFonts w:ascii="Arial" w:eastAsia="Times New Roman" w:hAnsi="Arial" w:cs="Arial"/>
          <w:i/>
          <w:szCs w:val="24"/>
          <w:lang w:val="it-IT" w:eastAsia="ro-RO"/>
        </w:rPr>
        <w:t>Clasificarea consecinţei impactului include</w:t>
      </w:r>
      <w:r w:rsidRPr="00A946C8">
        <w:rPr>
          <w:rFonts w:ascii="Arial" w:eastAsia="Times New Roman" w:hAnsi="Arial" w:cs="Arial"/>
          <w:szCs w:val="24"/>
          <w:lang w:val="it-IT" w:eastAsia="ro-RO"/>
        </w:rPr>
        <w:t>:</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Pozitiv</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Neglijabil</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Redus</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Moderat</w:t>
      </w:r>
    </w:p>
    <w:p w:rsidR="00A946C8" w:rsidRPr="00A946C8" w:rsidRDefault="00A946C8" w:rsidP="00A946C8">
      <w:pPr>
        <w:spacing w:after="0" w:line="276" w:lineRule="auto"/>
        <w:ind w:left="1134" w:hanging="141"/>
        <w:rPr>
          <w:rFonts w:ascii="Arial" w:eastAsia="Times New Roman" w:hAnsi="Arial" w:cs="Arial"/>
          <w:szCs w:val="24"/>
          <w:lang w:val="it-IT" w:eastAsia="ro-RO"/>
        </w:rPr>
      </w:pPr>
      <w:r w:rsidRPr="00A946C8">
        <w:rPr>
          <w:rFonts w:ascii="Arial" w:eastAsia="Times New Roman" w:hAnsi="Arial" w:cs="Arial"/>
          <w:szCs w:val="24"/>
          <w:lang w:val="it-IT" w:eastAsia="ro-RO"/>
        </w:rPr>
        <w:t>- Sever</w:t>
      </w:r>
    </w:p>
    <w:p w:rsidR="00A946C8" w:rsidRPr="00A946C8" w:rsidRDefault="00A946C8" w:rsidP="00A946C8">
      <w:pPr>
        <w:spacing w:after="0" w:line="240" w:lineRule="auto"/>
        <w:ind w:left="567"/>
        <w:jc w:val="both"/>
        <w:rPr>
          <w:rFonts w:ascii="Arial" w:eastAsia="Times New Roman" w:hAnsi="Arial" w:cs="Arial"/>
          <w:i/>
          <w:szCs w:val="24"/>
          <w:lang w:val="it-IT" w:eastAsia="ro-RO"/>
        </w:rPr>
      </w:pPr>
      <w:r w:rsidRPr="00A946C8">
        <w:rPr>
          <w:rFonts w:ascii="Arial" w:eastAsia="Times New Roman" w:hAnsi="Arial" w:cs="Arial"/>
          <w:i/>
          <w:szCs w:val="24"/>
          <w:lang w:val="it-IT" w:eastAsia="ro-RO"/>
        </w:rPr>
        <w:t>Probabilitatea impactului a fost evaluată în funcție de potențialul său estimat de apariție:</w:t>
      </w:r>
    </w:p>
    <w:p w:rsidR="00A946C8" w:rsidRPr="00A946C8" w:rsidRDefault="00A946C8" w:rsidP="00A946C8">
      <w:pPr>
        <w:spacing w:after="0" w:line="240" w:lineRule="auto"/>
        <w:ind w:left="142" w:firstLine="851"/>
        <w:rPr>
          <w:rFonts w:ascii="Arial" w:eastAsia="Times New Roman" w:hAnsi="Arial" w:cs="Arial"/>
          <w:szCs w:val="24"/>
          <w:lang w:val="it-IT" w:eastAsia="ro-RO"/>
        </w:rPr>
      </w:pPr>
      <w:r w:rsidRPr="00A946C8">
        <w:rPr>
          <w:rFonts w:ascii="Arial" w:eastAsia="Times New Roman" w:hAnsi="Arial" w:cs="Arial"/>
          <w:szCs w:val="24"/>
          <w:lang w:val="it-IT" w:eastAsia="ro-RO"/>
        </w:rPr>
        <w:t>- probabil (&gt;50% - 100%);</w:t>
      </w:r>
    </w:p>
    <w:p w:rsidR="00A946C8" w:rsidRPr="00A946C8" w:rsidRDefault="00A946C8" w:rsidP="00A946C8">
      <w:pPr>
        <w:spacing w:after="0" w:line="240" w:lineRule="auto"/>
        <w:ind w:left="142" w:firstLine="851"/>
        <w:rPr>
          <w:rFonts w:ascii="Arial" w:eastAsia="Times New Roman" w:hAnsi="Arial" w:cs="Arial"/>
          <w:szCs w:val="24"/>
          <w:lang w:val="it-IT" w:eastAsia="ro-RO"/>
        </w:rPr>
      </w:pPr>
      <w:r w:rsidRPr="00A946C8">
        <w:rPr>
          <w:rFonts w:ascii="Arial" w:eastAsia="Times New Roman" w:hAnsi="Arial" w:cs="Arial"/>
          <w:szCs w:val="24"/>
          <w:lang w:val="it-IT" w:eastAsia="ro-RO"/>
        </w:rPr>
        <w:t>- ocazional (&gt;10% - 50%);</w:t>
      </w:r>
    </w:p>
    <w:p w:rsidR="00A946C8" w:rsidRPr="00A946C8" w:rsidRDefault="00A946C8" w:rsidP="00A946C8">
      <w:pPr>
        <w:spacing w:after="0" w:line="240" w:lineRule="auto"/>
        <w:ind w:left="142" w:firstLine="851"/>
        <w:rPr>
          <w:rFonts w:ascii="Arial" w:eastAsia="Times New Roman" w:hAnsi="Arial" w:cs="Arial"/>
          <w:szCs w:val="24"/>
          <w:lang w:val="it-IT" w:eastAsia="ro-RO"/>
        </w:rPr>
      </w:pPr>
      <w:r w:rsidRPr="00A946C8">
        <w:rPr>
          <w:rFonts w:ascii="Arial" w:eastAsia="Times New Roman" w:hAnsi="Arial" w:cs="Arial"/>
          <w:szCs w:val="24"/>
          <w:lang w:val="it-IT" w:eastAsia="ro-RO"/>
        </w:rPr>
        <w:t>- rar (1% - 10%); or</w:t>
      </w:r>
    </w:p>
    <w:p w:rsidR="00A946C8" w:rsidRPr="00A946C8" w:rsidRDefault="00A946C8" w:rsidP="00A946C8">
      <w:pPr>
        <w:spacing w:after="0" w:line="240" w:lineRule="auto"/>
        <w:ind w:left="142" w:firstLine="851"/>
        <w:rPr>
          <w:rFonts w:ascii="Times New Roman" w:eastAsia="Times New Roman" w:hAnsi="Times New Roman" w:cs="Times New Roman"/>
          <w:szCs w:val="24"/>
          <w:lang w:val="it-IT" w:eastAsia="ro-RO"/>
        </w:rPr>
      </w:pPr>
      <w:r w:rsidRPr="00A946C8">
        <w:rPr>
          <w:rFonts w:ascii="Arial" w:eastAsia="Times New Roman" w:hAnsi="Arial" w:cs="Arial"/>
          <w:szCs w:val="24"/>
          <w:lang w:val="it-IT" w:eastAsia="ro-RO"/>
        </w:rPr>
        <w:t>- foarte rar (&lt;1%).</w:t>
      </w:r>
    </w:p>
    <w:p w:rsidR="00A946C8" w:rsidRDefault="00A946C8" w:rsidP="00A946C8">
      <w:pPr>
        <w:shd w:val="clear" w:color="auto" w:fill="FFFFFF"/>
        <w:spacing w:before="120" w:after="120" w:line="276" w:lineRule="auto"/>
        <w:ind w:firstLine="547"/>
        <w:jc w:val="both"/>
        <w:rPr>
          <w:rFonts w:ascii="Arial" w:eastAsia="Times New Roman" w:hAnsi="Arial" w:cs="Arial"/>
          <w:bCs/>
          <w:szCs w:val="24"/>
          <w:lang w:val="it-IT"/>
        </w:rPr>
      </w:pPr>
      <w:r w:rsidRPr="00A946C8">
        <w:rPr>
          <w:rFonts w:ascii="Arial" w:eastAsia="Times New Roman" w:hAnsi="Arial" w:cs="Arial"/>
          <w:bCs/>
          <w:szCs w:val="24"/>
          <w:lang w:val="it-IT"/>
        </w:rPr>
        <w:t xml:space="preserve">Analiza impactului ia în considerare consecințele impactului și probabilitatea impactului pentru a determina semnificația globală a impactului. Consecința impactului are în vedere specificitatea resursei afectate, clasificările variind de la pozitiv până la sever. Probabilitatea impactului (probabilitatea de apariție/manifestării) a fost determinată, de asemenea, pentru fiecare activitate și caracterizată ca fiind probabilă, ocazional, rară sau foarte rară. Matricea care integrează consecința impactului cu probabilitatea de impact, prezentată în </w:t>
      </w:r>
      <w:r w:rsidR="00BA4953">
        <w:rPr>
          <w:rFonts w:ascii="Arial" w:eastAsia="Times New Roman" w:hAnsi="Arial" w:cs="Arial"/>
          <w:bCs/>
          <w:szCs w:val="24"/>
          <w:lang w:val="it-IT"/>
        </w:rPr>
        <w:t>T</w:t>
      </w:r>
      <w:r w:rsidRPr="00A946C8">
        <w:rPr>
          <w:rFonts w:ascii="Arial" w:eastAsia="Times New Roman" w:hAnsi="Arial" w:cs="Arial"/>
          <w:bCs/>
          <w:szCs w:val="24"/>
          <w:lang w:val="it-IT"/>
        </w:rPr>
        <w:t>abelul nr. 4.16, a furnizat baza pentru determinarea semnificației generale a impactului. Cu alte cuvinte, semnificația impactului este determinată pe baza relației dintre probabilitatea unui impact și consecința impactului:</w:t>
      </w:r>
    </w:p>
    <w:p w:rsidR="00BA4953" w:rsidRDefault="00BA4953" w:rsidP="00A946C8">
      <w:pPr>
        <w:shd w:val="clear" w:color="auto" w:fill="FFFFFF"/>
        <w:spacing w:before="120" w:after="120" w:line="276" w:lineRule="auto"/>
        <w:ind w:firstLine="547"/>
        <w:jc w:val="both"/>
        <w:rPr>
          <w:rFonts w:ascii="Arial" w:eastAsia="Times New Roman" w:hAnsi="Arial" w:cs="Arial"/>
          <w:bCs/>
          <w:szCs w:val="24"/>
          <w:lang w:val="it-IT"/>
        </w:rPr>
      </w:pPr>
    </w:p>
    <w:p w:rsidR="00133DFB" w:rsidRDefault="00133DFB" w:rsidP="00A946C8">
      <w:pPr>
        <w:shd w:val="clear" w:color="auto" w:fill="FFFFFF"/>
        <w:spacing w:before="120" w:after="120" w:line="276" w:lineRule="auto"/>
        <w:ind w:firstLine="547"/>
        <w:jc w:val="both"/>
        <w:rPr>
          <w:rFonts w:ascii="Arial" w:eastAsia="Times New Roman" w:hAnsi="Arial" w:cs="Arial"/>
          <w:bCs/>
          <w:szCs w:val="24"/>
          <w:lang w:val="it-IT"/>
        </w:rPr>
      </w:pPr>
    </w:p>
    <w:p w:rsidR="00133DFB" w:rsidRDefault="00133DFB" w:rsidP="00A946C8">
      <w:pPr>
        <w:shd w:val="clear" w:color="auto" w:fill="FFFFFF"/>
        <w:spacing w:before="120" w:after="120" w:line="276" w:lineRule="auto"/>
        <w:ind w:firstLine="547"/>
        <w:jc w:val="both"/>
        <w:rPr>
          <w:rFonts w:ascii="Arial" w:eastAsia="Times New Roman" w:hAnsi="Arial" w:cs="Arial"/>
          <w:bCs/>
          <w:szCs w:val="24"/>
          <w:lang w:val="it-IT"/>
        </w:rPr>
      </w:pPr>
    </w:p>
    <w:p w:rsidR="00133DFB" w:rsidRDefault="00133DFB" w:rsidP="00A946C8">
      <w:pPr>
        <w:shd w:val="clear" w:color="auto" w:fill="FFFFFF"/>
        <w:spacing w:before="120" w:after="120" w:line="276" w:lineRule="auto"/>
        <w:ind w:firstLine="547"/>
        <w:jc w:val="both"/>
        <w:rPr>
          <w:rFonts w:ascii="Arial" w:eastAsia="Times New Roman" w:hAnsi="Arial" w:cs="Arial"/>
          <w:bCs/>
          <w:szCs w:val="24"/>
          <w:lang w:val="it-IT"/>
        </w:rPr>
      </w:pPr>
    </w:p>
    <w:p w:rsidR="00BA4953" w:rsidRPr="00A946C8" w:rsidRDefault="00BA4953" w:rsidP="00A946C8">
      <w:pPr>
        <w:shd w:val="clear" w:color="auto" w:fill="FFFFFF"/>
        <w:spacing w:before="120" w:after="120" w:line="276" w:lineRule="auto"/>
        <w:ind w:firstLine="547"/>
        <w:jc w:val="both"/>
        <w:rPr>
          <w:rFonts w:ascii="Arial" w:eastAsia="Times New Roman" w:hAnsi="Arial" w:cs="Arial"/>
          <w:bCs/>
          <w:sz w:val="20"/>
          <w:szCs w:val="24"/>
          <w:lang w:val="it-IT"/>
        </w:rPr>
      </w:pPr>
    </w:p>
    <w:p w:rsidR="00A946C8" w:rsidRPr="00A946C8" w:rsidRDefault="00A946C8" w:rsidP="00A946C8">
      <w:pPr>
        <w:shd w:val="clear" w:color="auto" w:fill="FFFFFF"/>
        <w:spacing w:before="120" w:after="120" w:line="276" w:lineRule="auto"/>
        <w:ind w:firstLine="547"/>
        <w:jc w:val="right"/>
        <w:rPr>
          <w:rFonts w:ascii="Arial" w:eastAsia="Times New Roman" w:hAnsi="Arial" w:cs="Arial"/>
          <w:bCs/>
          <w:szCs w:val="24"/>
          <w:lang w:val="it-IT"/>
        </w:rPr>
      </w:pPr>
      <w:r w:rsidRPr="00A946C8">
        <w:rPr>
          <w:rFonts w:ascii="Arial" w:eastAsia="Times New Roman" w:hAnsi="Arial" w:cs="Arial"/>
          <w:bCs/>
          <w:szCs w:val="24"/>
          <w:lang w:val="it-IT"/>
        </w:rPr>
        <w:lastRenderedPageBreak/>
        <w:t>Tabelul nr. 4.16.</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lang w:val="it-IT"/>
        </w:rPr>
      </w:pPr>
      <w:r w:rsidRPr="00A946C8">
        <w:rPr>
          <w:rFonts w:ascii="Arial" w:eastAsia="Times New Roman" w:hAnsi="Arial" w:cs="Arial"/>
          <w:bCs/>
          <w:szCs w:val="24"/>
          <w:lang w:val="it-IT"/>
        </w:rPr>
        <w:t>Consecinţa Impactului X Probabilitatea Impactului → Semnificaţia Impactului.</w:t>
      </w:r>
    </w:p>
    <w:tbl>
      <w:tblPr>
        <w:tblStyle w:val="Tabelgril92"/>
        <w:tblW w:w="0" w:type="auto"/>
        <w:tblInd w:w="0" w:type="dxa"/>
        <w:tblLook w:val="04A0" w:firstRow="1" w:lastRow="0" w:firstColumn="1" w:lastColumn="0" w:noHBand="0" w:noVBand="1"/>
      </w:tblPr>
      <w:tblGrid>
        <w:gridCol w:w="1284"/>
        <w:gridCol w:w="1104"/>
        <w:gridCol w:w="1132"/>
        <w:gridCol w:w="1108"/>
        <w:gridCol w:w="1108"/>
        <w:gridCol w:w="1108"/>
        <w:gridCol w:w="1108"/>
        <w:gridCol w:w="1108"/>
      </w:tblGrid>
      <w:tr w:rsidR="00A946C8" w:rsidRPr="00A946C8" w:rsidTr="00A946C8">
        <w:trPr>
          <w:trHeight w:val="210"/>
        </w:trPr>
        <w:tc>
          <w:tcPr>
            <w:tcW w:w="3520" w:type="dxa"/>
            <w:gridSpan w:val="3"/>
            <w:tcBorders>
              <w:top w:val="single" w:sz="4" w:space="0" w:color="auto"/>
              <w:left w:val="single" w:sz="4" w:space="0" w:color="auto"/>
              <w:bottom w:val="nil"/>
              <w:right w:val="single" w:sz="4" w:space="0" w:color="auto"/>
            </w:tcBorders>
            <w:shd w:val="clear" w:color="auto" w:fill="BFBFBF" w:themeFill="background1" w:themeFillShade="BF"/>
          </w:tcPr>
          <w:p w:rsidR="00A946C8" w:rsidRPr="00A946C8" w:rsidRDefault="00A946C8" w:rsidP="00A946C8">
            <w:pPr>
              <w:rPr>
                <w:rFonts w:ascii="Arial" w:hAnsi="Arial" w:cs="Arial"/>
                <w:b/>
                <w:szCs w:val="24"/>
                <w:lang w:eastAsia="ro-RO"/>
              </w:rPr>
            </w:pPr>
          </w:p>
          <w:p w:rsidR="00A946C8" w:rsidRPr="00A946C8" w:rsidRDefault="00A946C8" w:rsidP="00A946C8">
            <w:pPr>
              <w:rPr>
                <w:rFonts w:ascii="Arial" w:hAnsi="Arial" w:cs="Arial"/>
                <w:b/>
                <w:szCs w:val="24"/>
                <w:lang w:eastAsia="ro-RO"/>
              </w:rPr>
            </w:pPr>
            <w:r w:rsidRPr="00A946C8">
              <w:rPr>
                <w:rFonts w:ascii="Arial" w:hAnsi="Arial" w:cs="Arial"/>
                <w:b/>
                <w:szCs w:val="24"/>
                <w:lang w:eastAsia="ro-RO"/>
              </w:rPr>
              <w:t>Probabilitatea/Consecință</w:t>
            </w:r>
          </w:p>
        </w:tc>
        <w:tc>
          <w:tcPr>
            <w:tcW w:w="5540"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946C8" w:rsidRPr="00A946C8" w:rsidRDefault="00A946C8" w:rsidP="00A946C8">
            <w:pPr>
              <w:rPr>
                <w:rFonts w:ascii="Arial" w:hAnsi="Arial" w:cs="Arial"/>
                <w:b/>
                <w:szCs w:val="24"/>
                <w:lang w:eastAsia="ro-RO"/>
              </w:rPr>
            </w:pPr>
            <w:r w:rsidRPr="00A946C8">
              <w:rPr>
                <w:rFonts w:ascii="Arial" w:hAnsi="Arial" w:cs="Arial"/>
                <w:b/>
                <w:sz w:val="24"/>
                <w:szCs w:val="24"/>
                <w:lang w:eastAsia="ro-RO"/>
              </w:rPr>
              <w:t xml:space="preserve">        Scăderea consecinței impactului</w:t>
            </w:r>
          </w:p>
          <w:p w:rsidR="00A946C8" w:rsidRPr="00A946C8" w:rsidRDefault="00A946C8" w:rsidP="00A946C8">
            <w:pPr>
              <w:rPr>
                <w:rFonts w:ascii="Arial" w:hAnsi="Arial" w:cs="Arial"/>
                <w:b/>
                <w:sz w:val="24"/>
                <w:szCs w:val="24"/>
                <w:lang w:eastAsia="ro-RO"/>
              </w:rPr>
            </w:pPr>
            <w:r w:rsidRPr="00A946C8">
              <w:rPr>
                <w:noProof/>
                <w:sz w:val="24"/>
                <w:szCs w:val="24"/>
                <w:lang w:val="en-US"/>
              </w:rPr>
              <mc:AlternateContent>
                <mc:Choice Requires="wps">
                  <w:drawing>
                    <wp:anchor distT="0" distB="0" distL="114300" distR="114300" simplePos="0" relativeHeight="251696128" behindDoc="0" locked="0" layoutInCell="1" allowOverlap="1" wp14:anchorId="11EAA773" wp14:editId="72269B00">
                      <wp:simplePos x="0" y="0"/>
                      <wp:positionH relativeFrom="column">
                        <wp:posOffset>735965</wp:posOffset>
                      </wp:positionH>
                      <wp:positionV relativeFrom="paragraph">
                        <wp:posOffset>103505</wp:posOffset>
                      </wp:positionV>
                      <wp:extent cx="1333500" cy="85725"/>
                      <wp:effectExtent l="19050" t="19050" r="19050" b="47625"/>
                      <wp:wrapNone/>
                      <wp:docPr id="111" name="Săgeată la stânga 111"/>
                      <wp:cNvGraphicFramePr/>
                      <a:graphic xmlns:a="http://schemas.openxmlformats.org/drawingml/2006/main">
                        <a:graphicData uri="http://schemas.microsoft.com/office/word/2010/wordprocessingShape">
                          <wps:wsp>
                            <wps:cNvSpPr/>
                            <wps:spPr>
                              <a:xfrm>
                                <a:off x="0" y="0"/>
                                <a:ext cx="1333500" cy="85725"/>
                              </a:xfrm>
                              <a:prstGeom prst="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F1101D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ăgeată la stânga 111" o:spid="_x0000_s1026" type="#_x0000_t66" style="position:absolute;margin-left:57.95pt;margin-top:8.15pt;width:105pt;height: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gDWlAIAAEwFAAAOAAAAZHJzL2Uyb0RvYy54bWysVMtOGzEU3VfqP1jel0kCFBqRoAhEVQkB&#10;UqhYXzyeh+RXbSeTdMuf9FfKh/XYM0CgXVRVs3B8577Pudcnpxut2Fr60Foz4+O9EWfSCFu2pp7x&#10;r7cXH445C5FMScoaOeNbGfjp/P27k85N5cQ2VpXSMwQxYdq5GW9idNOiCKKRmsKeddJAWVmvKUL0&#10;dVF66hBdq2IyGn0sOutL562QIeDrea/k8xy/qqSI11UVZGRqxlFbzKfP5306i/kJTWtPrmnFUAb9&#10;QxWaWoOkz6HOKRJb+fa3ULoV3gZbxT1hdWGrqhUy94BuxqM33SwbcjL3AnCCe4Yp/L+w4mp941lb&#10;grvxmDNDGiQtHx9qSfHxgSkCez9/mJpY0gOtzoUpnJbuxg9SwDW1vqm8Tv9oim0ywttnhOUmMoGP&#10;4/39/cMRiBDQHR8eTQ5TzOLF2fkQP0urWbrMuJJVXHhvuwwurS9D7O2f7FLCYFVbXrRKZWEbzpRn&#10;awLhmJPSdrdIztFJiFCgovwb0r5yVYZ1KHFylAskTGOlCK5CO+ATTM0ZqRpjLqLP9bzyDn+ZOBfZ&#10;UCn7GoEG0vVN9SEyHq9Cp2bPKTS9R1YlD5rqNmJ7VKsB5m5byiStzPM/QJZ465lKt3tbbsG7t/1C&#10;BCcuWiS5BEg35LEBoAhbHa9xVMoCFjvcOGus//6n78kegwktZx02CpB9W5GXwP6Lwch+Gh8cpBXM&#10;wgG4h+B3Nfe7GrPSZxYcYihRXb4m+6ierpW3+g7Lv0hZoSIjkLsnZxDOYr/peD6EXCyyGdbOUbw0&#10;SydS8IRTgvd2c0feDVMXMTFX9mn7aPpm7nrb5GnsYhVt1eahfMEVDCYBK5u5HJ6X9Cbsytnq5RGc&#10;/wIAAP//AwBQSwMEFAAGAAgAAAAhAB9GBrTdAAAACQEAAA8AAABkcnMvZG93bnJldi54bWxMj0FP&#10;wzAMhe9I/IfISFzQlq4TU1eaTggJCU6IDXHOGq+paJzSpF3Lr8c7wc3Pfnr+XrGbXCtG7EPjScFq&#10;mYBAqrxpqFbwcXheZCBC1GR06wkVzBhgV15fFTo3/kzvOO5jLTiEQq4V2Bi7XMpQWXQ6LH2HxLeT&#10;752OLPtaml6fOdy1Mk2SjXS6If5gdYdPFquv/eA4JZ2/D6Odf/Tdq6Hs8yW8xSFT6vZmenwAEXGK&#10;f2a44DM6lMx09AOZIFrWq/stW3nYrEGwYZ1eFkcF6TYDWRbyf4PyFwAA//8DAFBLAQItABQABgAI&#10;AAAAIQC2gziS/gAAAOEBAAATAAAAAAAAAAAAAAAAAAAAAABbQ29udGVudF9UeXBlc10ueG1sUEsB&#10;Ai0AFAAGAAgAAAAhADj9If/WAAAAlAEAAAsAAAAAAAAAAAAAAAAALwEAAF9yZWxzLy5yZWxzUEsB&#10;Ai0AFAAGAAgAAAAhANBeANaUAgAATAUAAA4AAAAAAAAAAAAAAAAALgIAAGRycy9lMm9Eb2MueG1s&#10;UEsBAi0AFAAGAAgAAAAhAB9GBrTdAAAACQEAAA8AAAAAAAAAAAAAAAAA7gQAAGRycy9kb3ducmV2&#10;LnhtbFBLBQYAAAAABAAEAPMAAAD4BQAAAAA=&#10;" adj="694" fillcolor="windowText" strokeweight="1pt"/>
                  </w:pict>
                </mc:Fallback>
              </mc:AlternateContent>
            </w:r>
          </w:p>
          <w:p w:rsidR="00A946C8" w:rsidRPr="00A946C8" w:rsidRDefault="00A946C8" w:rsidP="00A946C8">
            <w:pPr>
              <w:rPr>
                <w:rFonts w:ascii="Arial" w:hAnsi="Arial" w:cs="Arial"/>
                <w:b/>
                <w:szCs w:val="24"/>
                <w:lang w:eastAsia="ro-RO"/>
              </w:rPr>
            </w:pPr>
          </w:p>
        </w:tc>
      </w:tr>
      <w:tr w:rsidR="00A946C8" w:rsidRPr="00A946C8" w:rsidTr="00A946C8">
        <w:tc>
          <w:tcPr>
            <w:tcW w:w="3520" w:type="dxa"/>
            <w:gridSpan w:val="3"/>
            <w:tcBorders>
              <w:top w:val="nil"/>
              <w:left w:val="single" w:sz="4" w:space="0" w:color="auto"/>
              <w:bottom w:val="single" w:sz="4" w:space="0" w:color="auto"/>
              <w:right w:val="single" w:sz="4" w:space="0" w:color="auto"/>
            </w:tcBorders>
            <w:shd w:val="clear" w:color="auto" w:fill="BFBFBF" w:themeFill="background1" w:themeFillShade="BF"/>
          </w:tcPr>
          <w:p w:rsidR="00A946C8" w:rsidRPr="00A946C8" w:rsidRDefault="00A946C8" w:rsidP="00A946C8">
            <w:pPr>
              <w:rPr>
                <w:rFonts w:ascii="Arial" w:hAnsi="Arial" w:cs="Arial"/>
                <w:b/>
                <w:szCs w:val="24"/>
                <w:lang w:val="en-US" w:eastAsia="ro-RO"/>
              </w:rPr>
            </w:pPr>
          </w:p>
        </w:tc>
        <w:tc>
          <w:tcPr>
            <w:tcW w:w="1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Pozitiv</w:t>
            </w:r>
          </w:p>
        </w:tc>
        <w:tc>
          <w:tcPr>
            <w:tcW w:w="1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Minor</w:t>
            </w:r>
          </w:p>
        </w:tc>
        <w:tc>
          <w:tcPr>
            <w:tcW w:w="1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 xml:space="preserve">Moderat </w:t>
            </w:r>
          </w:p>
        </w:tc>
        <w:tc>
          <w:tcPr>
            <w:tcW w:w="11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Seve</w:t>
            </w:r>
          </w:p>
        </w:tc>
      </w:tr>
      <w:tr w:rsidR="00A946C8" w:rsidRPr="00A946C8" w:rsidTr="00A946C8">
        <w:tc>
          <w:tcPr>
            <w:tcW w:w="128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Scăderea probabilității</w:t>
            </w:r>
          </w:p>
        </w:tc>
        <w:tc>
          <w:tcPr>
            <w:tcW w:w="110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noProof/>
                <w:sz w:val="24"/>
                <w:szCs w:val="24"/>
                <w:lang w:val="en-US"/>
              </w:rPr>
              <mc:AlternateContent>
                <mc:Choice Requires="wps">
                  <w:drawing>
                    <wp:anchor distT="0" distB="0" distL="114300" distR="114300" simplePos="0" relativeHeight="251697152" behindDoc="0" locked="0" layoutInCell="1" allowOverlap="1" wp14:anchorId="4E153FFE" wp14:editId="2044C9D1">
                      <wp:simplePos x="0" y="0"/>
                      <wp:positionH relativeFrom="column">
                        <wp:posOffset>250825</wp:posOffset>
                      </wp:positionH>
                      <wp:positionV relativeFrom="paragraph">
                        <wp:posOffset>114300</wp:posOffset>
                      </wp:positionV>
                      <wp:extent cx="85725" cy="419100"/>
                      <wp:effectExtent l="19050" t="0" r="47625" b="38100"/>
                      <wp:wrapNone/>
                      <wp:docPr id="112" name="Săgeată în jos 112"/>
                      <wp:cNvGraphicFramePr/>
                      <a:graphic xmlns:a="http://schemas.openxmlformats.org/drawingml/2006/main">
                        <a:graphicData uri="http://schemas.microsoft.com/office/word/2010/wordprocessingShape">
                          <wps:wsp>
                            <wps:cNvSpPr/>
                            <wps:spPr>
                              <a:xfrm>
                                <a:off x="0" y="0"/>
                                <a:ext cx="85725" cy="419100"/>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EA26B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ăgeată în jos 112" o:spid="_x0000_s1026" type="#_x0000_t67" style="position:absolute;margin-left:19.75pt;margin-top:9pt;width:6.75pt;height: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0VlQIAAEgFAAAOAAAAZHJzL2Uyb0RvYy54bWysVMtOGzEU3VfqP1jel0miUMqIBEUgqkoI&#10;kELF+uLxZKbyq7aTSbrlf/oT5cN67EkgQBdV1Swc37nvc8/1yelaK7aSPrTWTPjwYMCZNMJWrVlM&#10;+Nfbiw+fOAuRTEXKGjnhGxn46fT9u5POlXJkG6sq6RmCmFB2bsKbGF1ZFEE0UlM4sE4aKGvrNUWI&#10;flFUnjpE16oYDQYfi876ynkrZAj4et4r+TTHr2sp4nVdBxmZmnDUFvPp83mfzmJ6QuXCk2tasS2D&#10;/qEKTa1B0qdQ5xSJLX37JpRuhbfB1vFAWF3Yum6FzD2gm+HgVTfzhpzMvQCc4J5gCv8vrLha3XjW&#10;VpjdcMSZIY0hzR8fFpLi4wP79dOwbzawpARUnQslPObuxm+lgGvqe117nf7REVtneDdP8Mp1ZAIf&#10;Px0ejQ45E9CMh8fDQUa/ePZ1PsTP0mqWLhNe2c7MvLddBpZWlyEiKex3dilfsKqtLlqlsrAJZ8qz&#10;FWHY4AgC3CI3Z4pChAIF5V/qBGFeuCrDOmAwOkJVTBCYWCuCq9AO2ASz4IzUAhQX0ed6XniHv0yc&#10;i2yokn2Nh6mcXTU5xNvCUrPnFJreI2dNHlTqNmJzVKsB7H5byiStzNzfQpbG1g8q3e5ttcHMve2X&#10;IThx0SLJJUC6IQ/2AwFsdLzGUSsLWOz2xllj/Y8/fU/2ICW0nHXYJkD2fUleAvsvBnQ9Ho7Haf2y&#10;MAYPIPh9zf2+xiz1mcUMh3g7nMjXZB/V7lp7q++w+LOUFSoyArn74WyFs9hvOZ4OIWezbIaVcxQv&#10;zdyJFDzhlOC9Xd+Rd1vWRTDmyu42j8pXvOttk6exs2W0dZtJ+YwrJpgErGue5fZpSe/Bvpytnh/A&#10;6W8AAAD//wMAUEsDBBQABgAIAAAAIQDd4Ym23gAAAAcBAAAPAAAAZHJzL2Rvd25yZXYueG1sTI9B&#10;T8MwDIXvSPyHyEjcWEpHt1KaTmgTkzhwYAzOaWOaisapmmwr+/WYE5ws+z09f69cTa4XRxxD50nB&#10;7SwBgdR401GrYP/2dJODCFGT0b0nVPCNAVbV5UWpC+NP9IrHXWwFh1AotAIb41BIGRqLToeZH5BY&#10;+/Sj05HXsZVm1CcOd71Mk2Qhne6IP1g94Npi87U7OAXv29SenzfZy7berBfy4xyWqW+Uur6aHh9A&#10;RJzinxl+8RkdKmaq/YFMEL2C+X3GTr7nXIn1bM6zVpDfJSCrUv7nr34AAAD//wMAUEsBAi0AFAAG&#10;AAgAAAAhALaDOJL+AAAA4QEAABMAAAAAAAAAAAAAAAAAAAAAAFtDb250ZW50X1R5cGVzXS54bWxQ&#10;SwECLQAUAAYACAAAACEAOP0h/9YAAACUAQAACwAAAAAAAAAAAAAAAAAvAQAAX3JlbHMvLnJlbHNQ&#10;SwECLQAUAAYACAAAACEAeDyNFZUCAABIBQAADgAAAAAAAAAAAAAAAAAuAgAAZHJzL2Uyb0RvYy54&#10;bWxQSwECLQAUAAYACAAAACEA3eGJtt4AAAAHAQAADwAAAAAAAAAAAAAAAADvBAAAZHJzL2Rvd25y&#10;ZXYueG1sUEsFBgAAAAAEAAQA8wAAAPoFAAAAAA==&#10;" adj="19391" fillcolor="windowText" strokeweight="1pt"/>
                  </w:pict>
                </mc:Fallback>
              </mc:AlternateContent>
            </w:r>
          </w:p>
        </w:tc>
        <w:tc>
          <w:tcPr>
            <w:tcW w:w="1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Probabil</w:t>
            </w:r>
          </w:p>
        </w:tc>
        <w:tc>
          <w:tcPr>
            <w:tcW w:w="1108" w:type="dxa"/>
            <w:tcBorders>
              <w:top w:val="single" w:sz="4" w:space="0" w:color="auto"/>
              <w:left w:val="single" w:sz="4" w:space="0" w:color="auto"/>
              <w:bottom w:val="single" w:sz="4" w:space="0" w:color="auto"/>
              <w:right w:val="single" w:sz="4" w:space="0" w:color="auto"/>
            </w:tcBorders>
            <w:shd w:val="clear" w:color="auto" w:fill="92D05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Pozitiv</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Redus</w:t>
            </w:r>
          </w:p>
        </w:tc>
        <w:tc>
          <w:tcPr>
            <w:tcW w:w="110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Mediu</w:t>
            </w:r>
          </w:p>
        </w:tc>
        <w:tc>
          <w:tcPr>
            <w:tcW w:w="1108" w:type="dxa"/>
            <w:tcBorders>
              <w:top w:val="single" w:sz="4" w:space="0" w:color="auto"/>
              <w:left w:val="single" w:sz="4" w:space="0" w:color="auto"/>
              <w:bottom w:val="single" w:sz="4" w:space="0" w:color="auto"/>
              <w:right w:val="single" w:sz="4" w:space="0" w:color="auto"/>
            </w:tcBorders>
            <w:shd w:val="clear" w:color="auto" w:fill="FF00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Mare</w:t>
            </w:r>
          </w:p>
        </w:tc>
      </w:tr>
      <w:tr w:rsidR="00A946C8" w:rsidRPr="00A946C8" w:rsidTr="00A946C8">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1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Ocazional</w:t>
            </w:r>
          </w:p>
        </w:tc>
        <w:tc>
          <w:tcPr>
            <w:tcW w:w="1108" w:type="dxa"/>
            <w:tcBorders>
              <w:top w:val="single" w:sz="4" w:space="0" w:color="auto"/>
              <w:left w:val="single" w:sz="4" w:space="0" w:color="auto"/>
              <w:bottom w:val="single" w:sz="4" w:space="0" w:color="auto"/>
              <w:right w:val="single" w:sz="4" w:space="0" w:color="auto"/>
            </w:tcBorders>
            <w:shd w:val="clear" w:color="auto" w:fill="92D05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Pozitiv</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Redus</w:t>
            </w:r>
          </w:p>
        </w:tc>
        <w:tc>
          <w:tcPr>
            <w:tcW w:w="1108"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Mediu</w:t>
            </w:r>
          </w:p>
        </w:tc>
        <w:tc>
          <w:tcPr>
            <w:tcW w:w="1108" w:type="dxa"/>
            <w:tcBorders>
              <w:top w:val="single" w:sz="4" w:space="0" w:color="auto"/>
              <w:left w:val="single" w:sz="4" w:space="0" w:color="auto"/>
              <w:bottom w:val="single" w:sz="4" w:space="0" w:color="auto"/>
              <w:right w:val="single" w:sz="4" w:space="0" w:color="auto"/>
            </w:tcBorders>
            <w:shd w:val="clear" w:color="auto" w:fill="FF00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Mare</w:t>
            </w:r>
          </w:p>
        </w:tc>
      </w:tr>
      <w:tr w:rsidR="00A946C8" w:rsidRPr="00A946C8" w:rsidTr="00A946C8">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1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Redus</w:t>
            </w:r>
          </w:p>
        </w:tc>
        <w:tc>
          <w:tcPr>
            <w:tcW w:w="1108" w:type="dxa"/>
            <w:tcBorders>
              <w:top w:val="single" w:sz="4" w:space="0" w:color="auto"/>
              <w:left w:val="single" w:sz="4" w:space="0" w:color="auto"/>
              <w:bottom w:val="single" w:sz="4" w:space="0" w:color="auto"/>
              <w:right w:val="single" w:sz="4" w:space="0" w:color="auto"/>
            </w:tcBorders>
            <w:shd w:val="clear" w:color="auto" w:fill="92D05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Pozitiv</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Redus</w:t>
            </w:r>
          </w:p>
        </w:tc>
        <w:tc>
          <w:tcPr>
            <w:tcW w:w="1108" w:type="dxa"/>
            <w:tcBorders>
              <w:top w:val="single" w:sz="4" w:space="0" w:color="auto"/>
              <w:left w:val="single" w:sz="4" w:space="0" w:color="auto"/>
              <w:bottom w:val="single" w:sz="4" w:space="0" w:color="auto"/>
              <w:right w:val="single" w:sz="4" w:space="0" w:color="auto"/>
            </w:tcBorders>
            <w:shd w:val="clear" w:color="auto" w:fill="FF00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Mare</w:t>
            </w:r>
          </w:p>
        </w:tc>
      </w:tr>
      <w:tr w:rsidR="00A946C8" w:rsidRPr="00A946C8" w:rsidTr="00A946C8">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Cs w:val="24"/>
                <w:lang w:val="en-US" w:eastAsia="ro-RO"/>
              </w:rPr>
            </w:pPr>
          </w:p>
        </w:tc>
        <w:tc>
          <w:tcPr>
            <w:tcW w:w="1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Rar</w:t>
            </w:r>
          </w:p>
        </w:tc>
        <w:tc>
          <w:tcPr>
            <w:tcW w:w="1108" w:type="dxa"/>
            <w:tcBorders>
              <w:top w:val="single" w:sz="4" w:space="0" w:color="auto"/>
              <w:left w:val="single" w:sz="4" w:space="0" w:color="auto"/>
              <w:bottom w:val="single" w:sz="4" w:space="0" w:color="auto"/>
              <w:right w:val="single" w:sz="4" w:space="0" w:color="auto"/>
            </w:tcBorders>
            <w:shd w:val="clear" w:color="auto" w:fill="92D05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Pozitiv</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Neglijabil</w:t>
            </w:r>
          </w:p>
        </w:tc>
        <w:tc>
          <w:tcPr>
            <w:tcW w:w="110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Redus</w:t>
            </w:r>
          </w:p>
        </w:tc>
        <w:tc>
          <w:tcPr>
            <w:tcW w:w="1108" w:type="dxa"/>
            <w:tcBorders>
              <w:top w:val="single" w:sz="4" w:space="0" w:color="auto"/>
              <w:left w:val="single" w:sz="4" w:space="0" w:color="auto"/>
              <w:bottom w:val="single" w:sz="4" w:space="0" w:color="auto"/>
              <w:right w:val="single" w:sz="4" w:space="0" w:color="auto"/>
            </w:tcBorders>
            <w:shd w:val="clear" w:color="auto" w:fill="FFC000"/>
            <w:hideMark/>
          </w:tcPr>
          <w:p w:rsidR="00A946C8" w:rsidRPr="00A946C8" w:rsidRDefault="00A946C8" w:rsidP="00A946C8">
            <w:pPr>
              <w:rPr>
                <w:rFonts w:ascii="Arial" w:hAnsi="Arial" w:cs="Arial"/>
                <w:szCs w:val="24"/>
                <w:lang w:val="en-US" w:eastAsia="ro-RO"/>
              </w:rPr>
            </w:pPr>
            <w:r w:rsidRPr="00A946C8">
              <w:rPr>
                <w:rFonts w:ascii="Arial" w:hAnsi="Arial" w:cs="Arial"/>
                <w:szCs w:val="24"/>
                <w:lang w:val="en-US" w:eastAsia="ro-RO"/>
              </w:rPr>
              <w:t>Mediu</w:t>
            </w:r>
          </w:p>
        </w:tc>
      </w:tr>
    </w:tbl>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r w:rsidRPr="00A946C8">
        <w:rPr>
          <w:rFonts w:ascii="Arial" w:eastAsia="Times New Roman" w:hAnsi="Arial" w:cs="Arial"/>
          <w:bCs/>
          <w:szCs w:val="24"/>
        </w:rPr>
        <w:t>Ca și concluzie, evaluarea semnificației globale a fiecărui impact a ținut cont atât de consecința impactului, cât și de probabilitate, așa cum este prezentat în Tabelele nr. 4.16. și 4.17 (criteriile utilizate pentru a defini semnificația).</w:t>
      </w:r>
    </w:p>
    <w:p w:rsidR="00A946C8" w:rsidRPr="00087D30" w:rsidRDefault="00A946C8" w:rsidP="00A946C8">
      <w:pPr>
        <w:shd w:val="clear" w:color="auto" w:fill="FFFFFF"/>
        <w:spacing w:before="120" w:after="120" w:line="276" w:lineRule="auto"/>
        <w:ind w:firstLine="547"/>
        <w:jc w:val="both"/>
        <w:rPr>
          <w:rFonts w:ascii="Arial" w:eastAsia="Times New Roman" w:hAnsi="Arial" w:cs="Arial"/>
          <w:b/>
          <w:bCs/>
          <w:szCs w:val="24"/>
        </w:rPr>
      </w:pPr>
      <w:r w:rsidRPr="00087D30">
        <w:rPr>
          <w:rFonts w:ascii="Arial" w:eastAsia="Times New Roman" w:hAnsi="Arial" w:cs="Arial"/>
          <w:b/>
          <w:bCs/>
          <w:szCs w:val="24"/>
        </w:rPr>
        <w:t>Clasificarea impactului</w:t>
      </w: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lang w:val="it-IT"/>
        </w:rPr>
      </w:pPr>
      <w:r w:rsidRPr="00A946C8">
        <w:rPr>
          <w:rFonts w:ascii="Arial" w:eastAsia="Times New Roman" w:hAnsi="Arial" w:cs="Arial"/>
          <w:bCs/>
          <w:szCs w:val="24"/>
        </w:rPr>
        <w:t xml:space="preserve">Clasificarea impacturilor utilizată în această analiză a impactului asupra mediului a fost în general împărțită în impacturi negative și pozitive, impactul negativ fiind împărțit în funcție de gravitatea impactului, distribuția spațială și temporală și sensibilitatea resurselor la impact. </w:t>
      </w:r>
      <w:r w:rsidRPr="00A946C8">
        <w:rPr>
          <w:rFonts w:ascii="Arial" w:eastAsia="Times New Roman" w:hAnsi="Arial" w:cs="Arial"/>
          <w:bCs/>
          <w:szCs w:val="24"/>
          <w:lang w:val="it-IT"/>
        </w:rPr>
        <w:t>Categoriile de impact au inclus impacte: pozitive, neglijabile, reduse, medii și mari. Definițiile fiecărei categorii de impact sunt prezentate în Tabelul nr</w:t>
      </w:r>
      <w:r w:rsidR="00F50824">
        <w:rPr>
          <w:rFonts w:ascii="Arial" w:eastAsia="Times New Roman" w:hAnsi="Arial" w:cs="Arial"/>
          <w:bCs/>
          <w:szCs w:val="24"/>
          <w:lang w:val="it-IT"/>
        </w:rPr>
        <w:t xml:space="preserve">. </w:t>
      </w:r>
      <w:r w:rsidRPr="00A946C8">
        <w:rPr>
          <w:rFonts w:ascii="Arial" w:eastAsia="Times New Roman" w:hAnsi="Arial" w:cs="Arial"/>
          <w:bCs/>
          <w:szCs w:val="24"/>
          <w:lang w:val="it-IT"/>
        </w:rPr>
        <w:t>4.17.</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lang w:val="it-IT"/>
        </w:rPr>
      </w:pPr>
    </w:p>
    <w:p w:rsidR="00A946C8" w:rsidRPr="00A946C8" w:rsidRDefault="00A946C8" w:rsidP="00A946C8">
      <w:pPr>
        <w:spacing w:after="0" w:line="276" w:lineRule="auto"/>
        <w:jc w:val="both"/>
        <w:rPr>
          <w:rFonts w:ascii="Times New Roman" w:eastAsia="Times New Roman" w:hAnsi="Times New Roman" w:cs="Times New Roman"/>
          <w:bCs/>
          <w:iCs/>
          <w:sz w:val="24"/>
          <w:szCs w:val="24"/>
          <w:lang w:val="it-IT"/>
        </w:rPr>
        <w:sectPr w:rsidR="00A946C8" w:rsidRPr="00A946C8" w:rsidSect="00A946C8">
          <w:pgSz w:w="11906" w:h="16838"/>
          <w:pgMar w:top="1418" w:right="1274" w:bottom="1418" w:left="1418" w:header="709" w:footer="709" w:gutter="0"/>
          <w:cols w:space="708"/>
          <w:docGrid w:linePitch="360"/>
        </w:sectPr>
      </w:pPr>
    </w:p>
    <w:p w:rsidR="00A946C8" w:rsidRPr="00A946C8" w:rsidRDefault="00A946C8" w:rsidP="00A946C8">
      <w:pPr>
        <w:spacing w:after="0" w:line="276" w:lineRule="auto"/>
        <w:jc w:val="right"/>
        <w:rPr>
          <w:rFonts w:ascii="Arial" w:hAnsi="Arial" w:cs="Arial"/>
          <w:color w:val="000000"/>
          <w:szCs w:val="24"/>
        </w:rPr>
      </w:pPr>
      <w:r w:rsidRPr="00A946C8">
        <w:rPr>
          <w:rFonts w:ascii="Arial" w:hAnsi="Arial" w:cs="Arial"/>
          <w:color w:val="000000"/>
          <w:szCs w:val="24"/>
        </w:rPr>
        <w:lastRenderedPageBreak/>
        <w:t>Tabelul nr.</w:t>
      </w:r>
      <w:r w:rsidR="00F50824">
        <w:rPr>
          <w:rFonts w:ascii="Arial" w:hAnsi="Arial" w:cs="Arial"/>
          <w:color w:val="000000"/>
          <w:szCs w:val="24"/>
        </w:rPr>
        <w:t xml:space="preserve"> </w:t>
      </w:r>
      <w:r w:rsidRPr="00A946C8">
        <w:rPr>
          <w:rFonts w:ascii="Arial" w:hAnsi="Arial" w:cs="Arial"/>
          <w:color w:val="000000"/>
          <w:szCs w:val="24"/>
        </w:rPr>
        <w:t>4.17.</w:t>
      </w:r>
    </w:p>
    <w:p w:rsidR="00A946C8" w:rsidRPr="00A946C8" w:rsidRDefault="00A946C8" w:rsidP="00A946C8">
      <w:pPr>
        <w:spacing w:after="0" w:line="256" w:lineRule="auto"/>
        <w:ind w:firstLine="567"/>
        <w:jc w:val="center"/>
        <w:rPr>
          <w:rFonts w:ascii="Arial" w:eastAsia="Times New Roman" w:hAnsi="Arial" w:cs="Arial"/>
          <w:bCs/>
          <w:iCs/>
        </w:rPr>
      </w:pPr>
      <w:r w:rsidRPr="00A946C8">
        <w:rPr>
          <w:rFonts w:ascii="Arial" w:hAnsi="Arial" w:cs="Arial"/>
          <w:b/>
          <w:bCs/>
        </w:rPr>
        <w:t xml:space="preserve">Impactul potențial </w:t>
      </w:r>
      <w:r w:rsidRPr="00A946C8">
        <w:rPr>
          <w:rFonts w:ascii="Arial" w:eastAsia="Times New Roman" w:hAnsi="Arial" w:cs="Arial"/>
          <w:b/>
          <w:bCs/>
          <w:iCs/>
        </w:rPr>
        <w:t>prognozat</w:t>
      </w:r>
      <w:r w:rsidRPr="00A946C8">
        <w:rPr>
          <w:rFonts w:ascii="Arial" w:hAnsi="Arial" w:cs="Arial"/>
          <w:b/>
          <w:bCs/>
        </w:rPr>
        <w:t xml:space="preserve"> asupra mediului </w:t>
      </w:r>
      <w:r w:rsidRPr="00A946C8">
        <w:rPr>
          <w:rFonts w:ascii="Arial" w:eastAsia="Times New Roman" w:hAnsi="Arial" w:cs="Arial"/>
          <w:b/>
          <w:bCs/>
          <w:iCs/>
        </w:rPr>
        <w:t>în urma implementării proiectului „</w:t>
      </w:r>
      <w:r w:rsidRPr="00A946C8">
        <w:rPr>
          <w:rFonts w:ascii="Arial" w:eastAsia="Times New Roman" w:hAnsi="Arial" w:cs="Arial"/>
          <w:b/>
        </w:rPr>
        <w:t xml:space="preserve">LUCRĂRILE DE SĂPARE A A SONDELOR DE EXPLOATARE I9A -  LO1A ÎN </w:t>
      </w:r>
      <w:r w:rsidRPr="00A946C8">
        <w:rPr>
          <w:rFonts w:ascii="Arial" w:eastAsia="Calibri" w:hAnsi="Arial" w:cs="Arial"/>
          <w:b/>
          <w:bCs/>
        </w:rPr>
        <w:t>PERIMETRUL DE EXPLORARE - EXPLOATARE - DEZVOLTARE  XVIII ISTRIA</w:t>
      </w:r>
    </w:p>
    <w:tbl>
      <w:tblPr>
        <w:tblStyle w:val="Tabelgril1132"/>
        <w:tblW w:w="14766" w:type="dxa"/>
        <w:tblLayout w:type="fixed"/>
        <w:tblLook w:val="04A0" w:firstRow="1" w:lastRow="0" w:firstColumn="1" w:lastColumn="0" w:noHBand="0" w:noVBand="1"/>
      </w:tblPr>
      <w:tblGrid>
        <w:gridCol w:w="1980"/>
        <w:gridCol w:w="1162"/>
        <w:gridCol w:w="1276"/>
        <w:gridCol w:w="1134"/>
        <w:gridCol w:w="992"/>
        <w:gridCol w:w="1248"/>
        <w:gridCol w:w="1020"/>
        <w:gridCol w:w="992"/>
        <w:gridCol w:w="1546"/>
        <w:gridCol w:w="978"/>
        <w:gridCol w:w="992"/>
        <w:gridCol w:w="1446"/>
      </w:tblGrid>
      <w:tr w:rsidR="00A946C8" w:rsidRPr="00A946C8" w:rsidTr="00A946C8">
        <w:tc>
          <w:tcPr>
            <w:tcW w:w="1980" w:type="dxa"/>
            <w:vMerge w:val="restart"/>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Activitățile proiectului / Sursele de impact</w:t>
            </w:r>
          </w:p>
        </w:tc>
        <w:tc>
          <w:tcPr>
            <w:tcW w:w="12786" w:type="dxa"/>
            <w:gridSpan w:val="11"/>
            <w:shd w:val="clear" w:color="auto" w:fill="D9D9D9" w:themeFill="background1" w:themeFillShade="D9"/>
          </w:tcPr>
          <w:p w:rsidR="00A946C8" w:rsidRPr="00A946C8" w:rsidRDefault="00A946C8" w:rsidP="00A946C8">
            <w:pPr>
              <w:spacing w:before="120" w:line="276" w:lineRule="auto"/>
              <w:jc w:val="center"/>
              <w:rPr>
                <w:rFonts w:ascii="Arial" w:hAnsi="Arial" w:cs="Arial"/>
                <w:bCs/>
                <w:sz w:val="18"/>
                <w:szCs w:val="24"/>
              </w:rPr>
            </w:pPr>
            <w:r w:rsidRPr="00A946C8">
              <w:rPr>
                <w:rFonts w:ascii="Arial" w:hAnsi="Arial" w:cs="Arial"/>
                <w:bCs/>
                <w:szCs w:val="24"/>
              </w:rPr>
              <w:t>Resursele mediului</w:t>
            </w:r>
          </w:p>
        </w:tc>
      </w:tr>
      <w:tr w:rsidR="00A946C8" w:rsidRPr="00A946C8" w:rsidTr="00A946C8">
        <w:trPr>
          <w:trHeight w:val="367"/>
        </w:trPr>
        <w:tc>
          <w:tcPr>
            <w:tcW w:w="1980" w:type="dxa"/>
            <w:vMerge/>
            <w:shd w:val="clear" w:color="auto" w:fill="D9D9D9" w:themeFill="background1" w:themeFillShade="D9"/>
          </w:tcPr>
          <w:p w:rsidR="00A946C8" w:rsidRPr="00A946C8" w:rsidRDefault="00A946C8" w:rsidP="00A946C8">
            <w:pPr>
              <w:spacing w:before="120" w:line="276" w:lineRule="auto"/>
              <w:jc w:val="both"/>
              <w:rPr>
                <w:rFonts w:ascii="Arial" w:hAnsi="Arial" w:cs="Arial"/>
                <w:bCs/>
                <w:sz w:val="18"/>
                <w:szCs w:val="24"/>
              </w:rPr>
            </w:pPr>
          </w:p>
        </w:tc>
        <w:tc>
          <w:tcPr>
            <w:tcW w:w="3572" w:type="dxa"/>
            <w:gridSpan w:val="3"/>
            <w:shd w:val="clear" w:color="auto" w:fill="D9D9D9" w:themeFill="background1" w:themeFillShade="D9"/>
          </w:tcPr>
          <w:p w:rsidR="00A946C8" w:rsidRPr="00A946C8" w:rsidRDefault="00A946C8" w:rsidP="00A946C8">
            <w:pPr>
              <w:spacing w:before="120" w:line="276" w:lineRule="auto"/>
              <w:jc w:val="center"/>
              <w:rPr>
                <w:rFonts w:ascii="Arial" w:hAnsi="Arial" w:cs="Arial"/>
                <w:bCs/>
                <w:szCs w:val="24"/>
              </w:rPr>
            </w:pPr>
            <w:r w:rsidRPr="00A946C8">
              <w:rPr>
                <w:rFonts w:ascii="Arial" w:hAnsi="Arial" w:cs="Arial"/>
                <w:bCs/>
                <w:szCs w:val="24"/>
              </w:rPr>
              <w:t>Condiții de mediu (fizico / chimice)</w:t>
            </w:r>
          </w:p>
        </w:tc>
        <w:tc>
          <w:tcPr>
            <w:tcW w:w="4252" w:type="dxa"/>
            <w:gridSpan w:val="4"/>
            <w:shd w:val="clear" w:color="auto" w:fill="D9D9D9" w:themeFill="background1" w:themeFillShade="D9"/>
          </w:tcPr>
          <w:p w:rsidR="00A946C8" w:rsidRPr="00A946C8" w:rsidRDefault="00A946C8" w:rsidP="00A946C8">
            <w:pPr>
              <w:spacing w:before="120" w:line="276" w:lineRule="auto"/>
              <w:jc w:val="center"/>
              <w:rPr>
                <w:rFonts w:ascii="Arial" w:hAnsi="Arial" w:cs="Arial"/>
                <w:bCs/>
                <w:szCs w:val="24"/>
              </w:rPr>
            </w:pPr>
            <w:r w:rsidRPr="00A946C8">
              <w:rPr>
                <w:rFonts w:ascii="Arial" w:hAnsi="Arial" w:cs="Arial"/>
                <w:bCs/>
                <w:szCs w:val="24"/>
              </w:rPr>
              <w:t>Condiții biologice</w:t>
            </w:r>
          </w:p>
        </w:tc>
        <w:tc>
          <w:tcPr>
            <w:tcW w:w="4962" w:type="dxa"/>
            <w:gridSpan w:val="4"/>
            <w:shd w:val="clear" w:color="auto" w:fill="D9D9D9" w:themeFill="background1" w:themeFillShade="D9"/>
          </w:tcPr>
          <w:p w:rsidR="00A946C8" w:rsidRPr="00A946C8" w:rsidRDefault="00A946C8" w:rsidP="00A946C8">
            <w:pPr>
              <w:spacing w:before="120" w:line="276" w:lineRule="auto"/>
              <w:jc w:val="center"/>
              <w:rPr>
                <w:rFonts w:ascii="Arial" w:hAnsi="Arial" w:cs="Arial"/>
                <w:bCs/>
                <w:szCs w:val="24"/>
              </w:rPr>
            </w:pPr>
            <w:r w:rsidRPr="00A946C8">
              <w:rPr>
                <w:rFonts w:ascii="Arial" w:hAnsi="Arial" w:cs="Arial"/>
                <w:bCs/>
                <w:szCs w:val="24"/>
              </w:rPr>
              <w:t>Condiții socio-economice</w:t>
            </w:r>
          </w:p>
        </w:tc>
      </w:tr>
      <w:tr w:rsidR="00A946C8" w:rsidRPr="00A946C8" w:rsidTr="00A946C8">
        <w:trPr>
          <w:trHeight w:val="1718"/>
        </w:trPr>
        <w:tc>
          <w:tcPr>
            <w:tcW w:w="1980" w:type="dxa"/>
            <w:vMerge/>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Cs w:val="24"/>
              </w:rPr>
            </w:pPr>
          </w:p>
        </w:tc>
        <w:tc>
          <w:tcPr>
            <w:tcW w:w="1162" w:type="dxa"/>
            <w:shd w:val="clear" w:color="auto" w:fill="D9D9D9" w:themeFill="background1" w:themeFillShade="D9"/>
          </w:tcPr>
          <w:p w:rsidR="00A946C8" w:rsidRPr="00A946C8" w:rsidRDefault="00A946C8" w:rsidP="00A946C8">
            <w:pPr>
              <w:spacing w:before="120" w:after="120" w:line="276" w:lineRule="auto"/>
              <w:ind w:left="-108" w:firstLine="18"/>
              <w:jc w:val="both"/>
              <w:rPr>
                <w:rFonts w:ascii="Arial" w:hAnsi="Arial" w:cs="Arial"/>
                <w:bCs/>
                <w:sz w:val="18"/>
                <w:szCs w:val="24"/>
              </w:rPr>
            </w:pPr>
            <w:r w:rsidRPr="00A946C8">
              <w:rPr>
                <w:rFonts w:ascii="Arial" w:hAnsi="Arial" w:cs="Arial"/>
                <w:bCs/>
                <w:sz w:val="18"/>
                <w:szCs w:val="24"/>
              </w:rPr>
              <w:t>Calitatea aerului</w:t>
            </w:r>
          </w:p>
        </w:tc>
        <w:tc>
          <w:tcPr>
            <w:tcW w:w="1276" w:type="dxa"/>
            <w:shd w:val="clear" w:color="auto" w:fill="D9D9D9" w:themeFill="background1" w:themeFillShade="D9"/>
          </w:tcPr>
          <w:p w:rsidR="00A946C8" w:rsidRPr="00A946C8" w:rsidRDefault="00A946C8" w:rsidP="00A946C8">
            <w:pPr>
              <w:spacing w:before="120" w:after="120" w:line="276" w:lineRule="auto"/>
              <w:ind w:left="-108" w:firstLine="108"/>
              <w:jc w:val="both"/>
              <w:rPr>
                <w:rFonts w:ascii="Arial" w:hAnsi="Arial" w:cs="Arial"/>
                <w:bCs/>
                <w:sz w:val="18"/>
                <w:szCs w:val="24"/>
              </w:rPr>
            </w:pPr>
            <w:r w:rsidRPr="00A946C8">
              <w:rPr>
                <w:rFonts w:ascii="Arial" w:hAnsi="Arial" w:cs="Arial"/>
                <w:bCs/>
                <w:sz w:val="18"/>
                <w:szCs w:val="24"/>
              </w:rPr>
              <w:t>Sedimente /Calitatea Sedimentelor</w:t>
            </w:r>
          </w:p>
        </w:tc>
        <w:tc>
          <w:tcPr>
            <w:tcW w:w="1134" w:type="dxa"/>
            <w:shd w:val="clear" w:color="auto" w:fill="D9D9D9" w:themeFill="background1" w:themeFillShade="D9"/>
          </w:tcPr>
          <w:p w:rsidR="00A946C8" w:rsidRPr="00A946C8" w:rsidRDefault="00A946C8" w:rsidP="00A946C8">
            <w:pPr>
              <w:spacing w:before="120" w:after="120" w:line="276" w:lineRule="auto"/>
              <w:ind w:left="-94"/>
              <w:jc w:val="both"/>
              <w:rPr>
                <w:rFonts w:ascii="Arial" w:hAnsi="Arial" w:cs="Arial"/>
                <w:bCs/>
                <w:sz w:val="18"/>
                <w:szCs w:val="24"/>
              </w:rPr>
            </w:pPr>
            <w:r w:rsidRPr="00A946C8">
              <w:rPr>
                <w:rFonts w:ascii="Arial" w:hAnsi="Arial" w:cs="Arial"/>
                <w:bCs/>
                <w:sz w:val="18"/>
                <w:szCs w:val="24"/>
              </w:rPr>
              <w:t>Calitatea apelor</w:t>
            </w:r>
          </w:p>
        </w:tc>
        <w:tc>
          <w:tcPr>
            <w:tcW w:w="992"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Plancton și pești</w:t>
            </w:r>
          </w:p>
        </w:tc>
        <w:tc>
          <w:tcPr>
            <w:tcW w:w="1248"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Comunitatea bent</w:t>
            </w:r>
            <w:r w:rsidR="00F50824">
              <w:rPr>
                <w:rFonts w:ascii="Arial" w:hAnsi="Arial" w:cs="Arial"/>
                <w:bCs/>
                <w:sz w:val="18"/>
                <w:szCs w:val="24"/>
              </w:rPr>
              <w:t>ică</w:t>
            </w:r>
            <w:r w:rsidRPr="00A946C8">
              <w:rPr>
                <w:rFonts w:ascii="Arial" w:hAnsi="Arial" w:cs="Arial"/>
                <w:bCs/>
                <w:sz w:val="18"/>
                <w:szCs w:val="24"/>
              </w:rPr>
              <w:t>*</w:t>
            </w:r>
          </w:p>
        </w:tc>
        <w:tc>
          <w:tcPr>
            <w:tcW w:w="1020"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Mamifere Marine</w:t>
            </w:r>
          </w:p>
        </w:tc>
        <w:tc>
          <w:tcPr>
            <w:tcW w:w="992"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Păsări marine</w:t>
            </w:r>
          </w:p>
        </w:tc>
        <w:tc>
          <w:tcPr>
            <w:tcW w:w="1546" w:type="dxa"/>
            <w:shd w:val="clear" w:color="auto" w:fill="D9D9D9" w:themeFill="background1" w:themeFillShade="D9"/>
          </w:tcPr>
          <w:p w:rsidR="00A946C8" w:rsidRPr="00A946C8" w:rsidRDefault="00A946C8" w:rsidP="00F50824">
            <w:pPr>
              <w:spacing w:before="120" w:after="120" w:line="276" w:lineRule="auto"/>
              <w:rPr>
                <w:rFonts w:ascii="Arial" w:hAnsi="Arial" w:cs="Arial"/>
                <w:bCs/>
                <w:sz w:val="18"/>
                <w:szCs w:val="24"/>
              </w:rPr>
            </w:pPr>
            <w:r w:rsidRPr="00A946C8">
              <w:rPr>
                <w:rFonts w:ascii="Arial" w:hAnsi="Arial" w:cs="Arial"/>
                <w:bCs/>
                <w:sz w:val="18"/>
                <w:szCs w:val="24"/>
              </w:rPr>
              <w:t>Arii marine protejate (nu există arii marine protejate în zona PP)</w:t>
            </w:r>
          </w:p>
        </w:tc>
        <w:tc>
          <w:tcPr>
            <w:tcW w:w="978"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Pescuit</w:t>
            </w:r>
          </w:p>
        </w:tc>
        <w:tc>
          <w:tcPr>
            <w:tcW w:w="992" w:type="dxa"/>
            <w:shd w:val="clear" w:color="auto" w:fill="D9D9D9" w:themeFill="background1" w:themeFillShade="D9"/>
          </w:tcPr>
          <w:p w:rsidR="00A946C8" w:rsidRPr="00A946C8" w:rsidRDefault="00A946C8" w:rsidP="00A946C8">
            <w:pPr>
              <w:spacing w:before="120" w:after="120" w:line="276" w:lineRule="auto"/>
              <w:jc w:val="both"/>
              <w:rPr>
                <w:rFonts w:ascii="Arial" w:hAnsi="Arial" w:cs="Arial"/>
                <w:bCs/>
                <w:sz w:val="18"/>
                <w:szCs w:val="24"/>
              </w:rPr>
            </w:pPr>
            <w:r w:rsidRPr="00A946C8">
              <w:rPr>
                <w:rFonts w:ascii="Arial" w:hAnsi="Arial" w:cs="Arial"/>
                <w:bCs/>
                <w:sz w:val="18"/>
                <w:szCs w:val="24"/>
              </w:rPr>
              <w:t>Navigație și activități maritime</w:t>
            </w:r>
          </w:p>
        </w:tc>
        <w:tc>
          <w:tcPr>
            <w:tcW w:w="1446" w:type="dxa"/>
            <w:shd w:val="clear" w:color="auto" w:fill="D9D9D9" w:themeFill="background1" w:themeFillShade="D9"/>
          </w:tcPr>
          <w:p w:rsidR="00A946C8" w:rsidRPr="00A946C8" w:rsidRDefault="00A946C8" w:rsidP="00A946C8">
            <w:pPr>
              <w:spacing w:before="120" w:line="276" w:lineRule="auto"/>
              <w:rPr>
                <w:rFonts w:ascii="Arial" w:hAnsi="Arial" w:cs="Arial"/>
                <w:bCs/>
                <w:sz w:val="18"/>
                <w:szCs w:val="24"/>
              </w:rPr>
            </w:pPr>
            <w:r w:rsidRPr="00A946C8">
              <w:rPr>
                <w:rFonts w:ascii="Arial" w:hAnsi="Arial" w:cs="Arial"/>
                <w:bCs/>
                <w:sz w:val="18"/>
                <w:szCs w:val="24"/>
              </w:rPr>
              <w:t>Recreere și beneficiu estetice/ Turism, /Resurse culturale și arheologice</w:t>
            </w:r>
          </w:p>
        </w:tc>
      </w:tr>
      <w:tr w:rsidR="00A946C8" w:rsidRPr="00A946C8" w:rsidTr="00A946C8">
        <w:tc>
          <w:tcPr>
            <w:tcW w:w="14766" w:type="dxa"/>
            <w:gridSpan w:val="12"/>
          </w:tcPr>
          <w:p w:rsidR="00A946C8" w:rsidRPr="00A946C8" w:rsidRDefault="00A946C8" w:rsidP="00A946C8">
            <w:pPr>
              <w:rPr>
                <w:rFonts w:ascii="Arial" w:hAnsi="Arial" w:cs="Arial"/>
                <w:b/>
              </w:rPr>
            </w:pPr>
            <w:r w:rsidRPr="00A946C8">
              <w:rPr>
                <w:rFonts w:ascii="Arial" w:hAnsi="Arial" w:cs="Arial"/>
                <w:b/>
                <w:sz w:val="18"/>
              </w:rPr>
              <w:t>Deplasarea și instalarea platformei de foraj</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Deplasarea platformei de foraj</w:t>
            </w:r>
          </w:p>
        </w:tc>
        <w:tc>
          <w:tcPr>
            <w:tcW w:w="116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78"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rPr>
                <w:rFonts w:ascii="Arial" w:hAnsi="Arial" w:cs="Arial"/>
                <w:sz w:val="18"/>
              </w:rPr>
            </w:pP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Amprenta la sol (montarea platformei pe poziție)</w:t>
            </w:r>
          </w:p>
        </w:tc>
        <w:tc>
          <w:tcPr>
            <w:tcW w:w="1162" w:type="dxa"/>
          </w:tcPr>
          <w:p w:rsidR="00A946C8" w:rsidRPr="00A946C8" w:rsidRDefault="00A946C8" w:rsidP="00A946C8">
            <w:pPr>
              <w:rPr>
                <w:rFonts w:ascii="Arial" w:hAnsi="Arial" w:cs="Arial"/>
                <w:sz w:val="18"/>
              </w:rPr>
            </w:pPr>
          </w:p>
        </w:tc>
        <w:tc>
          <w:tcPr>
            <w:tcW w:w="1276"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p>
        </w:tc>
        <w:tc>
          <w:tcPr>
            <w:tcW w:w="1248"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446"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r>
      <w:tr w:rsidR="00A946C8" w:rsidRPr="00A946C8" w:rsidTr="00A946C8">
        <w:tc>
          <w:tcPr>
            <w:tcW w:w="14766" w:type="dxa"/>
            <w:gridSpan w:val="12"/>
          </w:tcPr>
          <w:p w:rsidR="00A946C8" w:rsidRPr="00A946C8" w:rsidRDefault="00A946C8" w:rsidP="00A946C8">
            <w:pPr>
              <w:rPr>
                <w:rFonts w:ascii="Arial" w:hAnsi="Arial" w:cs="Arial"/>
                <w:b/>
              </w:rPr>
            </w:pPr>
            <w:r w:rsidRPr="00A946C8">
              <w:rPr>
                <w:rFonts w:ascii="Arial" w:hAnsi="Arial" w:cs="Arial"/>
                <w:b/>
                <w:sz w:val="18"/>
              </w:rPr>
              <w:t>Prezența fizică a platformei de foraj (inclusiv zgomot și lumină)</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Zonă de siguranță</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78"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rPr>
                <w:rFonts w:ascii="Arial" w:hAnsi="Arial" w:cs="Arial"/>
                <w:bCs/>
                <w:sz w:val="18"/>
                <w:szCs w:val="24"/>
              </w:rPr>
            </w:pP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Prezența fizică, inclusiv lumini de noapte;</w:t>
            </w:r>
          </w:p>
          <w:p w:rsidR="00A946C8" w:rsidRPr="00A946C8" w:rsidRDefault="00A946C8" w:rsidP="00A946C8">
            <w:pPr>
              <w:rPr>
                <w:rFonts w:ascii="Arial" w:hAnsi="Arial" w:cs="Arial"/>
                <w:sz w:val="18"/>
              </w:rPr>
            </w:pPr>
            <w:r w:rsidRPr="00A946C8">
              <w:rPr>
                <w:rFonts w:ascii="Arial" w:hAnsi="Arial" w:cs="Arial"/>
                <w:sz w:val="18"/>
              </w:rPr>
              <w:t>Zgomotul produs de operațiunile de foraj</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shd w:val="clear" w:color="auto" w:fill="00B050"/>
          </w:tcPr>
          <w:p w:rsidR="00A946C8" w:rsidRPr="00A946C8" w:rsidRDefault="00A946C8" w:rsidP="00A946C8">
            <w:pPr>
              <w:rPr>
                <w:rFonts w:ascii="Arial" w:hAnsi="Arial" w:cs="Arial"/>
                <w:sz w:val="18"/>
              </w:rPr>
            </w:pPr>
            <w:r w:rsidRPr="00A946C8">
              <w:rPr>
                <w:rFonts w:ascii="Arial" w:hAnsi="Arial" w:cs="Arial"/>
                <w:sz w:val="18"/>
              </w:rPr>
              <w:t>Pozitiv</w:t>
            </w:r>
          </w:p>
        </w:tc>
        <w:tc>
          <w:tcPr>
            <w:tcW w:w="1248" w:type="dxa"/>
            <w:shd w:val="clear" w:color="auto" w:fill="00B050"/>
          </w:tcPr>
          <w:p w:rsidR="00A946C8" w:rsidRPr="00A946C8" w:rsidRDefault="00A946C8" w:rsidP="00A946C8">
            <w:pPr>
              <w:rPr>
                <w:rFonts w:ascii="Arial" w:hAnsi="Arial" w:cs="Arial"/>
                <w:sz w:val="18"/>
              </w:rPr>
            </w:pPr>
            <w:r w:rsidRPr="00A946C8">
              <w:rPr>
                <w:rFonts w:ascii="Arial" w:hAnsi="Arial" w:cs="Arial"/>
                <w:sz w:val="18"/>
              </w:rPr>
              <w:t>Pozitiv</w:t>
            </w:r>
          </w:p>
        </w:tc>
        <w:tc>
          <w:tcPr>
            <w:tcW w:w="1020" w:type="dxa"/>
            <w:shd w:val="clear" w:color="auto" w:fill="E2EFD9" w:themeFill="accent6" w:themeFillTint="33"/>
          </w:tcPr>
          <w:p w:rsidR="00A946C8" w:rsidRPr="00A946C8" w:rsidRDefault="00A946C8" w:rsidP="00A946C8">
            <w:pPr>
              <w:rPr>
                <w:rFonts w:ascii="Arial" w:hAnsi="Arial" w:cs="Arial"/>
                <w:sz w:val="18"/>
              </w:rPr>
            </w:pPr>
            <w:r w:rsidRPr="00A946C8">
              <w:rPr>
                <w:rFonts w:ascii="Arial" w:hAnsi="Arial" w:cs="Arial"/>
                <w:sz w:val="18"/>
              </w:rPr>
              <w:t>Redus</w:t>
            </w:r>
          </w:p>
        </w:tc>
        <w:tc>
          <w:tcPr>
            <w:tcW w:w="992" w:type="dxa"/>
            <w:shd w:val="clear" w:color="auto" w:fill="E2EFD9" w:themeFill="accent6" w:themeFillTint="33"/>
          </w:tcPr>
          <w:p w:rsidR="00A946C8" w:rsidRPr="00A946C8" w:rsidRDefault="00A946C8" w:rsidP="00A946C8">
            <w:pPr>
              <w:rPr>
                <w:rFonts w:ascii="Arial" w:hAnsi="Arial" w:cs="Arial"/>
                <w:sz w:val="18"/>
              </w:rPr>
            </w:pPr>
            <w:r w:rsidRPr="00A946C8">
              <w:rPr>
                <w:rFonts w:ascii="Arial" w:hAnsi="Arial" w:cs="Arial"/>
                <w:sz w:val="18"/>
              </w:rPr>
              <w:t>Redus</w:t>
            </w:r>
          </w:p>
        </w:tc>
        <w:tc>
          <w:tcPr>
            <w:tcW w:w="1546" w:type="dxa"/>
            <w:shd w:val="clear" w:color="auto" w:fill="00B050"/>
          </w:tcPr>
          <w:p w:rsidR="00A946C8" w:rsidRPr="00A946C8" w:rsidRDefault="00A946C8" w:rsidP="00A946C8">
            <w:pPr>
              <w:rPr>
                <w:rFonts w:ascii="Arial" w:hAnsi="Arial" w:cs="Arial"/>
                <w:sz w:val="18"/>
              </w:rPr>
            </w:pPr>
            <w:r w:rsidRPr="00A946C8">
              <w:rPr>
                <w:rFonts w:ascii="Arial" w:hAnsi="Arial" w:cs="Arial"/>
                <w:sz w:val="18"/>
              </w:rPr>
              <w:t>Pozitiv</w:t>
            </w:r>
          </w:p>
        </w:tc>
        <w:tc>
          <w:tcPr>
            <w:tcW w:w="978" w:type="dxa"/>
            <w:shd w:val="clear" w:color="auto" w:fill="00B050"/>
          </w:tcPr>
          <w:p w:rsidR="00A946C8" w:rsidRPr="00A946C8" w:rsidRDefault="00A946C8" w:rsidP="00A946C8">
            <w:pPr>
              <w:rPr>
                <w:rFonts w:ascii="Arial" w:hAnsi="Arial" w:cs="Arial"/>
                <w:sz w:val="18"/>
              </w:rPr>
            </w:pP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w:t>
            </w:r>
            <w:r w:rsidRPr="00A946C8">
              <w:rPr>
                <w:rFonts w:ascii="Arial" w:hAnsi="Arial" w:cs="Arial"/>
                <w:sz w:val="18"/>
                <w:shd w:val="clear" w:color="auto" w:fill="FFFF00"/>
              </w:rPr>
              <w:t>eglijabil</w:t>
            </w: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Deversări din procesul de foraj</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Eliberarea de fluide în timpul procesului de testare a sondei</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rPr>
          <w:trHeight w:val="77"/>
        </w:trPr>
        <w:tc>
          <w:tcPr>
            <w:tcW w:w="14766" w:type="dxa"/>
            <w:gridSpan w:val="12"/>
          </w:tcPr>
          <w:p w:rsidR="00A946C8" w:rsidRPr="00A946C8" w:rsidRDefault="00A946C8" w:rsidP="00A946C8">
            <w:pPr>
              <w:rPr>
                <w:rFonts w:ascii="Arial" w:hAnsi="Arial" w:cs="Arial"/>
                <w:sz w:val="18"/>
              </w:rPr>
            </w:pPr>
            <w:r w:rsidRPr="00A946C8">
              <w:rPr>
                <w:rFonts w:ascii="Arial" w:hAnsi="Arial" w:cs="Arial"/>
                <w:sz w:val="18"/>
              </w:rPr>
              <w:t>Deversări</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Deversări de ape negre, gri sau de resturi de mâncare</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rPr>
          <w:trHeight w:val="209"/>
        </w:trPr>
        <w:tc>
          <w:tcPr>
            <w:tcW w:w="1980" w:type="dxa"/>
          </w:tcPr>
          <w:p w:rsidR="00A946C8" w:rsidRPr="00A946C8" w:rsidRDefault="00A946C8" w:rsidP="00A946C8">
            <w:pPr>
              <w:rPr>
                <w:rFonts w:ascii="Arial" w:hAnsi="Arial" w:cs="Arial"/>
                <w:sz w:val="18"/>
              </w:rPr>
            </w:pPr>
            <w:r w:rsidRPr="00A946C8">
              <w:rPr>
                <w:rFonts w:ascii="Arial" w:hAnsi="Arial" w:cs="Arial"/>
                <w:sz w:val="18"/>
              </w:rPr>
              <w:t>Deversări de pe punte</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rPr>
                <w:sz w:val="24"/>
                <w:szCs w:val="24"/>
              </w:rPr>
            </w:pPr>
          </w:p>
        </w:tc>
      </w:tr>
      <w:tr w:rsidR="00A946C8" w:rsidRPr="00A946C8" w:rsidTr="00A946C8">
        <w:trPr>
          <w:trHeight w:val="131"/>
        </w:trPr>
        <w:tc>
          <w:tcPr>
            <w:tcW w:w="1980" w:type="dxa"/>
          </w:tcPr>
          <w:p w:rsidR="00A946C8" w:rsidRPr="00A946C8" w:rsidRDefault="00A946C8" w:rsidP="00A946C8">
            <w:pPr>
              <w:rPr>
                <w:rFonts w:ascii="Arial" w:hAnsi="Arial" w:cs="Arial"/>
                <w:sz w:val="18"/>
              </w:rPr>
            </w:pPr>
            <w:r w:rsidRPr="00A946C8">
              <w:rPr>
                <w:rFonts w:ascii="Arial" w:hAnsi="Arial" w:cs="Arial"/>
                <w:sz w:val="18"/>
              </w:rPr>
              <w:t>Alte deversări</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rPr>
                <w:rFonts w:ascii="Arial" w:hAnsi="Arial" w:cs="Arial"/>
                <w:bCs/>
                <w:sz w:val="18"/>
                <w:szCs w:val="24"/>
              </w:rPr>
            </w:pPr>
          </w:p>
        </w:tc>
      </w:tr>
      <w:tr w:rsidR="00A946C8" w:rsidRPr="00A946C8" w:rsidTr="00A946C8">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Deșeuri solide</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lastRenderedPageBreak/>
              <w:t>Deșeuri periculoase și nepericuloase care se vor transporta la țărm</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shd w:val="clear" w:color="auto" w:fill="FFFF00"/>
          </w:tcPr>
          <w:p w:rsidR="00A946C8" w:rsidRPr="00A946C8" w:rsidRDefault="00A946C8" w:rsidP="00A946C8">
            <w:pPr>
              <w:spacing w:before="120" w:after="120" w:line="276" w:lineRule="auto"/>
              <w:jc w:val="both"/>
              <w:rPr>
                <w:rFonts w:ascii="Arial" w:hAnsi="Arial" w:cs="Arial"/>
                <w:bCs/>
                <w:szCs w:val="24"/>
              </w:rPr>
            </w:pPr>
            <w:r w:rsidRPr="00A946C8">
              <w:rPr>
                <w:rFonts w:ascii="Arial" w:hAnsi="Arial" w:cs="Arial"/>
                <w:bCs/>
                <w:szCs w:val="24"/>
                <w:shd w:val="clear" w:color="auto" w:fill="FFFF00"/>
              </w:rPr>
              <w:t>Neglijabi</w:t>
            </w:r>
            <w:r w:rsidRPr="00A946C8">
              <w:rPr>
                <w:rFonts w:ascii="Arial" w:hAnsi="Arial" w:cs="Arial"/>
                <w:bCs/>
                <w:szCs w:val="24"/>
              </w:rPr>
              <w:t>l</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Deșeuri marin (acele deșeuri nepericuloase care pot fi scăpate accidental peste bord)</w:t>
            </w:r>
          </w:p>
        </w:tc>
        <w:tc>
          <w:tcPr>
            <w:tcW w:w="1162" w:type="dxa"/>
          </w:tcPr>
          <w:p w:rsidR="00A946C8" w:rsidRPr="00A946C8" w:rsidRDefault="00A946C8" w:rsidP="00A946C8">
            <w:pPr>
              <w:rPr>
                <w:rFonts w:ascii="Arial" w:hAnsi="Arial" w:cs="Arial"/>
                <w:sz w:val="18"/>
              </w:rPr>
            </w:pPr>
          </w:p>
        </w:tc>
        <w:tc>
          <w:tcPr>
            <w:tcW w:w="1276"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134"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tcPr>
          <w:p w:rsidR="00A946C8" w:rsidRPr="00A946C8" w:rsidRDefault="00A946C8" w:rsidP="00A946C8">
            <w:pPr>
              <w:rPr>
                <w:rFonts w:ascii="Arial" w:hAnsi="Arial" w:cs="Arial"/>
                <w:sz w:val="18"/>
              </w:rPr>
            </w:pPr>
          </w:p>
        </w:tc>
        <w:tc>
          <w:tcPr>
            <w:tcW w:w="1248"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020"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Emisii atmosferice</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Emisii ale platformei de foraj și nava de stand-by</w:t>
            </w:r>
          </w:p>
        </w:tc>
        <w:tc>
          <w:tcPr>
            <w:tcW w:w="1162" w:type="dxa"/>
          </w:tcPr>
          <w:p w:rsidR="00A946C8" w:rsidRPr="00A946C8" w:rsidRDefault="00A946C8" w:rsidP="00A946C8">
            <w:pPr>
              <w:rPr>
                <w:rFonts w:ascii="Arial" w:hAnsi="Arial" w:cs="Arial"/>
                <w:sz w:val="18"/>
              </w:rPr>
            </w:pPr>
            <w:r w:rsidRPr="00A946C8">
              <w:rPr>
                <w:rFonts w:ascii="Arial" w:hAnsi="Arial" w:cs="Arial"/>
                <w:sz w:val="18"/>
              </w:rPr>
              <w:t>Redus</w:t>
            </w: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Emisii atmosferice produse de navele suport</w:t>
            </w:r>
          </w:p>
        </w:tc>
        <w:tc>
          <w:tcPr>
            <w:tcW w:w="116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rPr>
          <w:trHeight w:val="153"/>
        </w:trPr>
        <w:tc>
          <w:tcPr>
            <w:tcW w:w="1980" w:type="dxa"/>
          </w:tcPr>
          <w:p w:rsidR="00A946C8" w:rsidRPr="00A946C8" w:rsidRDefault="00A946C8" w:rsidP="00A946C8">
            <w:pPr>
              <w:rPr>
                <w:rFonts w:ascii="Arial" w:hAnsi="Arial" w:cs="Arial"/>
                <w:sz w:val="18"/>
              </w:rPr>
            </w:pPr>
            <w:r w:rsidRPr="00A946C8">
              <w:rPr>
                <w:rFonts w:ascii="Arial" w:hAnsi="Arial" w:cs="Arial"/>
                <w:sz w:val="18"/>
              </w:rPr>
              <w:t>Emisii atmosferice produse de elicoptere</w:t>
            </w:r>
          </w:p>
        </w:tc>
        <w:tc>
          <w:tcPr>
            <w:tcW w:w="116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rPr>
                <w:sz w:val="24"/>
                <w:szCs w:val="24"/>
              </w:rPr>
            </w:pPr>
          </w:p>
        </w:tc>
      </w:tr>
      <w:tr w:rsidR="00A946C8" w:rsidRPr="00A946C8" w:rsidTr="00A946C8">
        <w:trPr>
          <w:trHeight w:val="189"/>
        </w:trPr>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Nave de suport și elicoptere</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Deplasări ale navelor de suport și zgomotul acestora</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546" w:type="dxa"/>
          </w:tcPr>
          <w:p w:rsidR="00A946C8" w:rsidRPr="00A946C8" w:rsidRDefault="00A946C8" w:rsidP="00A946C8">
            <w:pPr>
              <w:rPr>
                <w:rFonts w:ascii="Arial" w:hAnsi="Arial" w:cs="Arial"/>
                <w:sz w:val="18"/>
              </w:rPr>
            </w:pPr>
          </w:p>
        </w:tc>
        <w:tc>
          <w:tcPr>
            <w:tcW w:w="978"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Deplasări ale elicopterelor și zgomotul acestora</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shd w:val="clear" w:color="auto" w:fill="FFFF00"/>
          </w:tcPr>
          <w:p w:rsidR="00A946C8" w:rsidRPr="00A946C8" w:rsidRDefault="00A946C8" w:rsidP="00A946C8">
            <w:pPr>
              <w:rPr>
                <w:rFonts w:ascii="Arial" w:hAnsi="Arial" w:cs="Arial"/>
                <w:sz w:val="18"/>
              </w:rPr>
            </w:pPr>
            <w:r w:rsidRPr="00A946C8">
              <w:rPr>
                <w:rFonts w:ascii="Arial" w:hAnsi="Arial" w:cs="Arial"/>
                <w:sz w:val="18"/>
              </w:rPr>
              <w:t>Neglijabil</w:t>
            </w: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rPr>
          <w:trHeight w:val="139"/>
        </w:trPr>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Operațiuni de suport la mal</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Deplasări ale personalului de la platformă și nave suport</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shd w:val="clear" w:color="auto" w:fill="00B050"/>
          </w:tcPr>
          <w:p w:rsidR="00A946C8" w:rsidRPr="00A946C8" w:rsidRDefault="00A946C8" w:rsidP="00A946C8">
            <w:pPr>
              <w:spacing w:before="120" w:after="120" w:line="276" w:lineRule="auto"/>
              <w:jc w:val="both"/>
              <w:rPr>
                <w:rFonts w:ascii="Arial" w:hAnsi="Arial" w:cs="Arial"/>
                <w:bCs/>
                <w:szCs w:val="24"/>
              </w:rPr>
            </w:pPr>
            <w:r w:rsidRPr="00A946C8">
              <w:rPr>
                <w:rFonts w:ascii="Arial" w:hAnsi="Arial" w:cs="Arial"/>
                <w:bCs/>
                <w:szCs w:val="24"/>
              </w:rPr>
              <w:t>Pozitiv</w:t>
            </w:r>
          </w:p>
        </w:tc>
      </w:tr>
      <w:tr w:rsidR="00A946C8" w:rsidRPr="00A946C8" w:rsidTr="00A946C8">
        <w:trPr>
          <w:trHeight w:val="389"/>
        </w:trPr>
        <w:tc>
          <w:tcPr>
            <w:tcW w:w="1980" w:type="dxa"/>
          </w:tcPr>
          <w:p w:rsidR="00A946C8" w:rsidRPr="00A946C8" w:rsidRDefault="00A946C8" w:rsidP="00A946C8">
            <w:pPr>
              <w:rPr>
                <w:rFonts w:ascii="Arial" w:hAnsi="Arial" w:cs="Arial"/>
                <w:sz w:val="18"/>
              </w:rPr>
            </w:pPr>
            <w:r w:rsidRPr="00A946C8">
              <w:rPr>
                <w:rFonts w:ascii="Arial" w:hAnsi="Arial" w:cs="Arial"/>
                <w:sz w:val="18"/>
              </w:rPr>
              <w:t>Aprovizionarea bazei de la țărm</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248" w:type="dxa"/>
          </w:tcPr>
          <w:p w:rsidR="00A946C8" w:rsidRPr="00A946C8" w:rsidRDefault="00A946C8" w:rsidP="00A946C8">
            <w:pPr>
              <w:rPr>
                <w:rFonts w:ascii="Arial" w:hAnsi="Arial" w:cs="Arial"/>
                <w:sz w:val="18"/>
              </w:rPr>
            </w:pPr>
          </w:p>
        </w:tc>
        <w:tc>
          <w:tcPr>
            <w:tcW w:w="1020"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shd w:val="clear" w:color="auto" w:fill="00B050"/>
          </w:tcPr>
          <w:p w:rsidR="00A946C8" w:rsidRPr="00A946C8" w:rsidRDefault="00A946C8" w:rsidP="00A946C8">
            <w:pPr>
              <w:spacing w:before="120" w:after="120" w:line="276" w:lineRule="auto"/>
              <w:jc w:val="both"/>
              <w:rPr>
                <w:rFonts w:ascii="Arial" w:hAnsi="Arial" w:cs="Arial"/>
                <w:bCs/>
                <w:szCs w:val="24"/>
              </w:rPr>
            </w:pPr>
            <w:r w:rsidRPr="00A946C8">
              <w:rPr>
                <w:rFonts w:ascii="Arial" w:hAnsi="Arial" w:cs="Arial"/>
                <w:bCs/>
                <w:szCs w:val="24"/>
              </w:rPr>
              <w:t>Pozitiv</w:t>
            </w:r>
          </w:p>
        </w:tc>
      </w:tr>
      <w:tr w:rsidR="00A946C8" w:rsidRPr="00A946C8" w:rsidTr="00A946C8">
        <w:trPr>
          <w:trHeight w:val="237"/>
        </w:trPr>
        <w:tc>
          <w:tcPr>
            <w:tcW w:w="14766" w:type="dxa"/>
            <w:gridSpan w:val="12"/>
          </w:tcPr>
          <w:p w:rsidR="00A946C8" w:rsidRPr="00A946C8" w:rsidRDefault="00A946C8" w:rsidP="00A946C8">
            <w:pPr>
              <w:rPr>
                <w:rFonts w:ascii="Arial" w:hAnsi="Arial" w:cs="Arial"/>
                <w:b/>
                <w:sz w:val="18"/>
              </w:rPr>
            </w:pPr>
            <w:r w:rsidRPr="00A946C8">
              <w:rPr>
                <w:rFonts w:ascii="Arial" w:hAnsi="Arial" w:cs="Arial"/>
                <w:b/>
                <w:sz w:val="18"/>
              </w:rPr>
              <w:t>Evenimente neprevăzute/accidentale Următoarele impacturi pot fi catalogate ca “ipotetice” – acestea ar apărea numai în cazul puțin probabil al unei deversări accidentale</w:t>
            </w: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Deversarea accidentală majoră (motorină)</w:t>
            </w:r>
          </w:p>
        </w:tc>
        <w:tc>
          <w:tcPr>
            <w:tcW w:w="1162" w:type="dxa"/>
          </w:tcPr>
          <w:p w:rsidR="00A946C8" w:rsidRPr="00A946C8" w:rsidRDefault="00A946C8" w:rsidP="00A946C8">
            <w:pPr>
              <w:rPr>
                <w:rFonts w:ascii="Arial" w:hAnsi="Arial" w:cs="Arial"/>
                <w:sz w:val="18"/>
              </w:rPr>
            </w:pPr>
            <w:r w:rsidRPr="00A946C8">
              <w:rPr>
                <w:rFonts w:ascii="Arial" w:hAnsi="Arial" w:cs="Arial"/>
                <w:sz w:val="18"/>
              </w:rPr>
              <w:t>Redus</w:t>
            </w:r>
          </w:p>
        </w:tc>
        <w:tc>
          <w:tcPr>
            <w:tcW w:w="1276" w:type="dxa"/>
          </w:tcPr>
          <w:p w:rsidR="00A946C8" w:rsidRPr="00A946C8" w:rsidRDefault="00A946C8" w:rsidP="00A946C8">
            <w:pPr>
              <w:rPr>
                <w:rFonts w:ascii="Arial" w:hAnsi="Arial" w:cs="Arial"/>
                <w:sz w:val="18"/>
              </w:rPr>
            </w:pPr>
          </w:p>
        </w:tc>
        <w:tc>
          <w:tcPr>
            <w:tcW w:w="1134" w:type="dxa"/>
            <w:shd w:val="clear" w:color="auto" w:fill="92D050"/>
          </w:tcPr>
          <w:p w:rsidR="00A946C8" w:rsidRPr="00A946C8" w:rsidRDefault="00A946C8" w:rsidP="00A946C8">
            <w:pPr>
              <w:rPr>
                <w:rFonts w:ascii="Arial" w:hAnsi="Arial" w:cs="Arial"/>
                <w:sz w:val="18"/>
              </w:rPr>
            </w:pPr>
            <w:r w:rsidRPr="00A946C8">
              <w:rPr>
                <w:rFonts w:ascii="Arial" w:hAnsi="Arial" w:cs="Arial"/>
                <w:sz w:val="18"/>
              </w:rPr>
              <w:t>Redus spre Mediu</w:t>
            </w:r>
          </w:p>
        </w:tc>
        <w:tc>
          <w:tcPr>
            <w:tcW w:w="992" w:type="dxa"/>
            <w:shd w:val="clear" w:color="auto" w:fill="92D050"/>
          </w:tcPr>
          <w:p w:rsidR="00A946C8" w:rsidRPr="00A946C8" w:rsidRDefault="00A946C8" w:rsidP="00A946C8">
            <w:pPr>
              <w:rPr>
                <w:rFonts w:ascii="Arial" w:hAnsi="Arial" w:cs="Arial"/>
                <w:sz w:val="18"/>
              </w:rPr>
            </w:pPr>
            <w:r w:rsidRPr="00A946C8">
              <w:rPr>
                <w:rFonts w:ascii="Arial" w:hAnsi="Arial" w:cs="Arial"/>
                <w:sz w:val="18"/>
              </w:rPr>
              <w:t>Redus spre</w:t>
            </w:r>
          </w:p>
          <w:p w:rsidR="00A946C8" w:rsidRPr="00A946C8" w:rsidRDefault="00A946C8" w:rsidP="00A946C8">
            <w:pPr>
              <w:rPr>
                <w:rFonts w:ascii="Arial" w:hAnsi="Arial" w:cs="Arial"/>
                <w:sz w:val="18"/>
              </w:rPr>
            </w:pPr>
            <w:r w:rsidRPr="00A946C8">
              <w:rPr>
                <w:rFonts w:ascii="Arial" w:hAnsi="Arial" w:cs="Arial"/>
                <w:sz w:val="18"/>
              </w:rPr>
              <w:t xml:space="preserve"> Mediu</w:t>
            </w:r>
          </w:p>
        </w:tc>
        <w:tc>
          <w:tcPr>
            <w:tcW w:w="1248" w:type="dxa"/>
          </w:tcPr>
          <w:p w:rsidR="00A946C8" w:rsidRPr="00A946C8" w:rsidRDefault="00A946C8" w:rsidP="00A946C8">
            <w:pPr>
              <w:rPr>
                <w:rFonts w:ascii="Arial" w:hAnsi="Arial" w:cs="Arial"/>
                <w:sz w:val="18"/>
              </w:rPr>
            </w:pPr>
          </w:p>
        </w:tc>
        <w:tc>
          <w:tcPr>
            <w:tcW w:w="1020" w:type="dxa"/>
            <w:shd w:val="clear" w:color="auto" w:fill="92D050"/>
          </w:tcPr>
          <w:p w:rsidR="00A946C8" w:rsidRPr="00A946C8" w:rsidRDefault="00A946C8" w:rsidP="00A946C8">
            <w:pPr>
              <w:rPr>
                <w:rFonts w:ascii="Arial" w:hAnsi="Arial" w:cs="Arial"/>
                <w:sz w:val="18"/>
              </w:rPr>
            </w:pPr>
            <w:r w:rsidRPr="00A946C8">
              <w:rPr>
                <w:rFonts w:ascii="Arial" w:hAnsi="Arial" w:cs="Arial"/>
                <w:sz w:val="18"/>
              </w:rPr>
              <w:t>Redus spre Mediu</w:t>
            </w: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r w:rsidRPr="00A946C8">
              <w:rPr>
                <w:rFonts w:ascii="Arial" w:hAnsi="Arial" w:cs="Arial"/>
                <w:sz w:val="18"/>
              </w:rPr>
              <w:t>Redus</w:t>
            </w: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r w:rsidR="00A946C8" w:rsidRPr="00A946C8" w:rsidTr="00A946C8">
        <w:tc>
          <w:tcPr>
            <w:tcW w:w="1980" w:type="dxa"/>
          </w:tcPr>
          <w:p w:rsidR="00A946C8" w:rsidRPr="00A946C8" w:rsidRDefault="00A946C8" w:rsidP="00A946C8">
            <w:pPr>
              <w:rPr>
                <w:rFonts w:ascii="Arial" w:hAnsi="Arial" w:cs="Arial"/>
                <w:sz w:val="18"/>
              </w:rPr>
            </w:pPr>
            <w:r w:rsidRPr="00A946C8">
              <w:rPr>
                <w:rFonts w:ascii="Arial" w:hAnsi="Arial" w:cs="Arial"/>
                <w:sz w:val="18"/>
              </w:rPr>
              <w:t>Deversarea accidentală minoră (motorină)</w:t>
            </w:r>
          </w:p>
        </w:tc>
        <w:tc>
          <w:tcPr>
            <w:tcW w:w="1162" w:type="dxa"/>
          </w:tcPr>
          <w:p w:rsidR="00A946C8" w:rsidRPr="00A946C8" w:rsidRDefault="00A946C8" w:rsidP="00A946C8">
            <w:pPr>
              <w:rPr>
                <w:rFonts w:ascii="Arial" w:hAnsi="Arial" w:cs="Arial"/>
                <w:sz w:val="18"/>
              </w:rPr>
            </w:pPr>
          </w:p>
        </w:tc>
        <w:tc>
          <w:tcPr>
            <w:tcW w:w="1276" w:type="dxa"/>
          </w:tcPr>
          <w:p w:rsidR="00A946C8" w:rsidRPr="00A946C8" w:rsidRDefault="00A946C8" w:rsidP="00A946C8">
            <w:pPr>
              <w:rPr>
                <w:rFonts w:ascii="Arial" w:hAnsi="Arial" w:cs="Arial"/>
                <w:sz w:val="18"/>
              </w:rPr>
            </w:pPr>
          </w:p>
        </w:tc>
        <w:tc>
          <w:tcPr>
            <w:tcW w:w="1134" w:type="dxa"/>
            <w:shd w:val="clear" w:color="auto" w:fill="E2EFD9" w:themeFill="accent6" w:themeFillTint="33"/>
          </w:tcPr>
          <w:p w:rsidR="00A946C8" w:rsidRPr="00A946C8" w:rsidRDefault="00A946C8" w:rsidP="00A946C8">
            <w:pPr>
              <w:rPr>
                <w:rFonts w:ascii="Arial" w:hAnsi="Arial" w:cs="Arial"/>
                <w:sz w:val="18"/>
              </w:rPr>
            </w:pPr>
            <w:r w:rsidRPr="00A946C8">
              <w:rPr>
                <w:rFonts w:ascii="Arial" w:hAnsi="Arial" w:cs="Arial"/>
                <w:sz w:val="18"/>
              </w:rPr>
              <w:t>Neglijabil spre redus</w:t>
            </w:r>
          </w:p>
        </w:tc>
        <w:tc>
          <w:tcPr>
            <w:tcW w:w="992" w:type="dxa"/>
            <w:shd w:val="clear" w:color="auto" w:fill="E2EFD9" w:themeFill="accent6" w:themeFillTint="33"/>
          </w:tcPr>
          <w:p w:rsidR="00A946C8" w:rsidRPr="00A946C8" w:rsidRDefault="00A946C8" w:rsidP="00A946C8">
            <w:pPr>
              <w:rPr>
                <w:rFonts w:ascii="Arial" w:hAnsi="Arial" w:cs="Arial"/>
                <w:sz w:val="18"/>
              </w:rPr>
            </w:pPr>
            <w:r w:rsidRPr="00A946C8">
              <w:rPr>
                <w:rFonts w:ascii="Arial" w:hAnsi="Arial" w:cs="Arial"/>
                <w:sz w:val="18"/>
              </w:rPr>
              <w:t xml:space="preserve">Neglijabil spre </w:t>
            </w:r>
          </w:p>
          <w:p w:rsidR="00A946C8" w:rsidRPr="00A946C8" w:rsidRDefault="00A946C8" w:rsidP="00A946C8">
            <w:pPr>
              <w:rPr>
                <w:rFonts w:ascii="Arial" w:hAnsi="Arial" w:cs="Arial"/>
                <w:sz w:val="18"/>
              </w:rPr>
            </w:pPr>
            <w:r w:rsidRPr="00A946C8">
              <w:rPr>
                <w:rFonts w:ascii="Arial" w:hAnsi="Arial" w:cs="Arial"/>
                <w:sz w:val="18"/>
              </w:rPr>
              <w:t>redus</w:t>
            </w:r>
          </w:p>
        </w:tc>
        <w:tc>
          <w:tcPr>
            <w:tcW w:w="1248" w:type="dxa"/>
          </w:tcPr>
          <w:p w:rsidR="00A946C8" w:rsidRPr="00A946C8" w:rsidRDefault="00A946C8" w:rsidP="00A946C8">
            <w:pPr>
              <w:rPr>
                <w:rFonts w:ascii="Arial" w:hAnsi="Arial" w:cs="Arial"/>
                <w:sz w:val="18"/>
              </w:rPr>
            </w:pPr>
          </w:p>
        </w:tc>
        <w:tc>
          <w:tcPr>
            <w:tcW w:w="1020" w:type="dxa"/>
            <w:shd w:val="clear" w:color="auto" w:fill="E2EFD9" w:themeFill="accent6" w:themeFillTint="33"/>
          </w:tcPr>
          <w:p w:rsidR="00A946C8" w:rsidRPr="00A946C8" w:rsidRDefault="00A946C8" w:rsidP="00A946C8">
            <w:pPr>
              <w:rPr>
                <w:rFonts w:ascii="Arial" w:hAnsi="Arial" w:cs="Arial"/>
                <w:sz w:val="18"/>
              </w:rPr>
            </w:pPr>
            <w:r w:rsidRPr="00A946C8">
              <w:rPr>
                <w:rFonts w:ascii="Arial" w:hAnsi="Arial" w:cs="Arial"/>
                <w:sz w:val="18"/>
              </w:rPr>
              <w:t>Neglijabil s</w:t>
            </w:r>
            <w:r w:rsidRPr="00A946C8">
              <w:rPr>
                <w:rFonts w:ascii="Arial" w:hAnsi="Arial" w:cs="Arial"/>
                <w:sz w:val="18"/>
                <w:shd w:val="clear" w:color="auto" w:fill="E2EFD9" w:themeFill="accent6" w:themeFillTint="33"/>
              </w:rPr>
              <w:t>pre</w:t>
            </w:r>
            <w:r w:rsidRPr="00A946C8">
              <w:rPr>
                <w:rFonts w:ascii="Arial" w:hAnsi="Arial" w:cs="Arial"/>
                <w:sz w:val="18"/>
                <w:shd w:val="clear" w:color="auto" w:fill="9CC2E5" w:themeFill="accent1" w:themeFillTint="99"/>
              </w:rPr>
              <w:t xml:space="preserve"> </w:t>
            </w:r>
            <w:r w:rsidRPr="00A946C8">
              <w:rPr>
                <w:rFonts w:ascii="Arial" w:hAnsi="Arial" w:cs="Arial"/>
                <w:sz w:val="18"/>
              </w:rPr>
              <w:t>redus</w:t>
            </w:r>
          </w:p>
        </w:tc>
        <w:tc>
          <w:tcPr>
            <w:tcW w:w="992" w:type="dxa"/>
          </w:tcPr>
          <w:p w:rsidR="00A946C8" w:rsidRPr="00A946C8" w:rsidRDefault="00A946C8" w:rsidP="00A946C8">
            <w:pPr>
              <w:rPr>
                <w:rFonts w:ascii="Arial" w:hAnsi="Arial" w:cs="Arial"/>
                <w:sz w:val="18"/>
              </w:rPr>
            </w:pPr>
          </w:p>
        </w:tc>
        <w:tc>
          <w:tcPr>
            <w:tcW w:w="1546" w:type="dxa"/>
          </w:tcPr>
          <w:p w:rsidR="00A946C8" w:rsidRPr="00A946C8" w:rsidRDefault="00A946C8" w:rsidP="00A946C8">
            <w:pPr>
              <w:rPr>
                <w:rFonts w:ascii="Arial" w:hAnsi="Arial" w:cs="Arial"/>
                <w:sz w:val="18"/>
              </w:rPr>
            </w:pPr>
          </w:p>
        </w:tc>
        <w:tc>
          <w:tcPr>
            <w:tcW w:w="978" w:type="dxa"/>
          </w:tcPr>
          <w:p w:rsidR="00A946C8" w:rsidRPr="00A946C8" w:rsidRDefault="00A946C8" w:rsidP="00A946C8">
            <w:pPr>
              <w:rPr>
                <w:rFonts w:ascii="Arial" w:hAnsi="Arial" w:cs="Arial"/>
                <w:sz w:val="18"/>
              </w:rPr>
            </w:pPr>
          </w:p>
        </w:tc>
        <w:tc>
          <w:tcPr>
            <w:tcW w:w="992" w:type="dxa"/>
          </w:tcPr>
          <w:p w:rsidR="00A946C8" w:rsidRPr="00A946C8" w:rsidRDefault="00A946C8" w:rsidP="00A946C8">
            <w:pPr>
              <w:rPr>
                <w:rFonts w:ascii="Arial" w:hAnsi="Arial" w:cs="Arial"/>
                <w:sz w:val="18"/>
              </w:rPr>
            </w:pPr>
          </w:p>
        </w:tc>
        <w:tc>
          <w:tcPr>
            <w:tcW w:w="1446" w:type="dxa"/>
          </w:tcPr>
          <w:p w:rsidR="00A946C8" w:rsidRPr="00A946C8" w:rsidRDefault="00A946C8" w:rsidP="00A946C8">
            <w:pPr>
              <w:spacing w:before="120" w:after="120" w:line="276" w:lineRule="auto"/>
              <w:jc w:val="both"/>
              <w:rPr>
                <w:rFonts w:ascii="Arial" w:hAnsi="Arial" w:cs="Arial"/>
                <w:bCs/>
                <w:szCs w:val="24"/>
              </w:rPr>
            </w:pPr>
          </w:p>
        </w:tc>
      </w:tr>
    </w:tbl>
    <w:p w:rsidR="00A946C8" w:rsidRPr="00A946C8" w:rsidRDefault="00A946C8" w:rsidP="00A946C8">
      <w:pPr>
        <w:shd w:val="clear" w:color="auto" w:fill="FFFFFF"/>
        <w:spacing w:before="120" w:after="120" w:line="276" w:lineRule="auto"/>
        <w:ind w:firstLine="547"/>
        <w:jc w:val="both"/>
        <w:rPr>
          <w:rFonts w:ascii="Arial" w:eastAsia="Times New Roman" w:hAnsi="Arial" w:cs="Arial"/>
          <w:bCs/>
          <w:i/>
          <w:iCs/>
          <w:szCs w:val="24"/>
        </w:rPr>
      </w:pPr>
    </w:p>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sectPr w:rsidR="00A946C8" w:rsidRPr="00A946C8" w:rsidSect="00A946C8">
          <w:pgSz w:w="16838" w:h="11906" w:orient="landscape"/>
          <w:pgMar w:top="1418" w:right="1418" w:bottom="1418" w:left="1418" w:header="709" w:footer="709" w:gutter="0"/>
          <w:cols w:space="708"/>
          <w:docGrid w:linePitch="360"/>
        </w:sectPr>
      </w:pP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lastRenderedPageBreak/>
        <w:t xml:space="preserve">În </w:t>
      </w:r>
      <w:r w:rsidR="00F50824">
        <w:rPr>
          <w:rFonts w:ascii="Arial" w:hAnsi="Arial" w:cs="Arial"/>
          <w:color w:val="000000"/>
        </w:rPr>
        <w:t>T</w:t>
      </w:r>
      <w:r w:rsidRPr="00A946C8">
        <w:rPr>
          <w:rFonts w:ascii="Arial" w:hAnsi="Arial" w:cs="Arial"/>
          <w:color w:val="000000"/>
        </w:rPr>
        <w:t>abelul nr.</w:t>
      </w:r>
      <w:r w:rsidR="00F50824">
        <w:rPr>
          <w:rFonts w:ascii="Arial" w:hAnsi="Arial" w:cs="Arial"/>
          <w:color w:val="000000"/>
        </w:rPr>
        <w:t xml:space="preserve"> </w:t>
      </w:r>
      <w:r w:rsidRPr="00A946C8">
        <w:rPr>
          <w:rFonts w:ascii="Arial" w:hAnsi="Arial" w:cs="Arial"/>
          <w:color w:val="000000"/>
        </w:rPr>
        <w:t>4.17 sunt identificate impacturile determinate de activitățile derulate pe perioada de implementare a proiectului. În tabel este descris pe scurt, fiecare impact, probabilitatea acestuia, caracteristicile sale (ex.: direct, scurt, termen lung, reversibil, etc.) și semnificația impactului (de exemplu, neglijabil, redus, mediu sau ridicat). Cele mai multe activități de rutină, asociate cu activitățile de forare a sondelor I9A și LO1A Lebăda Est, sunt de așteptat să producă impacturi neglijabile sau reduse.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rPr>
      </w:pPr>
      <w:r w:rsidRPr="00A946C8">
        <w:rPr>
          <w:rFonts w:ascii="Arial" w:hAnsi="Arial" w:cs="Arial"/>
          <w:color w:val="000000"/>
        </w:rPr>
        <w:t>Pentru accidente sau evenimente neprevăzute, este de așteptat ca pierderile de motorină să producă impact redus sau mediu asupra mediului fizico-chimic, biologic și socio-economic. Este de așteptat un efect minim asupra activităților de pescuit, navigației și activități maritime, recreere și turismului.</w:t>
      </w:r>
    </w:p>
    <w:p w:rsidR="00A946C8" w:rsidRPr="00A946C8" w:rsidRDefault="00A946C8" w:rsidP="00A946C8">
      <w:pPr>
        <w:tabs>
          <w:tab w:val="left" w:pos="567"/>
        </w:tabs>
        <w:autoSpaceDE w:val="0"/>
        <w:autoSpaceDN w:val="0"/>
        <w:adjustRightInd w:val="0"/>
        <w:spacing w:after="0" w:line="276" w:lineRule="auto"/>
        <w:ind w:left="567"/>
        <w:contextualSpacing/>
        <w:jc w:val="both"/>
        <w:rPr>
          <w:rFonts w:ascii="Arial" w:eastAsia="Times New Roman" w:hAnsi="Arial" w:cs="Arial"/>
          <w:bCs/>
        </w:rPr>
      </w:pPr>
    </w:p>
    <w:p w:rsidR="00A946C8" w:rsidRPr="00A946C8" w:rsidRDefault="00A946C8" w:rsidP="00193323">
      <w:pPr>
        <w:spacing w:line="276" w:lineRule="auto"/>
        <w:ind w:firstLine="567"/>
        <w:rPr>
          <w:rFonts w:ascii="Arial" w:hAnsi="Arial" w:cs="Arial"/>
          <w:b/>
        </w:rPr>
      </w:pPr>
      <w:r w:rsidRPr="00A946C8">
        <w:rPr>
          <w:rFonts w:ascii="Arial" w:hAnsi="Arial" w:cs="Arial"/>
          <w:b/>
        </w:rPr>
        <w:t>5. ANALIZA ALTERNATIVELOR</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Alternativele privind realizarea proiectului privind „Săparea sondelor de exploatare I9A  -  LO1A Lebădă Est, în perimetrul de explorare - dezvoltare şi exploatare petrolieră XVIII Istria, situat pe Platforma continentală a Mării Negre” sunt limitate având în vedere complexitatea Proiectului și cerințele tehnice ale forajului marin.</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Aceste alternative includ amplasarea sondelor I9A și LO1A Lebădă Est în sondele unde a fost identificată posibilitatea exploatării unor resurse naturale prin realizarea unor drene orizontale, cerințe privind echipamentele și materiale specifice utilizate pentru foraj marin de adâncime.</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Alternativele  privind realizarea proiectului sunt descrise mai jos.</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Alternativa “0” este alternativa în care proiectul nu se desfășoară, astfel nu exist</w:t>
      </w:r>
      <w:r w:rsidR="00F50824">
        <w:rPr>
          <w:rFonts w:ascii="Arial" w:hAnsi="Arial" w:cs="Arial"/>
        </w:rPr>
        <w:t>ă</w:t>
      </w:r>
      <w:r w:rsidRPr="00A946C8">
        <w:rPr>
          <w:rFonts w:ascii="Arial" w:hAnsi="Arial" w:cs="Arial"/>
        </w:rPr>
        <w:t xml:space="preserve"> impact asupra mediului, însă ar fi un impact negativ privind descoperirea unor resurse naturale în subsolul marin.</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Amplasarea sondelor - Alternativele privind locația sondelor I9A  -  LO1A Lebădă Est au luat </w:t>
      </w:r>
      <w:r w:rsidR="00F50824">
        <w:rPr>
          <w:rFonts w:ascii="Arial" w:hAnsi="Arial" w:cs="Arial"/>
        </w:rPr>
        <w:t>î</w:t>
      </w:r>
      <w:r w:rsidRPr="00A946C8">
        <w:rPr>
          <w:rFonts w:ascii="Arial" w:hAnsi="Arial" w:cs="Arial"/>
        </w:rPr>
        <w:t>n considerare rezultatele procesării datelor achiziționate în cadrul prospecțiunilor anterioare, care au indicat locația care exclude orice riscuri și oferă cea mai bună perspectiva de explorare a hidrocarburilor cantonate în perimetrul de explorare - exploatare - dezvoltare  XVIII ISTRIA.</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Scopul prezentului raport la studiul de evaluare al impactului de mediu este de a identifica, descrie și evalua efectele posibile semnificative asupra mediului ale aplicării proiectului propus și elaborarea unor recomandări care să diminueze impactul negativ asupra mediului, luând în considerare obiectivele și aria geografică aferentă.</w:t>
      </w:r>
    </w:p>
    <w:p w:rsidR="00A946C8" w:rsidRPr="00A946C8" w:rsidRDefault="00A946C8" w:rsidP="00A946C8">
      <w:pPr>
        <w:spacing w:after="0" w:line="276" w:lineRule="auto"/>
        <w:ind w:firstLine="567"/>
        <w:jc w:val="both"/>
        <w:rPr>
          <w:rFonts w:ascii="Arial" w:hAnsi="Arial" w:cs="Arial"/>
        </w:rPr>
      </w:pPr>
      <w:r w:rsidRPr="00A946C8">
        <w:rPr>
          <w:rFonts w:ascii="Arial" w:eastAsia="Times New Roman" w:hAnsi="Arial" w:cs="Arial"/>
          <w:b/>
        </w:rPr>
        <w:t xml:space="preserve">OMV PETROM S.A. </w:t>
      </w:r>
      <w:r w:rsidRPr="00A946C8">
        <w:rPr>
          <w:rFonts w:ascii="Arial" w:hAnsi="Arial" w:cs="Arial"/>
        </w:rPr>
        <w:t>dorește să desfășoare lucrări de foraj în amplasamentul a sondelor de exploatare I9A  -  LO1A Lebădă Est din perimetrul de explorare - exploatare - dezvoltare  XVIII ISTRIA având următoarele obiective:</w:t>
      </w:r>
    </w:p>
    <w:p w:rsidR="00A946C8" w:rsidRPr="00A946C8" w:rsidRDefault="00A946C8" w:rsidP="00A946C8">
      <w:pPr>
        <w:spacing w:after="0" w:line="276" w:lineRule="auto"/>
        <w:ind w:left="851" w:hanging="284"/>
        <w:jc w:val="both"/>
        <w:rPr>
          <w:rFonts w:ascii="Arial" w:eastAsia="Calibri" w:hAnsi="Arial" w:cs="Arial"/>
          <w:szCs w:val="24"/>
        </w:rPr>
      </w:pPr>
      <w:r w:rsidRPr="00A946C8">
        <w:rPr>
          <w:rFonts w:ascii="Arial" w:eastAsia="Calibri" w:hAnsi="Arial" w:cs="Arial"/>
          <w:szCs w:val="24"/>
        </w:rPr>
        <w:t xml:space="preserve">  - deschiderea structurii geologice </w:t>
      </w:r>
      <w:r w:rsidR="0031148F">
        <w:rPr>
          <w:rFonts w:ascii="Arial" w:eastAsia="Calibri" w:hAnsi="Arial" w:cs="Arial"/>
          <w:szCs w:val="24"/>
        </w:rPr>
        <w:t>prin r</w:t>
      </w:r>
      <w:r w:rsidRPr="00A946C8">
        <w:rPr>
          <w:rFonts w:ascii="Arial" w:eastAsia="Calibri" w:hAnsi="Arial" w:cs="Arial"/>
          <w:szCs w:val="24"/>
        </w:rPr>
        <w:t xml:space="preserve">ealizarea unei ferestre de deviere în coloana de 7 in și 9 5/ 8 in, în vederea săpării noilor găuri de foraj astfel: sonda I9A Lebăda Est pe intervalul 1800 </w:t>
      </w:r>
      <w:r w:rsidR="00F50824">
        <w:rPr>
          <w:rFonts w:ascii="Arial" w:eastAsia="Calibri" w:hAnsi="Arial" w:cs="Arial"/>
          <w:szCs w:val="24"/>
        </w:rPr>
        <w:t>-</w:t>
      </w:r>
      <w:r w:rsidRPr="00A946C8">
        <w:rPr>
          <w:rFonts w:ascii="Arial" w:eastAsia="Calibri" w:hAnsi="Arial" w:cs="Arial"/>
          <w:szCs w:val="24"/>
        </w:rPr>
        <w:t xml:space="preserve"> 4630 </w:t>
      </w:r>
      <w:r w:rsidR="00F50824">
        <w:rPr>
          <w:rFonts w:ascii="Arial" w:eastAsia="Calibri" w:hAnsi="Arial" w:cs="Arial"/>
          <w:szCs w:val="24"/>
        </w:rPr>
        <w:t xml:space="preserve">m </w:t>
      </w:r>
      <w:r w:rsidRPr="00A946C8">
        <w:rPr>
          <w:rFonts w:ascii="Arial" w:eastAsia="Calibri" w:hAnsi="Arial" w:cs="Arial"/>
          <w:szCs w:val="24"/>
        </w:rPr>
        <w:t>și  sonda LO1A Lebăda Est pe intervalul 1620 - 4457 m</w:t>
      </w:r>
      <w:r w:rsidRPr="00A946C8">
        <w:rPr>
          <w:rFonts w:ascii="Arial" w:hAnsi="Arial" w:cs="Arial"/>
        </w:rPr>
        <w:t xml:space="preserve"> la nivelul formațiunilor de vârstă Eocen/Cretacic superior (Cp-Ma)/Cretacic superior (Co+St)</w:t>
      </w:r>
      <w:r w:rsidRPr="00A946C8">
        <w:rPr>
          <w:rFonts w:ascii="Arial" w:eastAsia="Calibri" w:hAnsi="Arial" w:cs="Arial"/>
          <w:szCs w:val="24"/>
        </w:rPr>
        <w:t>.</w:t>
      </w:r>
    </w:p>
    <w:p w:rsidR="00A946C8" w:rsidRPr="00A946C8" w:rsidRDefault="00A946C8" w:rsidP="00A946C8">
      <w:pPr>
        <w:spacing w:after="0" w:line="276" w:lineRule="auto"/>
        <w:ind w:left="851" w:hanging="284"/>
        <w:rPr>
          <w:rFonts w:ascii="Arial" w:hAnsi="Arial" w:cs="Arial"/>
        </w:rPr>
      </w:pPr>
      <w:r w:rsidRPr="00A946C8">
        <w:rPr>
          <w:rFonts w:ascii="Arial" w:hAnsi="Arial" w:cs="Arial"/>
        </w:rPr>
        <w:t xml:space="preserve"> - corectarea modelului geologic de zăcământ</w:t>
      </w:r>
      <w:r w:rsidR="00F50824">
        <w:rPr>
          <w:rFonts w:ascii="Arial" w:hAnsi="Arial" w:cs="Arial"/>
        </w:rPr>
        <w:t>,</w:t>
      </w:r>
      <w:r w:rsidRPr="00A946C8">
        <w:rPr>
          <w:rFonts w:ascii="Arial" w:hAnsi="Arial" w:cs="Arial"/>
        </w:rPr>
        <w:t xml:space="preserve"> dar și pe cel al structurii geologice.</w:t>
      </w:r>
    </w:p>
    <w:p w:rsidR="00A946C8" w:rsidRPr="00A946C8" w:rsidRDefault="0031148F" w:rsidP="00A946C8">
      <w:pPr>
        <w:spacing w:after="0" w:line="276" w:lineRule="auto"/>
        <w:ind w:left="851" w:hanging="284"/>
        <w:rPr>
          <w:rFonts w:ascii="Arial" w:hAnsi="Arial" w:cs="Arial"/>
        </w:rPr>
      </w:pPr>
      <w:r>
        <w:rPr>
          <w:rFonts w:ascii="Arial" w:hAnsi="Arial" w:cs="Arial"/>
        </w:rPr>
        <w:t xml:space="preserve"> - </w:t>
      </w:r>
      <w:r w:rsidR="00A946C8" w:rsidRPr="00A946C8">
        <w:rPr>
          <w:rFonts w:ascii="Arial" w:hAnsi="Arial" w:cs="Arial"/>
        </w:rPr>
        <w:t xml:space="preserve">completarea coloanei litostratigrafice și petrografiei rocilor sedimentare din această coloană stratigrafică ce definește bazinul depresionar </w:t>
      </w:r>
      <w:r w:rsidR="003221F9">
        <w:rPr>
          <w:rFonts w:ascii="Arial" w:hAnsi="Arial" w:cs="Arial"/>
        </w:rPr>
        <w:t>Hi</w:t>
      </w:r>
      <w:r w:rsidR="00A946C8" w:rsidRPr="00A946C8">
        <w:rPr>
          <w:rFonts w:ascii="Arial" w:hAnsi="Arial" w:cs="Arial"/>
        </w:rPr>
        <w:t>stria;</w:t>
      </w:r>
    </w:p>
    <w:p w:rsidR="00A946C8" w:rsidRPr="00A946C8" w:rsidRDefault="0031148F" w:rsidP="00A946C8">
      <w:pPr>
        <w:spacing w:after="0" w:line="276" w:lineRule="auto"/>
        <w:ind w:left="851" w:hanging="284"/>
        <w:rPr>
          <w:rFonts w:ascii="Arial" w:hAnsi="Arial" w:cs="Arial"/>
        </w:rPr>
      </w:pPr>
      <w:r>
        <w:rPr>
          <w:rFonts w:ascii="Arial" w:hAnsi="Arial" w:cs="Arial"/>
        </w:rPr>
        <w:t xml:space="preserve"> - </w:t>
      </w:r>
      <w:r w:rsidR="00526A79">
        <w:rPr>
          <w:rFonts w:ascii="Arial" w:hAnsi="Arial" w:cs="Arial"/>
        </w:rPr>
        <w:t>determinarea</w:t>
      </w:r>
      <w:r w:rsidR="00A946C8" w:rsidRPr="00A946C8">
        <w:rPr>
          <w:rFonts w:ascii="Arial" w:hAnsi="Arial" w:cs="Arial"/>
        </w:rPr>
        <w:t xml:space="preserve"> conținutului și saturației în fluide a formațiunilor poros-permeabile, atât din punct de vedere calitativ cât și cantitativ; </w:t>
      </w:r>
      <w:r w:rsidR="00804FC4">
        <w:rPr>
          <w:rFonts w:ascii="Arial" w:hAnsi="Arial" w:cs="Arial"/>
        </w:rPr>
        <w:t>ș</w:t>
      </w:r>
      <w:r w:rsidR="00A946C8" w:rsidRPr="00A946C8">
        <w:rPr>
          <w:rFonts w:ascii="Arial" w:hAnsi="Arial" w:cs="Arial"/>
        </w:rPr>
        <w:t>i</w:t>
      </w:r>
    </w:p>
    <w:p w:rsidR="00A946C8" w:rsidRPr="00A946C8" w:rsidRDefault="00A946C8" w:rsidP="00A946C8">
      <w:pPr>
        <w:spacing w:after="0" w:line="276" w:lineRule="auto"/>
        <w:ind w:left="851" w:hanging="284"/>
        <w:jc w:val="both"/>
        <w:rPr>
          <w:rFonts w:ascii="Arial" w:hAnsi="Arial" w:cs="Arial"/>
        </w:rPr>
      </w:pPr>
      <w:r w:rsidRPr="00A946C8">
        <w:rPr>
          <w:rFonts w:ascii="Arial" w:hAnsi="Arial" w:cs="Arial"/>
        </w:rPr>
        <w:lastRenderedPageBreak/>
        <w:t xml:space="preserve"> - stabilirea potențialului productiv al eventualelor resurse geologice și rezerve comerciale, ce pot fi puse în evidență în cadrul noului rezervor poros-permeabil.</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Caracteristicile procesului tehnic de forare și programul de săpare a sondelor s-au făcut pe baza unui proiect tehnic execuție realizat </w:t>
      </w:r>
      <w:r w:rsidR="00804FC4">
        <w:rPr>
          <w:rFonts w:ascii="Arial" w:hAnsi="Arial" w:cs="Arial"/>
        </w:rPr>
        <w:t>d</w:t>
      </w:r>
      <w:r w:rsidRPr="00A946C8">
        <w:rPr>
          <w:rFonts w:ascii="Arial" w:hAnsi="Arial" w:cs="Arial"/>
        </w:rPr>
        <w:t>e specialiști în domeniu.</w:t>
      </w:r>
    </w:p>
    <w:p w:rsidR="00A946C8" w:rsidRPr="00A946C8" w:rsidRDefault="00A946C8" w:rsidP="00A946C8">
      <w:pPr>
        <w:spacing w:line="276" w:lineRule="auto"/>
        <w:ind w:firstLine="567"/>
        <w:jc w:val="both"/>
        <w:rPr>
          <w:rFonts w:ascii="Arial" w:hAnsi="Arial" w:cs="Arial"/>
        </w:rPr>
      </w:pPr>
      <w:r w:rsidRPr="00A946C8">
        <w:rPr>
          <w:rFonts w:ascii="Arial" w:hAnsi="Arial" w:cs="Arial"/>
        </w:rPr>
        <w:t>Alternativa corectă s-a ales folosind metode de analiză cunoscute, mai exact Analiza S.W.O.T. (Strenghts, Weaknesses, Opportunities, Threats), principalul scop al acestei metode de analiză fiind de a identifica punctele tari și aspectele slabe ale proiectului și de a examina oportunitățile și amenințările cu privire la realizarea acestuia, putându-se astfel analiza activitatea studiată din punct de vedere obiectiv. Analiza activității de foraj (Tabelul nr.</w:t>
      </w:r>
      <w:r w:rsidR="00804FC4">
        <w:rPr>
          <w:rFonts w:ascii="Arial" w:hAnsi="Arial" w:cs="Arial"/>
        </w:rPr>
        <w:t xml:space="preserve"> </w:t>
      </w:r>
      <w:r w:rsidRPr="00A946C8">
        <w:rPr>
          <w:rFonts w:ascii="Arial" w:hAnsi="Arial" w:cs="Arial"/>
        </w:rPr>
        <w:t>5.1.) scoate în evidență efectele pozitive care rezultă în urma desfășurării proiectului. Explorarea prin lucrări de foraj este o oportunitate tot mai utilizată în ultimul timp, datorită cererii crescânde pe piață a hidrocarburilor și a nevoii continue de a folosi resursele naturale, care se vor exploata prin metodologii curate, prietenoase cu mediul.</w:t>
      </w:r>
    </w:p>
    <w:p w:rsidR="00A946C8" w:rsidRPr="00A946C8" w:rsidRDefault="00A946C8" w:rsidP="00A946C8">
      <w:pPr>
        <w:jc w:val="right"/>
        <w:rPr>
          <w:rFonts w:ascii="Arial" w:hAnsi="Arial" w:cs="Arial"/>
        </w:rPr>
      </w:pPr>
      <w:r w:rsidRPr="00A946C8">
        <w:rPr>
          <w:rFonts w:ascii="Arial" w:hAnsi="Arial" w:cs="Arial"/>
        </w:rPr>
        <w:t>Tabelul nr.</w:t>
      </w:r>
      <w:r w:rsidR="00804FC4">
        <w:rPr>
          <w:rFonts w:ascii="Arial" w:hAnsi="Arial" w:cs="Arial"/>
        </w:rPr>
        <w:t xml:space="preserve"> </w:t>
      </w:r>
      <w:r w:rsidRPr="00A946C8">
        <w:rPr>
          <w:rFonts w:ascii="Arial" w:hAnsi="Arial" w:cs="Arial"/>
        </w:rPr>
        <w:t>5.1.</w:t>
      </w:r>
    </w:p>
    <w:p w:rsidR="00A946C8" w:rsidRPr="00A946C8" w:rsidRDefault="00A946C8" w:rsidP="00A946C8">
      <w:pPr>
        <w:spacing w:after="0"/>
        <w:jc w:val="center"/>
        <w:rPr>
          <w:rFonts w:ascii="Arial" w:hAnsi="Arial" w:cs="Arial"/>
          <w:b/>
        </w:rPr>
      </w:pPr>
      <w:r w:rsidRPr="00A946C8">
        <w:rPr>
          <w:rFonts w:ascii="Arial" w:hAnsi="Arial" w:cs="Arial"/>
        </w:rPr>
        <w:t>Analiza SWOT a activității de foraj</w:t>
      </w:r>
    </w:p>
    <w:tbl>
      <w:tblPr>
        <w:tblStyle w:val="Tabelgril17"/>
        <w:tblW w:w="0" w:type="auto"/>
        <w:tblLook w:val="04A0" w:firstRow="1" w:lastRow="0" w:firstColumn="1" w:lastColumn="0" w:noHBand="0" w:noVBand="1"/>
      </w:tblPr>
      <w:tblGrid>
        <w:gridCol w:w="3823"/>
        <w:gridCol w:w="5239"/>
      </w:tblGrid>
      <w:tr w:rsidR="00A946C8" w:rsidRPr="00A946C8" w:rsidTr="00A946C8">
        <w:tc>
          <w:tcPr>
            <w:tcW w:w="3823" w:type="dxa"/>
          </w:tcPr>
          <w:p w:rsidR="00A946C8" w:rsidRPr="00A946C8" w:rsidRDefault="00A946C8" w:rsidP="00A946C8">
            <w:pPr>
              <w:spacing w:line="276" w:lineRule="auto"/>
              <w:rPr>
                <w:rFonts w:ascii="Arial" w:hAnsi="Arial" w:cs="Arial"/>
                <w:b/>
                <w:sz w:val="20"/>
              </w:rPr>
            </w:pPr>
            <w:r w:rsidRPr="00A946C8">
              <w:rPr>
                <w:rFonts w:ascii="Arial" w:hAnsi="Arial" w:cs="Arial"/>
                <w:b/>
                <w:sz w:val="20"/>
              </w:rPr>
              <w:t>S (strengths) Puncte tari</w:t>
            </w:r>
          </w:p>
        </w:tc>
        <w:tc>
          <w:tcPr>
            <w:tcW w:w="5239" w:type="dxa"/>
          </w:tcPr>
          <w:p w:rsidR="00A946C8" w:rsidRPr="00A946C8" w:rsidRDefault="00A946C8" w:rsidP="00A946C8">
            <w:pPr>
              <w:spacing w:line="276" w:lineRule="auto"/>
              <w:rPr>
                <w:rFonts w:ascii="Arial" w:hAnsi="Arial" w:cs="Arial"/>
                <w:b/>
                <w:sz w:val="20"/>
              </w:rPr>
            </w:pPr>
            <w:r w:rsidRPr="00A946C8">
              <w:rPr>
                <w:rFonts w:ascii="Arial" w:hAnsi="Arial" w:cs="Arial"/>
                <w:b/>
                <w:sz w:val="20"/>
              </w:rPr>
              <w:t>W (weaknesses) Puncte slabe</w:t>
            </w:r>
          </w:p>
        </w:tc>
      </w:tr>
      <w:tr w:rsidR="00A946C8" w:rsidRPr="00A946C8" w:rsidTr="00A946C8">
        <w:tc>
          <w:tcPr>
            <w:tcW w:w="3823" w:type="dxa"/>
          </w:tcPr>
          <w:p w:rsidR="00A946C8" w:rsidRPr="00A946C8" w:rsidRDefault="00A946C8" w:rsidP="00A946C8">
            <w:pPr>
              <w:spacing w:line="276" w:lineRule="auto"/>
              <w:rPr>
                <w:rFonts w:ascii="Arial" w:hAnsi="Arial" w:cs="Arial"/>
                <w:sz w:val="20"/>
              </w:rPr>
            </w:pPr>
            <w:r w:rsidRPr="00A946C8">
              <w:rPr>
                <w:rFonts w:ascii="Arial" w:hAnsi="Arial" w:cs="Arial"/>
                <w:sz w:val="20"/>
              </w:rPr>
              <w:t>• Extracția unor acumulări de hidrocarburi</w:t>
            </w:r>
          </w:p>
          <w:p w:rsidR="00A946C8" w:rsidRPr="00A946C8" w:rsidRDefault="00A946C8" w:rsidP="00A946C8">
            <w:pPr>
              <w:spacing w:line="276" w:lineRule="auto"/>
              <w:rPr>
                <w:rFonts w:ascii="Arial" w:hAnsi="Arial" w:cs="Arial"/>
                <w:sz w:val="20"/>
              </w:rPr>
            </w:pPr>
            <w:r w:rsidRPr="00A946C8">
              <w:rPr>
                <w:rFonts w:ascii="Arial" w:hAnsi="Arial" w:cs="Arial"/>
                <w:sz w:val="20"/>
              </w:rPr>
              <w:t>• Beneficii economice (taxe, impozite, redevențe)</w:t>
            </w:r>
          </w:p>
          <w:p w:rsidR="00A946C8" w:rsidRPr="00A946C8" w:rsidRDefault="00A946C8" w:rsidP="00A946C8">
            <w:pPr>
              <w:spacing w:line="276" w:lineRule="auto"/>
              <w:rPr>
                <w:rFonts w:ascii="Arial" w:hAnsi="Arial" w:cs="Arial"/>
                <w:sz w:val="20"/>
              </w:rPr>
            </w:pPr>
          </w:p>
        </w:tc>
        <w:tc>
          <w:tcPr>
            <w:tcW w:w="5239" w:type="dxa"/>
          </w:tcPr>
          <w:p w:rsidR="00A946C8" w:rsidRPr="00A946C8" w:rsidRDefault="00A946C8" w:rsidP="00A946C8">
            <w:pPr>
              <w:spacing w:line="276" w:lineRule="auto"/>
              <w:rPr>
                <w:rFonts w:ascii="Arial" w:hAnsi="Arial" w:cs="Arial"/>
                <w:sz w:val="20"/>
              </w:rPr>
            </w:pPr>
            <w:r w:rsidRPr="00A946C8">
              <w:rPr>
                <w:rFonts w:ascii="Arial" w:hAnsi="Arial" w:cs="Arial"/>
                <w:sz w:val="20"/>
              </w:rPr>
              <w:t>• Impact fonic negativ, de scurtă durată și reversibil asupra mamiferelor marine</w:t>
            </w:r>
          </w:p>
          <w:p w:rsidR="00A946C8" w:rsidRPr="00A946C8" w:rsidRDefault="00A946C8" w:rsidP="00A946C8">
            <w:pPr>
              <w:spacing w:line="276" w:lineRule="auto"/>
              <w:rPr>
                <w:rFonts w:ascii="Arial" w:hAnsi="Arial" w:cs="Arial"/>
                <w:sz w:val="20"/>
              </w:rPr>
            </w:pPr>
            <w:r w:rsidRPr="00A946C8">
              <w:rPr>
                <w:rFonts w:ascii="Arial" w:hAnsi="Arial" w:cs="Arial"/>
                <w:sz w:val="20"/>
              </w:rPr>
              <w:t>• Schimbarea temporară a proprietăților fizico-chimice ale apei din zona desfășurării lucrărilor de foraj și din zona învecinată</w:t>
            </w:r>
          </w:p>
        </w:tc>
      </w:tr>
      <w:tr w:rsidR="00A946C8" w:rsidRPr="00A946C8" w:rsidTr="00A946C8">
        <w:tc>
          <w:tcPr>
            <w:tcW w:w="3823" w:type="dxa"/>
          </w:tcPr>
          <w:p w:rsidR="00A946C8" w:rsidRPr="00A946C8" w:rsidRDefault="00A946C8" w:rsidP="00A946C8">
            <w:pPr>
              <w:spacing w:line="276" w:lineRule="auto"/>
              <w:rPr>
                <w:rFonts w:ascii="Arial" w:hAnsi="Arial" w:cs="Arial"/>
                <w:b/>
                <w:sz w:val="20"/>
              </w:rPr>
            </w:pPr>
            <w:r w:rsidRPr="00A946C8">
              <w:rPr>
                <w:rFonts w:ascii="Arial" w:hAnsi="Arial" w:cs="Arial"/>
                <w:b/>
                <w:sz w:val="20"/>
              </w:rPr>
              <w:t>O (opportunities) Oportunităţi</w:t>
            </w:r>
          </w:p>
        </w:tc>
        <w:tc>
          <w:tcPr>
            <w:tcW w:w="5239" w:type="dxa"/>
          </w:tcPr>
          <w:p w:rsidR="00A946C8" w:rsidRPr="00A946C8" w:rsidRDefault="00A946C8" w:rsidP="00A946C8">
            <w:pPr>
              <w:spacing w:line="276" w:lineRule="auto"/>
              <w:rPr>
                <w:rFonts w:ascii="Arial" w:hAnsi="Arial" w:cs="Arial"/>
                <w:b/>
                <w:sz w:val="20"/>
              </w:rPr>
            </w:pPr>
            <w:r w:rsidRPr="00A946C8">
              <w:rPr>
                <w:rFonts w:ascii="Arial" w:hAnsi="Arial" w:cs="Arial"/>
                <w:b/>
                <w:sz w:val="20"/>
              </w:rPr>
              <w:t>T (threats) Ameninţări</w:t>
            </w:r>
          </w:p>
        </w:tc>
      </w:tr>
      <w:tr w:rsidR="00A946C8" w:rsidRPr="00A946C8" w:rsidTr="00A946C8">
        <w:tc>
          <w:tcPr>
            <w:tcW w:w="3823" w:type="dxa"/>
          </w:tcPr>
          <w:p w:rsidR="00A946C8" w:rsidRPr="00A946C8" w:rsidRDefault="00A946C8" w:rsidP="00A946C8">
            <w:pPr>
              <w:spacing w:line="276" w:lineRule="auto"/>
              <w:rPr>
                <w:rFonts w:ascii="Arial" w:hAnsi="Arial" w:cs="Arial"/>
                <w:sz w:val="20"/>
              </w:rPr>
            </w:pPr>
            <w:r w:rsidRPr="00A946C8">
              <w:rPr>
                <w:rFonts w:ascii="Arial" w:hAnsi="Arial" w:cs="Arial"/>
                <w:sz w:val="20"/>
              </w:rPr>
              <w:t>• Extracția acumulărilor de hidrocarburi și procesarea acestora</w:t>
            </w:r>
          </w:p>
          <w:p w:rsidR="00A946C8" w:rsidRPr="00A946C8" w:rsidRDefault="00A946C8" w:rsidP="00A946C8">
            <w:pPr>
              <w:spacing w:line="276" w:lineRule="auto"/>
              <w:rPr>
                <w:rFonts w:ascii="Arial" w:hAnsi="Arial" w:cs="Arial"/>
                <w:sz w:val="20"/>
              </w:rPr>
            </w:pPr>
            <w:r w:rsidRPr="00A946C8">
              <w:rPr>
                <w:rFonts w:ascii="Arial" w:hAnsi="Arial" w:cs="Arial"/>
                <w:sz w:val="20"/>
              </w:rPr>
              <w:t>• Dezvoltarea unor tehnologii de lucru, prietenoase cu mediul</w:t>
            </w:r>
          </w:p>
          <w:p w:rsidR="00A946C8" w:rsidRPr="00A946C8" w:rsidRDefault="00A946C8" w:rsidP="00A946C8">
            <w:pPr>
              <w:jc w:val="both"/>
              <w:rPr>
                <w:rFonts w:ascii="Arial" w:hAnsi="Arial" w:cs="Arial"/>
                <w:sz w:val="20"/>
              </w:rPr>
            </w:pPr>
            <w:r w:rsidRPr="00A946C8">
              <w:rPr>
                <w:rFonts w:ascii="Arial" w:hAnsi="Arial" w:cs="Arial"/>
                <w:sz w:val="20"/>
              </w:rPr>
              <w:t>• Investigarea profilului litologic al substratului marin</w:t>
            </w:r>
          </w:p>
        </w:tc>
        <w:tc>
          <w:tcPr>
            <w:tcW w:w="5239" w:type="dxa"/>
          </w:tcPr>
          <w:p w:rsidR="00A946C8" w:rsidRPr="00A946C8" w:rsidRDefault="00A946C8" w:rsidP="00A946C8">
            <w:pPr>
              <w:spacing w:line="276" w:lineRule="auto"/>
              <w:rPr>
                <w:rFonts w:ascii="Arial" w:hAnsi="Arial" w:cs="Arial"/>
                <w:sz w:val="20"/>
              </w:rPr>
            </w:pPr>
            <w:r w:rsidRPr="00A946C8">
              <w:rPr>
                <w:rFonts w:ascii="Arial" w:hAnsi="Arial" w:cs="Arial"/>
                <w:sz w:val="20"/>
              </w:rPr>
              <w:t>• Noi locuri de muncă</w:t>
            </w:r>
          </w:p>
          <w:p w:rsidR="00A946C8" w:rsidRPr="00A946C8" w:rsidRDefault="00A946C8" w:rsidP="00A946C8">
            <w:pPr>
              <w:spacing w:line="276" w:lineRule="auto"/>
              <w:rPr>
                <w:rFonts w:ascii="Arial" w:hAnsi="Arial" w:cs="Arial"/>
                <w:sz w:val="20"/>
              </w:rPr>
            </w:pPr>
            <w:r w:rsidRPr="00A946C8">
              <w:rPr>
                <w:rFonts w:ascii="Arial" w:hAnsi="Arial" w:cs="Arial"/>
                <w:sz w:val="20"/>
              </w:rPr>
              <w:t>• Concurență în exploatarea offshore</w:t>
            </w:r>
          </w:p>
          <w:p w:rsidR="00A946C8" w:rsidRPr="00A946C8" w:rsidRDefault="00A946C8" w:rsidP="00A946C8">
            <w:pPr>
              <w:spacing w:line="276" w:lineRule="auto"/>
              <w:rPr>
                <w:rFonts w:ascii="Arial" w:hAnsi="Arial" w:cs="Arial"/>
                <w:sz w:val="20"/>
              </w:rPr>
            </w:pPr>
            <w:r w:rsidRPr="00A946C8">
              <w:rPr>
                <w:rFonts w:ascii="Arial" w:hAnsi="Arial" w:cs="Arial"/>
                <w:sz w:val="20"/>
              </w:rPr>
              <w:t>• Costuri ridicate ale lucrărilor de foraj</w:t>
            </w:r>
          </w:p>
          <w:p w:rsidR="00A946C8" w:rsidRPr="00A946C8" w:rsidRDefault="00A946C8" w:rsidP="00A946C8">
            <w:pPr>
              <w:spacing w:line="276" w:lineRule="auto"/>
              <w:rPr>
                <w:rFonts w:ascii="Arial" w:hAnsi="Arial" w:cs="Arial"/>
                <w:sz w:val="20"/>
              </w:rPr>
            </w:pPr>
            <w:r w:rsidRPr="00A946C8">
              <w:rPr>
                <w:rFonts w:ascii="Arial" w:hAnsi="Arial" w:cs="Arial"/>
                <w:sz w:val="20"/>
              </w:rPr>
              <w:t>• Riscul producerii unor accidente cu efecte negative pe termen lung</w:t>
            </w:r>
          </w:p>
          <w:p w:rsidR="00A946C8" w:rsidRPr="00A946C8" w:rsidRDefault="00A946C8" w:rsidP="00A946C8">
            <w:pPr>
              <w:jc w:val="both"/>
              <w:rPr>
                <w:rFonts w:ascii="Arial" w:hAnsi="Arial" w:cs="Arial"/>
                <w:sz w:val="20"/>
              </w:rPr>
            </w:pPr>
          </w:p>
        </w:tc>
      </w:tr>
    </w:tbl>
    <w:p w:rsidR="00A946C8" w:rsidRPr="00A946C8" w:rsidRDefault="00A946C8" w:rsidP="00A946C8">
      <w:pPr>
        <w:spacing w:after="0"/>
        <w:ind w:firstLine="567"/>
        <w:jc w:val="both"/>
        <w:rPr>
          <w:rFonts w:ascii="Arial" w:hAnsi="Arial" w:cs="Arial"/>
        </w:rPr>
      </w:pPr>
    </w:p>
    <w:p w:rsidR="00A946C8" w:rsidRPr="00A946C8" w:rsidRDefault="00A946C8" w:rsidP="00A946C8">
      <w:pPr>
        <w:spacing w:after="0"/>
        <w:ind w:firstLine="567"/>
        <w:jc w:val="both"/>
        <w:rPr>
          <w:rFonts w:ascii="Arial" w:hAnsi="Arial" w:cs="Arial"/>
        </w:rPr>
      </w:pPr>
      <w:r w:rsidRPr="00A946C8">
        <w:rPr>
          <w:rFonts w:ascii="Arial" w:hAnsi="Arial" w:cs="Arial"/>
        </w:rPr>
        <w:t>Analiza SWOT evidențiază că un punct slab al activităților de foraj este faptul că desfășurarea acestora induce un impact fonic negativ asupra unor specii, însă acest impact este de scurtă durată, manifestându-se doar pe durata desfășurării activităților.</w:t>
      </w:r>
    </w:p>
    <w:p w:rsidR="00A946C8" w:rsidRPr="00A946C8" w:rsidRDefault="00A946C8" w:rsidP="00A946C8">
      <w:pPr>
        <w:spacing w:after="0"/>
        <w:ind w:firstLine="567"/>
        <w:jc w:val="both"/>
        <w:rPr>
          <w:rFonts w:ascii="Arial" w:hAnsi="Arial" w:cs="Arial"/>
        </w:rPr>
      </w:pPr>
      <w:r w:rsidRPr="00A946C8">
        <w:rPr>
          <w:rFonts w:ascii="Arial" w:hAnsi="Arial" w:cs="Arial"/>
        </w:rPr>
        <w:t>Amplasamentul zonei de lucru a fost ales conform datelor acumulate până în prezent, care au indicat pozițiile optime pentru amplasarea sondelor inițiale I9 și LO1 Lebădă Est, prin intermediul cărora se vor fora două drene  pe orizontală.</w:t>
      </w:r>
    </w:p>
    <w:p w:rsidR="00A946C8" w:rsidRPr="00A946C8" w:rsidRDefault="00A946C8" w:rsidP="00A946C8">
      <w:pPr>
        <w:spacing w:after="0"/>
        <w:ind w:firstLine="567"/>
        <w:jc w:val="both"/>
        <w:rPr>
          <w:rFonts w:ascii="Arial" w:hAnsi="Arial" w:cs="Arial"/>
        </w:rPr>
      </w:pPr>
      <w:r w:rsidRPr="00A946C8">
        <w:rPr>
          <w:rFonts w:ascii="Arial" w:hAnsi="Arial" w:cs="Arial"/>
        </w:rPr>
        <w:t>S-au avut în vedere minimizarea riscului de incidente în cazul întâlnirii acumulărilor de hidrocarburi aflate în stratul superficial al fundului mării (prin realizarea unor studii geofizice prealabile), scurtarea duratei de forare (implicit diminuarea volumului de fluid de foraj, a detritusului și a substanțelor chimice folosite pentru operațiuni), si implicit reducerea impactului PP asupra mediului.</w:t>
      </w:r>
    </w:p>
    <w:p w:rsidR="00A946C8" w:rsidRPr="00A946C8" w:rsidRDefault="00A946C8" w:rsidP="00A946C8">
      <w:pPr>
        <w:spacing w:after="0"/>
        <w:ind w:firstLine="567"/>
        <w:jc w:val="both"/>
        <w:rPr>
          <w:rFonts w:ascii="Arial" w:hAnsi="Arial" w:cs="Arial"/>
        </w:rPr>
      </w:pPr>
      <w:r w:rsidRPr="00A946C8">
        <w:rPr>
          <w:rFonts w:ascii="Arial" w:hAnsi="Arial" w:cs="Arial"/>
        </w:rPr>
        <w:t>Atât personalul de cercetare</w:t>
      </w:r>
      <w:r w:rsidR="00804FC4">
        <w:rPr>
          <w:rFonts w:ascii="Arial" w:hAnsi="Arial" w:cs="Arial"/>
        </w:rPr>
        <w:t>,</w:t>
      </w:r>
      <w:r w:rsidRPr="00A946C8">
        <w:rPr>
          <w:rFonts w:ascii="Arial" w:hAnsi="Arial" w:cs="Arial"/>
        </w:rPr>
        <w:t xml:space="preserve"> cât și echipajele navelor au experiență în domeniu, fiind dotate cu echipamente specializate de ultimă generație, existând riscuri minime de producere de accidente, iar lucrările de foraj se vor efectua în deplină siguranță pentru mediu și factorul uman.</w:t>
      </w:r>
    </w:p>
    <w:p w:rsidR="00A946C8" w:rsidRDefault="00A946C8" w:rsidP="00A946C8">
      <w:pPr>
        <w:spacing w:after="0"/>
        <w:ind w:firstLine="567"/>
        <w:jc w:val="both"/>
        <w:rPr>
          <w:rFonts w:ascii="Arial" w:hAnsi="Arial" w:cs="Arial"/>
        </w:rPr>
      </w:pPr>
    </w:p>
    <w:p w:rsidR="0031148F" w:rsidRDefault="0031148F" w:rsidP="00A946C8">
      <w:pPr>
        <w:spacing w:after="0"/>
        <w:ind w:firstLine="567"/>
        <w:jc w:val="both"/>
        <w:rPr>
          <w:rFonts w:ascii="Arial" w:hAnsi="Arial" w:cs="Arial"/>
        </w:rPr>
      </w:pPr>
    </w:p>
    <w:p w:rsidR="0031148F" w:rsidRDefault="0031148F" w:rsidP="00A946C8">
      <w:pPr>
        <w:spacing w:after="0"/>
        <w:ind w:firstLine="567"/>
        <w:jc w:val="both"/>
        <w:rPr>
          <w:rFonts w:ascii="Arial" w:hAnsi="Arial" w:cs="Arial"/>
        </w:rPr>
      </w:pPr>
    </w:p>
    <w:p w:rsidR="0031148F" w:rsidRDefault="0031148F" w:rsidP="00A946C8">
      <w:pPr>
        <w:spacing w:after="0"/>
        <w:ind w:firstLine="567"/>
        <w:jc w:val="both"/>
        <w:rPr>
          <w:rFonts w:ascii="Arial" w:hAnsi="Arial" w:cs="Arial"/>
        </w:rPr>
      </w:pPr>
    </w:p>
    <w:p w:rsidR="0031148F" w:rsidRPr="00A946C8" w:rsidRDefault="0031148F" w:rsidP="00A946C8">
      <w:pPr>
        <w:spacing w:after="0"/>
        <w:ind w:firstLine="567"/>
        <w:jc w:val="both"/>
        <w:rPr>
          <w:rFonts w:ascii="Arial" w:hAnsi="Arial" w:cs="Arial"/>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rPr>
      </w:pPr>
      <w:r w:rsidRPr="00A946C8">
        <w:rPr>
          <w:rFonts w:ascii="Arial" w:hAnsi="Arial" w:cs="Arial"/>
          <w:b/>
          <w:bCs/>
          <w:color w:val="000000" w:themeColor="text1"/>
        </w:rPr>
        <w:lastRenderedPageBreak/>
        <w:t>6. SITUA</w:t>
      </w:r>
      <w:r w:rsidR="005C7EF0">
        <w:rPr>
          <w:rFonts w:ascii="Arial" w:hAnsi="Arial" w:cs="Arial"/>
          <w:b/>
          <w:bCs/>
          <w:color w:val="000000" w:themeColor="text1"/>
        </w:rPr>
        <w:t>Ț</w:t>
      </w:r>
      <w:r w:rsidRPr="00A946C8">
        <w:rPr>
          <w:rFonts w:ascii="Arial" w:hAnsi="Arial" w:cs="Arial"/>
          <w:b/>
          <w:bCs/>
          <w:color w:val="000000" w:themeColor="text1"/>
        </w:rPr>
        <w:t>II DE RISC</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eastAsia="ro-RO"/>
        </w:rPr>
      </w:pPr>
      <w:r w:rsidRPr="00A946C8">
        <w:rPr>
          <w:rFonts w:ascii="Arial" w:eastAsia="Times New Roman" w:hAnsi="Arial" w:cs="Arial"/>
          <w:b/>
          <w:i/>
          <w:iCs/>
          <w:szCs w:val="24"/>
          <w:lang w:eastAsia="ro-RO"/>
        </w:rPr>
        <w:t xml:space="preserve">Riscul </w:t>
      </w:r>
      <w:r w:rsidRPr="00A946C8">
        <w:rPr>
          <w:rFonts w:ascii="Arial" w:eastAsia="Times New Roman" w:hAnsi="Arial" w:cs="Arial"/>
          <w:szCs w:val="24"/>
          <w:lang w:eastAsia="ro-RO"/>
        </w:rPr>
        <w:t>este definit ca fiind probabilitatea de expunere a omului, a bunurilor create de acesta, precum şi a componentelor mediului înconjurător la acțiunea unui anumit hazard de o anumită mărime.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eastAsia="ro-RO"/>
        </w:rPr>
      </w:pPr>
      <w:r w:rsidRPr="00A946C8">
        <w:rPr>
          <w:rFonts w:ascii="Arial" w:eastAsia="Times New Roman" w:hAnsi="Arial" w:cs="Arial"/>
          <w:szCs w:val="24"/>
          <w:lang w:eastAsia="ro-RO"/>
        </w:rPr>
        <w:t>Riscul reprezintă nivelul probabil de pierderi şi pagube produse de un anumit fenomen natural sau grup de fenomene, într-un anumit loc şi într-o anumită perioadă.</w:t>
      </w:r>
    </w:p>
    <w:p w:rsidR="00A946C8" w:rsidRPr="00A946C8" w:rsidRDefault="00A946C8" w:rsidP="00A946C8">
      <w:pPr>
        <w:autoSpaceDE w:val="0"/>
        <w:autoSpaceDN w:val="0"/>
        <w:adjustRightInd w:val="0"/>
        <w:spacing w:after="0" w:line="276" w:lineRule="auto"/>
        <w:ind w:firstLine="540"/>
        <w:rPr>
          <w:rFonts w:ascii="Arial" w:eastAsia="Times New Roman" w:hAnsi="Arial" w:cs="Arial"/>
          <w:szCs w:val="24"/>
          <w:lang w:eastAsia="ro-RO"/>
        </w:rPr>
      </w:pPr>
      <w:r w:rsidRPr="00A946C8">
        <w:rPr>
          <w:rFonts w:ascii="Arial" w:eastAsia="Times New Roman" w:hAnsi="Arial" w:cs="Arial"/>
          <w:szCs w:val="24"/>
          <w:lang w:eastAsia="ro-RO"/>
        </w:rPr>
        <w:t xml:space="preserve">Riscul este definit ca: </w:t>
      </w:r>
    </w:p>
    <w:p w:rsidR="00A946C8" w:rsidRPr="00A946C8" w:rsidRDefault="00A946C8" w:rsidP="00A946C8">
      <w:pPr>
        <w:autoSpaceDE w:val="0"/>
        <w:autoSpaceDN w:val="0"/>
        <w:adjustRightInd w:val="0"/>
        <w:spacing w:after="0" w:line="276" w:lineRule="auto"/>
        <w:ind w:firstLine="540"/>
        <w:rPr>
          <w:rFonts w:ascii="Arial" w:eastAsia="Times New Roman" w:hAnsi="Arial" w:cs="Arial"/>
          <w:szCs w:val="24"/>
          <w:lang w:eastAsia="ro-RO"/>
        </w:rPr>
      </w:pPr>
      <w:r w:rsidRPr="00A946C8">
        <w:rPr>
          <w:rFonts w:ascii="Arial" w:eastAsia="Times New Roman" w:hAnsi="Arial" w:cs="Arial"/>
          <w:szCs w:val="24"/>
          <w:lang w:eastAsia="ro-RO"/>
        </w:rPr>
        <w:t xml:space="preserve">           </w:t>
      </w:r>
      <w:r w:rsidRPr="00A946C8">
        <w:rPr>
          <w:rFonts w:ascii="Arial" w:eastAsia="Times New Roman" w:hAnsi="Arial" w:cs="Arial"/>
          <w:b/>
          <w:szCs w:val="24"/>
          <w:lang w:eastAsia="ro-RO"/>
        </w:rPr>
        <w:t xml:space="preserve">       R = f x C</w:t>
      </w:r>
      <w:r w:rsidRPr="00A946C8">
        <w:rPr>
          <w:rFonts w:ascii="Arial" w:eastAsia="Times New Roman" w:hAnsi="Arial" w:cs="Arial"/>
          <w:szCs w:val="24"/>
          <w:lang w:eastAsia="ro-RO"/>
        </w:rPr>
        <w:t xml:space="preserve"> </w:t>
      </w:r>
    </w:p>
    <w:p w:rsidR="00A946C8" w:rsidRPr="00A946C8" w:rsidRDefault="00A946C8" w:rsidP="00A946C8">
      <w:pPr>
        <w:autoSpaceDE w:val="0"/>
        <w:autoSpaceDN w:val="0"/>
        <w:adjustRightInd w:val="0"/>
        <w:spacing w:after="0" w:line="276" w:lineRule="auto"/>
        <w:ind w:firstLine="1276"/>
        <w:rPr>
          <w:rFonts w:ascii="Arial" w:eastAsia="Times New Roman" w:hAnsi="Arial" w:cs="Arial"/>
          <w:szCs w:val="24"/>
          <w:lang w:eastAsia="ro-RO"/>
        </w:rPr>
      </w:pPr>
      <w:r w:rsidRPr="00A946C8">
        <w:rPr>
          <w:rFonts w:ascii="Arial" w:eastAsia="Times New Roman" w:hAnsi="Arial" w:cs="Arial"/>
          <w:szCs w:val="24"/>
          <w:lang w:eastAsia="ro-RO"/>
        </w:rPr>
        <w:t xml:space="preserve">             R = riscul, în unități de </w:t>
      </w:r>
      <w:r w:rsidR="005C7EF0">
        <w:rPr>
          <w:rFonts w:ascii="Arial" w:eastAsia="Times New Roman" w:hAnsi="Arial" w:cs="Arial"/>
          <w:szCs w:val="24"/>
          <w:lang w:eastAsia="ro-RO"/>
        </w:rPr>
        <w:t>„</w:t>
      </w:r>
      <w:r w:rsidRPr="00A946C8">
        <w:rPr>
          <w:rFonts w:ascii="Arial" w:eastAsia="Times New Roman" w:hAnsi="Arial" w:cs="Arial"/>
          <w:szCs w:val="24"/>
          <w:lang w:eastAsia="ro-RO"/>
        </w:rPr>
        <w:t>consecință” pe unitatea de timp;</w:t>
      </w:r>
    </w:p>
    <w:p w:rsidR="00A946C8" w:rsidRPr="00A946C8" w:rsidRDefault="00A946C8" w:rsidP="00A946C8">
      <w:pPr>
        <w:autoSpaceDE w:val="0"/>
        <w:autoSpaceDN w:val="0"/>
        <w:adjustRightInd w:val="0"/>
        <w:spacing w:after="0" w:line="276" w:lineRule="auto"/>
        <w:ind w:firstLine="1276"/>
        <w:rPr>
          <w:rFonts w:ascii="Arial" w:eastAsia="Times New Roman" w:hAnsi="Arial" w:cs="Arial"/>
          <w:szCs w:val="24"/>
          <w:lang w:eastAsia="ro-RO"/>
        </w:rPr>
      </w:pPr>
      <w:r w:rsidRPr="00A946C8">
        <w:rPr>
          <w:rFonts w:ascii="Arial" w:eastAsia="Times New Roman" w:hAnsi="Arial" w:cs="Arial"/>
          <w:szCs w:val="24"/>
          <w:lang w:eastAsia="ro-RO"/>
        </w:rPr>
        <w:t xml:space="preserve">              f = frecvența de apariție a evenimentului (unități de timp)</w:t>
      </w:r>
      <w:r w:rsidRPr="00A946C8">
        <w:rPr>
          <w:rFonts w:ascii="Arial" w:eastAsia="Times New Roman" w:hAnsi="Arial" w:cs="Arial"/>
          <w:szCs w:val="24"/>
          <w:vertAlign w:val="superscript"/>
          <w:lang w:eastAsia="ro-RO"/>
        </w:rPr>
        <w:t>-1</w:t>
      </w:r>
      <w:r w:rsidRPr="00A946C8">
        <w:rPr>
          <w:rFonts w:ascii="Arial" w:eastAsia="Times New Roman" w:hAnsi="Arial" w:cs="Arial"/>
          <w:szCs w:val="24"/>
          <w:lang w:eastAsia="ro-RO"/>
        </w:rPr>
        <w:t>;</w:t>
      </w:r>
    </w:p>
    <w:p w:rsidR="00A946C8" w:rsidRPr="00A946C8" w:rsidRDefault="00A946C8" w:rsidP="00A946C8">
      <w:pPr>
        <w:autoSpaceDE w:val="0"/>
        <w:autoSpaceDN w:val="0"/>
        <w:adjustRightInd w:val="0"/>
        <w:spacing w:after="0" w:line="276" w:lineRule="auto"/>
        <w:rPr>
          <w:rFonts w:ascii="Arial" w:eastAsia="Times New Roman" w:hAnsi="Arial" w:cs="Arial"/>
          <w:szCs w:val="24"/>
          <w:lang w:eastAsia="ro-RO"/>
        </w:rPr>
      </w:pPr>
      <w:r w:rsidRPr="00A946C8">
        <w:rPr>
          <w:rFonts w:ascii="Arial" w:eastAsia="Times New Roman" w:hAnsi="Arial" w:cs="Arial"/>
          <w:szCs w:val="24"/>
          <w:lang w:eastAsia="ro-RO"/>
        </w:rPr>
        <w:t xml:space="preserve">                                  C = consecința evenimentului, în unități corespunzătoare (pierderi </w:t>
      </w:r>
    </w:p>
    <w:p w:rsidR="00A946C8" w:rsidRPr="00A946C8" w:rsidRDefault="00A946C8" w:rsidP="00A946C8">
      <w:pPr>
        <w:autoSpaceDE w:val="0"/>
        <w:autoSpaceDN w:val="0"/>
        <w:adjustRightInd w:val="0"/>
        <w:spacing w:after="0" w:line="276" w:lineRule="auto"/>
        <w:ind w:left="990" w:firstLine="1276"/>
        <w:rPr>
          <w:rFonts w:ascii="Arial" w:eastAsia="Times New Roman" w:hAnsi="Arial" w:cs="Arial"/>
          <w:szCs w:val="24"/>
          <w:lang w:eastAsia="ro-RO"/>
        </w:rPr>
      </w:pPr>
      <w:r w:rsidRPr="00A946C8">
        <w:rPr>
          <w:rFonts w:ascii="Arial" w:eastAsia="Times New Roman" w:hAnsi="Arial" w:cs="Arial"/>
          <w:szCs w:val="24"/>
          <w:lang w:eastAsia="ro-RO"/>
        </w:rPr>
        <w:t xml:space="preserve">                    financiare, impact  asupra sănătății).</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szCs w:val="24"/>
          <w:lang w:eastAsia="ro-RO"/>
        </w:rPr>
      </w:pPr>
      <w:r w:rsidRPr="00A946C8">
        <w:rPr>
          <w:rFonts w:ascii="Arial" w:eastAsia="Times New Roman" w:hAnsi="Arial" w:cs="Arial"/>
          <w:szCs w:val="24"/>
          <w:lang w:eastAsia="ro-RO"/>
        </w:rPr>
        <w:t>Procedura de evaluare a riscului include următoarele etape:</w:t>
      </w:r>
    </w:p>
    <w:p w:rsidR="00A946C8" w:rsidRPr="00A946C8" w:rsidRDefault="00A946C8" w:rsidP="00A946C8">
      <w:pPr>
        <w:autoSpaceDE w:val="0"/>
        <w:autoSpaceDN w:val="0"/>
        <w:adjustRightInd w:val="0"/>
        <w:spacing w:after="0" w:line="276" w:lineRule="auto"/>
        <w:ind w:left="1134" w:hanging="283"/>
        <w:jc w:val="both"/>
        <w:rPr>
          <w:rFonts w:ascii="Arial" w:eastAsia="Times New Roman" w:hAnsi="Arial" w:cs="Arial"/>
          <w:szCs w:val="24"/>
          <w:lang w:eastAsia="ro-RO"/>
        </w:rPr>
      </w:pPr>
      <w:r w:rsidRPr="00A946C8">
        <w:rPr>
          <w:rFonts w:ascii="Arial" w:eastAsia="Times New Roman" w:hAnsi="Arial" w:cs="Arial"/>
          <w:szCs w:val="24"/>
          <w:lang w:eastAsia="ro-RO"/>
        </w:rPr>
        <w:sym w:font="Wingdings" w:char="F0F0"/>
      </w:r>
      <w:r w:rsidRPr="00A946C8">
        <w:rPr>
          <w:rFonts w:ascii="Arial" w:eastAsia="Times New Roman" w:hAnsi="Arial" w:cs="Arial"/>
          <w:szCs w:val="24"/>
          <w:lang w:eastAsia="ro-RO"/>
        </w:rPr>
        <w:t xml:space="preserve"> Identificarea hazardelor;</w:t>
      </w:r>
    </w:p>
    <w:p w:rsidR="00A946C8" w:rsidRPr="00A946C8" w:rsidRDefault="00A946C8" w:rsidP="00A946C8">
      <w:pPr>
        <w:autoSpaceDE w:val="0"/>
        <w:autoSpaceDN w:val="0"/>
        <w:adjustRightInd w:val="0"/>
        <w:spacing w:after="0" w:line="276" w:lineRule="auto"/>
        <w:ind w:left="1134" w:hanging="283"/>
        <w:jc w:val="both"/>
        <w:rPr>
          <w:rFonts w:ascii="Arial" w:eastAsia="Times New Roman" w:hAnsi="Arial" w:cs="Arial"/>
          <w:szCs w:val="24"/>
          <w:lang w:eastAsia="ro-RO"/>
        </w:rPr>
      </w:pPr>
      <w:r w:rsidRPr="00A946C8">
        <w:rPr>
          <w:rFonts w:ascii="Arial" w:eastAsia="Times New Roman" w:hAnsi="Arial" w:cs="Arial"/>
          <w:szCs w:val="24"/>
          <w:lang w:eastAsia="ro-RO"/>
        </w:rPr>
        <w:sym w:font="Wingdings" w:char="F0F0"/>
      </w:r>
      <w:r w:rsidRPr="00A946C8">
        <w:rPr>
          <w:rFonts w:ascii="Arial" w:eastAsia="Times New Roman" w:hAnsi="Arial" w:cs="Arial"/>
          <w:szCs w:val="24"/>
          <w:lang w:eastAsia="ro-RO"/>
        </w:rPr>
        <w:t xml:space="preserve"> Evaluarea expunerii (determinarea magnitudinii efectelor fizice ale evenimentelor nedorite);</w:t>
      </w:r>
    </w:p>
    <w:p w:rsidR="00A946C8" w:rsidRPr="00A946C8" w:rsidRDefault="00A946C8" w:rsidP="00A946C8">
      <w:pPr>
        <w:autoSpaceDE w:val="0"/>
        <w:autoSpaceDN w:val="0"/>
        <w:adjustRightInd w:val="0"/>
        <w:spacing w:after="0" w:line="276" w:lineRule="auto"/>
        <w:ind w:left="1134" w:hanging="283"/>
        <w:jc w:val="both"/>
        <w:rPr>
          <w:rFonts w:ascii="Arial" w:eastAsia="Times New Roman" w:hAnsi="Arial" w:cs="Arial"/>
          <w:szCs w:val="24"/>
          <w:lang w:eastAsia="ro-RO"/>
        </w:rPr>
      </w:pPr>
      <w:r w:rsidRPr="00A946C8">
        <w:rPr>
          <w:rFonts w:ascii="Arial" w:eastAsia="Times New Roman" w:hAnsi="Arial" w:cs="Arial"/>
          <w:szCs w:val="24"/>
          <w:lang w:eastAsia="ro-RO"/>
        </w:rPr>
        <w:sym w:font="Wingdings" w:char="F0F0"/>
      </w:r>
      <w:r w:rsidRPr="00A946C8">
        <w:rPr>
          <w:rFonts w:ascii="Arial" w:eastAsia="Times New Roman" w:hAnsi="Arial" w:cs="Arial"/>
          <w:szCs w:val="24"/>
          <w:lang w:eastAsia="ro-RO"/>
        </w:rPr>
        <w:t xml:space="preserve"> Evaluarea consecințelor (evaluarea posibilelor daune cauzate prin manifestarea evenimentelor nedorite);</w:t>
      </w:r>
    </w:p>
    <w:p w:rsidR="00A946C8" w:rsidRPr="00A946C8" w:rsidRDefault="00A946C8" w:rsidP="00A946C8">
      <w:pPr>
        <w:autoSpaceDE w:val="0"/>
        <w:autoSpaceDN w:val="0"/>
        <w:adjustRightInd w:val="0"/>
        <w:spacing w:after="0" w:line="276" w:lineRule="auto"/>
        <w:ind w:left="1134" w:hanging="283"/>
        <w:jc w:val="both"/>
        <w:rPr>
          <w:rFonts w:ascii="Arial" w:eastAsia="Times New Roman" w:hAnsi="Arial" w:cs="Arial"/>
          <w:szCs w:val="24"/>
          <w:lang w:eastAsia="ro-RO"/>
        </w:rPr>
      </w:pPr>
      <w:r w:rsidRPr="00A946C8">
        <w:rPr>
          <w:rFonts w:ascii="Arial" w:eastAsia="Times New Roman" w:hAnsi="Arial" w:cs="Arial"/>
          <w:szCs w:val="24"/>
          <w:lang w:eastAsia="ro-RO"/>
        </w:rPr>
        <w:sym w:font="Wingdings" w:char="F0F0"/>
      </w:r>
      <w:r w:rsidRPr="00A946C8">
        <w:rPr>
          <w:rFonts w:ascii="Arial" w:eastAsia="Times New Roman" w:hAnsi="Arial" w:cs="Arial"/>
          <w:szCs w:val="24"/>
          <w:lang w:eastAsia="ro-RO"/>
        </w:rPr>
        <w:t xml:space="preserve"> Estimarea riscului (integrarea estimării asupra probabilității de manifestare a evenimentului nedorit cu evaluarea consecințelor).</w:t>
      </w:r>
    </w:p>
    <w:p w:rsidR="00A946C8" w:rsidRPr="00A946C8" w:rsidRDefault="00A946C8" w:rsidP="00A946C8">
      <w:pPr>
        <w:autoSpaceDE w:val="0"/>
        <w:autoSpaceDN w:val="0"/>
        <w:adjustRightInd w:val="0"/>
        <w:spacing w:line="276" w:lineRule="auto"/>
        <w:ind w:firstLine="547"/>
        <w:jc w:val="both"/>
        <w:rPr>
          <w:rFonts w:ascii="Arial" w:eastAsia="Times New Roman" w:hAnsi="Arial" w:cs="Arial"/>
          <w:b/>
          <w:bCs/>
          <w:szCs w:val="24"/>
        </w:rPr>
      </w:pPr>
      <w:r w:rsidRPr="00A946C8">
        <w:rPr>
          <w:rFonts w:ascii="Arial" w:eastAsia="Times New Roman" w:hAnsi="Arial" w:cs="Arial"/>
          <w:szCs w:val="24"/>
          <w:lang w:eastAsia="ro-RO"/>
        </w:rPr>
        <w:t>Evaluarea riscului de mediu nu este întotdeauna cuantificabilă matematic, motivele reprezentându-le lipsa unei metodologii general acceptate, lipsa unor studii de caz şi, nu în ultimul rând, a datelor necesare pentru a desfășura o analiza de risc cuprinzătoare.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xml:space="preserve">Riscurile potențiale asociate cu activitatea de cercetare pot fi clasificate în </w:t>
      </w:r>
      <w:r w:rsidRPr="00A946C8">
        <w:rPr>
          <w:rFonts w:ascii="Arial" w:hAnsi="Arial" w:cs="Arial"/>
          <w:b/>
          <w:i/>
          <w:color w:val="000000" w:themeColor="text1"/>
        </w:rPr>
        <w:t>riscuri naturale și riscuri tehnologice</w:t>
      </w:r>
      <w:r w:rsidRPr="00A946C8">
        <w:rPr>
          <w:rFonts w:ascii="Arial" w:hAnsi="Arial" w:cs="Arial"/>
          <w:color w:val="000000" w:themeColor="text1"/>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rPr>
      </w:pPr>
      <w:r w:rsidRPr="00A946C8">
        <w:rPr>
          <w:rFonts w:ascii="Arial" w:hAnsi="Arial" w:cs="Arial"/>
          <w:b/>
          <w:bCs/>
          <w:color w:val="000000" w:themeColor="text1"/>
        </w:rPr>
        <w:t>6.1. Riscuri naturale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Riscurile naturale sunt fenomene natural periculoase care cuprind:</w:t>
      </w:r>
    </w:p>
    <w:p w:rsidR="00A946C8" w:rsidRPr="00A946C8" w:rsidRDefault="00A946C8" w:rsidP="00A946C8">
      <w:pPr>
        <w:autoSpaceDE w:val="0"/>
        <w:autoSpaceDN w:val="0"/>
        <w:adjustRightInd w:val="0"/>
        <w:spacing w:after="0" w:line="276" w:lineRule="auto"/>
        <w:ind w:firstLine="426"/>
        <w:jc w:val="both"/>
        <w:rPr>
          <w:rFonts w:ascii="Arial" w:hAnsi="Arial" w:cs="Arial"/>
          <w:b/>
          <w:bCs/>
          <w:i/>
          <w:iCs/>
          <w:color w:val="000000" w:themeColor="text1"/>
        </w:rPr>
      </w:pPr>
      <w:r w:rsidRPr="00A946C8">
        <w:rPr>
          <w:rFonts w:ascii="Arial" w:hAnsi="Arial" w:cs="Arial"/>
          <w:b/>
          <w:bCs/>
          <w:i/>
          <w:iCs/>
          <w:color w:val="000000" w:themeColor="text1"/>
        </w:rPr>
        <w:t xml:space="preserve">          Fenomene meteorologice periculoase: furtuni, tornade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Din punct de vedere științific, meteorologii consideră furtunile drept sisteme meteorologice care provoacă gradul de agitația mării  până la 10 -12</w:t>
      </w:r>
      <w:r w:rsidRPr="00A946C8">
        <w:rPr>
          <w:rFonts w:ascii="Arial" w:hAnsi="Arial" w:cs="Arial"/>
          <w:color w:val="000000" w:themeColor="text1"/>
          <w:vertAlign w:val="superscript"/>
        </w:rPr>
        <w:t>0</w:t>
      </w:r>
      <w:r w:rsidRPr="00A946C8">
        <w:rPr>
          <w:rFonts w:ascii="Arial" w:hAnsi="Arial" w:cs="Arial"/>
          <w:color w:val="000000" w:themeColor="text1"/>
        </w:rPr>
        <w:t xml:space="preserve"> pe scara Beaufort. La gradul de agitație al mării de 10</w:t>
      </w:r>
      <w:r w:rsidRPr="00A946C8">
        <w:rPr>
          <w:rFonts w:ascii="Arial" w:hAnsi="Arial" w:cs="Arial"/>
          <w:color w:val="000000" w:themeColor="text1"/>
          <w:vertAlign w:val="superscript"/>
        </w:rPr>
        <w:t xml:space="preserve">0 </w:t>
      </w:r>
      <w:r w:rsidRPr="00A946C8">
        <w:rPr>
          <w:rFonts w:ascii="Arial" w:hAnsi="Arial" w:cs="Arial"/>
          <w:color w:val="000000" w:themeColor="text1"/>
        </w:rPr>
        <w:t>Bf vânturile ating viteze cuprinse între 88-101 km /h iar pentru 11</w:t>
      </w:r>
      <w:r w:rsidRPr="00A946C8">
        <w:rPr>
          <w:rFonts w:ascii="Arial" w:hAnsi="Arial" w:cs="Arial"/>
          <w:color w:val="000000" w:themeColor="text1"/>
          <w:vertAlign w:val="superscript"/>
        </w:rPr>
        <w:t>0</w:t>
      </w:r>
      <w:r w:rsidRPr="00A946C8">
        <w:rPr>
          <w:rFonts w:ascii="Arial" w:hAnsi="Arial" w:cs="Arial"/>
          <w:color w:val="000000" w:themeColor="text1"/>
        </w:rPr>
        <w:t xml:space="preserve"> Bf viteza vântului este   de 102-117km/h cauzând furtuni violente.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Conform statisticilor, iarna pe Marea Neagră, se pot dezlănțuie furtuni puternice, valurile mării atingând înălțimea de 6 -7 metri. Ca un fenomen izolat, dar demn de remarcat este faptul c</w:t>
      </w:r>
      <w:r w:rsidR="005C7EF0">
        <w:rPr>
          <w:rFonts w:ascii="Arial" w:hAnsi="Arial" w:cs="Arial"/>
          <w:color w:val="000000" w:themeColor="text1"/>
        </w:rPr>
        <w:t>ă,</w:t>
      </w:r>
      <w:r w:rsidRPr="00A946C8">
        <w:rPr>
          <w:rFonts w:ascii="Arial" w:hAnsi="Arial" w:cs="Arial"/>
          <w:color w:val="000000" w:themeColor="text1"/>
        </w:rPr>
        <w:t xml:space="preserve"> pe data de 8 august 2009, a avut loc o tornadă pe Marea Neagră care n-a durat mai mult de 5 minute și fost urmată de o furtună  puternică.</w:t>
      </w:r>
    </w:p>
    <w:p w:rsidR="00A946C8" w:rsidRPr="00A946C8" w:rsidRDefault="00A946C8" w:rsidP="00A946C8">
      <w:pPr>
        <w:autoSpaceDE w:val="0"/>
        <w:autoSpaceDN w:val="0"/>
        <w:adjustRightInd w:val="0"/>
        <w:spacing w:after="0" w:line="276" w:lineRule="auto"/>
        <w:ind w:firstLine="709"/>
        <w:jc w:val="both"/>
        <w:rPr>
          <w:rFonts w:ascii="Arial" w:hAnsi="Arial" w:cs="Arial"/>
          <w:b/>
          <w:bCs/>
          <w:i/>
          <w:iCs/>
          <w:color w:val="000000" w:themeColor="text1"/>
        </w:rPr>
      </w:pPr>
      <w:r w:rsidRPr="00A946C8">
        <w:rPr>
          <w:rFonts w:ascii="Arial" w:hAnsi="Arial" w:cs="Arial"/>
          <w:b/>
          <w:bCs/>
          <w:i/>
          <w:iCs/>
          <w:color w:val="000000" w:themeColor="text1"/>
        </w:rPr>
        <w:t xml:space="preserve">    Fenomene distructive de origine geologica: riscul seismic</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szCs w:val="24"/>
          <w:lang w:eastAsia="ro-RO"/>
        </w:rPr>
      </w:pPr>
      <w:r w:rsidRPr="00A946C8">
        <w:rPr>
          <w:rFonts w:ascii="Arial" w:eastAsia="Times New Roman" w:hAnsi="Arial" w:cs="Arial"/>
          <w:szCs w:val="24"/>
          <w:lang w:eastAsia="ro-RO"/>
        </w:rPr>
        <w:t xml:space="preserve">    Fenomene distructive de origine geologic</w:t>
      </w:r>
      <w:r w:rsidR="005C7EF0">
        <w:rPr>
          <w:rFonts w:ascii="Arial" w:eastAsia="Times New Roman" w:hAnsi="Arial" w:cs="Arial"/>
          <w:szCs w:val="24"/>
          <w:lang w:eastAsia="ro-RO"/>
        </w:rPr>
        <w:t>ă</w:t>
      </w:r>
      <w:r w:rsidRPr="00A946C8">
        <w:rPr>
          <w:rFonts w:ascii="Arial" w:eastAsia="Times New Roman" w:hAnsi="Arial" w:cs="Arial"/>
          <w:szCs w:val="24"/>
          <w:lang w:eastAsia="ro-RO"/>
        </w:rPr>
        <w:t>: riscul seismic, se referă la producerea unui eveniment seismic deosebit, asociat sau nu apariției altor factori de risc.</w:t>
      </w:r>
      <w:r w:rsidRPr="00A946C8">
        <w:rPr>
          <w:rFonts w:ascii="Garamond" w:eastAsia="Times New Roman" w:hAnsi="Garamond" w:cs="Garamond"/>
          <w:szCs w:val="24"/>
          <w:lang w:eastAsia="ro-RO"/>
        </w:rPr>
        <w:t xml:space="preserv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TimesNewRomanPSMT"/>
          <w:szCs w:val="24"/>
        </w:rPr>
      </w:pPr>
      <w:r w:rsidRPr="00A946C8">
        <w:rPr>
          <w:rFonts w:ascii="Arial" w:eastAsia="Times New Roman" w:hAnsi="Arial" w:cs="TimesNewRomanPSMT"/>
          <w:szCs w:val="24"/>
        </w:rPr>
        <w:t xml:space="preserve">O parte din teritoriul României este situat în mijlocul zonei seismice active a lumii, aceasta fiind zona lanțului muntos carpatic (Alpii Transilvani), unde coeficientul seismic pentru proiectare structurală are valoarea de </w:t>
      </w:r>
      <w:r w:rsidRPr="00A946C8">
        <w:rPr>
          <w:rFonts w:ascii="Arial" w:eastAsia="Times New Roman" w:hAnsi="Arial" w:cs="TimesNewRomanPS-BoldMT"/>
          <w:bCs/>
          <w:szCs w:val="24"/>
        </w:rPr>
        <w:t>0,32</w:t>
      </w:r>
      <w:r w:rsidRPr="00A946C8">
        <w:rPr>
          <w:rFonts w:ascii="Arial" w:eastAsia="Times New Roman" w:hAnsi="Arial" w:cs="TimesNewRomanPSMT"/>
          <w:szCs w:val="24"/>
        </w:rPr>
        <w:t xml:space="preserv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TimesNewRomanPSMT"/>
          <w:szCs w:val="24"/>
        </w:rPr>
      </w:pPr>
      <w:r w:rsidRPr="00A946C8">
        <w:rPr>
          <w:rFonts w:ascii="Arial" w:eastAsia="Times New Roman" w:hAnsi="Arial" w:cs="TimesNewRomanPSMT"/>
          <w:szCs w:val="24"/>
        </w:rPr>
        <w:t xml:space="preserve">Zona de interes fiind departe de arcul carpatic, activitatea seismică este de mai mică amploare (de exemplu, pentru București coeficientul seismic este de </w:t>
      </w:r>
      <w:r w:rsidRPr="00A946C8">
        <w:rPr>
          <w:rFonts w:ascii="Arial" w:eastAsia="Times New Roman" w:hAnsi="Arial" w:cs="TimesNewRomanPS-ItalicMT"/>
          <w:i/>
          <w:iCs/>
          <w:szCs w:val="24"/>
        </w:rPr>
        <w:t>0,20</w:t>
      </w:r>
      <w:r w:rsidRPr="00A946C8">
        <w:rPr>
          <w:rFonts w:ascii="Arial" w:eastAsia="Times New Roman" w:hAnsi="Arial" w:cs="TimesNewRomanPS-ItalicMT"/>
          <w:iCs/>
          <w:szCs w:val="24"/>
        </w:rPr>
        <w:t>)</w:t>
      </w:r>
      <w:r w:rsidRPr="00A946C8">
        <w:rPr>
          <w:rFonts w:ascii="Arial" w:eastAsia="Times New Roman" w:hAnsi="Arial" w:cs="TimesNewRomanPSMT"/>
          <w:szCs w:val="24"/>
        </w:rPr>
        <w:t xml:space="preserve">.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TimesNewRomanPSMT"/>
          <w:szCs w:val="24"/>
        </w:rPr>
      </w:pPr>
      <w:r w:rsidRPr="00A946C8">
        <w:rPr>
          <w:rFonts w:ascii="Arial" w:eastAsia="Times New Roman" w:hAnsi="Arial" w:cs="TimesNewRomanPSMT"/>
          <w:szCs w:val="24"/>
        </w:rPr>
        <w:lastRenderedPageBreak/>
        <w:t>Conform STAS 11100 / 1993, din punct de vedere macro-seismic, zona costieră a României aparține zonei cu cea mai slabă activitate seismică (</w:t>
      </w:r>
      <w:r w:rsidRPr="00A946C8">
        <w:rPr>
          <w:rFonts w:ascii="Arial" w:eastAsia="Times New Roman" w:hAnsi="Arial" w:cs="TimesNewRomanPS-ItalicMT"/>
          <w:i/>
          <w:iCs/>
          <w:szCs w:val="24"/>
        </w:rPr>
        <w:t>zona de intensitate seismică 7</w:t>
      </w:r>
      <w:r w:rsidRPr="00A946C8">
        <w:rPr>
          <w:rFonts w:ascii="Arial" w:eastAsia="Times New Roman" w:hAnsi="Arial" w:cs="TimesNewRomanPSMT"/>
          <w:szCs w:val="24"/>
        </w:rPr>
        <w:t xml:space="preserve">), iar după normele P100/92, aceasta aparține zonei seismice E, cu un coeficient seismic 0,12. </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TimesNewRomanPSMT"/>
          <w:szCs w:val="24"/>
        </w:rPr>
      </w:pPr>
      <w:r w:rsidRPr="00A946C8">
        <w:rPr>
          <w:rFonts w:ascii="Arial" w:eastAsia="Times New Roman" w:hAnsi="Arial" w:cs="TimesNewRomanPSMT"/>
          <w:szCs w:val="24"/>
        </w:rPr>
        <w:t>Având în vedere tipul lucrărilor, amplasarea acestora şi clasificarea seismică a zonei de lucru, nu sunt de așteptat pagube importante, chiar în cazul unui cutremur de proporții.</w:t>
      </w:r>
    </w:p>
    <w:p w:rsidR="00A946C8" w:rsidRPr="00A946C8" w:rsidRDefault="00A946C8" w:rsidP="00A946C8">
      <w:pPr>
        <w:autoSpaceDE w:val="0"/>
        <w:autoSpaceDN w:val="0"/>
        <w:adjustRightInd w:val="0"/>
        <w:spacing w:after="0" w:line="276" w:lineRule="auto"/>
        <w:jc w:val="both"/>
        <w:rPr>
          <w:rFonts w:ascii="Arial" w:hAnsi="Arial" w:cs="Arial"/>
          <w:b/>
          <w:bCs/>
          <w:i/>
          <w:iCs/>
          <w:color w:val="000000" w:themeColor="text1"/>
        </w:rPr>
      </w:pP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rPr>
      </w:pPr>
      <w:r w:rsidRPr="00A946C8">
        <w:rPr>
          <w:rFonts w:ascii="Arial" w:hAnsi="Arial" w:cs="Arial"/>
          <w:b/>
          <w:bCs/>
          <w:color w:val="000000" w:themeColor="text1"/>
        </w:rPr>
        <w:t xml:space="preserve">           6.2. Accidente potențiale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b/>
          <w:i/>
          <w:color w:val="000000" w:themeColor="text1"/>
        </w:rPr>
        <w:t>Riscurile tehnologice</w:t>
      </w:r>
      <w:r w:rsidRPr="00A946C8">
        <w:rPr>
          <w:rFonts w:ascii="Arial" w:hAnsi="Arial" w:cs="Arial"/>
          <w:color w:val="000000" w:themeColor="text1"/>
        </w:rPr>
        <w:t xml:space="preserve"> sunt evenimente cu efecte distructive provocate de eroarea umană, reprezentând:</w:t>
      </w:r>
    </w:p>
    <w:p w:rsidR="00A946C8" w:rsidRPr="00A946C8" w:rsidRDefault="00A946C8" w:rsidP="00D47CAA">
      <w:pPr>
        <w:numPr>
          <w:ilvl w:val="0"/>
          <w:numId w:val="47"/>
        </w:numPr>
        <w:autoSpaceDE w:val="0"/>
        <w:autoSpaceDN w:val="0"/>
        <w:adjustRightInd w:val="0"/>
        <w:spacing w:after="0" w:line="276" w:lineRule="auto"/>
        <w:ind w:left="1134" w:hanging="141"/>
        <w:contextualSpacing/>
        <w:jc w:val="both"/>
        <w:rPr>
          <w:rFonts w:ascii="Arial" w:hAnsi="Arial" w:cs="Arial"/>
          <w:color w:val="000000" w:themeColor="text1"/>
        </w:rPr>
      </w:pPr>
      <w:r w:rsidRPr="00A946C8">
        <w:rPr>
          <w:rFonts w:ascii="Arial" w:hAnsi="Arial" w:cs="Arial"/>
          <w:color w:val="000000" w:themeColor="text1"/>
        </w:rPr>
        <w:t>Accidente, avarii, explozii, incidente, coliziuni datorate abaterii de la traseul naval a altor nave;</w:t>
      </w:r>
    </w:p>
    <w:p w:rsidR="00A946C8" w:rsidRPr="00A946C8" w:rsidRDefault="00A946C8" w:rsidP="00D47CAA">
      <w:pPr>
        <w:numPr>
          <w:ilvl w:val="0"/>
          <w:numId w:val="47"/>
        </w:numPr>
        <w:autoSpaceDE w:val="0"/>
        <w:autoSpaceDN w:val="0"/>
        <w:adjustRightInd w:val="0"/>
        <w:spacing w:after="0" w:line="276" w:lineRule="auto"/>
        <w:ind w:left="1134" w:hanging="141"/>
        <w:contextualSpacing/>
        <w:jc w:val="both"/>
        <w:rPr>
          <w:rFonts w:ascii="Arial" w:hAnsi="Arial" w:cs="Arial"/>
          <w:color w:val="000000" w:themeColor="text1"/>
        </w:rPr>
      </w:pPr>
      <w:r w:rsidRPr="00A946C8">
        <w:rPr>
          <w:rFonts w:ascii="Arial" w:hAnsi="Arial" w:cs="Arial"/>
          <w:color w:val="000000" w:themeColor="text1"/>
        </w:rPr>
        <w:t>Accidente majore ale unității de foraj: un incident care implică o explozie, un incendiu, pierderea controlului asupra sondei sau o deversare de petrol, gaz sau substanțe periculoase care implică sau pentru care există un risc semnificativ să implice decese sau vătămări grave ale persoanelor;</w:t>
      </w:r>
    </w:p>
    <w:p w:rsidR="00A946C8" w:rsidRPr="00A946C8" w:rsidRDefault="00A946C8" w:rsidP="00D47CAA">
      <w:pPr>
        <w:numPr>
          <w:ilvl w:val="0"/>
          <w:numId w:val="47"/>
        </w:numPr>
        <w:autoSpaceDE w:val="0"/>
        <w:autoSpaceDN w:val="0"/>
        <w:adjustRightInd w:val="0"/>
        <w:spacing w:after="0" w:line="276" w:lineRule="auto"/>
        <w:ind w:left="1134" w:hanging="141"/>
        <w:contextualSpacing/>
        <w:jc w:val="both"/>
        <w:rPr>
          <w:rFonts w:ascii="Arial" w:hAnsi="Arial" w:cs="Arial"/>
          <w:color w:val="000000" w:themeColor="text1"/>
        </w:rPr>
      </w:pPr>
      <w:r w:rsidRPr="00A946C8">
        <w:rPr>
          <w:rFonts w:ascii="Arial" w:hAnsi="Arial" w:cs="Arial"/>
          <w:color w:val="000000" w:themeColor="text1"/>
        </w:rPr>
        <w:t>Poluarea apei marine datorită deversărilor necontrolate sau accidentale, avarierea conductelor de transport hidrocarburi;</w:t>
      </w:r>
    </w:p>
    <w:p w:rsidR="00A946C8" w:rsidRPr="00A946C8" w:rsidRDefault="00A946C8" w:rsidP="00D47CAA">
      <w:pPr>
        <w:numPr>
          <w:ilvl w:val="0"/>
          <w:numId w:val="47"/>
        </w:numPr>
        <w:autoSpaceDE w:val="0"/>
        <w:autoSpaceDN w:val="0"/>
        <w:adjustRightInd w:val="0"/>
        <w:spacing w:after="0" w:line="276" w:lineRule="auto"/>
        <w:ind w:left="1134" w:hanging="141"/>
        <w:contextualSpacing/>
        <w:jc w:val="both"/>
        <w:rPr>
          <w:rFonts w:ascii="Arial" w:hAnsi="Arial" w:cs="Arial"/>
          <w:color w:val="000000" w:themeColor="text1"/>
        </w:rPr>
      </w:pPr>
      <w:r w:rsidRPr="00A946C8">
        <w:rPr>
          <w:rFonts w:ascii="Arial" w:hAnsi="Arial" w:cs="Arial"/>
          <w:color w:val="000000" w:themeColor="text1"/>
        </w:rPr>
        <w:t>Afectarea sănătății angajaților prin inhalarea, contactul cu substanțe și produs chimice periculoase</w:t>
      </w:r>
    </w:p>
    <w:p w:rsidR="00A946C8" w:rsidRPr="00A946C8" w:rsidRDefault="00A946C8" w:rsidP="00A946C8">
      <w:pPr>
        <w:autoSpaceDE w:val="0"/>
        <w:autoSpaceDN w:val="0"/>
        <w:adjustRightInd w:val="0"/>
        <w:spacing w:after="0" w:line="276" w:lineRule="auto"/>
        <w:ind w:left="720" w:hanging="153"/>
        <w:contextualSpacing/>
        <w:jc w:val="both"/>
        <w:rPr>
          <w:rFonts w:ascii="Arial" w:hAnsi="Arial" w:cs="Arial"/>
          <w:b/>
          <w:i/>
          <w:color w:val="000000" w:themeColor="text1"/>
        </w:rPr>
      </w:pPr>
      <w:r w:rsidRPr="00A946C8">
        <w:rPr>
          <w:rFonts w:ascii="Arial" w:hAnsi="Arial" w:cs="Arial"/>
          <w:b/>
          <w:i/>
          <w:iCs/>
          <w:color w:val="000000" w:themeColor="text1"/>
        </w:rPr>
        <w:t>Riscuri poluare ape - poluare marină</w:t>
      </w:r>
    </w:p>
    <w:p w:rsidR="00A946C8" w:rsidRPr="00A946C8" w:rsidRDefault="00A946C8" w:rsidP="00A946C8">
      <w:pPr>
        <w:autoSpaceDE w:val="0"/>
        <w:autoSpaceDN w:val="0"/>
        <w:adjustRightInd w:val="0"/>
        <w:spacing w:after="0" w:line="276" w:lineRule="auto"/>
        <w:ind w:firstLine="426"/>
        <w:contextualSpacing/>
        <w:jc w:val="both"/>
        <w:rPr>
          <w:rFonts w:ascii="Arial" w:hAnsi="Arial" w:cs="Arial"/>
          <w:color w:val="000000" w:themeColor="text1"/>
        </w:rPr>
      </w:pPr>
      <w:r w:rsidRPr="00A946C8">
        <w:rPr>
          <w:rFonts w:ascii="Arial" w:hAnsi="Arial" w:cs="Arial"/>
          <w:color w:val="000000" w:themeColor="text1"/>
        </w:rPr>
        <w:t xml:space="preserve">Statistica principalelor evenimente/incidente navale scoate în evidență faptul că poluările sunt cauzate în principal de activitățile de transport naval. Riscul de producere a unor poluări este strâns legat de producerea unui accident naval </w:t>
      </w:r>
      <w:r w:rsidR="005C7EF0">
        <w:rPr>
          <w:rFonts w:ascii="Arial" w:hAnsi="Arial" w:cs="Arial"/>
          <w:color w:val="000000" w:themeColor="text1"/>
        </w:rPr>
        <w:t>-</w:t>
      </w:r>
      <w:r w:rsidRPr="00A946C8">
        <w:rPr>
          <w:rFonts w:ascii="Arial" w:hAnsi="Arial" w:cs="Arial"/>
          <w:color w:val="000000" w:themeColor="text1"/>
        </w:rPr>
        <w:t xml:space="preserve"> coliziune, scufundare.</w:t>
      </w:r>
    </w:p>
    <w:p w:rsidR="00A946C8" w:rsidRPr="00A946C8" w:rsidRDefault="00A946C8" w:rsidP="00A946C8">
      <w:pPr>
        <w:autoSpaceDE w:val="0"/>
        <w:autoSpaceDN w:val="0"/>
        <w:adjustRightInd w:val="0"/>
        <w:spacing w:after="0" w:line="276" w:lineRule="auto"/>
        <w:ind w:firstLine="426"/>
        <w:contextualSpacing/>
        <w:jc w:val="both"/>
        <w:rPr>
          <w:rFonts w:ascii="Arial" w:hAnsi="Arial" w:cs="Arial"/>
          <w:b/>
          <w:i/>
          <w:color w:val="000000" w:themeColor="text1"/>
        </w:rPr>
      </w:pPr>
      <w:r w:rsidRPr="00A946C8">
        <w:rPr>
          <w:rFonts w:ascii="Arial" w:hAnsi="Arial" w:cs="Arial"/>
          <w:b/>
          <w:i/>
          <w:color w:val="000000" w:themeColor="text1"/>
        </w:rPr>
        <w:t xml:space="preserve">  Riscul întreruperii lucrărilor</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bCs/>
          <w:szCs w:val="24"/>
        </w:rPr>
      </w:pPr>
      <w:r w:rsidRPr="00A946C8">
        <w:rPr>
          <w:rFonts w:ascii="Arial" w:eastAsia="Times New Roman" w:hAnsi="Arial" w:cs="Arial"/>
          <w:bCs/>
          <w:szCs w:val="24"/>
        </w:rPr>
        <w:t>Acest risc poate apărea fie la inițiativa beneficiarului (în urma unor dificultăți administrative), fie la inițiativa unui organism de control (ca urmare a înregistrării unor evenimente sau a nerespectării unor angajamente asumate).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bCs/>
          <w:szCs w:val="24"/>
        </w:rPr>
      </w:pPr>
      <w:r w:rsidRPr="00A946C8">
        <w:rPr>
          <w:rFonts w:ascii="Arial" w:eastAsia="Times New Roman" w:hAnsi="Arial" w:cs="Arial"/>
          <w:szCs w:val="24"/>
          <w:lang w:eastAsia="ro-RO"/>
        </w:rPr>
        <w:t>Măsurile prevăzute în proiectul de execuție al sondei determină o probabilitatea scăzută de apariție a acestui risc.</w:t>
      </w:r>
      <w:r w:rsidRPr="00A946C8">
        <w:rPr>
          <w:rFonts w:ascii="Arial" w:eastAsia="Times New Roman" w:hAnsi="Arial" w:cs="Arial"/>
          <w:bCs/>
          <w:szCs w:val="24"/>
        </w:rPr>
        <w:t xml:space="preserve"> </w:t>
      </w:r>
    </w:p>
    <w:p w:rsidR="00A946C8" w:rsidRPr="00A946C8" w:rsidRDefault="00A946C8" w:rsidP="00A946C8">
      <w:pPr>
        <w:autoSpaceDE w:val="0"/>
        <w:autoSpaceDN w:val="0"/>
        <w:adjustRightInd w:val="0"/>
        <w:spacing w:after="0" w:line="276" w:lineRule="auto"/>
        <w:ind w:firstLine="426"/>
        <w:contextualSpacing/>
        <w:jc w:val="both"/>
        <w:rPr>
          <w:rFonts w:ascii="Arial" w:hAnsi="Arial" w:cs="Arial"/>
          <w:i/>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rPr>
      </w:pPr>
      <w:r w:rsidRPr="00A946C8">
        <w:rPr>
          <w:rFonts w:ascii="Arial" w:hAnsi="Arial" w:cs="Arial"/>
          <w:b/>
          <w:bCs/>
          <w:i/>
          <w:iCs/>
          <w:color w:val="000000" w:themeColor="text1"/>
        </w:rPr>
        <w:t>Scenariu de deversare accidentala de hidrocarburi</w:t>
      </w:r>
    </w:p>
    <w:p w:rsidR="00A946C8" w:rsidRPr="00A946C8" w:rsidRDefault="000C620D" w:rsidP="00A946C8">
      <w:pPr>
        <w:autoSpaceDE w:val="0"/>
        <w:autoSpaceDN w:val="0"/>
        <w:adjustRightInd w:val="0"/>
        <w:spacing w:after="0" w:line="276" w:lineRule="auto"/>
        <w:ind w:firstLine="567"/>
        <w:jc w:val="both"/>
        <w:rPr>
          <w:rFonts w:ascii="Arial" w:hAnsi="Arial" w:cs="Arial"/>
          <w:color w:val="000000" w:themeColor="text1"/>
        </w:rPr>
      </w:pPr>
      <w:r>
        <w:rPr>
          <w:rFonts w:ascii="Arial" w:hAnsi="Arial" w:cs="Arial"/>
          <w:color w:val="000000" w:themeColor="text1"/>
        </w:rPr>
        <w:t>Î</w:t>
      </w:r>
      <w:r w:rsidR="00A946C8" w:rsidRPr="00A946C8">
        <w:rPr>
          <w:rFonts w:ascii="Arial" w:hAnsi="Arial" w:cs="Arial"/>
          <w:color w:val="000000" w:themeColor="text1"/>
        </w:rPr>
        <w:t>n vederea analizării traiectoriei unei pelicule de hidrocarburi, deversată accidental de pe unitatea de foraj a fost elaborat Modelarea scurgerilor de hidrocarburi a fost realizată cu modelul hidrodinamic de simulare Mohid, pentru scenariile privind evenimente neprevăzute/accidente majore, în scopul determinării zonei de dispersie, presupuse de  a avea un impact potențial supra ariilor marine protejate din apropierea perimetrul de explorare - exploatare - dezvoltare  XVIII ISTRIA.</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Simulările computerizate privind scenarii de deversare accidental</w:t>
      </w:r>
      <w:r w:rsidR="000C620D">
        <w:rPr>
          <w:rFonts w:ascii="Arial" w:hAnsi="Arial" w:cs="Arial"/>
          <w:color w:val="000000" w:themeColor="text1"/>
        </w:rPr>
        <w:t>ă</w:t>
      </w:r>
      <w:r w:rsidRPr="00A946C8">
        <w:rPr>
          <w:rFonts w:ascii="Arial" w:hAnsi="Arial" w:cs="Arial"/>
          <w:color w:val="000000" w:themeColor="text1"/>
        </w:rPr>
        <w:t xml:space="preserve"> de hidrocarburi în Perimetrul XVIII ISTRIA au luat în considerare condițiile meteo-climatice și oceanografice specifice fiecărui anotimp, plus o situație instantanee. Fiecare model prezintă direcția de deplasare a peliculei și timpul de dispersare a combustibilului în condițiile care NU se intervine cu echipamente și/sau substanțe absorbante </w:t>
      </w:r>
      <w:r w:rsidR="000C620D">
        <w:rPr>
          <w:rFonts w:ascii="Arial" w:hAnsi="Arial" w:cs="Arial"/>
          <w:color w:val="000000" w:themeColor="text1"/>
        </w:rPr>
        <w:t>î</w:t>
      </w:r>
      <w:r w:rsidRPr="00A946C8">
        <w:rPr>
          <w:rFonts w:ascii="Arial" w:hAnsi="Arial" w:cs="Arial"/>
          <w:color w:val="000000" w:themeColor="text1"/>
        </w:rPr>
        <w:t>n conformitate procedurile prevăzute</w:t>
      </w:r>
      <w:r w:rsidR="000C620D">
        <w:rPr>
          <w:rFonts w:ascii="Arial" w:hAnsi="Arial" w:cs="Arial"/>
          <w:color w:val="000000" w:themeColor="text1"/>
        </w:rPr>
        <w:t xml:space="preserve"> în</w:t>
      </w:r>
      <w:r w:rsidRPr="00A946C8">
        <w:rPr>
          <w:rFonts w:ascii="Arial" w:hAnsi="Arial" w:cs="Arial"/>
          <w:color w:val="000000" w:themeColor="text1"/>
        </w:rPr>
        <w:t xml:space="preserve">  </w:t>
      </w:r>
      <w:r w:rsidRPr="000C620D">
        <w:rPr>
          <w:rFonts w:ascii="Arial" w:eastAsia="Times New Roman" w:hAnsi="Arial" w:cs="Arial"/>
          <w:b/>
          <w:bCs/>
        </w:rPr>
        <w:t>„</w:t>
      </w:r>
      <w:r w:rsidRPr="00A946C8">
        <w:rPr>
          <w:rFonts w:ascii="Arial" w:eastAsia="Times New Roman" w:hAnsi="Arial" w:cs="Arial"/>
          <w:b/>
          <w:i/>
        </w:rPr>
        <w:t>Planul de prevenire și combatere a poluărilor marine cu hidrocarburi și alte substanțe</w:t>
      </w:r>
      <w:r w:rsidR="0031148F">
        <w:rPr>
          <w:rFonts w:ascii="Arial" w:eastAsia="Times New Roman" w:hAnsi="Arial" w:cs="Arial"/>
          <w:b/>
          <w:i/>
        </w:rPr>
        <w:t xml:space="preserve"> dăunătoare</w:t>
      </w:r>
      <w:r w:rsidR="000C620D">
        <w:rPr>
          <w:rFonts w:ascii="Arial" w:eastAsia="Times New Roman" w:hAnsi="Arial" w:cs="Arial"/>
          <w:b/>
          <w:i/>
        </w:rPr>
        <w:t>“</w:t>
      </w:r>
      <w:r w:rsidRPr="00A946C8">
        <w:rPr>
          <w:rFonts w:ascii="Arial" w:eastAsia="Times New Roman" w:hAnsi="Arial" w:cs="Arial"/>
          <w:b/>
          <w:i/>
        </w:rPr>
        <w:t xml:space="preserve"> </w:t>
      </w:r>
      <w:r w:rsidRPr="00A946C8">
        <w:rPr>
          <w:rFonts w:ascii="Arial" w:hAnsi="Arial" w:cs="Arial"/>
          <w:color w:val="000000" w:themeColor="text1"/>
        </w:rPr>
        <w:t>în caz de poluări accidentale.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u w:val="single"/>
        </w:rPr>
      </w:pPr>
      <w:r w:rsidRPr="00A946C8">
        <w:rPr>
          <w:rFonts w:ascii="Arial" w:hAnsi="Arial" w:cs="Arial"/>
          <w:color w:val="000000" w:themeColor="text1"/>
          <w:u w:val="single"/>
        </w:rPr>
        <w:t>Scenariile nu au luat în considerare eforturile de recuperare și este un caz ipotetic numai în scopuri de planificare.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lastRenderedPageBreak/>
        <w:t xml:space="preserve">A fost luat în considerare scenariul cel mai nefavorabil, în care o pierdere accidentală de cca. </w:t>
      </w:r>
      <w:r w:rsidR="00811BC4">
        <w:rPr>
          <w:rFonts w:ascii="Arial" w:hAnsi="Arial" w:cs="Arial"/>
          <w:color w:val="000000" w:themeColor="text1"/>
        </w:rPr>
        <w:t>4</w:t>
      </w:r>
      <w:r w:rsidRPr="00A946C8">
        <w:rPr>
          <w:rFonts w:ascii="Arial" w:hAnsi="Arial" w:cs="Arial"/>
          <w:color w:val="000000" w:themeColor="text1"/>
        </w:rPr>
        <w:t>0 tone de produse petroliere în condițiile hidroclimatice nefavorabile. Vitezele medii ale vântului pe timpul simulării au fost de 10-15</w:t>
      </w:r>
      <w:r w:rsidR="000C620D">
        <w:rPr>
          <w:rFonts w:ascii="Arial" w:hAnsi="Arial" w:cs="Arial"/>
          <w:color w:val="000000" w:themeColor="text1"/>
        </w:rPr>
        <w:t xml:space="preserve"> </w:t>
      </w:r>
      <w:r w:rsidRPr="00A946C8">
        <w:rPr>
          <w:rFonts w:ascii="Arial" w:hAnsi="Arial" w:cs="Arial"/>
          <w:color w:val="000000" w:themeColor="text1"/>
        </w:rPr>
        <w:t>km/h și temperatura apei mării de 14-16</w:t>
      </w:r>
      <w:r w:rsidRPr="00A946C8">
        <w:rPr>
          <w:rFonts w:ascii="Arial" w:hAnsi="Arial" w:cs="Arial"/>
          <w:color w:val="000000" w:themeColor="text1"/>
          <w:vertAlign w:val="superscript"/>
        </w:rPr>
        <w:t>0</w:t>
      </w:r>
      <w:r w:rsidRPr="00A946C8">
        <w:rPr>
          <w:rFonts w:ascii="Arial" w:hAnsi="Arial" w:cs="Arial"/>
          <w:color w:val="000000" w:themeColor="text1"/>
        </w:rPr>
        <w:t xml:space="preserve"> C.  </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themeColor="text1"/>
        </w:rPr>
      </w:pPr>
      <w:r w:rsidRPr="00A946C8">
        <w:rPr>
          <w:rFonts w:ascii="Arial" w:hAnsi="Arial" w:cs="Arial"/>
          <w:color w:val="000000" w:themeColor="text1"/>
        </w:rPr>
        <w:t>Simularea privind situația în care toata cantitatea de combustibil se pierde în mare arată ca acesta se va disper</w:t>
      </w:r>
      <w:r w:rsidR="000C620D">
        <w:rPr>
          <w:rFonts w:ascii="Arial" w:hAnsi="Arial" w:cs="Arial"/>
          <w:color w:val="000000" w:themeColor="text1"/>
        </w:rPr>
        <w:t>s</w:t>
      </w:r>
      <w:r w:rsidRPr="00A946C8">
        <w:rPr>
          <w:rFonts w:ascii="Arial" w:hAnsi="Arial" w:cs="Arial"/>
          <w:color w:val="000000" w:themeColor="text1"/>
        </w:rPr>
        <w:t xml:space="preserve">a în apa mării </w:t>
      </w:r>
      <w:r w:rsidR="000C620D">
        <w:rPr>
          <w:rFonts w:ascii="Arial" w:hAnsi="Arial" w:cs="Arial"/>
          <w:color w:val="000000" w:themeColor="text1"/>
        </w:rPr>
        <w:t>între</w:t>
      </w:r>
      <w:r w:rsidRPr="00A946C8">
        <w:rPr>
          <w:rFonts w:ascii="Arial" w:hAnsi="Arial" w:cs="Arial"/>
          <w:color w:val="000000" w:themeColor="text1"/>
        </w:rPr>
        <w:t xml:space="preserve"> 18 ore</w:t>
      </w:r>
      <w:r w:rsidRPr="00A946C8">
        <w:t xml:space="preserve"> </w:t>
      </w:r>
      <w:r w:rsidRPr="00A946C8">
        <w:rPr>
          <w:rFonts w:ascii="Arial" w:hAnsi="Arial" w:cs="Arial"/>
          <w:color w:val="000000" w:themeColor="text1"/>
        </w:rPr>
        <w:t>și 10 zile, fără nicio intervenție</w:t>
      </w:r>
      <w:r w:rsidR="000C620D">
        <w:rPr>
          <w:rFonts w:ascii="Arial" w:hAnsi="Arial" w:cs="Arial"/>
          <w:color w:val="000000" w:themeColor="text1"/>
        </w:rPr>
        <w:t>. În</w:t>
      </w:r>
      <w:r w:rsidRPr="00A946C8">
        <w:rPr>
          <w:rFonts w:ascii="Arial" w:hAnsi="Arial" w:cs="Arial"/>
          <w:color w:val="000000" w:themeColor="text1"/>
        </w:rPr>
        <w:t xml:space="preserve"> toate cazurile direcția de deplasare a peliculei este Sud-Vest și în niciuna dintre situațiile ipotetice aceasta nu ajunge la țărm.</w:t>
      </w:r>
    </w:p>
    <w:p w:rsidR="00A946C8" w:rsidRPr="00A946C8" w:rsidRDefault="000C620D" w:rsidP="00A946C8">
      <w:pPr>
        <w:autoSpaceDE w:val="0"/>
        <w:autoSpaceDN w:val="0"/>
        <w:adjustRightInd w:val="0"/>
        <w:spacing w:after="0" w:line="276" w:lineRule="auto"/>
        <w:ind w:firstLine="567"/>
        <w:jc w:val="both"/>
        <w:rPr>
          <w:rFonts w:ascii="Arial" w:hAnsi="Arial" w:cs="Arial"/>
          <w:b/>
          <w:bCs/>
          <w:color w:val="000000" w:themeColor="text1"/>
        </w:rPr>
      </w:pPr>
      <w:r>
        <w:rPr>
          <w:rFonts w:ascii="Arial" w:hAnsi="Arial" w:cs="Arial"/>
          <w:color w:val="000000" w:themeColor="text1"/>
        </w:rPr>
        <w:t>Î</w:t>
      </w:r>
      <w:r w:rsidR="00A946C8" w:rsidRPr="00A946C8">
        <w:rPr>
          <w:rFonts w:ascii="Arial" w:hAnsi="Arial" w:cs="Arial"/>
          <w:color w:val="000000" w:themeColor="text1"/>
        </w:rPr>
        <w:t xml:space="preserve">n cazul producerii unei poluării accidentale cu hidrocarburi la bordul platformei, se va interveni prin acțiuni imediate de curățare a zonei afectate și totodată se va proceda la anunțarea autorităților și organismelor competente, conform procedurilor de intervenție stabilite în </w:t>
      </w:r>
      <w:r w:rsidR="00A946C8" w:rsidRPr="00A946C8">
        <w:rPr>
          <w:rFonts w:ascii="Arial" w:eastAsia="Times New Roman" w:hAnsi="Arial" w:cs="Arial"/>
        </w:rPr>
        <w:t>„</w:t>
      </w:r>
      <w:r w:rsidR="00A946C8" w:rsidRPr="00A946C8">
        <w:rPr>
          <w:rFonts w:ascii="Arial" w:eastAsia="Times New Roman" w:hAnsi="Arial" w:cs="Arial"/>
          <w:b/>
          <w:i/>
        </w:rPr>
        <w:t>Planul de prevenire și combatere a poluărilor marine cu hidrocarburi și alte substanțe</w:t>
      </w:r>
      <w:r>
        <w:rPr>
          <w:rFonts w:ascii="Arial" w:eastAsia="Times New Roman" w:hAnsi="Arial" w:cs="Arial"/>
          <w:b/>
          <w:i/>
        </w:rPr>
        <w:t>“</w:t>
      </w:r>
      <w:r w:rsidR="00A946C8" w:rsidRPr="00A946C8">
        <w:rPr>
          <w:rFonts w:ascii="Arial" w:hAnsi="Arial" w:cs="Arial"/>
          <w:b/>
          <w:bCs/>
          <w:color w:val="000000" w:themeColor="text1"/>
        </w:rPr>
        <w:t>.</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themeColor="text1"/>
        </w:rPr>
      </w:pPr>
      <w:r w:rsidRPr="00A946C8">
        <w:rPr>
          <w:rFonts w:ascii="Arial" w:hAnsi="Arial" w:cs="Arial"/>
          <w:color w:val="000000" w:themeColor="text1"/>
        </w:rPr>
        <w:t>Conform planului, măsură imediat</w:t>
      </w:r>
      <w:r w:rsidR="002B1486">
        <w:rPr>
          <w:rFonts w:ascii="Arial" w:hAnsi="Arial" w:cs="Arial"/>
          <w:color w:val="000000" w:themeColor="text1"/>
        </w:rPr>
        <w:t>ă</w:t>
      </w:r>
      <w:r w:rsidRPr="00A946C8">
        <w:rPr>
          <w:rFonts w:ascii="Arial" w:hAnsi="Arial" w:cs="Arial"/>
          <w:color w:val="000000" w:themeColor="text1"/>
        </w:rPr>
        <w:t xml:space="preserve"> o reprezintă inițierea procedurii pentru situații de urgen</w:t>
      </w:r>
      <w:r w:rsidR="002B1486">
        <w:rPr>
          <w:rFonts w:ascii="Arial" w:hAnsi="Arial" w:cs="Arial"/>
          <w:color w:val="000000" w:themeColor="text1"/>
        </w:rPr>
        <w:t>ță,</w:t>
      </w:r>
      <w:r w:rsidRPr="00A946C8">
        <w:rPr>
          <w:rFonts w:ascii="Arial" w:hAnsi="Arial" w:cs="Arial"/>
          <w:color w:val="000000" w:themeColor="text1"/>
        </w:rPr>
        <w:t xml:space="preserve"> care, în funcție de cauza incidentului</w:t>
      </w:r>
      <w:r w:rsidR="002B1486">
        <w:rPr>
          <w:rFonts w:ascii="Arial" w:hAnsi="Arial" w:cs="Arial"/>
          <w:color w:val="000000" w:themeColor="text1"/>
        </w:rPr>
        <w:t>,</w:t>
      </w:r>
      <w:r w:rsidRPr="00A946C8">
        <w:rPr>
          <w:rFonts w:ascii="Arial" w:hAnsi="Arial" w:cs="Arial"/>
          <w:color w:val="000000" w:themeColor="text1"/>
        </w:rPr>
        <w:t xml:space="preserve"> cuprinde o serie de acțiuni imediate</w:t>
      </w:r>
      <w:r w:rsidRPr="00A946C8">
        <w:rPr>
          <w:rFonts w:ascii="Arial" w:hAnsi="Arial" w:cs="Arial"/>
          <w:i/>
          <w:iCs/>
          <w:color w:val="000000" w:themeColor="text1"/>
        </w:rPr>
        <w: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xml:space="preserve"> Metoda de curățare folosită în mod uzual în caz de poluare accidental</w:t>
      </w:r>
      <w:r w:rsidR="002B1486">
        <w:rPr>
          <w:rFonts w:ascii="Arial" w:hAnsi="Arial" w:cs="Arial"/>
          <w:color w:val="000000" w:themeColor="text1"/>
        </w:rPr>
        <w:t>ă</w:t>
      </w:r>
      <w:r w:rsidRPr="00A946C8">
        <w:rPr>
          <w:rFonts w:ascii="Arial" w:hAnsi="Arial" w:cs="Arial"/>
          <w:color w:val="000000" w:themeColor="text1"/>
        </w:rPr>
        <w:t xml:space="preserve"> este cea de „recuperare mecanic</w:t>
      </w:r>
      <w:r w:rsidR="002B1486">
        <w:rPr>
          <w:rFonts w:ascii="Arial" w:hAnsi="Arial" w:cs="Arial"/>
          <w:color w:val="000000" w:themeColor="text1"/>
        </w:rPr>
        <w:t>ă</w:t>
      </w:r>
      <w:r w:rsidRPr="00A946C8">
        <w:rPr>
          <w:rFonts w:ascii="Arial" w:hAnsi="Arial" w:cs="Arial"/>
          <w:color w:val="000000" w:themeColor="text1"/>
        </w:rPr>
        <w:t>” și folosirea de substanțe absorbante.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De asemenea, platforma va avea suportul navelor de asistență care vor fi pregătite din punct de vedere al resurselor (echipament &amp; personal) să intervină în cazul unui eveniment major.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i/>
          <w:iCs/>
          <w:color w:val="000000" w:themeColor="text1"/>
        </w:rPr>
        <w:t>Astfel, efectul unei eventuale poluări accidentale va fi resimțit în principiu pe o arie restrânsă în largul m</w:t>
      </w:r>
      <w:r w:rsidR="002B1486">
        <w:rPr>
          <w:rFonts w:ascii="Arial" w:hAnsi="Arial" w:cs="Arial"/>
          <w:i/>
          <w:iCs/>
          <w:color w:val="000000" w:themeColor="text1"/>
        </w:rPr>
        <w:t>ă</w:t>
      </w:r>
      <w:r w:rsidRPr="00A946C8">
        <w:rPr>
          <w:rFonts w:ascii="Arial" w:hAnsi="Arial" w:cs="Arial"/>
          <w:i/>
          <w:iCs/>
          <w:color w:val="000000" w:themeColor="text1"/>
        </w:rPr>
        <w:t>rii (potrivit simulărilor</w:t>
      </w:r>
      <w:r w:rsidR="002B1486">
        <w:rPr>
          <w:rFonts w:ascii="Arial" w:hAnsi="Arial" w:cs="Arial"/>
          <w:i/>
          <w:iCs/>
          <w:color w:val="000000" w:themeColor="text1"/>
        </w:rPr>
        <w:t>,</w:t>
      </w:r>
      <w:r w:rsidRPr="00A946C8">
        <w:rPr>
          <w:rFonts w:ascii="Arial" w:hAnsi="Arial" w:cs="Arial"/>
          <w:i/>
          <w:iCs/>
          <w:color w:val="000000" w:themeColor="text1"/>
        </w:rPr>
        <w:t xml:space="preserve"> chiar </w:t>
      </w:r>
      <w:r w:rsidR="002B1486">
        <w:rPr>
          <w:rFonts w:ascii="Arial" w:hAnsi="Arial" w:cs="Arial"/>
          <w:i/>
          <w:iCs/>
          <w:color w:val="000000" w:themeColor="text1"/>
        </w:rPr>
        <w:t>ș</w:t>
      </w:r>
      <w:r w:rsidRPr="00A946C8">
        <w:rPr>
          <w:rFonts w:ascii="Arial" w:hAnsi="Arial" w:cs="Arial"/>
          <w:i/>
          <w:iCs/>
          <w:color w:val="000000" w:themeColor="text1"/>
        </w:rPr>
        <w:t xml:space="preserve">i în situația în care nu se intervine, pelicula nu va ajunge la </w:t>
      </w:r>
      <w:r w:rsidR="002B1486">
        <w:rPr>
          <w:rFonts w:ascii="Arial" w:hAnsi="Arial" w:cs="Arial"/>
          <w:i/>
          <w:iCs/>
          <w:color w:val="000000" w:themeColor="text1"/>
        </w:rPr>
        <w:t>țăr</w:t>
      </w:r>
      <w:r w:rsidRPr="00A946C8">
        <w:rPr>
          <w:rFonts w:ascii="Arial" w:hAnsi="Arial" w:cs="Arial"/>
          <w:i/>
          <w:iCs/>
          <w:color w:val="000000" w:themeColor="text1"/>
        </w:rPr>
        <w:t xml:space="preserve">m, combustibilul dispersându-se apa mării în mod natural </w:t>
      </w:r>
      <w:r w:rsidR="002B1486">
        <w:rPr>
          <w:rFonts w:ascii="Arial" w:hAnsi="Arial" w:cs="Arial"/>
          <w:i/>
          <w:iCs/>
          <w:color w:val="000000" w:themeColor="text1"/>
        </w:rPr>
        <w:t>î</w:t>
      </w:r>
      <w:r w:rsidRPr="00A946C8">
        <w:rPr>
          <w:rFonts w:ascii="Arial" w:hAnsi="Arial" w:cs="Arial"/>
          <w:i/>
          <w:iCs/>
          <w:color w:val="000000" w:themeColor="text1"/>
        </w:rPr>
        <w:t>ntre 18 ore și 10 zile), limitat</w:t>
      </w:r>
      <w:r w:rsidR="002B1486">
        <w:rPr>
          <w:rFonts w:ascii="Arial" w:hAnsi="Arial" w:cs="Arial"/>
          <w:i/>
          <w:iCs/>
          <w:color w:val="000000" w:themeColor="text1"/>
        </w:rPr>
        <w:t>ă</w:t>
      </w:r>
      <w:r w:rsidRPr="00A946C8">
        <w:rPr>
          <w:rFonts w:ascii="Arial" w:hAnsi="Arial" w:cs="Arial"/>
          <w:i/>
          <w:iCs/>
          <w:color w:val="000000" w:themeColor="text1"/>
        </w:rPr>
        <w:t xml:space="preserve"> de barajele antipetrol, resimțit</w:t>
      </w:r>
      <w:r w:rsidR="002B1486">
        <w:rPr>
          <w:rFonts w:ascii="Arial" w:hAnsi="Arial" w:cs="Arial"/>
          <w:i/>
          <w:iCs/>
          <w:color w:val="000000" w:themeColor="text1"/>
        </w:rPr>
        <w:t>ă</w:t>
      </w:r>
      <w:r w:rsidRPr="00A946C8">
        <w:rPr>
          <w:rFonts w:ascii="Arial" w:hAnsi="Arial" w:cs="Arial"/>
          <w:i/>
          <w:iCs/>
          <w:color w:val="000000" w:themeColor="text1"/>
        </w:rPr>
        <w:t xml:space="preserve"> la suprafața apei, durat</w:t>
      </w:r>
      <w:r w:rsidR="002B1486">
        <w:rPr>
          <w:rFonts w:ascii="Arial" w:hAnsi="Arial" w:cs="Arial"/>
          <w:i/>
          <w:iCs/>
          <w:color w:val="000000" w:themeColor="text1"/>
        </w:rPr>
        <w:t>a</w:t>
      </w:r>
      <w:r w:rsidRPr="00A946C8">
        <w:rPr>
          <w:rFonts w:ascii="Arial" w:hAnsi="Arial" w:cs="Arial"/>
          <w:i/>
          <w:iCs/>
          <w:color w:val="000000" w:themeColor="text1"/>
        </w:rPr>
        <w:t xml:space="preserve"> alocată curățării zonei reducându-se de la imediat la câteva ore sau câteva zile</w:t>
      </w:r>
      <w:r w:rsidR="002B1486">
        <w:rPr>
          <w:rFonts w:ascii="Arial" w:hAnsi="Arial" w:cs="Arial"/>
          <w:i/>
          <w:iCs/>
          <w:color w:val="000000" w:themeColor="text1"/>
        </w:rPr>
        <w:t>,</w:t>
      </w:r>
      <w:r w:rsidRPr="00A946C8">
        <w:rPr>
          <w:rFonts w:ascii="Arial" w:hAnsi="Arial" w:cs="Arial"/>
          <w:i/>
          <w:iCs/>
          <w:color w:val="000000" w:themeColor="text1"/>
        </w:rPr>
        <w:t xml:space="preserve"> în cazul unui incident de proporții</w:t>
      </w:r>
      <w:r w:rsidRPr="00A946C8">
        <w:rPr>
          <w:rFonts w:ascii="Arial" w:hAnsi="Arial" w:cs="Arial"/>
          <w:i/>
          <w:color w:val="000000" w:themeColor="text1"/>
        </w:rPr>
        <w:t>.</w:t>
      </w:r>
    </w:p>
    <w:p w:rsidR="00A946C8" w:rsidRPr="00A946C8" w:rsidRDefault="00A946C8" w:rsidP="00A946C8">
      <w:pPr>
        <w:autoSpaceDE w:val="0"/>
        <w:autoSpaceDN w:val="0"/>
        <w:adjustRightInd w:val="0"/>
        <w:spacing w:after="0" w:line="276" w:lineRule="auto"/>
        <w:ind w:firstLine="567"/>
        <w:jc w:val="both"/>
        <w:rPr>
          <w:rFonts w:ascii="Arial" w:hAnsi="Arial" w:cs="Arial"/>
          <w:i/>
          <w:color w:val="000000" w:themeColor="text1"/>
        </w:rPr>
      </w:pPr>
      <w:r w:rsidRPr="00A946C8">
        <w:rPr>
          <w:rFonts w:ascii="Arial" w:hAnsi="Arial" w:cs="Arial"/>
          <w:i/>
          <w:color w:val="000000" w:themeColor="text1"/>
        </w:rPr>
        <w:t>Traiectoria frontului poluant ajuns accidental în mare poate varia în funcție de direcția curenților, dar în general aceasta se deplasează spre</w:t>
      </w:r>
      <w:r w:rsidR="002B1486">
        <w:rPr>
          <w:rFonts w:ascii="Arial" w:hAnsi="Arial" w:cs="Arial"/>
          <w:i/>
          <w:color w:val="000000" w:themeColor="text1"/>
        </w:rPr>
        <w:t xml:space="preserve"> </w:t>
      </w:r>
      <w:r w:rsidR="0031148F">
        <w:rPr>
          <w:rFonts w:ascii="Arial" w:hAnsi="Arial" w:cs="Arial"/>
          <w:i/>
          <w:color w:val="000000" w:themeColor="text1"/>
        </w:rPr>
        <w:t>SSE</w:t>
      </w:r>
      <w:r w:rsidRPr="00A946C8">
        <w:rPr>
          <w:rFonts w:ascii="Arial" w:hAnsi="Arial" w:cs="Arial"/>
          <w:i/>
          <w:color w:val="000000" w:themeColor="text1"/>
        </w:rPr>
        <w:t xml:space="preserve">, prin urmare nu se preconizează ca acesta să afecteze ariile naturale protejate din Marea Neagră aflate în apropierea perimetrului de explorare - exploatare - dezvoltare  XVIII ISTRIA  </w:t>
      </w:r>
      <w:r w:rsidR="002B1486">
        <w:rPr>
          <w:rFonts w:ascii="Arial" w:hAnsi="Arial" w:cs="Arial"/>
          <w:i/>
          <w:color w:val="000000" w:themeColor="text1"/>
        </w:rPr>
        <w:t>ș</w:t>
      </w:r>
      <w:r w:rsidRPr="00A946C8">
        <w:rPr>
          <w:rFonts w:ascii="Arial" w:hAnsi="Arial" w:cs="Arial"/>
          <w:i/>
          <w:color w:val="000000" w:themeColor="text1"/>
        </w:rPr>
        <w:t xml:space="preserve">i mai ales </w:t>
      </w:r>
      <w:r w:rsidR="002B1486">
        <w:rPr>
          <w:rFonts w:ascii="Arial" w:hAnsi="Arial" w:cs="Arial"/>
          <w:i/>
          <w:color w:val="000000" w:themeColor="text1"/>
        </w:rPr>
        <w:t xml:space="preserve">aria </w:t>
      </w:r>
      <w:r w:rsidRPr="00A946C8">
        <w:rPr>
          <w:rFonts w:ascii="Arial" w:hAnsi="Arial" w:cs="Arial"/>
          <w:i/>
          <w:color w:val="000000" w:themeColor="text1"/>
        </w:rPr>
        <w:t>marin</w:t>
      </w:r>
      <w:r w:rsidR="002B1486">
        <w:rPr>
          <w:rFonts w:ascii="Arial" w:hAnsi="Arial" w:cs="Arial"/>
          <w:i/>
          <w:color w:val="000000" w:themeColor="text1"/>
        </w:rPr>
        <w:t>ă</w:t>
      </w:r>
      <w:r w:rsidRPr="00A946C8">
        <w:rPr>
          <w:rFonts w:ascii="Arial" w:hAnsi="Arial" w:cs="Arial"/>
          <w:i/>
          <w:color w:val="000000" w:themeColor="text1"/>
        </w:rPr>
        <w:t xml:space="preserve"> protejat</w:t>
      </w:r>
      <w:r w:rsidR="002B1486">
        <w:rPr>
          <w:rFonts w:ascii="Arial" w:hAnsi="Arial" w:cs="Arial"/>
          <w:i/>
          <w:color w:val="000000" w:themeColor="text1"/>
        </w:rPr>
        <w:t>ă</w:t>
      </w:r>
      <w:r w:rsidRPr="00A946C8">
        <w:rPr>
          <w:rFonts w:ascii="Arial" w:hAnsi="Arial" w:cs="Arial"/>
          <w:i/>
          <w:color w:val="000000" w:themeColor="text1"/>
        </w:rPr>
        <w:t xml:space="preserve"> ROSCI 0066 Delta Dun</w:t>
      </w:r>
      <w:r w:rsidR="002B1486">
        <w:rPr>
          <w:rFonts w:ascii="Arial" w:hAnsi="Arial" w:cs="Arial"/>
          <w:i/>
          <w:color w:val="000000" w:themeColor="text1"/>
        </w:rPr>
        <w:t>ă</w:t>
      </w:r>
      <w:r w:rsidRPr="00A946C8">
        <w:rPr>
          <w:rFonts w:ascii="Arial" w:hAnsi="Arial" w:cs="Arial"/>
          <w:i/>
          <w:color w:val="000000" w:themeColor="text1"/>
        </w:rPr>
        <w:t>rii-zona marin</w:t>
      </w:r>
      <w:r w:rsidR="002B1486">
        <w:rPr>
          <w:rFonts w:ascii="Arial" w:hAnsi="Arial" w:cs="Arial"/>
          <w:i/>
          <w:color w:val="000000" w:themeColor="text1"/>
        </w:rPr>
        <w:t>ă</w:t>
      </w:r>
      <w:r w:rsidRPr="00A946C8">
        <w:rPr>
          <w:rFonts w:ascii="Arial" w:hAnsi="Arial" w:cs="Arial"/>
          <w:i/>
          <w:color w:val="000000" w:themeColor="text1"/>
        </w:rPr>
        <w:t>, situat</w:t>
      </w:r>
      <w:r w:rsidR="002B1486">
        <w:rPr>
          <w:rFonts w:ascii="Arial" w:hAnsi="Arial" w:cs="Arial"/>
          <w:i/>
          <w:color w:val="000000" w:themeColor="text1"/>
        </w:rPr>
        <w:t>ă</w:t>
      </w:r>
      <w:r w:rsidRPr="00A946C8">
        <w:rPr>
          <w:rFonts w:ascii="Arial" w:hAnsi="Arial" w:cs="Arial"/>
          <w:i/>
          <w:color w:val="000000" w:themeColor="text1"/>
        </w:rPr>
        <w:t xml:space="preserve"> la distan</w:t>
      </w:r>
      <w:r w:rsidR="002B1486">
        <w:rPr>
          <w:rFonts w:ascii="Arial" w:hAnsi="Arial" w:cs="Arial"/>
          <w:i/>
          <w:color w:val="000000" w:themeColor="text1"/>
        </w:rPr>
        <w:t>ță</w:t>
      </w:r>
      <w:r w:rsidRPr="00A946C8">
        <w:rPr>
          <w:rFonts w:ascii="Arial" w:hAnsi="Arial" w:cs="Arial"/>
          <w:i/>
          <w:color w:val="000000" w:themeColor="text1"/>
        </w:rPr>
        <w:t xml:space="preserve"> de cca. 9 km de PFSS3</w:t>
      </w:r>
      <w:r w:rsidR="002B1486">
        <w:rPr>
          <w:rFonts w:ascii="Arial" w:hAnsi="Arial" w:cs="Arial"/>
          <w:i/>
          <w:color w:val="000000" w:themeColor="text1"/>
        </w:rPr>
        <w:t>.</w:t>
      </w:r>
    </w:p>
    <w:p w:rsidR="00A946C8" w:rsidRPr="00A946C8" w:rsidRDefault="00A946C8" w:rsidP="00A946C8">
      <w:pPr>
        <w:shd w:val="clear" w:color="auto" w:fill="FFFFFF"/>
        <w:spacing w:after="0" w:line="276" w:lineRule="auto"/>
        <w:ind w:firstLine="547"/>
        <w:jc w:val="both"/>
        <w:rPr>
          <w:rFonts w:ascii="Arial" w:eastAsia="Times New Roman" w:hAnsi="Arial" w:cs="Arial"/>
          <w:szCs w:val="24"/>
        </w:rPr>
      </w:pPr>
      <w:r w:rsidRPr="00A946C8">
        <w:rPr>
          <w:rFonts w:ascii="Arial" w:eastAsia="Times New Roman" w:hAnsi="Arial" w:cs="Arial"/>
          <w:szCs w:val="24"/>
        </w:rPr>
        <w:t>Intensitatea şi durata acestui tip de poluare sunt în funcție de rapiditatea intervenției prin metodele specifice în caz de poluare cu hidrocarburi.</w:t>
      </w:r>
    </w:p>
    <w:p w:rsidR="00A946C8" w:rsidRPr="00A946C8" w:rsidRDefault="00A946C8" w:rsidP="00A946C8">
      <w:pPr>
        <w:autoSpaceDE w:val="0"/>
        <w:spacing w:after="0" w:line="276" w:lineRule="auto"/>
        <w:ind w:firstLine="547"/>
        <w:jc w:val="both"/>
        <w:rPr>
          <w:rFonts w:ascii="Arial" w:eastAsia="Times New Roman" w:hAnsi="Arial" w:cs="Arial"/>
          <w:szCs w:val="24"/>
        </w:rPr>
      </w:pPr>
      <w:r w:rsidRPr="00A946C8">
        <w:rPr>
          <w:rFonts w:ascii="Arial" w:eastAsia="Times New Roman" w:hAnsi="Arial" w:cs="Arial"/>
          <w:szCs w:val="24"/>
        </w:rPr>
        <w:t xml:space="preserve">Din punct de vedere </w:t>
      </w:r>
      <w:r w:rsidRPr="00A946C8">
        <w:rPr>
          <w:rFonts w:ascii="Arial" w:eastAsia="Times New Roman" w:hAnsi="Arial" w:cs="Arial"/>
          <w:bCs/>
          <w:szCs w:val="24"/>
        </w:rPr>
        <w:t>biologic,</w:t>
      </w:r>
      <w:r w:rsidRPr="00A946C8">
        <w:rPr>
          <w:rFonts w:ascii="Arial" w:eastAsia="Times New Roman" w:hAnsi="Arial" w:cs="Arial"/>
          <w:b/>
          <w:bCs/>
          <w:szCs w:val="24"/>
        </w:rPr>
        <w:t xml:space="preserve"> </w:t>
      </w:r>
      <w:r w:rsidRPr="00A946C8">
        <w:rPr>
          <w:rFonts w:ascii="Arial" w:eastAsia="Times New Roman" w:hAnsi="Arial" w:cs="Arial"/>
          <w:szCs w:val="24"/>
        </w:rPr>
        <w:t>efectele poluării marine cu hidrocarburi se caracterizează prin manifestări complexe pe termen scurt (săptămâni), mediu (luni, sezoane) şi lung (ani).</w:t>
      </w:r>
    </w:p>
    <w:p w:rsidR="00A946C8" w:rsidRPr="00A946C8" w:rsidRDefault="00A946C8" w:rsidP="00A946C8">
      <w:pPr>
        <w:autoSpaceDE w:val="0"/>
        <w:spacing w:after="0" w:line="276" w:lineRule="auto"/>
        <w:ind w:firstLine="547"/>
        <w:jc w:val="both"/>
        <w:rPr>
          <w:rFonts w:ascii="Arial" w:eastAsia="Times New Roman" w:hAnsi="Arial" w:cs="Arial"/>
          <w:szCs w:val="24"/>
        </w:rPr>
      </w:pPr>
      <w:r w:rsidRPr="00A946C8">
        <w:rPr>
          <w:rFonts w:ascii="Arial" w:eastAsia="Times New Roman" w:hAnsi="Arial" w:cs="Arial"/>
          <w:szCs w:val="24"/>
        </w:rPr>
        <w:t>În paralel cu efectele produse prin contaminarea fizică a biotei şi a habitatului zonei poluate, creșterea ratei mortalității are loc în primele momente ale poluării, datorându-se în principal toxicității fracțiilor solubile în apă şi componentelor aromatice din hidrocarburil (alchene/benzeni şi naftaline).</w:t>
      </w:r>
    </w:p>
    <w:p w:rsidR="00A946C8" w:rsidRPr="00A946C8" w:rsidRDefault="00A946C8" w:rsidP="00A946C8">
      <w:pPr>
        <w:autoSpaceDE w:val="0"/>
        <w:spacing w:after="0" w:line="276" w:lineRule="auto"/>
        <w:ind w:firstLine="547"/>
        <w:jc w:val="both"/>
        <w:rPr>
          <w:rFonts w:ascii="Arial" w:eastAsia="Times New Roman" w:hAnsi="Arial" w:cs="Arial"/>
          <w:szCs w:val="24"/>
        </w:rPr>
      </w:pPr>
      <w:r w:rsidRPr="00A946C8">
        <w:rPr>
          <w:rFonts w:ascii="Arial" w:eastAsia="Times New Roman" w:hAnsi="Arial" w:cs="Arial"/>
          <w:szCs w:val="24"/>
        </w:rPr>
        <w:t>Organismele care supraviețuiesc impactului letal cauzat de evaporarea din prima fază a poluării acumulează în continuare componente toxice (atât din apă, cât şi din sedimentele şi hrana contaminate), care se depun în țesuturi.</w:t>
      </w:r>
    </w:p>
    <w:p w:rsidR="00A946C8" w:rsidRPr="00A946C8" w:rsidRDefault="00A946C8" w:rsidP="00A946C8">
      <w:pPr>
        <w:autoSpaceDE w:val="0"/>
        <w:autoSpaceDN w:val="0"/>
        <w:adjustRightInd w:val="0"/>
        <w:spacing w:after="0" w:line="276" w:lineRule="auto"/>
        <w:ind w:firstLine="709"/>
        <w:jc w:val="both"/>
        <w:rPr>
          <w:rFonts w:ascii="Arial" w:hAnsi="Arial" w:cs="Arial"/>
          <w:i/>
          <w:color w:val="000000" w:themeColor="text1"/>
        </w:rPr>
      </w:pPr>
    </w:p>
    <w:p w:rsidR="00A946C8" w:rsidRPr="00A946C8" w:rsidRDefault="00A946C8" w:rsidP="00A946C8">
      <w:pPr>
        <w:autoSpaceDE w:val="0"/>
        <w:autoSpaceDN w:val="0"/>
        <w:adjustRightInd w:val="0"/>
        <w:spacing w:before="120" w:after="0" w:line="360" w:lineRule="auto"/>
        <w:ind w:firstLine="540"/>
        <w:jc w:val="both"/>
        <w:rPr>
          <w:rFonts w:ascii="Arial Bold" w:eastAsia="Times New Roman" w:hAnsi="Arial Bold" w:cs="TimesNewRomanPS-BoldMT"/>
          <w:b/>
          <w:bCs/>
          <w:szCs w:val="24"/>
        </w:rPr>
      </w:pPr>
      <w:r w:rsidRPr="00A946C8">
        <w:rPr>
          <w:rFonts w:ascii="Arial Bold" w:eastAsia="Times New Roman" w:hAnsi="Arial Bold" w:cs="TimesNewRomanPS-BoldMT"/>
          <w:b/>
          <w:bCs/>
          <w:szCs w:val="24"/>
        </w:rPr>
        <w:t>6.3.  Riscul producerii unor accidente de muncă</w:t>
      </w:r>
    </w:p>
    <w:p w:rsidR="00A946C8" w:rsidRPr="00A946C8" w:rsidRDefault="00A946C8" w:rsidP="00A946C8">
      <w:pPr>
        <w:autoSpaceDE w:val="0"/>
        <w:autoSpaceDN w:val="0"/>
        <w:adjustRightInd w:val="0"/>
        <w:spacing w:before="120" w:after="0" w:line="276" w:lineRule="auto"/>
        <w:ind w:firstLine="540"/>
        <w:jc w:val="both"/>
        <w:rPr>
          <w:rFonts w:ascii="Arial" w:eastAsia="Times New Roman" w:hAnsi="Arial" w:cs="Arial"/>
          <w:szCs w:val="24"/>
          <w:lang w:eastAsia="ro-RO"/>
        </w:rPr>
      </w:pPr>
      <w:r w:rsidRPr="00A946C8">
        <w:rPr>
          <w:rFonts w:ascii="Arial" w:eastAsia="Times New Roman" w:hAnsi="Arial" w:cs="Arial"/>
          <w:szCs w:val="24"/>
          <w:lang w:eastAsia="ro-RO"/>
        </w:rPr>
        <w:t>Pe platforma de foraj vor exista numeroase puncte de risc în privința siguranței de muncă, care se grupează în principal la nivelul instalației de forare.</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Arial"/>
          <w:szCs w:val="24"/>
          <w:lang w:eastAsia="ro-RO"/>
        </w:rPr>
      </w:pPr>
      <w:r w:rsidRPr="00A946C8">
        <w:rPr>
          <w:rFonts w:ascii="Arial" w:eastAsia="Times New Roman" w:hAnsi="Arial" w:cs="Arial"/>
          <w:szCs w:val="24"/>
          <w:lang w:eastAsia="ro-RO"/>
        </w:rPr>
        <w:t>Existen</w:t>
      </w:r>
      <w:r w:rsidR="0074715F">
        <w:rPr>
          <w:rFonts w:ascii="Arial" w:eastAsia="Times New Roman" w:hAnsi="Arial" w:cs="Arial"/>
          <w:szCs w:val="24"/>
          <w:lang w:eastAsia="ro-RO"/>
        </w:rPr>
        <w:t>ța</w:t>
      </w:r>
      <w:r w:rsidRPr="00A946C8">
        <w:rPr>
          <w:rFonts w:ascii="Arial" w:eastAsia="Times New Roman" w:hAnsi="Arial" w:cs="Arial"/>
          <w:szCs w:val="24"/>
          <w:lang w:eastAsia="ro-RO"/>
        </w:rPr>
        <w:t xml:space="preserve"> a numeroase elemente în mișcare, utilizarea energiei electrice</w:t>
      </w:r>
      <w:r w:rsidR="0074715F">
        <w:rPr>
          <w:rFonts w:ascii="Arial" w:eastAsia="Times New Roman" w:hAnsi="Arial" w:cs="Arial"/>
          <w:szCs w:val="24"/>
          <w:lang w:eastAsia="ro-RO"/>
        </w:rPr>
        <w:t>,</w:t>
      </w:r>
      <w:r w:rsidRPr="00A946C8">
        <w:rPr>
          <w:rFonts w:ascii="Arial" w:eastAsia="Times New Roman" w:hAnsi="Arial" w:cs="Arial"/>
          <w:szCs w:val="24"/>
          <w:lang w:eastAsia="ro-RO"/>
        </w:rPr>
        <w:t xml:space="preserve"> precum şi a unor substanțe ce au un anumit grad de periculozitate (în principal iritant) face necesară </w:t>
      </w:r>
      <w:r w:rsidRPr="00A946C8">
        <w:rPr>
          <w:rFonts w:ascii="Arial" w:eastAsia="Times New Roman" w:hAnsi="Arial" w:cs="Arial"/>
          <w:szCs w:val="24"/>
          <w:lang w:eastAsia="ro-RO"/>
        </w:rPr>
        <w:lastRenderedPageBreak/>
        <w:t>prevederea echipamentelor de protecție adecvate fiecărui loc de muncă, precum şi instruirea permanentă a personalului operativ.</w:t>
      </w:r>
    </w:p>
    <w:p w:rsidR="00A946C8" w:rsidRPr="00A946C8" w:rsidRDefault="00A946C8" w:rsidP="00A946C8">
      <w:pPr>
        <w:autoSpaceDE w:val="0"/>
        <w:spacing w:after="0" w:line="276" w:lineRule="auto"/>
        <w:ind w:firstLine="540"/>
        <w:jc w:val="both"/>
        <w:rPr>
          <w:rFonts w:ascii="Arial" w:eastAsia="Times New Roman" w:hAnsi="Arial" w:cs="Arial"/>
          <w:szCs w:val="24"/>
        </w:rPr>
      </w:pPr>
      <w:r w:rsidRPr="00A946C8">
        <w:rPr>
          <w:rFonts w:ascii="Arial" w:eastAsia="Times New Roman" w:hAnsi="Arial" w:cs="Arial"/>
          <w:szCs w:val="24"/>
          <w:lang w:eastAsia="ro-RO"/>
        </w:rPr>
        <w:t>Producerea unor accidente de muncă poate genera o gamă largă de efecte ce includ: iritarea ochilor şi a mucoaselor, loviri, arsuri, electrocutări, răniri şi chiar decese. Şi în acest caz, măsurile de prevenire trebuie să fie însoțite de asigurarea unei capacități maxime de intervenție în caz de producere a unor accidente (existența dotărilor pentru prim ajutor, disponibilitatea unui elicopter pentru asigurarea transportului rapid a accidentaților etc.).</w:t>
      </w:r>
      <w:r w:rsidRPr="00A946C8">
        <w:rPr>
          <w:rFonts w:ascii="Arial" w:eastAsia="Times New Roman" w:hAnsi="Arial" w:cs="Arial"/>
          <w:szCs w:val="24"/>
        </w:rPr>
        <w:t xml:space="preserve"> </w:t>
      </w:r>
    </w:p>
    <w:p w:rsidR="00A946C8" w:rsidRPr="00A946C8" w:rsidRDefault="00A946C8" w:rsidP="00A946C8">
      <w:pPr>
        <w:autoSpaceDE w:val="0"/>
        <w:autoSpaceDN w:val="0"/>
        <w:adjustRightInd w:val="0"/>
        <w:spacing w:after="0" w:line="276" w:lineRule="auto"/>
        <w:ind w:firstLine="709"/>
        <w:jc w:val="both"/>
        <w:rPr>
          <w:rFonts w:ascii="Arial" w:hAnsi="Arial" w:cs="Arial"/>
          <w:i/>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rPr>
      </w:pPr>
      <w:r w:rsidRPr="00A946C8">
        <w:rPr>
          <w:rFonts w:ascii="Arial" w:hAnsi="Arial" w:cs="Arial"/>
          <w:b/>
          <w:bCs/>
          <w:color w:val="000000" w:themeColor="text1"/>
        </w:rPr>
        <w:t>6.4. Analiza posibilității de apariție a unor accidente industriale cu impact semnificativ asupra mediului</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themeColor="text1"/>
        </w:rPr>
      </w:pPr>
      <w:r w:rsidRPr="00A946C8">
        <w:rPr>
          <w:rFonts w:ascii="Arial" w:hAnsi="Arial" w:cs="Arial"/>
          <w:color w:val="000000" w:themeColor="text1"/>
        </w:rPr>
        <w:t xml:space="preserve">a) Locuri posibile de producere: </w:t>
      </w:r>
      <w:r w:rsidRPr="00A946C8">
        <w:rPr>
          <w:rFonts w:ascii="Arial" w:hAnsi="Arial" w:cs="Arial"/>
          <w:i/>
          <w:iCs/>
          <w:color w:val="000000" w:themeColor="text1"/>
        </w:rPr>
        <w:t>Marea Neagră;</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themeColor="text1"/>
        </w:rPr>
      </w:pPr>
      <w:r w:rsidRPr="00A946C8">
        <w:rPr>
          <w:rFonts w:ascii="Arial" w:hAnsi="Arial" w:cs="Arial"/>
          <w:color w:val="000000" w:themeColor="text1"/>
        </w:rPr>
        <w:t xml:space="preserve">b) </w:t>
      </w:r>
      <w:r w:rsidR="00647F4E">
        <w:rPr>
          <w:rFonts w:ascii="Arial" w:hAnsi="Arial" w:cs="Arial"/>
          <w:color w:val="000000" w:themeColor="text1"/>
        </w:rPr>
        <w:t>C</w:t>
      </w:r>
      <w:r w:rsidRPr="00A946C8">
        <w:rPr>
          <w:rFonts w:ascii="Arial" w:hAnsi="Arial" w:cs="Arial"/>
          <w:color w:val="000000" w:themeColor="text1"/>
        </w:rPr>
        <w:t xml:space="preserve">auze posibile de producere: </w:t>
      </w:r>
      <w:r w:rsidRPr="00A946C8">
        <w:rPr>
          <w:rFonts w:ascii="Arial" w:hAnsi="Arial" w:cs="Arial"/>
          <w:i/>
          <w:iCs/>
          <w:color w:val="000000" w:themeColor="text1"/>
        </w:rPr>
        <w:t>un incident care implic</w:t>
      </w:r>
      <w:r w:rsidR="0074715F">
        <w:rPr>
          <w:rFonts w:ascii="Arial" w:hAnsi="Arial" w:cs="Arial"/>
          <w:i/>
          <w:iCs/>
          <w:color w:val="000000" w:themeColor="text1"/>
        </w:rPr>
        <w:t>ă</w:t>
      </w:r>
      <w:r w:rsidRPr="00A946C8">
        <w:rPr>
          <w:rFonts w:ascii="Arial" w:hAnsi="Arial" w:cs="Arial"/>
          <w:i/>
          <w:iCs/>
          <w:color w:val="000000" w:themeColor="text1"/>
        </w:rPr>
        <w:t xml:space="preserve"> o explozie, un incendiu, pierderea controlului asupra sondei sau o deversare de petrol, gaz sau substanțe periculoase care implic</w:t>
      </w:r>
      <w:r w:rsidR="0074715F">
        <w:rPr>
          <w:rFonts w:ascii="Arial" w:hAnsi="Arial" w:cs="Arial"/>
          <w:i/>
          <w:iCs/>
          <w:color w:val="000000" w:themeColor="text1"/>
        </w:rPr>
        <w:t>ă</w:t>
      </w:r>
      <w:r w:rsidRPr="00A946C8">
        <w:rPr>
          <w:rFonts w:ascii="Arial" w:hAnsi="Arial" w:cs="Arial"/>
          <w:i/>
          <w:iCs/>
          <w:color w:val="000000" w:themeColor="text1"/>
        </w:rPr>
        <w:t xml:space="preserve"> sau pentru care exist</w:t>
      </w:r>
      <w:r w:rsidR="0074715F">
        <w:rPr>
          <w:rFonts w:ascii="Arial" w:hAnsi="Arial" w:cs="Arial"/>
          <w:i/>
          <w:iCs/>
          <w:color w:val="000000" w:themeColor="text1"/>
        </w:rPr>
        <w:t>ă</w:t>
      </w:r>
      <w:r w:rsidRPr="00A946C8">
        <w:rPr>
          <w:rFonts w:ascii="Arial" w:hAnsi="Arial" w:cs="Arial"/>
          <w:i/>
          <w:iCs/>
          <w:color w:val="000000" w:themeColor="text1"/>
        </w:rPr>
        <w:t xml:space="preserve"> un risc semnificativ s</w:t>
      </w:r>
      <w:r w:rsidR="0074715F">
        <w:rPr>
          <w:rFonts w:ascii="Arial" w:hAnsi="Arial" w:cs="Arial"/>
          <w:i/>
          <w:iCs/>
          <w:color w:val="000000" w:themeColor="text1"/>
        </w:rPr>
        <w:t>ă</w:t>
      </w:r>
      <w:r w:rsidRPr="00A946C8">
        <w:rPr>
          <w:rFonts w:ascii="Arial" w:hAnsi="Arial" w:cs="Arial"/>
          <w:i/>
          <w:iCs/>
          <w:color w:val="000000" w:themeColor="text1"/>
        </w:rPr>
        <w:t xml:space="preserve"> implice decese sau vătămări grave ale persoanelor.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xml:space="preserve">c) Probabilitatea de producere a unui accident teoretic posibil: </w:t>
      </w:r>
      <w:r w:rsidRPr="00A946C8">
        <w:rPr>
          <w:rFonts w:ascii="Arial" w:hAnsi="Arial" w:cs="Arial"/>
          <w:i/>
          <w:iCs/>
          <w:color w:val="000000" w:themeColor="text1"/>
        </w:rPr>
        <w:t xml:space="preserve">extrem de </w:t>
      </w:r>
      <w:r w:rsidR="0074715F">
        <w:rPr>
          <w:rFonts w:ascii="Arial" w:hAnsi="Arial" w:cs="Arial"/>
          <w:i/>
          <w:iCs/>
          <w:color w:val="000000" w:themeColor="text1"/>
        </w:rPr>
        <w:t>mică</w:t>
      </w:r>
      <w:r w:rsidRPr="00A946C8">
        <w:rPr>
          <w:rFonts w:ascii="Arial" w:hAnsi="Arial" w:cs="Arial"/>
          <w:color w:val="000000" w:themeColor="text1"/>
        </w:rPr>
        <w:t>.</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themeColor="text1"/>
        </w:rPr>
      </w:pPr>
      <w:r w:rsidRPr="00A946C8">
        <w:rPr>
          <w:rFonts w:ascii="Arial" w:hAnsi="Arial" w:cs="Arial"/>
          <w:color w:val="000000" w:themeColor="text1"/>
        </w:rPr>
        <w:t xml:space="preserve">d) Descrierea evenimentelor: </w:t>
      </w:r>
      <w:r w:rsidRPr="00A946C8">
        <w:rPr>
          <w:rFonts w:ascii="Arial" w:hAnsi="Arial" w:cs="Arial"/>
          <w:i/>
          <w:iCs/>
          <w:color w:val="000000" w:themeColor="text1"/>
        </w:rPr>
        <w:t>poluarea gravă a apei marine datorit</w:t>
      </w:r>
      <w:r w:rsidR="0074715F">
        <w:rPr>
          <w:rFonts w:ascii="Arial" w:hAnsi="Arial" w:cs="Arial"/>
          <w:i/>
          <w:iCs/>
          <w:color w:val="000000" w:themeColor="text1"/>
        </w:rPr>
        <w:t>ă</w:t>
      </w:r>
      <w:r w:rsidRPr="00A946C8">
        <w:rPr>
          <w:rFonts w:ascii="Arial" w:hAnsi="Arial" w:cs="Arial"/>
          <w:i/>
          <w:iCs/>
          <w:color w:val="000000" w:themeColor="text1"/>
        </w:rPr>
        <w:t xml:space="preserve"> deversărilor accidentale de hidrocarburi provocate de o explozie, un incediu, pierderea controlului asupra sondei.</w:t>
      </w:r>
    </w:p>
    <w:p w:rsidR="00A946C8" w:rsidRPr="00A946C8" w:rsidRDefault="00A946C8" w:rsidP="00A946C8">
      <w:pPr>
        <w:autoSpaceDE w:val="0"/>
        <w:autoSpaceDN w:val="0"/>
        <w:adjustRightInd w:val="0"/>
        <w:spacing w:after="0" w:line="276" w:lineRule="auto"/>
        <w:ind w:firstLine="567"/>
        <w:jc w:val="both"/>
        <w:rPr>
          <w:rFonts w:ascii="Arial" w:hAnsi="Arial" w:cs="Arial"/>
          <w:i/>
          <w:iCs/>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rPr>
      </w:pPr>
      <w:r w:rsidRPr="00A946C8">
        <w:rPr>
          <w:rFonts w:ascii="Arial" w:hAnsi="Arial" w:cs="Arial"/>
          <w:b/>
          <w:bCs/>
          <w:i/>
          <w:iCs/>
          <w:color w:val="000000" w:themeColor="text1"/>
        </w:rPr>
        <w:t>6.4.1. Măsura calitativ</w:t>
      </w:r>
      <w:r w:rsidR="0074715F">
        <w:rPr>
          <w:rFonts w:ascii="Arial" w:hAnsi="Arial" w:cs="Arial"/>
          <w:b/>
          <w:bCs/>
          <w:i/>
          <w:iCs/>
          <w:color w:val="000000" w:themeColor="text1"/>
        </w:rPr>
        <w:t>ă</w:t>
      </w:r>
      <w:r w:rsidRPr="00A946C8">
        <w:rPr>
          <w:rFonts w:ascii="Arial" w:hAnsi="Arial" w:cs="Arial"/>
          <w:b/>
          <w:bCs/>
          <w:i/>
          <w:iCs/>
          <w:color w:val="000000" w:themeColor="text1"/>
        </w:rPr>
        <w:t xml:space="preserve"> a consecințelor</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Măsurarea calitativ</w:t>
      </w:r>
      <w:r w:rsidR="0074715F">
        <w:rPr>
          <w:rFonts w:ascii="Arial" w:hAnsi="Arial" w:cs="Arial"/>
          <w:color w:val="000000" w:themeColor="text1"/>
        </w:rPr>
        <w:t>ă</w:t>
      </w:r>
      <w:r w:rsidRPr="00A946C8">
        <w:rPr>
          <w:rFonts w:ascii="Arial" w:hAnsi="Arial" w:cs="Arial"/>
          <w:color w:val="000000" w:themeColor="text1"/>
        </w:rPr>
        <w:t xml:space="preserve"> a consecințelor se realizează prin </w:t>
      </w:r>
      <w:r w:rsidR="0074715F">
        <w:rPr>
          <w:rFonts w:ascii="Arial" w:hAnsi="Arial" w:cs="Arial"/>
          <w:color w:val="000000" w:themeColor="text1"/>
        </w:rPr>
        <w:t>î</w:t>
      </w:r>
      <w:r w:rsidRPr="00A946C8">
        <w:rPr>
          <w:rFonts w:ascii="Arial" w:hAnsi="Arial" w:cs="Arial"/>
          <w:color w:val="000000" w:themeColor="text1"/>
        </w:rPr>
        <w:t>ncadrarea în cinci nivel</w:t>
      </w:r>
      <w:r w:rsidR="0074715F">
        <w:rPr>
          <w:rFonts w:ascii="Arial" w:hAnsi="Arial" w:cs="Arial"/>
          <w:color w:val="000000" w:themeColor="text1"/>
        </w:rPr>
        <w:t>uri</w:t>
      </w:r>
      <w:r w:rsidRPr="00A946C8">
        <w:rPr>
          <w:rFonts w:ascii="Arial" w:hAnsi="Arial" w:cs="Arial"/>
          <w:color w:val="000000" w:themeColor="text1"/>
        </w:rPr>
        <w:t xml:space="preserve"> de gravitate, o metodologie acceptat</w:t>
      </w:r>
      <w:r w:rsidR="0074715F">
        <w:rPr>
          <w:rFonts w:ascii="Arial" w:hAnsi="Arial" w:cs="Arial"/>
          <w:color w:val="000000" w:themeColor="text1"/>
        </w:rPr>
        <w:t>ă</w:t>
      </w:r>
      <w:r w:rsidRPr="00A946C8">
        <w:rPr>
          <w:rFonts w:ascii="Arial" w:hAnsi="Arial" w:cs="Arial"/>
          <w:color w:val="000000" w:themeColor="text1"/>
        </w:rPr>
        <w:t xml:space="preserve"> internațional și utilizată în studiile de evaluare a riscurilor. Cele cinci nive</w:t>
      </w:r>
      <w:r w:rsidR="0074715F">
        <w:rPr>
          <w:rFonts w:ascii="Arial" w:hAnsi="Arial" w:cs="Arial"/>
          <w:color w:val="000000" w:themeColor="text1"/>
        </w:rPr>
        <w:t>luri</w:t>
      </w:r>
      <w:r w:rsidRPr="00A946C8">
        <w:rPr>
          <w:rFonts w:ascii="Arial" w:hAnsi="Arial" w:cs="Arial"/>
          <w:color w:val="000000" w:themeColor="text1"/>
        </w:rPr>
        <w:t xml:space="preserve"> au următoarea semnificație:</w:t>
      </w:r>
    </w:p>
    <w:p w:rsidR="00A946C8" w:rsidRPr="0074715F" w:rsidRDefault="00A946C8" w:rsidP="00A946C8">
      <w:pPr>
        <w:autoSpaceDE w:val="0"/>
        <w:autoSpaceDN w:val="0"/>
        <w:adjustRightInd w:val="0"/>
        <w:spacing w:after="0" w:line="276" w:lineRule="auto"/>
        <w:jc w:val="right"/>
        <w:rPr>
          <w:rFonts w:ascii="Arial" w:hAnsi="Arial" w:cs="Arial"/>
          <w:color w:val="000000" w:themeColor="text1"/>
        </w:rPr>
      </w:pPr>
      <w:r w:rsidRPr="0074715F">
        <w:rPr>
          <w:rFonts w:ascii="Arial" w:hAnsi="Arial" w:cs="Arial"/>
          <w:color w:val="000000" w:themeColor="text1"/>
        </w:rPr>
        <w:t xml:space="preserve">Tabelul </w:t>
      </w:r>
      <w:r w:rsidR="0074715F">
        <w:rPr>
          <w:rFonts w:ascii="Arial" w:hAnsi="Arial" w:cs="Arial"/>
          <w:color w:val="000000" w:themeColor="text1"/>
        </w:rPr>
        <w:t xml:space="preserve">nr. </w:t>
      </w:r>
      <w:r w:rsidRPr="0074715F">
        <w:rPr>
          <w:rFonts w:ascii="Arial" w:hAnsi="Arial" w:cs="Arial"/>
          <w:color w:val="000000" w:themeColor="text1"/>
        </w:rPr>
        <w:t>7.1</w:t>
      </w:r>
    </w:p>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rPr>
      </w:pPr>
      <w:r w:rsidRPr="00A946C8">
        <w:rPr>
          <w:rFonts w:ascii="Arial" w:hAnsi="Arial" w:cs="Arial"/>
          <w:iCs/>
          <w:color w:val="000000" w:themeColor="text1"/>
        </w:rPr>
        <w:t>Nivelul de gravitate al riscurilor</w:t>
      </w:r>
    </w:p>
    <w:tbl>
      <w:tblPr>
        <w:tblStyle w:val="Tabelgril17"/>
        <w:tblW w:w="9351" w:type="dxa"/>
        <w:tblLook w:val="04A0" w:firstRow="1" w:lastRow="0" w:firstColumn="1" w:lastColumn="0" w:noHBand="0" w:noVBand="1"/>
      </w:tblPr>
      <w:tblGrid>
        <w:gridCol w:w="562"/>
        <w:gridCol w:w="1647"/>
        <w:gridCol w:w="7142"/>
      </w:tblGrid>
      <w:tr w:rsidR="00A946C8" w:rsidRPr="00A946C8" w:rsidTr="00A946C8">
        <w:tc>
          <w:tcPr>
            <w:tcW w:w="562"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r w:rsidRPr="00A946C8">
              <w:rPr>
                <w:rFonts w:ascii="Arial" w:hAnsi="Arial" w:cs="Arial"/>
                <w:b/>
                <w:bCs/>
                <w:color w:val="000000" w:themeColor="text1"/>
                <w:sz w:val="20"/>
              </w:rPr>
              <w:t>Nr/</w:t>
            </w:r>
          </w:p>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Crt.</w:t>
            </w:r>
          </w:p>
        </w:tc>
        <w:tc>
          <w:tcPr>
            <w:tcW w:w="1647"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NIVEL</w:t>
            </w:r>
          </w:p>
        </w:tc>
        <w:tc>
          <w:tcPr>
            <w:tcW w:w="7142"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EFECTE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1</w:t>
            </w:r>
          </w:p>
        </w:tc>
        <w:tc>
          <w:tcPr>
            <w:tcW w:w="1647"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rPr>
              <w:t>Nesemnificativ</w:t>
            </w:r>
          </w:p>
        </w:tc>
        <w:tc>
          <w:tcPr>
            <w:tcW w:w="7142" w:type="dxa"/>
          </w:tcPr>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 xml:space="preserve">Pentru oameni (populație): </w:t>
            </w:r>
            <w:r w:rsidRPr="00A946C8">
              <w:rPr>
                <w:rFonts w:ascii="Arial" w:hAnsi="Arial" w:cs="Arial"/>
                <w:color w:val="000000" w:themeColor="text1"/>
                <w:sz w:val="20"/>
              </w:rPr>
              <w:t>vătămări nesemnificative</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Ecosisteme</w:t>
            </w:r>
            <w:r w:rsidRPr="00A946C8">
              <w:rPr>
                <w:rFonts w:ascii="Arial" w:hAnsi="Arial" w:cs="Arial"/>
                <w:color w:val="000000" w:themeColor="text1"/>
                <w:sz w:val="20"/>
              </w:rPr>
              <w:t>: Unele efecte nefavorabile minore la puține specii sau</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color w:val="000000" w:themeColor="text1"/>
                <w:sz w:val="20"/>
              </w:rPr>
              <w:t>părți ale ecosistemului, pe termen scurt și reversibile</w:t>
            </w:r>
          </w:p>
          <w:p w:rsidR="00A946C8" w:rsidRPr="00A946C8" w:rsidRDefault="00A946C8" w:rsidP="00A946C8">
            <w:pPr>
              <w:autoSpaceDE w:val="0"/>
              <w:autoSpaceDN w:val="0"/>
              <w:adjustRightInd w:val="0"/>
              <w:spacing w:line="276" w:lineRule="auto"/>
              <w:jc w:val="both"/>
              <w:rPr>
                <w:rFonts w:ascii="Arial" w:hAnsi="Arial" w:cs="Arial"/>
                <w:iCs/>
                <w:color w:val="000000" w:themeColor="text1"/>
                <w:sz w:val="20"/>
              </w:rPr>
            </w:pPr>
            <w:r w:rsidRPr="00A946C8">
              <w:rPr>
                <w:rFonts w:ascii="Arial" w:hAnsi="Arial" w:cs="Arial"/>
                <w:i/>
                <w:iCs/>
                <w:color w:val="000000" w:themeColor="text1"/>
                <w:sz w:val="20"/>
              </w:rPr>
              <w:t>Socio–politic</w:t>
            </w:r>
            <w:r w:rsidRPr="00A946C8">
              <w:rPr>
                <w:rFonts w:ascii="Arial" w:hAnsi="Arial" w:cs="Arial"/>
                <w:color w:val="000000" w:themeColor="text1"/>
                <w:sz w:val="20"/>
              </w:rPr>
              <w:t>: Efecte sociale nesemnificative fără motive de îngrijorare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r w:rsidRPr="00A946C8">
              <w:rPr>
                <w:rFonts w:ascii="Arial" w:hAnsi="Arial" w:cs="Arial"/>
                <w:color w:val="000000" w:themeColor="text1"/>
              </w:rPr>
              <w:t>2</w:t>
            </w:r>
          </w:p>
        </w:tc>
        <w:tc>
          <w:tcPr>
            <w:tcW w:w="1647" w:type="dxa"/>
          </w:tcPr>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color w:val="000000" w:themeColor="text1"/>
              </w:rPr>
              <w:t>Minor</w:t>
            </w:r>
          </w:p>
        </w:tc>
        <w:tc>
          <w:tcPr>
            <w:tcW w:w="7142" w:type="dxa"/>
          </w:tcPr>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 xml:space="preserve">Pentru oameni (populație): </w:t>
            </w:r>
            <w:r w:rsidRPr="00A946C8">
              <w:rPr>
                <w:rFonts w:ascii="Arial" w:hAnsi="Arial" w:cs="Arial"/>
                <w:color w:val="000000" w:themeColor="text1"/>
                <w:sz w:val="20"/>
              </w:rPr>
              <w:t>este necesar acordarea primului ajutor</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 xml:space="preserve">Emisii în </w:t>
            </w:r>
            <w:r w:rsidRPr="00A946C8">
              <w:rPr>
                <w:rFonts w:ascii="Arial" w:hAnsi="Arial" w:cs="Arial"/>
                <w:color w:val="000000" w:themeColor="text1"/>
                <w:sz w:val="20"/>
              </w:rPr>
              <w:t>incinta obiectivului care sunt reținute și captate</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Ecosisteme</w:t>
            </w:r>
            <w:r w:rsidRPr="00A946C8">
              <w:rPr>
                <w:rFonts w:ascii="Arial" w:hAnsi="Arial" w:cs="Arial"/>
                <w:color w:val="000000" w:themeColor="text1"/>
                <w:sz w:val="20"/>
              </w:rPr>
              <w:t>: Daune neînsemnate , remediabile, reversibile la puține</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color w:val="000000" w:themeColor="text1"/>
                <w:sz w:val="20"/>
              </w:rPr>
              <w:t>specii sau părți ale ecosistemului, pe termen scurt și reversibile</w:t>
            </w:r>
          </w:p>
          <w:p w:rsidR="00A946C8" w:rsidRPr="00A946C8" w:rsidRDefault="00A946C8" w:rsidP="00A946C8">
            <w:pPr>
              <w:autoSpaceDE w:val="0"/>
              <w:autoSpaceDN w:val="0"/>
              <w:adjustRightInd w:val="0"/>
              <w:spacing w:line="276" w:lineRule="auto"/>
              <w:jc w:val="both"/>
              <w:rPr>
                <w:rFonts w:ascii="Arial" w:hAnsi="Arial" w:cs="Arial"/>
                <w:iCs/>
                <w:color w:val="000000" w:themeColor="text1"/>
              </w:rPr>
            </w:pPr>
            <w:r w:rsidRPr="00A946C8">
              <w:rPr>
                <w:rFonts w:ascii="Arial" w:hAnsi="Arial" w:cs="Arial"/>
                <w:i/>
                <w:iCs/>
                <w:color w:val="000000" w:themeColor="text1"/>
                <w:sz w:val="20"/>
              </w:rPr>
              <w:t>Socio – politic</w:t>
            </w:r>
            <w:r w:rsidRPr="00A946C8">
              <w:rPr>
                <w:rFonts w:ascii="Arial" w:hAnsi="Arial" w:cs="Arial"/>
                <w:color w:val="000000" w:themeColor="text1"/>
                <w:sz w:val="20"/>
              </w:rPr>
              <w:t>: Efecte sociale cu puține motive de îngrijorare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r w:rsidRPr="00A946C8">
              <w:rPr>
                <w:rFonts w:ascii="Arial" w:hAnsi="Arial" w:cs="Arial"/>
                <w:color w:val="000000" w:themeColor="text1"/>
              </w:rPr>
              <w:t>3</w:t>
            </w:r>
          </w:p>
        </w:tc>
        <w:tc>
          <w:tcPr>
            <w:tcW w:w="1647" w:type="dxa"/>
          </w:tcPr>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color w:val="000000" w:themeColor="text1"/>
              </w:rPr>
              <w:t>Moderat</w:t>
            </w:r>
          </w:p>
        </w:tc>
        <w:tc>
          <w:tcPr>
            <w:tcW w:w="7142" w:type="dxa"/>
          </w:tcPr>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Pentru oameni (populație</w:t>
            </w:r>
            <w:r w:rsidRPr="00A946C8">
              <w:rPr>
                <w:rFonts w:ascii="Arial" w:hAnsi="Arial" w:cs="Arial"/>
                <w:color w:val="000000" w:themeColor="text1"/>
                <w:sz w:val="20"/>
              </w:rPr>
              <w:t>): sunt necesare tratamente medicale;</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Economice</w:t>
            </w:r>
            <w:r w:rsidRPr="00A946C8">
              <w:rPr>
                <w:rFonts w:ascii="Arial" w:hAnsi="Arial" w:cs="Arial"/>
                <w:color w:val="000000" w:themeColor="text1"/>
                <w:sz w:val="20"/>
              </w:rPr>
              <w:t>: reducerea capacității de producție;</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Emisii</w:t>
            </w:r>
            <w:r w:rsidRPr="00A946C8">
              <w:rPr>
                <w:rFonts w:ascii="Arial" w:hAnsi="Arial" w:cs="Arial"/>
                <w:color w:val="000000" w:themeColor="text1"/>
                <w:sz w:val="20"/>
              </w:rPr>
              <w:t>: emisii în incinta obiectivului reținute cu ajutor extern;</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i/>
                <w:iCs/>
                <w:color w:val="000000" w:themeColor="text1"/>
                <w:sz w:val="20"/>
              </w:rPr>
              <w:t>Ecosisteme</w:t>
            </w:r>
            <w:r w:rsidRPr="00A946C8">
              <w:rPr>
                <w:rFonts w:ascii="Arial" w:hAnsi="Arial" w:cs="Arial"/>
                <w:color w:val="000000" w:themeColor="text1"/>
                <w:sz w:val="20"/>
              </w:rPr>
              <w:t>: daune temporare și reversibile, daune asupra habitatelor și migrația populațiilor de animale, plante incapabile să supraviețuiască, calitatea aerului afectata de compuși cu potențial risc pentru sănătate pe termen lung, posibile daune pentru viată acvatica, poluării care necesită tratamente fizice, contaminări limitate ale solului și care pot fi remediate rapid;</w:t>
            </w:r>
          </w:p>
          <w:p w:rsidR="00A946C8" w:rsidRPr="00A946C8" w:rsidRDefault="00A946C8" w:rsidP="00A946C8">
            <w:pPr>
              <w:autoSpaceDE w:val="0"/>
              <w:autoSpaceDN w:val="0"/>
              <w:adjustRightInd w:val="0"/>
              <w:spacing w:line="276" w:lineRule="auto"/>
              <w:jc w:val="both"/>
              <w:rPr>
                <w:rFonts w:ascii="Arial" w:hAnsi="Arial" w:cs="Arial"/>
                <w:iCs/>
                <w:color w:val="000000" w:themeColor="text1"/>
              </w:rPr>
            </w:pPr>
            <w:r w:rsidRPr="00A946C8">
              <w:rPr>
                <w:rFonts w:ascii="Arial" w:hAnsi="Arial" w:cs="Arial"/>
                <w:i/>
                <w:iCs/>
                <w:color w:val="000000" w:themeColor="text1"/>
                <w:sz w:val="20"/>
              </w:rPr>
              <w:t xml:space="preserve">Socio-politic: </w:t>
            </w:r>
            <w:r w:rsidRPr="00A946C8">
              <w:rPr>
                <w:rFonts w:ascii="Arial" w:hAnsi="Arial" w:cs="Arial"/>
                <w:color w:val="000000" w:themeColor="text1"/>
                <w:sz w:val="20"/>
              </w:rPr>
              <w:t>Efecte sociale cu motive moderate de îngrijorare pentru comunitate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r w:rsidRPr="00A946C8">
              <w:rPr>
                <w:rFonts w:ascii="Arial" w:hAnsi="Arial" w:cs="Arial"/>
                <w:color w:val="000000" w:themeColor="text1"/>
              </w:rPr>
              <w:t>4</w:t>
            </w:r>
          </w:p>
        </w:tc>
        <w:tc>
          <w:tcPr>
            <w:tcW w:w="1647" w:type="dxa"/>
          </w:tcPr>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color w:val="000000" w:themeColor="text1"/>
              </w:rPr>
              <w:t>Major</w:t>
            </w:r>
          </w:p>
        </w:tc>
        <w:tc>
          <w:tcPr>
            <w:tcW w:w="7142" w:type="dxa"/>
          </w:tcPr>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 xml:space="preserve">Pentru oameni (populație): </w:t>
            </w:r>
            <w:r w:rsidRPr="00A946C8">
              <w:rPr>
                <w:rFonts w:ascii="Arial" w:hAnsi="Arial" w:cs="Arial"/>
                <w:color w:val="000000" w:themeColor="text1"/>
                <w:sz w:val="20"/>
              </w:rPr>
              <w:t>vătămări deosebite;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Economice</w:t>
            </w:r>
            <w:r w:rsidRPr="00A946C8">
              <w:rPr>
                <w:rFonts w:ascii="Arial" w:hAnsi="Arial" w:cs="Arial"/>
                <w:color w:val="000000" w:themeColor="text1"/>
                <w:sz w:val="20"/>
              </w:rPr>
              <w:t>: întreruperea activității de producție;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 xml:space="preserve">Emisii: </w:t>
            </w:r>
            <w:r w:rsidRPr="00A946C8">
              <w:rPr>
                <w:rFonts w:ascii="Arial" w:hAnsi="Arial" w:cs="Arial"/>
                <w:color w:val="000000" w:themeColor="text1"/>
                <w:sz w:val="20"/>
              </w:rPr>
              <w:t>emisii înafara amplasamentului fără efecte dăunătoare;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lastRenderedPageBreak/>
              <w:t>Ecosisteme</w:t>
            </w:r>
            <w:r w:rsidRPr="00A946C8">
              <w:rPr>
                <w:rFonts w:ascii="Arial" w:hAnsi="Arial" w:cs="Arial"/>
                <w:color w:val="000000" w:themeColor="text1"/>
                <w:sz w:val="20"/>
              </w:rPr>
              <w:t>: moartea unor animale, vătămări la scara larga, daune asupra speciilor locale și distrugerea de habitate extinse, calitatea aerului impune “refugiere în siguranță” sau decizia de evacuare, remedierea solului este posibila doar prin programe pe termen lung;</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 xml:space="preserve">Socio-politic: </w:t>
            </w:r>
            <w:r w:rsidRPr="00A946C8">
              <w:rPr>
                <w:rFonts w:ascii="Arial" w:hAnsi="Arial" w:cs="Arial"/>
                <w:color w:val="000000" w:themeColor="text1"/>
                <w:sz w:val="20"/>
              </w:rPr>
              <w:t xml:space="preserve">Efecte sociale cu motive serioase de îngrijorare pentru </w:t>
            </w:r>
          </w:p>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color w:val="000000" w:themeColor="text1"/>
                <w:sz w:val="20"/>
              </w:rPr>
              <w:t>comunitate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r w:rsidRPr="00A946C8">
              <w:rPr>
                <w:rFonts w:ascii="Arial" w:hAnsi="Arial" w:cs="Arial"/>
                <w:color w:val="000000" w:themeColor="text1"/>
              </w:rPr>
              <w:lastRenderedPageBreak/>
              <w:t>5</w:t>
            </w:r>
          </w:p>
        </w:tc>
        <w:tc>
          <w:tcPr>
            <w:tcW w:w="1647" w:type="dxa"/>
          </w:tcPr>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color w:val="000000" w:themeColor="text1"/>
              </w:rPr>
              <w:t>Catastrofic</w:t>
            </w:r>
          </w:p>
        </w:tc>
        <w:tc>
          <w:tcPr>
            <w:tcW w:w="7142" w:type="dxa"/>
          </w:tcPr>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Pentru oameni (populație</w:t>
            </w:r>
            <w:r w:rsidRPr="00A946C8">
              <w:rPr>
                <w:rFonts w:ascii="Arial" w:hAnsi="Arial" w:cs="Arial"/>
                <w:color w:val="000000" w:themeColor="text1"/>
                <w:sz w:val="20"/>
              </w:rPr>
              <w:t>): moarte;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Economice</w:t>
            </w:r>
            <w:r w:rsidRPr="00A946C8">
              <w:rPr>
                <w:rFonts w:ascii="Arial" w:hAnsi="Arial" w:cs="Arial"/>
                <w:color w:val="000000" w:themeColor="text1"/>
                <w:sz w:val="20"/>
              </w:rPr>
              <w:t>: oprirea activității de producție;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Emisii</w:t>
            </w:r>
            <w:r w:rsidRPr="00A946C8">
              <w:rPr>
                <w:rFonts w:ascii="Arial" w:hAnsi="Arial" w:cs="Arial"/>
                <w:color w:val="000000" w:themeColor="text1"/>
                <w:sz w:val="20"/>
              </w:rPr>
              <w:t>: emisii toxice înafara amplasamentului cu efecte dăunătoare;</w:t>
            </w:r>
          </w:p>
          <w:p w:rsidR="00A946C8" w:rsidRPr="00A946C8" w:rsidRDefault="00A946C8" w:rsidP="00A946C8">
            <w:pPr>
              <w:autoSpaceDE w:val="0"/>
              <w:autoSpaceDN w:val="0"/>
              <w:adjustRightInd w:val="0"/>
              <w:spacing w:line="276" w:lineRule="auto"/>
              <w:rPr>
                <w:rFonts w:ascii="Arial" w:hAnsi="Arial" w:cs="Arial"/>
                <w:color w:val="000000" w:themeColor="text1"/>
                <w:sz w:val="20"/>
              </w:rPr>
            </w:pPr>
            <w:r w:rsidRPr="00A946C8">
              <w:rPr>
                <w:rFonts w:ascii="Arial" w:hAnsi="Arial" w:cs="Arial"/>
                <w:i/>
                <w:iCs/>
                <w:color w:val="000000" w:themeColor="text1"/>
                <w:sz w:val="20"/>
              </w:rPr>
              <w:t xml:space="preserve">Ecosisteme: </w:t>
            </w:r>
            <w:r w:rsidRPr="00A946C8">
              <w:rPr>
                <w:rFonts w:ascii="Arial" w:hAnsi="Arial" w:cs="Arial"/>
                <w:color w:val="000000" w:themeColor="text1"/>
                <w:sz w:val="20"/>
              </w:rPr>
              <w:t>moartea animalelor în număr mare, distrugerea speciilor de flora, calitatea aerului impune evacuarea, contaminare permanenta și pe  arii extinse a solului;</w:t>
            </w:r>
          </w:p>
          <w:p w:rsidR="00A946C8" w:rsidRPr="00A946C8" w:rsidRDefault="00A946C8" w:rsidP="00A946C8">
            <w:pPr>
              <w:autoSpaceDE w:val="0"/>
              <w:autoSpaceDN w:val="0"/>
              <w:adjustRightInd w:val="0"/>
              <w:spacing w:line="276" w:lineRule="auto"/>
              <w:rPr>
                <w:rFonts w:ascii="Arial" w:hAnsi="Arial" w:cs="Arial"/>
                <w:iCs/>
                <w:color w:val="000000" w:themeColor="text1"/>
              </w:rPr>
            </w:pPr>
            <w:r w:rsidRPr="00A946C8">
              <w:rPr>
                <w:rFonts w:ascii="Arial" w:hAnsi="Arial" w:cs="Arial"/>
                <w:i/>
                <w:iCs/>
                <w:color w:val="000000" w:themeColor="text1"/>
                <w:sz w:val="20"/>
              </w:rPr>
              <w:t xml:space="preserve">Socio-politic: </w:t>
            </w:r>
            <w:r w:rsidRPr="00A946C8">
              <w:rPr>
                <w:rFonts w:ascii="Arial" w:hAnsi="Arial" w:cs="Arial"/>
                <w:color w:val="000000" w:themeColor="text1"/>
                <w:sz w:val="20"/>
              </w:rPr>
              <w:t>efecte sociale cu motive deosebit de mari de îngrijorare pentru comunitate</w:t>
            </w:r>
          </w:p>
        </w:tc>
      </w:tr>
    </w:tbl>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i/>
          <w:iCs/>
          <w:color w:val="000000" w:themeColor="text1"/>
        </w:rPr>
      </w:pPr>
      <w:r w:rsidRPr="00A946C8">
        <w:rPr>
          <w:rFonts w:ascii="Arial" w:hAnsi="Arial" w:cs="Arial"/>
          <w:b/>
          <w:bCs/>
          <w:i/>
          <w:iCs/>
          <w:color w:val="000000" w:themeColor="text1"/>
        </w:rPr>
        <w:t>6.4.2. Probabilitatea de producere</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 xml:space="preserve">Evaluarea probabilității de producere a unui risc major se realizează tot prin </w:t>
      </w:r>
      <w:r w:rsidR="00B5714F">
        <w:rPr>
          <w:rFonts w:ascii="Arial" w:hAnsi="Arial" w:cs="Arial"/>
          <w:color w:val="000000" w:themeColor="text1"/>
        </w:rPr>
        <w:t>î</w:t>
      </w:r>
      <w:r w:rsidRPr="00A946C8">
        <w:rPr>
          <w:rFonts w:ascii="Arial" w:hAnsi="Arial" w:cs="Arial"/>
          <w:color w:val="000000" w:themeColor="text1"/>
        </w:rPr>
        <w:t>ncadrarea în cinci nivel</w:t>
      </w:r>
      <w:r w:rsidR="00B5714F">
        <w:rPr>
          <w:rFonts w:ascii="Arial" w:hAnsi="Arial" w:cs="Arial"/>
          <w:color w:val="000000" w:themeColor="text1"/>
        </w:rPr>
        <w:t>uri</w:t>
      </w:r>
      <w:r w:rsidRPr="00A946C8">
        <w:rPr>
          <w:rFonts w:ascii="Arial" w:hAnsi="Arial" w:cs="Arial"/>
          <w:color w:val="000000" w:themeColor="text1"/>
        </w:rPr>
        <w:t>, acceptate internațional și utilizate în diferite variante.</w:t>
      </w:r>
    </w:p>
    <w:p w:rsidR="00A946C8" w:rsidRPr="00A946C8" w:rsidRDefault="00A946C8" w:rsidP="00A946C8">
      <w:pPr>
        <w:autoSpaceDE w:val="0"/>
        <w:autoSpaceDN w:val="0"/>
        <w:adjustRightInd w:val="0"/>
        <w:spacing w:after="0" w:line="276" w:lineRule="auto"/>
        <w:ind w:firstLine="567"/>
        <w:jc w:val="right"/>
        <w:rPr>
          <w:rFonts w:ascii="Arial" w:hAnsi="Arial" w:cs="Arial"/>
          <w:color w:val="000000" w:themeColor="text1"/>
        </w:rPr>
      </w:pPr>
      <w:r w:rsidRPr="00A946C8">
        <w:rPr>
          <w:rFonts w:ascii="Arial" w:hAnsi="Arial" w:cs="Arial"/>
          <w:iCs/>
          <w:color w:val="000000" w:themeColor="text1"/>
        </w:rPr>
        <w:t xml:space="preserve">Tabelul </w:t>
      </w:r>
      <w:r w:rsidR="00B5714F">
        <w:rPr>
          <w:rFonts w:ascii="Arial" w:hAnsi="Arial" w:cs="Arial"/>
          <w:iCs/>
          <w:color w:val="000000" w:themeColor="text1"/>
        </w:rPr>
        <w:t xml:space="preserve">nr. </w:t>
      </w:r>
      <w:r w:rsidRPr="00A946C8">
        <w:rPr>
          <w:rFonts w:ascii="Arial" w:hAnsi="Arial" w:cs="Arial"/>
          <w:iCs/>
          <w:color w:val="000000" w:themeColor="text1"/>
        </w:rPr>
        <w:t>7.2</w:t>
      </w:r>
      <w:r w:rsidR="003B473C">
        <w:rPr>
          <w:rFonts w:ascii="Arial" w:hAnsi="Arial" w:cs="Arial"/>
          <w:iCs/>
          <w:color w:val="000000" w:themeColor="text1"/>
        </w:rPr>
        <w:t>.</w:t>
      </w:r>
    </w:p>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rPr>
      </w:pPr>
      <w:r w:rsidRPr="00A946C8">
        <w:rPr>
          <w:rFonts w:ascii="Arial" w:hAnsi="Arial" w:cs="Arial"/>
          <w:iCs/>
          <w:color w:val="000000" w:themeColor="text1"/>
        </w:rPr>
        <w:t>Probabilitatea de producere a riscului</w:t>
      </w:r>
    </w:p>
    <w:tbl>
      <w:tblPr>
        <w:tblStyle w:val="Tabelgril17"/>
        <w:tblW w:w="0" w:type="auto"/>
        <w:tblLayout w:type="fixed"/>
        <w:tblLook w:val="04A0" w:firstRow="1" w:lastRow="0" w:firstColumn="1" w:lastColumn="0" w:noHBand="0" w:noVBand="1"/>
      </w:tblPr>
      <w:tblGrid>
        <w:gridCol w:w="562"/>
        <w:gridCol w:w="2268"/>
        <w:gridCol w:w="6232"/>
      </w:tblGrid>
      <w:tr w:rsidR="00A946C8" w:rsidRPr="00A946C8" w:rsidTr="00A946C8">
        <w:tc>
          <w:tcPr>
            <w:tcW w:w="562"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Nr/crt.</w:t>
            </w:r>
          </w:p>
        </w:tc>
        <w:tc>
          <w:tcPr>
            <w:tcW w:w="2268"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Probabilitatea</w:t>
            </w:r>
          </w:p>
        </w:tc>
        <w:tc>
          <w:tcPr>
            <w:tcW w:w="6232" w:type="dxa"/>
            <w:shd w:val="clear" w:color="auto" w:fill="D9D9D9" w:themeFill="background1" w:themeFillShade="D9"/>
            <w:vAlign w:val="center"/>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b/>
                <w:bCs/>
                <w:color w:val="000000" w:themeColor="text1"/>
                <w:sz w:val="20"/>
              </w:rPr>
              <w:t>Când se poate produce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1</w:t>
            </w:r>
          </w:p>
        </w:tc>
        <w:tc>
          <w:tcPr>
            <w:tcW w:w="2268"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Rar</w:t>
            </w:r>
          </w:p>
        </w:tc>
        <w:tc>
          <w:tcPr>
            <w:tcW w:w="6232"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Doar în condiții excepționale</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2</w:t>
            </w:r>
          </w:p>
        </w:tc>
        <w:tc>
          <w:tcPr>
            <w:tcW w:w="2268"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Puțin probabil</w:t>
            </w:r>
          </w:p>
        </w:tc>
        <w:tc>
          <w:tcPr>
            <w:tcW w:w="6232" w:type="dxa"/>
          </w:tcPr>
          <w:p w:rsidR="00A946C8" w:rsidRPr="00A946C8" w:rsidRDefault="00A946C8" w:rsidP="00A946C8">
            <w:pPr>
              <w:autoSpaceDE w:val="0"/>
              <w:autoSpaceDN w:val="0"/>
              <w:adjustRightInd w:val="0"/>
              <w:spacing w:line="276" w:lineRule="auto"/>
              <w:jc w:val="both"/>
              <w:rPr>
                <w:rFonts w:ascii="Arial" w:hAnsi="Arial" w:cs="Arial"/>
                <w:iCs/>
                <w:color w:val="000000" w:themeColor="text1"/>
                <w:sz w:val="20"/>
              </w:rPr>
            </w:pPr>
            <w:r w:rsidRPr="00A946C8">
              <w:rPr>
                <w:rFonts w:ascii="Arial" w:hAnsi="Arial" w:cs="Arial"/>
                <w:color w:val="000000" w:themeColor="text1"/>
                <w:sz w:val="20"/>
              </w:rPr>
              <w:t>S-ar putea întâmpla cândva</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3</w:t>
            </w:r>
          </w:p>
        </w:tc>
        <w:tc>
          <w:tcPr>
            <w:tcW w:w="2268"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Posibil</w:t>
            </w:r>
          </w:p>
        </w:tc>
        <w:tc>
          <w:tcPr>
            <w:tcW w:w="6232" w:type="dxa"/>
          </w:tcPr>
          <w:p w:rsidR="00A946C8" w:rsidRPr="00A946C8" w:rsidRDefault="00A946C8" w:rsidP="00A946C8">
            <w:pPr>
              <w:autoSpaceDE w:val="0"/>
              <w:autoSpaceDN w:val="0"/>
              <w:adjustRightInd w:val="0"/>
              <w:spacing w:line="276" w:lineRule="auto"/>
              <w:jc w:val="both"/>
              <w:rPr>
                <w:rFonts w:ascii="Arial" w:hAnsi="Arial" w:cs="Arial"/>
                <w:iCs/>
                <w:color w:val="000000" w:themeColor="text1"/>
                <w:sz w:val="20"/>
              </w:rPr>
            </w:pPr>
            <w:r w:rsidRPr="00A946C8">
              <w:rPr>
                <w:rFonts w:ascii="Arial" w:hAnsi="Arial" w:cs="Arial"/>
                <w:color w:val="000000" w:themeColor="text1"/>
                <w:sz w:val="20"/>
              </w:rPr>
              <w:t>Se poate întâmpla cândva</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4</w:t>
            </w:r>
          </w:p>
        </w:tc>
        <w:tc>
          <w:tcPr>
            <w:tcW w:w="2268"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Probabil</w:t>
            </w:r>
          </w:p>
        </w:tc>
        <w:tc>
          <w:tcPr>
            <w:tcW w:w="6232" w:type="dxa"/>
          </w:tcPr>
          <w:p w:rsidR="00A946C8" w:rsidRPr="00A946C8" w:rsidRDefault="00A946C8" w:rsidP="00A946C8">
            <w:pPr>
              <w:autoSpaceDE w:val="0"/>
              <w:autoSpaceDN w:val="0"/>
              <w:adjustRightInd w:val="0"/>
              <w:spacing w:line="276" w:lineRule="auto"/>
              <w:jc w:val="both"/>
              <w:rPr>
                <w:rFonts w:ascii="Arial" w:hAnsi="Arial" w:cs="Arial"/>
                <w:iCs/>
                <w:color w:val="000000" w:themeColor="text1"/>
                <w:sz w:val="20"/>
              </w:rPr>
            </w:pPr>
            <w:r w:rsidRPr="00A946C8">
              <w:rPr>
                <w:rFonts w:ascii="Arial" w:hAnsi="Arial" w:cs="Arial"/>
                <w:color w:val="000000" w:themeColor="text1"/>
                <w:sz w:val="20"/>
              </w:rPr>
              <w:t>Se poate întâmplă în cele mai multe situații</w:t>
            </w:r>
          </w:p>
        </w:tc>
      </w:tr>
      <w:tr w:rsidR="00A946C8" w:rsidRPr="00A946C8" w:rsidTr="00A946C8">
        <w:tc>
          <w:tcPr>
            <w:tcW w:w="56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rPr>
            </w:pPr>
            <w:r w:rsidRPr="00A946C8">
              <w:rPr>
                <w:rFonts w:ascii="Arial" w:hAnsi="Arial" w:cs="Arial"/>
                <w:color w:val="000000" w:themeColor="text1"/>
                <w:sz w:val="20"/>
              </w:rPr>
              <w:t>5</w:t>
            </w:r>
          </w:p>
        </w:tc>
        <w:tc>
          <w:tcPr>
            <w:tcW w:w="2268"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rPr>
            </w:pPr>
            <w:r w:rsidRPr="00A946C8">
              <w:rPr>
                <w:rFonts w:ascii="Arial" w:hAnsi="Arial" w:cs="Arial"/>
                <w:color w:val="000000" w:themeColor="text1"/>
                <w:sz w:val="20"/>
              </w:rPr>
              <w:t>Aproape sigur</w:t>
            </w:r>
          </w:p>
        </w:tc>
        <w:tc>
          <w:tcPr>
            <w:tcW w:w="6232" w:type="dxa"/>
          </w:tcPr>
          <w:p w:rsidR="00A946C8" w:rsidRPr="00A946C8" w:rsidRDefault="00A946C8" w:rsidP="00A946C8">
            <w:pPr>
              <w:autoSpaceDE w:val="0"/>
              <w:autoSpaceDN w:val="0"/>
              <w:adjustRightInd w:val="0"/>
              <w:spacing w:line="276" w:lineRule="auto"/>
              <w:jc w:val="both"/>
              <w:rPr>
                <w:rFonts w:ascii="Arial" w:hAnsi="Arial" w:cs="Arial"/>
                <w:iCs/>
                <w:color w:val="000000" w:themeColor="text1"/>
                <w:sz w:val="20"/>
              </w:rPr>
            </w:pPr>
            <w:r w:rsidRPr="00A946C8">
              <w:rPr>
                <w:rFonts w:ascii="Arial" w:hAnsi="Arial" w:cs="Arial"/>
                <w:color w:val="000000" w:themeColor="text1"/>
                <w:sz w:val="20"/>
              </w:rPr>
              <w:t>Este așteptat sa se întâmple în cele mai multe situații</w:t>
            </w:r>
          </w:p>
        </w:tc>
      </w:tr>
    </w:tbl>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rPr>
      </w:pPr>
    </w:p>
    <w:p w:rsidR="00A946C8" w:rsidRPr="00A946C8" w:rsidRDefault="00A946C8" w:rsidP="00A946C8">
      <w:pPr>
        <w:autoSpaceDE w:val="0"/>
        <w:autoSpaceDN w:val="0"/>
        <w:adjustRightInd w:val="0"/>
        <w:spacing w:after="0" w:line="276" w:lineRule="auto"/>
        <w:jc w:val="both"/>
        <w:rPr>
          <w:rFonts w:ascii="Arial" w:hAnsi="Arial" w:cs="Arial"/>
          <w:color w:val="000000" w:themeColor="text1"/>
        </w:rPr>
      </w:pPr>
    </w:p>
    <w:p w:rsidR="00A946C8" w:rsidRPr="00A946C8" w:rsidRDefault="007C5224" w:rsidP="00A946C8">
      <w:pPr>
        <w:autoSpaceDE w:val="0"/>
        <w:autoSpaceDN w:val="0"/>
        <w:adjustRightInd w:val="0"/>
        <w:spacing w:after="0" w:line="276" w:lineRule="auto"/>
        <w:ind w:firstLine="567"/>
        <w:jc w:val="both"/>
        <w:rPr>
          <w:rFonts w:ascii="Arial" w:hAnsi="Arial" w:cs="Arial"/>
          <w:b/>
          <w:bCs/>
          <w:i/>
          <w:iCs/>
          <w:color w:val="000000" w:themeColor="text1"/>
        </w:rPr>
      </w:pPr>
      <w:r>
        <w:rPr>
          <w:rFonts w:ascii="Arial" w:hAnsi="Arial" w:cs="Arial"/>
          <w:b/>
          <w:bCs/>
          <w:i/>
          <w:iCs/>
          <w:color w:val="000000" w:themeColor="text1"/>
        </w:rPr>
        <w:t>6</w:t>
      </w:r>
      <w:r w:rsidR="00A946C8" w:rsidRPr="00A946C8">
        <w:rPr>
          <w:rFonts w:ascii="Arial" w:hAnsi="Arial" w:cs="Arial"/>
          <w:b/>
          <w:bCs/>
          <w:i/>
          <w:iCs/>
          <w:color w:val="000000" w:themeColor="text1"/>
        </w:rPr>
        <w:t>.4.3. Evaluarea calitativ</w:t>
      </w:r>
      <w:r w:rsidR="003B473C">
        <w:rPr>
          <w:rFonts w:ascii="Arial" w:hAnsi="Arial" w:cs="Arial"/>
          <w:b/>
          <w:bCs/>
          <w:i/>
          <w:iCs/>
          <w:color w:val="000000" w:themeColor="text1"/>
        </w:rPr>
        <w:t>ă</w:t>
      </w:r>
      <w:r w:rsidR="00A946C8" w:rsidRPr="00A946C8">
        <w:rPr>
          <w:rFonts w:ascii="Arial" w:hAnsi="Arial" w:cs="Arial"/>
          <w:b/>
          <w:bCs/>
          <w:i/>
          <w:iCs/>
          <w:color w:val="000000" w:themeColor="text1"/>
        </w:rPr>
        <w:t xml:space="preserve"> a riscului</w:t>
      </w:r>
    </w:p>
    <w:p w:rsidR="00A946C8" w:rsidRPr="00A946C8" w:rsidRDefault="00A946C8" w:rsidP="00A946C8">
      <w:pPr>
        <w:autoSpaceDE w:val="0"/>
        <w:autoSpaceDN w:val="0"/>
        <w:adjustRightInd w:val="0"/>
        <w:spacing w:after="0" w:line="276" w:lineRule="auto"/>
        <w:ind w:firstLine="426"/>
        <w:jc w:val="both"/>
        <w:rPr>
          <w:rFonts w:ascii="Arial" w:hAnsi="Arial" w:cs="Arial"/>
          <w:color w:val="000000" w:themeColor="text1"/>
        </w:rPr>
      </w:pPr>
      <w:r w:rsidRPr="00A946C8">
        <w:rPr>
          <w:rFonts w:ascii="Arial" w:hAnsi="Arial" w:cs="Arial"/>
          <w:color w:val="000000" w:themeColor="text1"/>
        </w:rPr>
        <w:t>Se calculează nivelul de risc ca produs dintre nivelul de gravitate (consecința) și cel de</w:t>
      </w:r>
    </w:p>
    <w:p w:rsidR="00A946C8" w:rsidRPr="00A946C8" w:rsidRDefault="00A946C8" w:rsidP="00A946C8">
      <w:pPr>
        <w:autoSpaceDE w:val="0"/>
        <w:autoSpaceDN w:val="0"/>
        <w:adjustRightInd w:val="0"/>
        <w:spacing w:after="0" w:line="276" w:lineRule="auto"/>
        <w:jc w:val="both"/>
        <w:rPr>
          <w:rFonts w:ascii="Arial" w:hAnsi="Arial" w:cs="Arial"/>
          <w:color w:val="000000" w:themeColor="text1"/>
        </w:rPr>
      </w:pPr>
      <w:r w:rsidRPr="00A946C8">
        <w:rPr>
          <w:rFonts w:ascii="Arial" w:hAnsi="Arial" w:cs="Arial"/>
          <w:color w:val="000000" w:themeColor="text1"/>
        </w:rPr>
        <w:t>probabilitate ale evenimentului analizat.</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Utilizându-se informațiile obținute din analiz</w:t>
      </w:r>
      <w:r w:rsidR="003B473C">
        <w:rPr>
          <w:rFonts w:ascii="Arial" w:hAnsi="Arial" w:cs="Arial"/>
          <w:color w:val="000000" w:themeColor="text1"/>
        </w:rPr>
        <w:t>ă</w:t>
      </w:r>
      <w:r w:rsidRPr="00A946C8">
        <w:rPr>
          <w:rFonts w:ascii="Arial" w:hAnsi="Arial" w:cs="Arial"/>
          <w:color w:val="000000" w:themeColor="text1"/>
        </w:rPr>
        <w:t xml:space="preserve">, riscul unui eveniment este plasat într-o matrice (Tabelul </w:t>
      </w:r>
      <w:r w:rsidR="003B473C">
        <w:rPr>
          <w:rFonts w:ascii="Arial" w:hAnsi="Arial" w:cs="Arial"/>
          <w:color w:val="000000" w:themeColor="text1"/>
        </w:rPr>
        <w:t xml:space="preserve">nr. </w:t>
      </w:r>
      <w:r w:rsidRPr="00A946C8">
        <w:rPr>
          <w:rFonts w:ascii="Arial" w:hAnsi="Arial" w:cs="Arial"/>
          <w:color w:val="000000" w:themeColor="text1"/>
        </w:rPr>
        <w:t>7.3)</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p>
    <w:p w:rsidR="00A946C8" w:rsidRPr="00A946C8" w:rsidRDefault="00A946C8" w:rsidP="00A946C8">
      <w:pPr>
        <w:autoSpaceDE w:val="0"/>
        <w:autoSpaceDN w:val="0"/>
        <w:adjustRightInd w:val="0"/>
        <w:spacing w:after="0" w:line="276" w:lineRule="auto"/>
        <w:jc w:val="right"/>
        <w:rPr>
          <w:rFonts w:ascii="Arial" w:hAnsi="Arial" w:cs="Arial"/>
          <w:iCs/>
          <w:color w:val="000000" w:themeColor="text1"/>
        </w:rPr>
      </w:pPr>
      <w:r w:rsidRPr="00A946C8">
        <w:rPr>
          <w:rFonts w:ascii="Arial" w:hAnsi="Arial" w:cs="Arial"/>
          <w:iCs/>
          <w:color w:val="000000" w:themeColor="text1"/>
        </w:rPr>
        <w:t>Tabelul</w:t>
      </w:r>
      <w:r w:rsidR="003B473C">
        <w:rPr>
          <w:rFonts w:ascii="Arial" w:hAnsi="Arial" w:cs="Arial"/>
          <w:iCs/>
          <w:color w:val="000000" w:themeColor="text1"/>
        </w:rPr>
        <w:t xml:space="preserve"> nr.</w:t>
      </w:r>
      <w:r w:rsidRPr="00A946C8">
        <w:rPr>
          <w:rFonts w:ascii="Arial" w:hAnsi="Arial" w:cs="Arial"/>
          <w:iCs/>
          <w:color w:val="000000" w:themeColor="text1"/>
        </w:rPr>
        <w:t xml:space="preserve"> 7.3</w:t>
      </w:r>
      <w:r w:rsidR="003B473C">
        <w:rPr>
          <w:rFonts w:ascii="Arial" w:hAnsi="Arial" w:cs="Arial"/>
          <w:iCs/>
          <w:color w:val="000000" w:themeColor="text1"/>
        </w:rPr>
        <w:t>.</w:t>
      </w:r>
      <w:r w:rsidRPr="00A946C8">
        <w:rPr>
          <w:rFonts w:ascii="Arial" w:hAnsi="Arial" w:cs="Arial"/>
          <w:iCs/>
          <w:color w:val="000000" w:themeColor="text1"/>
        </w:rPr>
        <w:t xml:space="preserve"> </w:t>
      </w:r>
    </w:p>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rPr>
      </w:pPr>
      <w:r w:rsidRPr="00A946C8">
        <w:rPr>
          <w:rFonts w:ascii="Arial" w:hAnsi="Arial" w:cs="Arial"/>
          <w:iCs/>
          <w:color w:val="000000" w:themeColor="text1"/>
        </w:rPr>
        <w:t>Evaluarea calitativ</w:t>
      </w:r>
      <w:r w:rsidR="003B473C">
        <w:rPr>
          <w:rFonts w:ascii="Arial" w:hAnsi="Arial" w:cs="Arial"/>
          <w:iCs/>
          <w:color w:val="000000" w:themeColor="text1"/>
        </w:rPr>
        <w:t>ă</w:t>
      </w:r>
      <w:r w:rsidRPr="00A946C8">
        <w:rPr>
          <w:rFonts w:ascii="Arial" w:hAnsi="Arial" w:cs="Arial"/>
          <w:iCs/>
          <w:color w:val="000000" w:themeColor="text1"/>
        </w:rPr>
        <w:t xml:space="preserve"> a riscului</w:t>
      </w:r>
      <w:r w:rsidR="003B473C">
        <w:rPr>
          <w:rFonts w:ascii="Arial" w:hAnsi="Arial" w:cs="Arial"/>
          <w:iCs/>
          <w:color w:val="000000" w:themeColor="text1"/>
        </w:rPr>
        <w:t>.</w:t>
      </w:r>
    </w:p>
    <w:tbl>
      <w:tblPr>
        <w:tblStyle w:val="Tabelgril17"/>
        <w:tblW w:w="0" w:type="auto"/>
        <w:tblLook w:val="04A0" w:firstRow="1" w:lastRow="0" w:firstColumn="1" w:lastColumn="0" w:noHBand="0" w:noVBand="1"/>
      </w:tblPr>
      <w:tblGrid>
        <w:gridCol w:w="560"/>
        <w:gridCol w:w="1703"/>
        <w:gridCol w:w="532"/>
        <w:gridCol w:w="1628"/>
        <w:gridCol w:w="1055"/>
        <w:gridCol w:w="1143"/>
        <w:gridCol w:w="1055"/>
        <w:gridCol w:w="1257"/>
      </w:tblGrid>
      <w:tr w:rsidR="00A946C8" w:rsidRPr="00A946C8" w:rsidTr="00A946C8">
        <w:tc>
          <w:tcPr>
            <w:tcW w:w="2795" w:type="dxa"/>
            <w:gridSpan w:val="3"/>
            <w:vMerge w:val="restart"/>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p>
        </w:tc>
        <w:tc>
          <w:tcPr>
            <w:tcW w:w="6138" w:type="dxa"/>
            <w:gridSpan w:val="5"/>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r w:rsidRPr="00A946C8">
              <w:rPr>
                <w:rFonts w:ascii="Arial" w:hAnsi="Arial" w:cs="Arial"/>
                <w:b/>
                <w:bCs/>
                <w:color w:val="000000" w:themeColor="text1"/>
              </w:rPr>
              <w:t>Gravitate</w:t>
            </w:r>
          </w:p>
        </w:tc>
      </w:tr>
      <w:tr w:rsidR="00A946C8" w:rsidRPr="00A946C8" w:rsidTr="00A946C8">
        <w:trPr>
          <w:trHeight w:val="201"/>
        </w:trPr>
        <w:tc>
          <w:tcPr>
            <w:tcW w:w="2795" w:type="dxa"/>
            <w:gridSpan w:val="3"/>
            <w:vMerge/>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18"/>
              </w:rPr>
            </w:pPr>
          </w:p>
        </w:tc>
        <w:tc>
          <w:tcPr>
            <w:tcW w:w="1628"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18"/>
              </w:rPr>
            </w:pPr>
            <w:r w:rsidRPr="00A946C8">
              <w:rPr>
                <w:rFonts w:ascii="Arial" w:hAnsi="Arial" w:cs="Arial"/>
                <w:b/>
                <w:color w:val="000000" w:themeColor="text1"/>
                <w:sz w:val="18"/>
              </w:rPr>
              <w:t>Nesemnificative</w:t>
            </w:r>
          </w:p>
        </w:tc>
        <w:tc>
          <w:tcPr>
            <w:tcW w:w="1055"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18"/>
              </w:rPr>
            </w:pPr>
            <w:r w:rsidRPr="00A946C8">
              <w:rPr>
                <w:rFonts w:ascii="Arial" w:hAnsi="Arial" w:cs="Arial"/>
                <w:b/>
                <w:color w:val="000000" w:themeColor="text1"/>
                <w:sz w:val="18"/>
              </w:rPr>
              <w:t>Minore</w:t>
            </w:r>
          </w:p>
        </w:tc>
        <w:tc>
          <w:tcPr>
            <w:tcW w:w="1143"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18"/>
              </w:rPr>
            </w:pPr>
            <w:r w:rsidRPr="00A946C8">
              <w:rPr>
                <w:rFonts w:ascii="Arial" w:hAnsi="Arial" w:cs="Arial"/>
                <w:b/>
                <w:color w:val="000000" w:themeColor="text1"/>
                <w:sz w:val="18"/>
              </w:rPr>
              <w:t>Moderate</w:t>
            </w:r>
          </w:p>
        </w:tc>
        <w:tc>
          <w:tcPr>
            <w:tcW w:w="1055"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18"/>
              </w:rPr>
            </w:pPr>
            <w:r w:rsidRPr="00A946C8">
              <w:rPr>
                <w:rFonts w:ascii="Arial" w:hAnsi="Arial" w:cs="Arial"/>
                <w:b/>
                <w:color w:val="000000" w:themeColor="text1"/>
                <w:sz w:val="18"/>
              </w:rPr>
              <w:t>Majore</w:t>
            </w:r>
          </w:p>
        </w:tc>
        <w:tc>
          <w:tcPr>
            <w:tcW w:w="1257" w:type="dxa"/>
            <w:shd w:val="clear" w:color="auto" w:fill="D9D9D9" w:themeFill="background1" w:themeFillShade="D9"/>
          </w:tcPr>
          <w:p w:rsidR="00A946C8" w:rsidRPr="00A946C8" w:rsidRDefault="00A946C8" w:rsidP="00A946C8">
            <w:pPr>
              <w:autoSpaceDE w:val="0"/>
              <w:autoSpaceDN w:val="0"/>
              <w:adjustRightInd w:val="0"/>
              <w:spacing w:line="276" w:lineRule="auto"/>
              <w:jc w:val="both"/>
              <w:rPr>
                <w:rFonts w:ascii="Arial" w:hAnsi="Arial" w:cs="Arial"/>
                <w:b/>
                <w:iCs/>
                <w:color w:val="000000" w:themeColor="text1"/>
                <w:sz w:val="18"/>
              </w:rPr>
            </w:pPr>
            <w:r w:rsidRPr="00A946C8">
              <w:rPr>
                <w:rFonts w:ascii="Arial" w:hAnsi="Arial" w:cs="Arial"/>
                <w:b/>
                <w:color w:val="000000" w:themeColor="text1"/>
                <w:sz w:val="18"/>
              </w:rPr>
              <w:t>Catastrofice</w:t>
            </w:r>
          </w:p>
        </w:tc>
      </w:tr>
      <w:tr w:rsidR="00A946C8" w:rsidRPr="00A946C8" w:rsidTr="00A946C8">
        <w:trPr>
          <w:trHeight w:val="126"/>
        </w:trPr>
        <w:tc>
          <w:tcPr>
            <w:tcW w:w="2795" w:type="dxa"/>
            <w:gridSpan w:val="3"/>
            <w:vMerge/>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p>
        </w:tc>
        <w:tc>
          <w:tcPr>
            <w:tcW w:w="1628"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w:t>
            </w:r>
          </w:p>
        </w:tc>
        <w:tc>
          <w:tcPr>
            <w:tcW w:w="1055"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2</w:t>
            </w:r>
          </w:p>
        </w:tc>
        <w:tc>
          <w:tcPr>
            <w:tcW w:w="1143"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3</w:t>
            </w:r>
          </w:p>
        </w:tc>
        <w:tc>
          <w:tcPr>
            <w:tcW w:w="1055"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4</w:t>
            </w:r>
          </w:p>
        </w:tc>
        <w:tc>
          <w:tcPr>
            <w:tcW w:w="1257" w:type="dxa"/>
            <w:shd w:val="clear" w:color="auto" w:fill="D9D9D9" w:themeFill="background1" w:themeFillShade="D9"/>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5</w:t>
            </w:r>
          </w:p>
        </w:tc>
      </w:tr>
      <w:tr w:rsidR="00A946C8" w:rsidRPr="00A946C8" w:rsidTr="00A946C8">
        <w:tc>
          <w:tcPr>
            <w:tcW w:w="560" w:type="dxa"/>
            <w:vMerge w:val="restart"/>
            <w:textDirection w:val="tbRl"/>
          </w:tcPr>
          <w:p w:rsidR="00A946C8" w:rsidRPr="00A946C8" w:rsidRDefault="00A946C8" w:rsidP="00A946C8">
            <w:pPr>
              <w:autoSpaceDE w:val="0"/>
              <w:autoSpaceDN w:val="0"/>
              <w:adjustRightInd w:val="0"/>
              <w:spacing w:line="276" w:lineRule="auto"/>
              <w:ind w:left="113" w:right="113"/>
              <w:jc w:val="both"/>
              <w:rPr>
                <w:rFonts w:ascii="Arial" w:hAnsi="Arial" w:cs="Arial"/>
                <w:b/>
                <w:bCs/>
                <w:color w:val="000000" w:themeColor="text1"/>
                <w:sz w:val="18"/>
                <w:szCs w:val="20"/>
              </w:rPr>
            </w:pPr>
            <w:r w:rsidRPr="00A946C8">
              <w:rPr>
                <w:rFonts w:ascii="Arial" w:hAnsi="Arial" w:cs="Arial"/>
                <w:b/>
                <w:bCs/>
                <w:color w:val="000000" w:themeColor="text1"/>
                <w:sz w:val="18"/>
                <w:szCs w:val="20"/>
              </w:rPr>
              <w:t>Probabilitate</w:t>
            </w:r>
          </w:p>
          <w:p w:rsidR="00A946C8" w:rsidRPr="00A946C8" w:rsidRDefault="00A946C8" w:rsidP="00A946C8">
            <w:pPr>
              <w:autoSpaceDE w:val="0"/>
              <w:autoSpaceDN w:val="0"/>
              <w:adjustRightInd w:val="0"/>
              <w:spacing w:line="276" w:lineRule="auto"/>
              <w:ind w:left="113" w:right="113"/>
              <w:jc w:val="center"/>
              <w:rPr>
                <w:rFonts w:ascii="Arial" w:hAnsi="Arial" w:cs="Arial"/>
                <w:iCs/>
                <w:color w:val="000000" w:themeColor="text1"/>
                <w:sz w:val="20"/>
                <w:szCs w:val="20"/>
              </w:rPr>
            </w:pPr>
          </w:p>
        </w:tc>
        <w:tc>
          <w:tcPr>
            <w:tcW w:w="1703"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szCs w:val="20"/>
              </w:rPr>
            </w:pPr>
            <w:r w:rsidRPr="00A946C8">
              <w:rPr>
                <w:rFonts w:ascii="Arial" w:hAnsi="Arial" w:cs="Arial"/>
                <w:color w:val="000000" w:themeColor="text1"/>
                <w:sz w:val="20"/>
                <w:szCs w:val="20"/>
              </w:rPr>
              <w:t>Improbabil</w:t>
            </w:r>
          </w:p>
        </w:tc>
        <w:tc>
          <w:tcPr>
            <w:tcW w:w="53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w:t>
            </w:r>
          </w:p>
        </w:tc>
        <w:tc>
          <w:tcPr>
            <w:tcW w:w="1628"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2</w:t>
            </w:r>
          </w:p>
        </w:tc>
        <w:tc>
          <w:tcPr>
            <w:tcW w:w="1143"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3</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4</w:t>
            </w:r>
          </w:p>
        </w:tc>
        <w:tc>
          <w:tcPr>
            <w:tcW w:w="1257"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5</w:t>
            </w:r>
          </w:p>
        </w:tc>
      </w:tr>
      <w:tr w:rsidR="00A946C8" w:rsidRPr="00A946C8" w:rsidTr="00A946C8">
        <w:trPr>
          <w:trHeight w:val="178"/>
        </w:trPr>
        <w:tc>
          <w:tcPr>
            <w:tcW w:w="560" w:type="dxa"/>
            <w:vMerge/>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p>
        </w:tc>
        <w:tc>
          <w:tcPr>
            <w:tcW w:w="1703"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szCs w:val="20"/>
              </w:rPr>
            </w:pPr>
            <w:r w:rsidRPr="00A946C8">
              <w:rPr>
                <w:rFonts w:ascii="Arial" w:hAnsi="Arial" w:cs="Arial"/>
                <w:color w:val="000000" w:themeColor="text1"/>
                <w:sz w:val="20"/>
                <w:szCs w:val="20"/>
              </w:rPr>
              <w:t>Puțin probabil</w:t>
            </w:r>
          </w:p>
        </w:tc>
        <w:tc>
          <w:tcPr>
            <w:tcW w:w="53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2</w:t>
            </w:r>
          </w:p>
        </w:tc>
        <w:tc>
          <w:tcPr>
            <w:tcW w:w="1628"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2</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4</w:t>
            </w:r>
          </w:p>
        </w:tc>
        <w:tc>
          <w:tcPr>
            <w:tcW w:w="1143"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6</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8</w:t>
            </w:r>
          </w:p>
        </w:tc>
        <w:tc>
          <w:tcPr>
            <w:tcW w:w="1257"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color w:val="000000" w:themeColor="text1"/>
                <w:sz w:val="20"/>
                <w:szCs w:val="20"/>
              </w:rPr>
              <w:t>10</w:t>
            </w:r>
          </w:p>
        </w:tc>
      </w:tr>
      <w:tr w:rsidR="00A946C8" w:rsidRPr="00A946C8" w:rsidTr="00A946C8">
        <w:tc>
          <w:tcPr>
            <w:tcW w:w="560" w:type="dxa"/>
            <w:vMerge/>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p>
        </w:tc>
        <w:tc>
          <w:tcPr>
            <w:tcW w:w="1703"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szCs w:val="20"/>
              </w:rPr>
            </w:pPr>
            <w:r w:rsidRPr="00A946C8">
              <w:rPr>
                <w:rFonts w:ascii="Arial" w:hAnsi="Arial" w:cs="Arial"/>
                <w:color w:val="000000" w:themeColor="text1"/>
                <w:sz w:val="20"/>
                <w:szCs w:val="20"/>
              </w:rPr>
              <w:t>Posibil</w:t>
            </w:r>
          </w:p>
        </w:tc>
        <w:tc>
          <w:tcPr>
            <w:tcW w:w="53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3</w:t>
            </w:r>
          </w:p>
        </w:tc>
        <w:tc>
          <w:tcPr>
            <w:tcW w:w="1628"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3</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6</w:t>
            </w:r>
          </w:p>
        </w:tc>
        <w:tc>
          <w:tcPr>
            <w:tcW w:w="1143"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9</w:t>
            </w:r>
          </w:p>
        </w:tc>
        <w:tc>
          <w:tcPr>
            <w:tcW w:w="1055"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12</w:t>
            </w:r>
          </w:p>
        </w:tc>
        <w:tc>
          <w:tcPr>
            <w:tcW w:w="1257"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15</w:t>
            </w:r>
          </w:p>
        </w:tc>
      </w:tr>
      <w:tr w:rsidR="00A946C8" w:rsidRPr="00A946C8" w:rsidTr="00A946C8">
        <w:tc>
          <w:tcPr>
            <w:tcW w:w="560" w:type="dxa"/>
            <w:vMerge/>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p>
        </w:tc>
        <w:tc>
          <w:tcPr>
            <w:tcW w:w="1703"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szCs w:val="20"/>
              </w:rPr>
            </w:pPr>
            <w:r w:rsidRPr="00A946C8">
              <w:rPr>
                <w:rFonts w:ascii="Arial" w:hAnsi="Arial" w:cs="Arial"/>
                <w:color w:val="000000" w:themeColor="text1"/>
                <w:sz w:val="20"/>
                <w:szCs w:val="20"/>
              </w:rPr>
              <w:t>Probabil</w:t>
            </w:r>
          </w:p>
        </w:tc>
        <w:tc>
          <w:tcPr>
            <w:tcW w:w="53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4</w:t>
            </w:r>
          </w:p>
        </w:tc>
        <w:tc>
          <w:tcPr>
            <w:tcW w:w="1628"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4</w:t>
            </w:r>
          </w:p>
        </w:tc>
        <w:tc>
          <w:tcPr>
            <w:tcW w:w="1055"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8</w:t>
            </w:r>
          </w:p>
        </w:tc>
        <w:tc>
          <w:tcPr>
            <w:tcW w:w="1143"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12</w:t>
            </w:r>
          </w:p>
        </w:tc>
        <w:tc>
          <w:tcPr>
            <w:tcW w:w="1055"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16</w:t>
            </w:r>
          </w:p>
        </w:tc>
        <w:tc>
          <w:tcPr>
            <w:tcW w:w="1257" w:type="dxa"/>
            <w:shd w:val="clear" w:color="auto" w:fill="C000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20</w:t>
            </w:r>
          </w:p>
        </w:tc>
      </w:tr>
      <w:tr w:rsidR="00A946C8" w:rsidRPr="00A946C8" w:rsidTr="00A946C8">
        <w:trPr>
          <w:trHeight w:val="314"/>
        </w:trPr>
        <w:tc>
          <w:tcPr>
            <w:tcW w:w="560" w:type="dxa"/>
            <w:vMerge/>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p>
        </w:tc>
        <w:tc>
          <w:tcPr>
            <w:tcW w:w="1703" w:type="dxa"/>
          </w:tcPr>
          <w:p w:rsidR="00A946C8" w:rsidRPr="00A946C8" w:rsidRDefault="00A946C8" w:rsidP="00A946C8">
            <w:pPr>
              <w:autoSpaceDE w:val="0"/>
              <w:autoSpaceDN w:val="0"/>
              <w:adjustRightInd w:val="0"/>
              <w:spacing w:line="276" w:lineRule="auto"/>
              <w:rPr>
                <w:rFonts w:ascii="Arial" w:hAnsi="Arial" w:cs="Arial"/>
                <w:iCs/>
                <w:color w:val="000000" w:themeColor="text1"/>
                <w:sz w:val="20"/>
                <w:szCs w:val="20"/>
              </w:rPr>
            </w:pPr>
            <w:r w:rsidRPr="00A946C8">
              <w:rPr>
                <w:rFonts w:ascii="Arial" w:hAnsi="Arial" w:cs="Arial"/>
                <w:color w:val="000000" w:themeColor="text1"/>
                <w:sz w:val="20"/>
                <w:szCs w:val="20"/>
              </w:rPr>
              <w:t>Aproape sigur</w:t>
            </w:r>
          </w:p>
        </w:tc>
        <w:tc>
          <w:tcPr>
            <w:tcW w:w="532" w:type="dxa"/>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5</w:t>
            </w:r>
          </w:p>
        </w:tc>
        <w:tc>
          <w:tcPr>
            <w:tcW w:w="1628"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5</w:t>
            </w:r>
          </w:p>
        </w:tc>
        <w:tc>
          <w:tcPr>
            <w:tcW w:w="1055"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10</w:t>
            </w:r>
          </w:p>
        </w:tc>
        <w:tc>
          <w:tcPr>
            <w:tcW w:w="1143"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15</w:t>
            </w:r>
          </w:p>
        </w:tc>
        <w:tc>
          <w:tcPr>
            <w:tcW w:w="1055" w:type="dxa"/>
            <w:shd w:val="clear" w:color="auto" w:fill="C000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20</w:t>
            </w:r>
          </w:p>
        </w:tc>
        <w:tc>
          <w:tcPr>
            <w:tcW w:w="1257" w:type="dxa"/>
            <w:shd w:val="clear" w:color="auto" w:fill="C000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sz w:val="20"/>
                <w:szCs w:val="20"/>
              </w:rPr>
            </w:pPr>
            <w:r w:rsidRPr="00A946C8">
              <w:rPr>
                <w:rFonts w:ascii="Arial" w:hAnsi="Arial" w:cs="Arial"/>
                <w:iCs/>
                <w:color w:val="000000" w:themeColor="text1"/>
                <w:sz w:val="20"/>
                <w:szCs w:val="20"/>
              </w:rPr>
              <w:t>25</w:t>
            </w:r>
          </w:p>
        </w:tc>
      </w:tr>
    </w:tbl>
    <w:p w:rsidR="00A946C8" w:rsidRPr="00A946C8" w:rsidRDefault="00A946C8" w:rsidP="00A946C8">
      <w:pPr>
        <w:autoSpaceDE w:val="0"/>
        <w:autoSpaceDN w:val="0"/>
        <w:adjustRightInd w:val="0"/>
        <w:spacing w:after="0" w:line="276" w:lineRule="auto"/>
        <w:jc w:val="center"/>
        <w:rPr>
          <w:rFonts w:ascii="Arial" w:hAnsi="Arial" w:cs="Arial"/>
          <w:iCs/>
          <w:color w:val="000000" w:themeColor="text1"/>
          <w:sz w:val="20"/>
          <w:szCs w:val="20"/>
        </w:rPr>
      </w:pPr>
    </w:p>
    <w:tbl>
      <w:tblPr>
        <w:tblStyle w:val="Tabelgril17"/>
        <w:tblW w:w="0" w:type="auto"/>
        <w:tblLook w:val="04A0" w:firstRow="1" w:lastRow="0" w:firstColumn="1" w:lastColumn="0" w:noHBand="0" w:noVBand="1"/>
      </w:tblPr>
      <w:tblGrid>
        <w:gridCol w:w="3020"/>
        <w:gridCol w:w="3021"/>
        <w:gridCol w:w="3021"/>
      </w:tblGrid>
      <w:tr w:rsidR="00A946C8" w:rsidRPr="00A946C8" w:rsidTr="00A946C8">
        <w:tc>
          <w:tcPr>
            <w:tcW w:w="3020" w:type="dxa"/>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20"/>
              </w:rPr>
            </w:pPr>
            <w:r w:rsidRPr="00A946C8">
              <w:rPr>
                <w:rFonts w:ascii="Arial" w:hAnsi="Arial" w:cs="Arial"/>
                <w:b/>
                <w:color w:val="000000" w:themeColor="text1"/>
                <w:sz w:val="20"/>
              </w:rPr>
              <w:t>Risc minor</w:t>
            </w:r>
          </w:p>
        </w:tc>
        <w:tc>
          <w:tcPr>
            <w:tcW w:w="3021" w:type="dxa"/>
          </w:tcPr>
          <w:p w:rsidR="00A946C8" w:rsidRPr="00A946C8" w:rsidRDefault="00A946C8" w:rsidP="00A946C8">
            <w:pPr>
              <w:autoSpaceDE w:val="0"/>
              <w:autoSpaceDN w:val="0"/>
              <w:adjustRightInd w:val="0"/>
              <w:spacing w:line="276" w:lineRule="auto"/>
              <w:jc w:val="center"/>
              <w:rPr>
                <w:rFonts w:ascii="Arial" w:hAnsi="Arial" w:cs="Arial"/>
                <w:b/>
                <w:iCs/>
                <w:color w:val="000000" w:themeColor="text1"/>
                <w:sz w:val="20"/>
              </w:rPr>
            </w:pPr>
            <w:r w:rsidRPr="00A946C8">
              <w:rPr>
                <w:rFonts w:ascii="Arial" w:hAnsi="Arial" w:cs="Arial"/>
                <w:b/>
                <w:color w:val="000000" w:themeColor="text1"/>
                <w:sz w:val="20"/>
              </w:rPr>
              <w:t>Risc mediu</w:t>
            </w:r>
          </w:p>
        </w:tc>
        <w:tc>
          <w:tcPr>
            <w:tcW w:w="3021" w:type="dxa"/>
          </w:tcPr>
          <w:p w:rsidR="00A946C8" w:rsidRPr="00A946C8" w:rsidRDefault="00A946C8" w:rsidP="00A946C8">
            <w:pPr>
              <w:autoSpaceDE w:val="0"/>
              <w:autoSpaceDN w:val="0"/>
              <w:adjustRightInd w:val="0"/>
              <w:spacing w:line="276" w:lineRule="auto"/>
              <w:jc w:val="both"/>
              <w:rPr>
                <w:rFonts w:ascii="Arial" w:hAnsi="Arial" w:cs="Arial"/>
                <w:b/>
                <w:iCs/>
                <w:color w:val="000000" w:themeColor="text1"/>
                <w:sz w:val="20"/>
              </w:rPr>
            </w:pPr>
            <w:r w:rsidRPr="00A946C8">
              <w:rPr>
                <w:rFonts w:ascii="Arial" w:hAnsi="Arial" w:cs="Arial"/>
                <w:b/>
                <w:color w:val="000000" w:themeColor="text1"/>
                <w:sz w:val="20"/>
              </w:rPr>
              <w:t>Risc Major</w:t>
            </w:r>
          </w:p>
        </w:tc>
      </w:tr>
      <w:tr w:rsidR="00A946C8" w:rsidRPr="00A946C8" w:rsidTr="00A946C8">
        <w:tc>
          <w:tcPr>
            <w:tcW w:w="3020" w:type="dxa"/>
            <w:shd w:val="clear" w:color="auto" w:fill="00B050"/>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p>
        </w:tc>
        <w:tc>
          <w:tcPr>
            <w:tcW w:w="3021" w:type="dxa"/>
            <w:shd w:val="clear" w:color="auto" w:fill="FFFF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p>
        </w:tc>
        <w:tc>
          <w:tcPr>
            <w:tcW w:w="3021" w:type="dxa"/>
            <w:shd w:val="clear" w:color="auto" w:fill="C00000"/>
          </w:tcPr>
          <w:p w:rsidR="00A946C8" w:rsidRPr="00A946C8" w:rsidRDefault="00A946C8" w:rsidP="00A946C8">
            <w:pPr>
              <w:autoSpaceDE w:val="0"/>
              <w:autoSpaceDN w:val="0"/>
              <w:adjustRightInd w:val="0"/>
              <w:spacing w:line="276" w:lineRule="auto"/>
              <w:jc w:val="center"/>
              <w:rPr>
                <w:rFonts w:ascii="Arial" w:hAnsi="Arial" w:cs="Arial"/>
                <w:iCs/>
                <w:color w:val="000000" w:themeColor="text1"/>
              </w:rPr>
            </w:pPr>
          </w:p>
        </w:tc>
      </w:tr>
    </w:tbl>
    <w:p w:rsidR="00A946C8" w:rsidRDefault="00A946C8" w:rsidP="00A946C8">
      <w:pPr>
        <w:autoSpaceDE w:val="0"/>
        <w:autoSpaceDN w:val="0"/>
        <w:adjustRightInd w:val="0"/>
        <w:spacing w:after="0" w:line="276" w:lineRule="auto"/>
        <w:jc w:val="center"/>
        <w:rPr>
          <w:rFonts w:ascii="Arial" w:hAnsi="Arial" w:cs="Arial"/>
          <w:iCs/>
          <w:color w:val="000000" w:themeColor="text1"/>
        </w:rPr>
      </w:pPr>
    </w:p>
    <w:p w:rsidR="003B473C" w:rsidRPr="00A946C8" w:rsidRDefault="003B473C" w:rsidP="00A946C8">
      <w:pPr>
        <w:autoSpaceDE w:val="0"/>
        <w:autoSpaceDN w:val="0"/>
        <w:adjustRightInd w:val="0"/>
        <w:spacing w:after="0" w:line="276" w:lineRule="auto"/>
        <w:jc w:val="center"/>
        <w:rPr>
          <w:rFonts w:ascii="Arial" w:hAnsi="Arial" w:cs="Arial"/>
          <w:iCs/>
          <w:color w:val="000000" w:themeColor="text1"/>
        </w:rPr>
      </w:pP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rPr>
      </w:pPr>
    </w:p>
    <w:tbl>
      <w:tblPr>
        <w:tblStyle w:val="Tabelgril17"/>
        <w:tblW w:w="0" w:type="auto"/>
        <w:tblLook w:val="04A0" w:firstRow="1" w:lastRow="0" w:firstColumn="1" w:lastColumn="0" w:noHBand="0" w:noVBand="1"/>
      </w:tblPr>
      <w:tblGrid>
        <w:gridCol w:w="4710"/>
        <w:gridCol w:w="1806"/>
        <w:gridCol w:w="1428"/>
        <w:gridCol w:w="1118"/>
      </w:tblGrid>
      <w:tr w:rsidR="00A946C8" w:rsidRPr="00A946C8" w:rsidTr="00A946C8">
        <w:trPr>
          <w:trHeight w:val="206"/>
        </w:trPr>
        <w:tc>
          <w:tcPr>
            <w:tcW w:w="4710" w:type="dxa"/>
            <w:vMerge w:val="restart"/>
            <w:shd w:val="clear" w:color="auto" w:fill="BFBFBF" w:themeFill="background1" w:themeFillShade="BF"/>
            <w:vAlign w:val="center"/>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rPr>
            </w:pPr>
            <w:r w:rsidRPr="00A946C8">
              <w:rPr>
                <w:rFonts w:ascii="Arial" w:hAnsi="Arial" w:cs="Arial"/>
                <w:b/>
                <w:bCs/>
                <w:color w:val="000000" w:themeColor="text1"/>
              </w:rPr>
              <w:t>Scenariu</w:t>
            </w:r>
          </w:p>
        </w:tc>
        <w:tc>
          <w:tcPr>
            <w:tcW w:w="4352" w:type="dxa"/>
            <w:gridSpan w:val="3"/>
            <w:shd w:val="clear" w:color="auto" w:fill="BFBFBF" w:themeFill="background1" w:themeFillShade="BF"/>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rPr>
            </w:pPr>
            <w:r w:rsidRPr="00A946C8">
              <w:rPr>
                <w:rFonts w:ascii="Arial" w:hAnsi="Arial" w:cs="Arial"/>
                <w:b/>
                <w:bCs/>
                <w:color w:val="000000" w:themeColor="text1"/>
              </w:rPr>
              <w:t>Evaluarea riscului</w:t>
            </w:r>
          </w:p>
        </w:tc>
      </w:tr>
      <w:tr w:rsidR="00A946C8" w:rsidRPr="00A946C8" w:rsidTr="00A946C8">
        <w:tc>
          <w:tcPr>
            <w:tcW w:w="4710" w:type="dxa"/>
            <w:vMerge/>
            <w:shd w:val="clear" w:color="auto" w:fill="BFBFBF" w:themeFill="background1" w:themeFillShade="BF"/>
          </w:tcPr>
          <w:p w:rsidR="00A946C8" w:rsidRPr="00A946C8" w:rsidRDefault="00A946C8" w:rsidP="00A946C8">
            <w:pPr>
              <w:autoSpaceDE w:val="0"/>
              <w:autoSpaceDN w:val="0"/>
              <w:adjustRightInd w:val="0"/>
              <w:spacing w:line="276" w:lineRule="auto"/>
              <w:jc w:val="both"/>
              <w:rPr>
                <w:rFonts w:ascii="Arial" w:hAnsi="Arial" w:cs="Arial"/>
                <w:b/>
                <w:bCs/>
                <w:color w:val="000000" w:themeColor="text1"/>
              </w:rPr>
            </w:pPr>
          </w:p>
        </w:tc>
        <w:tc>
          <w:tcPr>
            <w:tcW w:w="1806" w:type="dxa"/>
            <w:shd w:val="clear" w:color="auto" w:fill="BFBFBF" w:themeFill="background1" w:themeFillShade="BF"/>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rPr>
            </w:pPr>
            <w:r w:rsidRPr="00A946C8">
              <w:rPr>
                <w:rFonts w:ascii="Arial" w:hAnsi="Arial" w:cs="Arial"/>
                <w:b/>
                <w:bCs/>
                <w:color w:val="000000" w:themeColor="text1"/>
              </w:rPr>
              <w:t>Probabilitate</w:t>
            </w:r>
          </w:p>
        </w:tc>
        <w:tc>
          <w:tcPr>
            <w:tcW w:w="1428" w:type="dxa"/>
            <w:shd w:val="clear" w:color="auto" w:fill="BFBFBF" w:themeFill="background1" w:themeFillShade="BF"/>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rPr>
            </w:pPr>
            <w:r w:rsidRPr="00A946C8">
              <w:rPr>
                <w:rFonts w:ascii="Arial" w:hAnsi="Arial" w:cs="Arial"/>
                <w:b/>
                <w:bCs/>
                <w:color w:val="000000" w:themeColor="text1"/>
              </w:rPr>
              <w:t>Gravitate</w:t>
            </w:r>
          </w:p>
        </w:tc>
        <w:tc>
          <w:tcPr>
            <w:tcW w:w="1118" w:type="dxa"/>
            <w:shd w:val="clear" w:color="auto" w:fill="BFBFBF" w:themeFill="background1" w:themeFillShade="BF"/>
          </w:tcPr>
          <w:p w:rsidR="00A946C8" w:rsidRPr="00A946C8" w:rsidRDefault="00A946C8" w:rsidP="00A946C8">
            <w:pPr>
              <w:autoSpaceDE w:val="0"/>
              <w:autoSpaceDN w:val="0"/>
              <w:adjustRightInd w:val="0"/>
              <w:spacing w:line="276" w:lineRule="auto"/>
              <w:jc w:val="center"/>
              <w:rPr>
                <w:rFonts w:ascii="Arial" w:hAnsi="Arial" w:cs="Arial"/>
                <w:b/>
                <w:bCs/>
                <w:color w:val="000000" w:themeColor="text1"/>
              </w:rPr>
            </w:pPr>
            <w:r w:rsidRPr="00A946C8">
              <w:rPr>
                <w:rFonts w:ascii="Arial" w:hAnsi="Arial" w:cs="Arial"/>
                <w:b/>
                <w:bCs/>
                <w:color w:val="000000" w:themeColor="text1"/>
              </w:rPr>
              <w:t>Risc</w:t>
            </w:r>
          </w:p>
        </w:tc>
      </w:tr>
      <w:tr w:rsidR="00A946C8" w:rsidRPr="00A946C8" w:rsidTr="00A946C8">
        <w:tc>
          <w:tcPr>
            <w:tcW w:w="4710" w:type="dxa"/>
          </w:tcPr>
          <w:p w:rsidR="00A946C8" w:rsidRPr="00A946C8" w:rsidRDefault="00A946C8" w:rsidP="00A946C8">
            <w:pPr>
              <w:autoSpaceDE w:val="0"/>
              <w:autoSpaceDN w:val="0"/>
              <w:adjustRightInd w:val="0"/>
              <w:spacing w:line="276" w:lineRule="auto"/>
              <w:jc w:val="both"/>
              <w:rPr>
                <w:rFonts w:ascii="Arial" w:hAnsi="Arial" w:cs="Arial"/>
                <w:color w:val="000000" w:themeColor="text1"/>
              </w:rPr>
            </w:pPr>
            <w:r w:rsidRPr="00A946C8">
              <w:rPr>
                <w:rFonts w:ascii="Arial" w:hAnsi="Arial" w:cs="Arial"/>
                <w:color w:val="000000" w:themeColor="text1"/>
              </w:rPr>
              <w:t>Scenariul 1</w:t>
            </w:r>
          </w:p>
          <w:p w:rsidR="00A946C8" w:rsidRPr="00A946C8" w:rsidRDefault="00A946C8" w:rsidP="00A946C8">
            <w:pPr>
              <w:autoSpaceDE w:val="0"/>
              <w:autoSpaceDN w:val="0"/>
              <w:adjustRightInd w:val="0"/>
              <w:spacing w:line="276" w:lineRule="auto"/>
              <w:jc w:val="both"/>
              <w:rPr>
                <w:rFonts w:ascii="Arial" w:hAnsi="Arial" w:cs="Arial"/>
                <w:color w:val="000000" w:themeColor="text1"/>
                <w:sz w:val="20"/>
              </w:rPr>
            </w:pPr>
            <w:r w:rsidRPr="00A946C8">
              <w:rPr>
                <w:rFonts w:ascii="Arial" w:hAnsi="Arial" w:cs="Arial"/>
                <w:color w:val="000000" w:themeColor="text1"/>
                <w:sz w:val="20"/>
              </w:rPr>
              <w:t>poluarea grav</w:t>
            </w:r>
            <w:r w:rsidR="003B473C">
              <w:rPr>
                <w:rFonts w:ascii="Arial" w:hAnsi="Arial" w:cs="Arial"/>
                <w:color w:val="000000" w:themeColor="text1"/>
                <w:sz w:val="20"/>
              </w:rPr>
              <w:t>ă</w:t>
            </w:r>
            <w:r w:rsidRPr="00A946C8">
              <w:rPr>
                <w:rFonts w:ascii="Arial" w:hAnsi="Arial" w:cs="Arial"/>
                <w:color w:val="000000" w:themeColor="text1"/>
                <w:sz w:val="20"/>
              </w:rPr>
              <w:t xml:space="preserve"> apei marine datorit</w:t>
            </w:r>
            <w:r w:rsidR="003B473C">
              <w:rPr>
                <w:rFonts w:ascii="Arial" w:hAnsi="Arial" w:cs="Arial"/>
                <w:color w:val="000000" w:themeColor="text1"/>
                <w:sz w:val="20"/>
              </w:rPr>
              <w:t>ă</w:t>
            </w:r>
            <w:r w:rsidRPr="00A946C8">
              <w:rPr>
                <w:rFonts w:ascii="Arial" w:hAnsi="Arial" w:cs="Arial"/>
                <w:color w:val="000000" w:themeColor="text1"/>
                <w:sz w:val="20"/>
              </w:rPr>
              <w:t xml:space="preserve"> deversărilor</w:t>
            </w:r>
          </w:p>
          <w:p w:rsidR="00A946C8" w:rsidRPr="00A946C8" w:rsidRDefault="00A946C8" w:rsidP="00A946C8">
            <w:pPr>
              <w:autoSpaceDE w:val="0"/>
              <w:autoSpaceDN w:val="0"/>
              <w:adjustRightInd w:val="0"/>
              <w:spacing w:line="276" w:lineRule="auto"/>
              <w:jc w:val="both"/>
              <w:rPr>
                <w:rFonts w:ascii="Arial" w:hAnsi="Arial" w:cs="Arial"/>
                <w:b/>
                <w:bCs/>
                <w:color w:val="000000" w:themeColor="text1"/>
              </w:rPr>
            </w:pPr>
            <w:r w:rsidRPr="00A946C8">
              <w:rPr>
                <w:rFonts w:ascii="Arial" w:hAnsi="Arial" w:cs="Arial"/>
                <w:color w:val="000000" w:themeColor="text1"/>
                <w:sz w:val="20"/>
              </w:rPr>
              <w:t>accidentale de hidrocarburi provocate de avarii, coliziuni, scufundări</w:t>
            </w:r>
          </w:p>
        </w:tc>
        <w:tc>
          <w:tcPr>
            <w:tcW w:w="1806"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Pu</w:t>
            </w:r>
            <w:r w:rsidR="003B473C">
              <w:rPr>
                <w:rFonts w:ascii="Arial" w:hAnsi="Arial" w:cs="Arial"/>
                <w:color w:val="000000" w:themeColor="text1"/>
                <w:sz w:val="20"/>
              </w:rPr>
              <w:t>ț</w:t>
            </w:r>
            <w:r w:rsidRPr="00A946C8">
              <w:rPr>
                <w:rFonts w:ascii="Arial" w:hAnsi="Arial" w:cs="Arial"/>
                <w:color w:val="000000" w:themeColor="text1"/>
                <w:sz w:val="20"/>
              </w:rPr>
              <w:t>in probabil</w:t>
            </w:r>
          </w:p>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(2)</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p>
        </w:tc>
        <w:tc>
          <w:tcPr>
            <w:tcW w:w="1428"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Major</w:t>
            </w:r>
          </w:p>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(4)</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p>
        </w:tc>
        <w:tc>
          <w:tcPr>
            <w:tcW w:w="1118"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Minor</w:t>
            </w:r>
          </w:p>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(6)</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p>
        </w:tc>
      </w:tr>
      <w:tr w:rsidR="00A946C8" w:rsidRPr="00A946C8" w:rsidTr="00A946C8">
        <w:tc>
          <w:tcPr>
            <w:tcW w:w="4710" w:type="dxa"/>
          </w:tcPr>
          <w:p w:rsidR="00A946C8" w:rsidRPr="00A946C8" w:rsidRDefault="00A946C8" w:rsidP="00A946C8">
            <w:pPr>
              <w:autoSpaceDE w:val="0"/>
              <w:autoSpaceDN w:val="0"/>
              <w:adjustRightInd w:val="0"/>
              <w:spacing w:line="276" w:lineRule="auto"/>
              <w:jc w:val="both"/>
              <w:rPr>
                <w:rFonts w:ascii="Arial" w:hAnsi="Arial" w:cs="Arial"/>
                <w:color w:val="000000" w:themeColor="text1"/>
              </w:rPr>
            </w:pPr>
            <w:r w:rsidRPr="00A946C8">
              <w:rPr>
                <w:rFonts w:ascii="Arial" w:hAnsi="Arial" w:cs="Arial"/>
                <w:color w:val="000000" w:themeColor="text1"/>
              </w:rPr>
              <w:t>Scenariul 2</w:t>
            </w:r>
          </w:p>
          <w:p w:rsidR="00A946C8" w:rsidRPr="00A946C8" w:rsidRDefault="00A946C8" w:rsidP="00A946C8">
            <w:pPr>
              <w:autoSpaceDE w:val="0"/>
              <w:autoSpaceDN w:val="0"/>
              <w:adjustRightInd w:val="0"/>
              <w:spacing w:line="276" w:lineRule="auto"/>
              <w:jc w:val="both"/>
              <w:rPr>
                <w:rFonts w:ascii="Arial" w:hAnsi="Arial" w:cs="Arial"/>
                <w:b/>
                <w:bCs/>
                <w:color w:val="000000" w:themeColor="text1"/>
              </w:rPr>
            </w:pPr>
            <w:r w:rsidRPr="00A946C8">
              <w:rPr>
                <w:rFonts w:ascii="Arial" w:hAnsi="Arial" w:cs="Arial"/>
                <w:color w:val="000000" w:themeColor="text1"/>
                <w:sz w:val="20"/>
              </w:rPr>
              <w:t xml:space="preserve">Emisii </w:t>
            </w:r>
            <w:r w:rsidR="003B473C">
              <w:rPr>
                <w:rFonts w:ascii="Arial" w:hAnsi="Arial" w:cs="Arial"/>
                <w:color w:val="000000" w:themeColor="text1"/>
                <w:sz w:val="20"/>
              </w:rPr>
              <w:t>î</w:t>
            </w:r>
            <w:r w:rsidRPr="00A946C8">
              <w:rPr>
                <w:rFonts w:ascii="Arial" w:hAnsi="Arial" w:cs="Arial"/>
                <w:color w:val="000000" w:themeColor="text1"/>
                <w:sz w:val="20"/>
              </w:rPr>
              <w:t>n aer datorate incendiului la echipamente</w:t>
            </w:r>
          </w:p>
        </w:tc>
        <w:tc>
          <w:tcPr>
            <w:tcW w:w="1806"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Pu</w:t>
            </w:r>
            <w:r w:rsidR="003B473C">
              <w:rPr>
                <w:rFonts w:ascii="Arial" w:hAnsi="Arial" w:cs="Arial"/>
                <w:color w:val="000000" w:themeColor="text1"/>
                <w:sz w:val="20"/>
              </w:rPr>
              <w:t>ț</w:t>
            </w:r>
            <w:r w:rsidRPr="00A946C8">
              <w:rPr>
                <w:rFonts w:ascii="Arial" w:hAnsi="Arial" w:cs="Arial"/>
                <w:color w:val="000000" w:themeColor="text1"/>
                <w:sz w:val="20"/>
              </w:rPr>
              <w:t>in probabil</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r w:rsidRPr="00A946C8">
              <w:rPr>
                <w:rFonts w:ascii="Arial" w:hAnsi="Arial" w:cs="Arial"/>
                <w:color w:val="000000" w:themeColor="text1"/>
                <w:sz w:val="20"/>
              </w:rPr>
              <w:t>(2)</w:t>
            </w:r>
          </w:p>
        </w:tc>
        <w:tc>
          <w:tcPr>
            <w:tcW w:w="1428"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Minor</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r w:rsidRPr="00A946C8">
              <w:rPr>
                <w:rFonts w:ascii="Arial" w:hAnsi="Arial" w:cs="Arial"/>
                <w:color w:val="000000" w:themeColor="text1"/>
                <w:sz w:val="20"/>
              </w:rPr>
              <w:t>(4)</w:t>
            </w:r>
          </w:p>
        </w:tc>
        <w:tc>
          <w:tcPr>
            <w:tcW w:w="1118" w:type="dxa"/>
          </w:tcPr>
          <w:p w:rsidR="00A946C8" w:rsidRPr="00A946C8" w:rsidRDefault="00A946C8" w:rsidP="00A946C8">
            <w:pPr>
              <w:autoSpaceDE w:val="0"/>
              <w:autoSpaceDN w:val="0"/>
              <w:adjustRightInd w:val="0"/>
              <w:spacing w:line="276" w:lineRule="auto"/>
              <w:jc w:val="center"/>
              <w:rPr>
                <w:rFonts w:ascii="Arial" w:hAnsi="Arial" w:cs="Arial"/>
                <w:color w:val="000000" w:themeColor="text1"/>
                <w:sz w:val="20"/>
              </w:rPr>
            </w:pPr>
            <w:r w:rsidRPr="00A946C8">
              <w:rPr>
                <w:rFonts w:ascii="Arial" w:hAnsi="Arial" w:cs="Arial"/>
                <w:color w:val="000000" w:themeColor="text1"/>
                <w:sz w:val="20"/>
              </w:rPr>
              <w:t>Minor</w:t>
            </w:r>
          </w:p>
          <w:p w:rsidR="00A946C8" w:rsidRPr="00A946C8" w:rsidRDefault="00A946C8" w:rsidP="00A946C8">
            <w:pPr>
              <w:autoSpaceDE w:val="0"/>
              <w:autoSpaceDN w:val="0"/>
              <w:adjustRightInd w:val="0"/>
              <w:spacing w:line="276" w:lineRule="auto"/>
              <w:jc w:val="center"/>
              <w:rPr>
                <w:rFonts w:ascii="Arial" w:hAnsi="Arial" w:cs="Arial"/>
                <w:b/>
                <w:bCs/>
                <w:color w:val="000000" w:themeColor="text1"/>
                <w:sz w:val="20"/>
              </w:rPr>
            </w:pPr>
            <w:r w:rsidRPr="00A946C8">
              <w:rPr>
                <w:rFonts w:ascii="Arial" w:hAnsi="Arial" w:cs="Arial"/>
                <w:color w:val="000000" w:themeColor="text1"/>
                <w:sz w:val="20"/>
              </w:rPr>
              <w:t>(6)</w:t>
            </w:r>
          </w:p>
        </w:tc>
      </w:tr>
    </w:tbl>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rPr>
      </w:pP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i/>
          <w:color w:val="000000" w:themeColor="text1"/>
          <w:u w:val="single"/>
        </w:rPr>
      </w:pPr>
      <w:r w:rsidRPr="00A946C8">
        <w:rPr>
          <w:rFonts w:ascii="Arial" w:hAnsi="Arial" w:cs="Arial"/>
          <w:i/>
          <w:color w:val="000000" w:themeColor="text1"/>
          <w:u w:val="single"/>
        </w:rPr>
        <w:t>Scenariu 1</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Conform HG 1593/2003, se disting trei clase de poluare:</w:t>
      </w:r>
    </w:p>
    <w:p w:rsidR="00A946C8" w:rsidRPr="00A946C8" w:rsidRDefault="00A946C8" w:rsidP="00A946C8">
      <w:pPr>
        <w:autoSpaceDE w:val="0"/>
        <w:autoSpaceDN w:val="0"/>
        <w:adjustRightInd w:val="0"/>
        <w:spacing w:after="0" w:line="276" w:lineRule="auto"/>
        <w:ind w:firstLine="993"/>
        <w:jc w:val="both"/>
        <w:rPr>
          <w:rFonts w:ascii="Arial" w:hAnsi="Arial" w:cs="Arial"/>
          <w:color w:val="000000" w:themeColor="text1"/>
        </w:rPr>
      </w:pPr>
      <w:r w:rsidRPr="00A946C8">
        <w:rPr>
          <w:rFonts w:ascii="Arial" w:hAnsi="Arial" w:cs="Arial"/>
          <w:color w:val="000000" w:themeColor="text1"/>
        </w:rPr>
        <w:t>- poluare marin</w:t>
      </w:r>
      <w:r w:rsidR="003B473C">
        <w:rPr>
          <w:rFonts w:ascii="Arial" w:hAnsi="Arial" w:cs="Arial"/>
          <w:color w:val="000000" w:themeColor="text1"/>
        </w:rPr>
        <w:t>ă</w:t>
      </w:r>
      <w:r w:rsidRPr="00A946C8">
        <w:rPr>
          <w:rFonts w:ascii="Arial" w:hAnsi="Arial" w:cs="Arial"/>
          <w:color w:val="000000" w:themeColor="text1"/>
        </w:rPr>
        <w:t xml:space="preserve"> minoră - nivel 1 - mai puțin de 7 tone de hidrocarburi descărcate;</w:t>
      </w:r>
    </w:p>
    <w:p w:rsidR="00A946C8" w:rsidRPr="00A946C8" w:rsidRDefault="00A946C8" w:rsidP="00A946C8">
      <w:pPr>
        <w:autoSpaceDE w:val="0"/>
        <w:autoSpaceDN w:val="0"/>
        <w:adjustRightInd w:val="0"/>
        <w:spacing w:after="0" w:line="276" w:lineRule="auto"/>
        <w:ind w:firstLine="993"/>
        <w:jc w:val="both"/>
        <w:rPr>
          <w:rFonts w:ascii="Arial" w:hAnsi="Arial" w:cs="Arial"/>
          <w:color w:val="000000" w:themeColor="text1"/>
        </w:rPr>
      </w:pPr>
      <w:r w:rsidRPr="00A946C8">
        <w:rPr>
          <w:rFonts w:ascii="Arial" w:hAnsi="Arial" w:cs="Arial"/>
          <w:color w:val="000000" w:themeColor="text1"/>
        </w:rPr>
        <w:t>- poluare marin</w:t>
      </w:r>
      <w:r w:rsidR="003B473C">
        <w:rPr>
          <w:rFonts w:ascii="Arial" w:hAnsi="Arial" w:cs="Arial"/>
          <w:color w:val="000000" w:themeColor="text1"/>
        </w:rPr>
        <w:t>ă</w:t>
      </w:r>
      <w:r w:rsidRPr="00A946C8">
        <w:rPr>
          <w:rFonts w:ascii="Arial" w:hAnsi="Arial" w:cs="Arial"/>
          <w:color w:val="000000" w:themeColor="text1"/>
        </w:rPr>
        <w:t xml:space="preserve"> medie </w:t>
      </w:r>
      <w:r w:rsidR="0031148F">
        <w:rPr>
          <w:rFonts w:ascii="Arial" w:hAnsi="Arial" w:cs="Arial"/>
          <w:color w:val="000000" w:themeColor="text1"/>
        </w:rPr>
        <w:t xml:space="preserve"> </w:t>
      </w:r>
      <w:r w:rsidRPr="00A946C8">
        <w:rPr>
          <w:rFonts w:ascii="Arial" w:hAnsi="Arial" w:cs="Arial"/>
          <w:color w:val="000000" w:themeColor="text1"/>
        </w:rPr>
        <w:t xml:space="preserve">- nivel 2 - </w:t>
      </w:r>
      <w:r w:rsidR="00084D7C">
        <w:rPr>
          <w:rFonts w:ascii="Arial" w:hAnsi="Arial" w:cs="Arial"/>
          <w:color w:val="000000" w:themeColor="text1"/>
        </w:rPr>
        <w:t>î</w:t>
      </w:r>
      <w:r w:rsidRPr="00A946C8">
        <w:rPr>
          <w:rFonts w:ascii="Arial" w:hAnsi="Arial" w:cs="Arial"/>
          <w:color w:val="000000" w:themeColor="text1"/>
        </w:rPr>
        <w:t>ntre 7 și 700 tone de hidrocarburi descărcate;</w:t>
      </w:r>
    </w:p>
    <w:p w:rsidR="00A946C8" w:rsidRPr="00A946C8" w:rsidRDefault="00A946C8" w:rsidP="00A946C8">
      <w:pPr>
        <w:autoSpaceDE w:val="0"/>
        <w:autoSpaceDN w:val="0"/>
        <w:adjustRightInd w:val="0"/>
        <w:spacing w:after="0" w:line="276" w:lineRule="auto"/>
        <w:ind w:firstLine="993"/>
        <w:jc w:val="both"/>
        <w:rPr>
          <w:rFonts w:ascii="Arial" w:hAnsi="Arial" w:cs="Arial"/>
          <w:color w:val="000000" w:themeColor="text1"/>
        </w:rPr>
      </w:pPr>
      <w:r w:rsidRPr="00A946C8">
        <w:rPr>
          <w:rFonts w:ascii="Arial" w:hAnsi="Arial" w:cs="Arial"/>
          <w:color w:val="000000" w:themeColor="text1"/>
        </w:rPr>
        <w:t>- poluare marin</w:t>
      </w:r>
      <w:r w:rsidR="003B473C">
        <w:rPr>
          <w:rFonts w:ascii="Arial" w:hAnsi="Arial" w:cs="Arial"/>
          <w:color w:val="000000" w:themeColor="text1"/>
        </w:rPr>
        <w:t>ă</w:t>
      </w:r>
      <w:r w:rsidRPr="00A946C8">
        <w:rPr>
          <w:rFonts w:ascii="Arial" w:hAnsi="Arial" w:cs="Arial"/>
          <w:color w:val="000000" w:themeColor="text1"/>
        </w:rPr>
        <w:t xml:space="preserve"> major</w:t>
      </w:r>
      <w:r w:rsidR="003B473C">
        <w:rPr>
          <w:rFonts w:ascii="Arial" w:hAnsi="Arial" w:cs="Arial"/>
          <w:color w:val="000000" w:themeColor="text1"/>
        </w:rPr>
        <w:t>ă</w:t>
      </w:r>
      <w:r w:rsidRPr="00A946C8">
        <w:rPr>
          <w:rFonts w:ascii="Arial" w:hAnsi="Arial" w:cs="Arial"/>
          <w:color w:val="000000" w:themeColor="text1"/>
        </w:rPr>
        <w:t xml:space="preserve"> - nivel 3 - peste 700 tone de hidrocarburi descărcate sau</w:t>
      </w:r>
    </w:p>
    <w:p w:rsidR="00A946C8" w:rsidRPr="00A946C8" w:rsidRDefault="00A946C8" w:rsidP="00A946C8">
      <w:pPr>
        <w:autoSpaceDE w:val="0"/>
        <w:autoSpaceDN w:val="0"/>
        <w:adjustRightInd w:val="0"/>
        <w:spacing w:after="0" w:line="276" w:lineRule="auto"/>
        <w:ind w:firstLine="1134"/>
        <w:jc w:val="both"/>
        <w:rPr>
          <w:rFonts w:ascii="Arial" w:hAnsi="Arial" w:cs="Arial"/>
          <w:color w:val="000000" w:themeColor="text1"/>
        </w:rPr>
      </w:pPr>
      <w:r w:rsidRPr="00A946C8">
        <w:rPr>
          <w:rFonts w:ascii="Arial" w:hAnsi="Arial" w:cs="Arial"/>
          <w:color w:val="000000" w:themeColor="text1"/>
        </w:rPr>
        <w:t>care este asimilată situației de alertă;</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Riscul de producere a unui accident este mediu și puțin probabil.</w:t>
      </w:r>
    </w:p>
    <w:p w:rsidR="00A946C8" w:rsidRPr="00A946C8" w:rsidRDefault="00A946C8" w:rsidP="00A946C8">
      <w:pPr>
        <w:autoSpaceDE w:val="0"/>
        <w:autoSpaceDN w:val="0"/>
        <w:adjustRightInd w:val="0"/>
        <w:spacing w:after="0" w:line="276" w:lineRule="auto"/>
        <w:jc w:val="both"/>
        <w:rPr>
          <w:rFonts w:ascii="Arial" w:hAnsi="Arial" w:cs="Arial"/>
          <w:b/>
          <w:bCs/>
          <w:color w:val="000000" w:themeColor="text1"/>
        </w:rPr>
      </w:pPr>
    </w:p>
    <w:p w:rsidR="00A946C8" w:rsidRPr="00A946C8" w:rsidRDefault="00A946C8" w:rsidP="00A946C8">
      <w:pPr>
        <w:autoSpaceDE w:val="0"/>
        <w:autoSpaceDN w:val="0"/>
        <w:adjustRightInd w:val="0"/>
        <w:spacing w:after="0" w:line="276" w:lineRule="auto"/>
        <w:ind w:firstLine="567"/>
        <w:jc w:val="both"/>
        <w:rPr>
          <w:rFonts w:ascii="Arial" w:hAnsi="Arial" w:cs="Arial"/>
          <w:b/>
          <w:bCs/>
          <w:color w:val="000000" w:themeColor="text1"/>
        </w:rPr>
      </w:pPr>
      <w:r w:rsidRPr="00A946C8">
        <w:rPr>
          <w:rFonts w:ascii="Arial" w:hAnsi="Arial" w:cs="Arial"/>
          <w:b/>
          <w:bCs/>
          <w:color w:val="000000" w:themeColor="text1"/>
        </w:rPr>
        <w:t>6.5. Planuri pentru prevenirea situațiilor de risc</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Conform HG 1593/2006 privind aprobarea Planului național de pregătire, răspuns și cooperare în caz de poluare marină cu hidrocarburi și alte substanțe dăunătoare cu modificările și completările ulterioare, atunci când navighează/staționează în apele maritime aflate sub jurisdicția României, fiecare nav</w:t>
      </w:r>
      <w:r w:rsidR="00084D7C">
        <w:rPr>
          <w:rFonts w:ascii="Arial" w:hAnsi="Arial" w:cs="Arial"/>
          <w:color w:val="000000" w:themeColor="text1"/>
        </w:rPr>
        <w:t>ă,</w:t>
      </w:r>
      <w:r w:rsidRPr="00A946C8">
        <w:rPr>
          <w:rFonts w:ascii="Arial" w:hAnsi="Arial" w:cs="Arial"/>
          <w:color w:val="000000" w:themeColor="text1"/>
        </w:rPr>
        <w:t xml:space="preserve"> indiferent de pavilionul pe care îl arborează, trebuie să aibă la bord un </w:t>
      </w:r>
      <w:r w:rsidRPr="00A946C8">
        <w:rPr>
          <w:rFonts w:ascii="Arial" w:hAnsi="Arial" w:cs="Arial"/>
          <w:b/>
          <w:bCs/>
          <w:i/>
          <w:iCs/>
          <w:color w:val="000000" w:themeColor="text1"/>
        </w:rPr>
        <w:t>plan de urgen</w:t>
      </w:r>
      <w:r w:rsidR="00084D7C">
        <w:rPr>
          <w:rFonts w:ascii="Arial" w:hAnsi="Arial" w:cs="Arial"/>
          <w:b/>
          <w:bCs/>
          <w:i/>
          <w:iCs/>
          <w:color w:val="000000" w:themeColor="text1"/>
        </w:rPr>
        <w:t>ță</w:t>
      </w:r>
      <w:r w:rsidRPr="00A946C8">
        <w:rPr>
          <w:rFonts w:ascii="Arial" w:hAnsi="Arial" w:cs="Arial"/>
          <w:b/>
          <w:bCs/>
          <w:i/>
          <w:iCs/>
          <w:color w:val="000000" w:themeColor="text1"/>
        </w:rPr>
        <w:t xml:space="preserve"> pentru combaterea poluării cu hidrocarburi</w:t>
      </w:r>
      <w:r w:rsidRPr="00A946C8">
        <w:rPr>
          <w:rFonts w:ascii="Arial" w:hAnsi="Arial" w:cs="Arial"/>
          <w:color w:val="000000" w:themeColor="text1"/>
        </w:rPr>
        <w:t>, întocmit în conformitate cu cerințele minimale de conținut stabilite prin regula 26 din anexa I la Convenția internațională din 1973 pentru prevenirea poluării de către nave, modificat</w:t>
      </w:r>
      <w:r w:rsidR="00084D7C">
        <w:rPr>
          <w:rFonts w:ascii="Arial" w:hAnsi="Arial" w:cs="Arial"/>
          <w:color w:val="000000" w:themeColor="text1"/>
        </w:rPr>
        <w:t>ă</w:t>
      </w:r>
      <w:r w:rsidRPr="00A946C8">
        <w:rPr>
          <w:rFonts w:ascii="Arial" w:hAnsi="Arial" w:cs="Arial"/>
          <w:color w:val="000000" w:themeColor="text1"/>
        </w:rPr>
        <w:t xml:space="preserve"> prin Protocolul încheiat la Londra la 17 februarie 1978, la care România a aderat prin Legea 6/1993 (MARPOL 73/78), și aprobat de autoritățile competente ale statului pavilionului.</w:t>
      </w:r>
    </w:p>
    <w:p w:rsidR="00A946C8" w:rsidRPr="00A946C8" w:rsidRDefault="00084D7C" w:rsidP="00A946C8">
      <w:pPr>
        <w:autoSpaceDE w:val="0"/>
        <w:autoSpaceDN w:val="0"/>
        <w:adjustRightInd w:val="0"/>
        <w:spacing w:after="0" w:line="276" w:lineRule="auto"/>
        <w:ind w:firstLine="567"/>
        <w:jc w:val="both"/>
        <w:rPr>
          <w:rFonts w:ascii="Arial" w:hAnsi="Arial" w:cs="Arial"/>
          <w:color w:val="000000" w:themeColor="text1"/>
        </w:rPr>
      </w:pPr>
      <w:r>
        <w:rPr>
          <w:rFonts w:ascii="Arial" w:hAnsi="Arial" w:cs="Arial"/>
          <w:color w:val="000000" w:themeColor="text1"/>
        </w:rPr>
        <w:t>Î</w:t>
      </w:r>
      <w:r w:rsidR="00A946C8" w:rsidRPr="00A946C8">
        <w:rPr>
          <w:rFonts w:ascii="Arial" w:hAnsi="Arial" w:cs="Arial"/>
          <w:color w:val="000000" w:themeColor="text1"/>
        </w:rPr>
        <w:t>n vederea prevenirii situațiilor de urgență, personalul trebuie încurajat să anticipeze,să identifice și să acționeze cu responsabilitate prin instruiri periodice și exerciții de simulare a oricăror din situații.</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Din acest punct de vedere nava angajată să execute lucrările va corespunde cerințelor internaționale</w:t>
      </w:r>
      <w:r w:rsidR="00084D7C">
        <w:rPr>
          <w:rFonts w:ascii="Arial" w:hAnsi="Arial" w:cs="Arial"/>
          <w:color w:val="000000" w:themeColor="text1"/>
        </w:rPr>
        <w:t xml:space="preserve"> în</w:t>
      </w:r>
      <w:r w:rsidRPr="00A946C8">
        <w:rPr>
          <w:rFonts w:ascii="Arial" w:hAnsi="Arial" w:cs="Arial"/>
          <w:color w:val="000000" w:themeColor="text1"/>
        </w:rPr>
        <w:t xml:space="preserve"> domeniul prevenirii poluării marine și deține </w:t>
      </w:r>
      <w:r w:rsidR="00084D7C">
        <w:rPr>
          <w:rFonts w:ascii="Arial" w:hAnsi="Arial" w:cs="Arial"/>
          <w:color w:val="000000" w:themeColor="text1"/>
        </w:rPr>
        <w:t>„</w:t>
      </w:r>
      <w:r w:rsidRPr="00A946C8">
        <w:rPr>
          <w:rFonts w:ascii="Arial" w:hAnsi="Arial" w:cs="Arial"/>
          <w:i/>
          <w:iCs/>
          <w:color w:val="000000" w:themeColor="text1"/>
        </w:rPr>
        <w:t>Certificatul internațional de prevenire a poluării cu produse petroliere”, „Certificatul internațional de prevenire a poluării aerului”, „Certificatul internațional de prevenire a poluării cu ape reziduale”</w:t>
      </w:r>
      <w:r w:rsidRPr="00A946C8">
        <w:rPr>
          <w:rFonts w:ascii="Arial" w:hAnsi="Arial" w:cs="Arial"/>
          <w:color w:val="000000" w:themeColor="text1"/>
        </w:rPr>
        <w:t>, eliberate de organizații de acreditare pentru certificarea navelor/construcțiilor plutitoare. Aceste certificate demonstrează respectarea de către navă a normelor internaționale în domeniul operării navelor în condiții de siguranță și a prevenirii poluării mediului marin.</w:t>
      </w:r>
    </w:p>
    <w:p w:rsidR="00A946C8" w:rsidRPr="00A946C8" w:rsidRDefault="00A946C8" w:rsidP="00A946C8">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Evacuările accidentale de pe nav</w:t>
      </w:r>
      <w:r w:rsidR="00084D7C">
        <w:rPr>
          <w:rFonts w:ascii="Arial" w:hAnsi="Arial" w:cs="Arial"/>
          <w:color w:val="000000" w:themeColor="text1"/>
        </w:rPr>
        <w:t>ă</w:t>
      </w:r>
      <w:r w:rsidRPr="00A946C8">
        <w:rPr>
          <w:rFonts w:ascii="Arial" w:hAnsi="Arial" w:cs="Arial"/>
          <w:color w:val="000000" w:themeColor="text1"/>
        </w:rPr>
        <w:t xml:space="preserve"> nu pot fi apreciate cantitativ, având în vedere incertitudinea producerii acestora.</w:t>
      </w:r>
    </w:p>
    <w:p w:rsidR="00A946C8" w:rsidRPr="00A946C8" w:rsidRDefault="00A946C8" w:rsidP="00084D7C">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i/>
          <w:iCs/>
          <w:color w:val="000000" w:themeColor="text1"/>
        </w:rPr>
        <w:t>Planul de urgen</w:t>
      </w:r>
      <w:r w:rsidR="00084D7C">
        <w:rPr>
          <w:rFonts w:ascii="Arial" w:hAnsi="Arial" w:cs="Arial"/>
          <w:i/>
          <w:iCs/>
          <w:color w:val="000000" w:themeColor="text1"/>
        </w:rPr>
        <w:t>ță</w:t>
      </w:r>
      <w:r w:rsidRPr="00A946C8">
        <w:rPr>
          <w:rFonts w:ascii="Arial" w:hAnsi="Arial" w:cs="Arial"/>
          <w:i/>
          <w:iCs/>
          <w:color w:val="000000" w:themeColor="text1"/>
        </w:rPr>
        <w:t xml:space="preserve"> pentru combaterea poluarii cu hidrocarburi </w:t>
      </w:r>
      <w:r w:rsidRPr="00A946C8">
        <w:rPr>
          <w:rFonts w:ascii="Arial" w:hAnsi="Arial" w:cs="Arial"/>
          <w:color w:val="000000" w:themeColor="text1"/>
        </w:rPr>
        <w:t>obligă existența la bordul navei a materialelor și echipamentelor specifice de intervenție în cazul deversărilor</w:t>
      </w:r>
      <w:r w:rsidR="00084D7C">
        <w:rPr>
          <w:rFonts w:ascii="Arial" w:hAnsi="Arial" w:cs="Arial"/>
          <w:color w:val="000000" w:themeColor="text1"/>
        </w:rPr>
        <w:t xml:space="preserve"> </w:t>
      </w:r>
      <w:r w:rsidRPr="00A946C8">
        <w:rPr>
          <w:rFonts w:ascii="Arial" w:hAnsi="Arial" w:cs="Arial"/>
          <w:color w:val="000000" w:themeColor="text1"/>
        </w:rPr>
        <w:t>accidentale.</w:t>
      </w:r>
    </w:p>
    <w:p w:rsidR="00A946C8" w:rsidRPr="00A946C8" w:rsidRDefault="00A946C8" w:rsidP="00084D7C">
      <w:pPr>
        <w:autoSpaceDE w:val="0"/>
        <w:autoSpaceDN w:val="0"/>
        <w:adjustRightInd w:val="0"/>
        <w:spacing w:after="0" w:line="276" w:lineRule="auto"/>
        <w:ind w:firstLine="567"/>
        <w:jc w:val="both"/>
        <w:rPr>
          <w:rFonts w:ascii="Arial" w:hAnsi="Arial" w:cs="Arial"/>
          <w:color w:val="000000" w:themeColor="text1"/>
        </w:rPr>
      </w:pPr>
      <w:r w:rsidRPr="00A946C8">
        <w:rPr>
          <w:rFonts w:ascii="Arial" w:hAnsi="Arial" w:cs="Arial"/>
          <w:color w:val="000000" w:themeColor="text1"/>
        </w:rPr>
        <w:t>Potrivit legii 165/2016, privind siguranța operațiunilor petroliere offshore, operatorul</w:t>
      </w:r>
      <w:r w:rsidR="00084D7C">
        <w:rPr>
          <w:rFonts w:ascii="Arial" w:hAnsi="Arial" w:cs="Arial"/>
          <w:color w:val="000000" w:themeColor="text1"/>
        </w:rPr>
        <w:t xml:space="preserve"> </w:t>
      </w:r>
      <w:r w:rsidRPr="00A946C8">
        <w:rPr>
          <w:rFonts w:ascii="Arial" w:hAnsi="Arial" w:cs="Arial"/>
          <w:color w:val="000000" w:themeColor="text1"/>
        </w:rPr>
        <w:t xml:space="preserve">are obligația de a elabora un raport privind pericolele majore referitor la o instalație de exploatare, </w:t>
      </w:r>
      <w:r w:rsidR="0031148F">
        <w:rPr>
          <w:rFonts w:ascii="Arial" w:hAnsi="Arial" w:cs="Arial"/>
          <w:color w:val="000000" w:themeColor="text1"/>
        </w:rPr>
        <w:t xml:space="preserve">care va trebui </w:t>
      </w:r>
      <w:r w:rsidRPr="00A946C8">
        <w:rPr>
          <w:rFonts w:ascii="Arial" w:hAnsi="Arial" w:cs="Arial"/>
          <w:color w:val="000000" w:themeColor="text1"/>
        </w:rPr>
        <w:t>acceptat de către Autoritatea Competent</w:t>
      </w:r>
      <w:r w:rsidR="00084D7C">
        <w:rPr>
          <w:rFonts w:ascii="Arial" w:hAnsi="Arial" w:cs="Arial"/>
          <w:color w:val="000000" w:themeColor="text1"/>
        </w:rPr>
        <w:t>ă</w:t>
      </w:r>
      <w:r w:rsidRPr="00A946C8">
        <w:rPr>
          <w:rFonts w:ascii="Arial" w:hAnsi="Arial" w:cs="Arial"/>
          <w:color w:val="000000" w:themeColor="text1"/>
        </w:rPr>
        <w:t xml:space="preserve"> de Reglementare a Operațiunilor Petroliere Offshore la Marea Neagr</w:t>
      </w:r>
      <w:r w:rsidR="00084D7C">
        <w:rPr>
          <w:rFonts w:ascii="Arial" w:hAnsi="Arial" w:cs="Arial"/>
          <w:color w:val="000000" w:themeColor="text1"/>
        </w:rPr>
        <w:t>ă</w:t>
      </w:r>
      <w:r w:rsidRPr="00A946C8">
        <w:rPr>
          <w:rFonts w:ascii="Arial" w:hAnsi="Arial" w:cs="Arial"/>
          <w:color w:val="000000" w:themeColor="text1"/>
        </w:rPr>
        <w:t xml:space="preserve"> (ACROPO).</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color w:val="000000" w:themeColor="text1"/>
          <w:sz w:val="24"/>
          <w:szCs w:val="24"/>
        </w:rPr>
      </w:pPr>
      <w:r w:rsidRPr="00A946C8">
        <w:rPr>
          <w:rFonts w:ascii="Arial" w:eastAsia="Calibri" w:hAnsi="Arial" w:cs="Arial"/>
          <w:b/>
          <w:bCs/>
          <w:color w:val="000000" w:themeColor="text1"/>
          <w:sz w:val="24"/>
          <w:szCs w:val="24"/>
        </w:rPr>
        <w:lastRenderedPageBreak/>
        <w:t>7.  MĂSURILE DE DIMINUARE A IMPACTULUI PE COMPONENTE DE MEDIU</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color w:val="000000" w:themeColor="text1"/>
          <w:szCs w:val="24"/>
        </w:rPr>
      </w:pP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Identificarea și aplicarea măsurilor de reducere </w:t>
      </w:r>
      <w:r w:rsidR="006A320C">
        <w:rPr>
          <w:rFonts w:ascii="Arial" w:hAnsi="Arial" w:cs="Arial"/>
        </w:rPr>
        <w:t xml:space="preserve">a </w:t>
      </w:r>
      <w:r w:rsidRPr="00A946C8">
        <w:rPr>
          <w:rFonts w:ascii="Arial" w:hAnsi="Arial" w:cs="Arial"/>
        </w:rPr>
        <w:t>impactului vizează reducerea gravității sau a amplorii impacturilor identificate, reducerea duratei acestora sau reducerea  probabilității apariției acestora.</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 Au fost identificate măsuri de reducere pentru majoritatea impacturilor generate pe perioada de implementare a proiectului și pentru toate impacturile identificate în cazul evenimentelor neprevăzute/accidentale.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Eficiența măsurilor de reducere a impactului reprezintă următorul pas în procesul de evaluare a impactului prin caracterizarea impactului rezidual manifestat după implementarea măsurilor. Rezultatele evaluării impactului rezidual utilizează aceeași clasificare aplicată evaluării inițiale a impactului.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În Tabelul nr. 7.1. sunt prezentate măsurile de reducere a impactului propuse pentru activitățile din proiect, pentru evenimente neprevăzute/accidentale în vederea determinării impactul rezidual. </w:t>
      </w:r>
    </w:p>
    <w:p w:rsidR="00A946C8" w:rsidRPr="00A946C8" w:rsidRDefault="00A946C8" w:rsidP="00A946C8">
      <w:pPr>
        <w:spacing w:after="0" w:line="276" w:lineRule="auto"/>
        <w:ind w:firstLine="567"/>
        <w:jc w:val="both"/>
        <w:rPr>
          <w:rFonts w:ascii="Arial" w:hAnsi="Arial" w:cs="Arial"/>
        </w:rPr>
      </w:pPr>
      <w:r w:rsidRPr="00A946C8">
        <w:rPr>
          <w:rFonts w:ascii="Arial" w:hAnsi="Arial" w:cs="Arial"/>
        </w:rPr>
        <w:t xml:space="preserve">În multe cazuri, nivelul impactului se va schimba ca urmare a implementării măsurilor de reducere, probabilitatea și amploarea globală a acestuia reducându-se. În multe cazuri, impactul a fost scăzut de la un nivel redus la unul neglijabil (ex.: impactul deversărilor de ape reziduale sau al deșeurilor). </w:t>
      </w:r>
    </w:p>
    <w:p w:rsidR="00A946C8" w:rsidRPr="00A946C8" w:rsidRDefault="00A946C8" w:rsidP="00A946C8">
      <w:pPr>
        <w:suppressAutoHyphens/>
        <w:spacing w:after="0" w:line="276" w:lineRule="auto"/>
        <w:ind w:firstLine="547"/>
        <w:jc w:val="both"/>
        <w:rPr>
          <w:rFonts w:ascii="Arial" w:eastAsia="Times New Roman" w:hAnsi="Arial" w:cs="Arial"/>
          <w:b/>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b/>
          <w:i/>
          <w:szCs w:val="24"/>
          <w:lang w:eastAsia="ar-SA"/>
        </w:rPr>
      </w:pPr>
      <w:r w:rsidRPr="00A946C8">
        <w:rPr>
          <w:rFonts w:ascii="Arial" w:eastAsia="Times New Roman" w:hAnsi="Arial" w:cs="Arial"/>
          <w:b/>
          <w:szCs w:val="24"/>
          <w:lang w:eastAsia="ar-SA"/>
        </w:rPr>
        <w:t>Măsurile ce se vor implementa în activitățile operaționale, pentru prevenirea sau atenuarea efectelor negative sunt:</w:t>
      </w:r>
      <w:r w:rsidRPr="00A946C8">
        <w:rPr>
          <w:rFonts w:ascii="Arial" w:eastAsia="Times New Roman" w:hAnsi="Arial" w:cs="Arial"/>
          <w:b/>
          <w:i/>
          <w:szCs w:val="24"/>
          <w:lang w:eastAsia="ar-SA"/>
        </w:rPr>
        <w:t xml:space="preserve">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Sistemele de stingere incendiu vor fi menținute în perfectă stare de funcționare, iar în cazul necesității efectuării unor lucrări de mentenanță, acestea vor fi făcute cu respectarea prevederilor raportului asupra pericolelor majore al unității de foraj, iar lucrările se vor desfășura sub regimul permiselor de lucru.</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Se va sigura prezența în permanență la bordul platformei de foraj a personalului medical specializat în medicină de urgență, iar acesta va decide asupra oportunității evacuării medicale de urgență a a unei potențiale victime.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Starea tehnică a platformei de foraj și a navelor suport ce vor fi contractate, precum și certificările echipajelor aferente vor fi auditate de către o terță parte înainte de intrarea în contract.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Operațiunile marine se vor desfășura în conformitate cu manualul operațiunilor marine ale contractorului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Platforma și navele suport contractate vor fi prevăzute cu mijloace de navigație și siguranță în conformitate cu practica internațională în domeniu (SOLAS, COLREG etc.).</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Se va institui o zonă de excludere de 500 m în jurul platformei de foraj aflate pe locația sondei, iar o navă de asistență va fi desemnata și va monitoriza permanent activitatea altor nave în apropierea zonei de excludere.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Navele contractate vor fi obligatoriu dotate cu sistem de poziționare dinamică de tip DP1 sau superior, iar, pe durata operării la platformă, acest sistem de poziționare dinamică va fi activ.</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Pentru evitarea coliziunilor cu energie de impact relativ mică (nave suport și platformă), operațiunile de apropiere de platformă a navelor suport se vor face respectând condițiile limită de operare a navelor.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lastRenderedPageBreak/>
        <w:t>➢</w:t>
      </w:r>
      <w:r w:rsidRPr="00A946C8">
        <w:rPr>
          <w:rFonts w:ascii="Arial" w:eastAsia="Times New Roman" w:hAnsi="Arial" w:cs="Arial"/>
          <w:szCs w:val="24"/>
          <w:lang w:eastAsia="ar-SA"/>
        </w:rPr>
        <w:t xml:space="preserve"> Navele vor comunica permanent cu stația radio a platformei, în ceea ce privește prognoza meteo din zonă și alte comunicări specifice.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În cazul operațiunilor simultane cu alte nave (scafandri, ROV lansat de pe nave etc.) se vor întocmi documentațiile necesare pentru operațiuni simultane (SIMOPS) cu implementarea măsurilor de control prevăzute în aceste documentații.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În cazul unor nave în derivă ce se apropie de platformă, nava de asistență va interveni și va oferi asistență, dacă este cazul.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Se vor aplica procedurile de urgență, în cazul în care comunicarea cu nava în derivă eșuează, ducând la oprirea forajului, asigurarea sondei și evacuarea de urgență a personalului platformei.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Se vor identifica punctele cu pericol potențial ridicat de poluare de la bordul platformei, cât și al navelor de aprovizionare și se va asigura în permanență un stoc suficient de materiale de intervenție la depoluare, ce vor fi amplasate în vecinătatea acestor puncte.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Se va asigura veghe permanentă la nivelul punții de comandă al navelor de aprovizionare pe durata operațiunilor logistice cu platforma mobilă de foraj marin. Nu este permisă amararea navelor de platforma de foraj pe durata operațiunilor, acestea desfășurandu-se numai în modul de poziționare dinamică (DP).</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Contractorul de foraj va revizui și va pune la dispozitție echipamentele de depoluare marină în conformitate cu prevederile „</w:t>
      </w:r>
      <w:r w:rsidRPr="00A946C8">
        <w:rPr>
          <w:rFonts w:ascii="Arial" w:eastAsia="Times New Roman" w:hAnsi="Arial" w:cs="Arial"/>
          <w:b/>
          <w:i/>
          <w:szCs w:val="24"/>
          <w:lang w:eastAsia="ar-SA"/>
        </w:rPr>
        <w:t>Planului de prevenire și intervenție în caz de poluare marină cu hidrocarburi și alte substanțe dăunătoare</w:t>
      </w:r>
      <w:r w:rsidRPr="00A946C8">
        <w:rPr>
          <w:rFonts w:ascii="Arial" w:eastAsia="Times New Roman" w:hAnsi="Arial" w:cs="Arial"/>
          <w:szCs w:val="24"/>
          <w:lang w:eastAsia="ar-SA"/>
        </w:rPr>
        <w:t>”, aprobat de autoritățile competente.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Segoe UI Symbol" w:eastAsia="Times New Roman" w:hAnsi="Segoe UI Symbol" w:cs="Segoe UI Symbol"/>
          <w:szCs w:val="24"/>
          <w:lang w:eastAsia="ar-SA"/>
        </w:rPr>
        <w:t>➢</w:t>
      </w:r>
      <w:r w:rsidRPr="00A946C8">
        <w:rPr>
          <w:rFonts w:ascii="Arial" w:eastAsia="Times New Roman" w:hAnsi="Arial" w:cs="Arial"/>
          <w:szCs w:val="24"/>
          <w:lang w:eastAsia="ar-SA"/>
        </w:rPr>
        <w:t xml:space="preserve"> Cantitatea de combustibil Diesel existentă la un moment dat în locația sondei (platforma de foraj și nava de suport) nu va depăși valoarea de 476 mc (400 tone). Prin stabilirea acestei condiții, potențialul producerii unui incident de nivel 3, cauzat de scurgerea întregii cantități de combustibil Diesel, va fi neglijabil.</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1F497D"/>
          <w:szCs w:val="24"/>
        </w:rPr>
      </w:pPr>
      <w:r w:rsidRPr="00A946C8">
        <w:rPr>
          <w:rFonts w:ascii="Arial" w:eastAsia="Calibri" w:hAnsi="Arial" w:cs="Arial"/>
          <w:b/>
          <w:bCs/>
          <w:i/>
          <w:iCs/>
          <w:color w:val="000000" w:themeColor="text1"/>
          <w:szCs w:val="24"/>
        </w:rPr>
        <w:t xml:space="preserve"> Măsuri de diminuare a impactului asupra apei</w:t>
      </w:r>
    </w:p>
    <w:p w:rsidR="00A946C8" w:rsidRPr="00A946C8" w:rsidRDefault="00A946C8" w:rsidP="006620A6">
      <w:pPr>
        <w:autoSpaceDE w:val="0"/>
        <w:autoSpaceDN w:val="0"/>
        <w:adjustRightInd w:val="0"/>
        <w:spacing w:after="0" w:line="276" w:lineRule="auto"/>
        <w:ind w:firstLine="360"/>
        <w:jc w:val="both"/>
        <w:rPr>
          <w:rFonts w:ascii="Arial" w:eastAsia="Calibri" w:hAnsi="Arial" w:cs="Arial"/>
          <w:color w:val="000000"/>
          <w:szCs w:val="24"/>
        </w:rPr>
      </w:pPr>
      <w:r w:rsidRPr="00A946C8">
        <w:rPr>
          <w:rFonts w:ascii="Arial" w:eastAsia="Calibri" w:hAnsi="Arial" w:cs="Arial"/>
          <w:color w:val="000000"/>
          <w:szCs w:val="24"/>
        </w:rPr>
        <w:t>Pentru diminuarea impactului asupra apei se recomand</w:t>
      </w:r>
      <w:r w:rsidR="006620A6">
        <w:rPr>
          <w:rFonts w:ascii="Arial" w:eastAsia="Calibri" w:hAnsi="Arial" w:cs="Arial"/>
          <w:color w:val="000000"/>
          <w:szCs w:val="24"/>
        </w:rPr>
        <w:t>ă</w:t>
      </w:r>
      <w:r w:rsidRPr="00A946C8">
        <w:rPr>
          <w:rFonts w:ascii="Arial" w:eastAsia="Calibri" w:hAnsi="Arial" w:cs="Arial"/>
          <w:color w:val="000000"/>
          <w:szCs w:val="24"/>
        </w:rPr>
        <w:t xml:space="preserve"> implementarea următoarelor masuri:</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i/>
          <w:iCs/>
          <w:color w:val="000000"/>
          <w:szCs w:val="24"/>
        </w:rPr>
      </w:pPr>
      <w:r w:rsidRPr="00A946C8">
        <w:rPr>
          <w:rFonts w:ascii="Arial" w:eastAsia="Calibri" w:hAnsi="Arial" w:cs="Arial"/>
          <w:color w:val="000000"/>
          <w:szCs w:val="24"/>
        </w:rPr>
        <w:t>încadrarea în perioada planificat</w:t>
      </w:r>
      <w:r w:rsidR="00931B7E">
        <w:rPr>
          <w:rFonts w:ascii="Arial" w:eastAsia="Calibri" w:hAnsi="Arial" w:cs="Arial"/>
          <w:color w:val="000000"/>
          <w:szCs w:val="24"/>
        </w:rPr>
        <w:t>ă</w:t>
      </w:r>
      <w:r w:rsidRPr="00A946C8">
        <w:rPr>
          <w:rFonts w:ascii="Arial" w:eastAsia="Calibri" w:hAnsi="Arial" w:cs="Arial"/>
          <w:color w:val="000000"/>
          <w:szCs w:val="24"/>
        </w:rPr>
        <w:t xml:space="preserve"> pentru execuția operațiunilor de forare aprobat</w:t>
      </w:r>
      <w:r w:rsidR="00931B7E">
        <w:rPr>
          <w:rFonts w:ascii="Arial" w:eastAsia="Calibri" w:hAnsi="Arial" w:cs="Arial"/>
          <w:color w:val="000000"/>
          <w:szCs w:val="24"/>
        </w:rPr>
        <w:t>ă</w:t>
      </w:r>
      <w:r w:rsidRPr="00A946C8">
        <w:rPr>
          <w:rFonts w:ascii="Arial" w:eastAsia="Calibri" w:hAnsi="Arial" w:cs="Arial"/>
          <w:color w:val="000000"/>
          <w:szCs w:val="24"/>
        </w:rPr>
        <w:t xml:space="preserve"> prin Acordul de mediu</w:t>
      </w:r>
      <w:r w:rsidRPr="00A946C8">
        <w:rPr>
          <w:rFonts w:ascii="Arial" w:eastAsia="Calibri" w:hAnsi="Arial" w:cs="Arial"/>
          <w:i/>
          <w:iCs/>
          <w:color w:val="000000"/>
          <w:szCs w:val="24"/>
        </w:rPr>
        <w:t>;</w:t>
      </w:r>
      <w:r w:rsidRPr="00A946C8">
        <w:rPr>
          <w:rFonts w:ascii="Segoe UI Symbol" w:eastAsia="Calibri" w:hAnsi="Segoe UI Symbol" w:cs="Segoe UI Symbol"/>
        </w:rPr>
        <w:t xml:space="preserve"> </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i/>
          <w:iCs/>
          <w:color w:val="000000"/>
          <w:szCs w:val="24"/>
        </w:rPr>
      </w:pPr>
      <w:r w:rsidRPr="00A946C8">
        <w:rPr>
          <w:rFonts w:ascii="Arial" w:eastAsia="Calibri" w:hAnsi="Arial" w:cs="Arial"/>
        </w:rPr>
        <w:t>operațiunile ce prezintă un risc mare de poluare accidentală vor fi supervizate cu personal în număr suficient, pentru preîntâmpinarea poluărilor accidentale;</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iCs/>
          <w:color w:val="000000"/>
          <w:szCs w:val="24"/>
        </w:rPr>
      </w:pPr>
      <w:r w:rsidRPr="00A946C8">
        <w:rPr>
          <w:rFonts w:ascii="Segoe UI Symbol" w:eastAsia="Calibri" w:hAnsi="Segoe UI Symbol" w:cs="Segoe UI Symbol"/>
          <w:iCs/>
          <w:color w:val="000000"/>
          <w:szCs w:val="24"/>
        </w:rPr>
        <w:t>o</w:t>
      </w:r>
      <w:r w:rsidRPr="00A946C8">
        <w:rPr>
          <w:rFonts w:ascii="Arial" w:eastAsia="Calibri" w:hAnsi="Arial" w:cs="Arial"/>
          <w:iCs/>
          <w:color w:val="000000"/>
          <w:szCs w:val="24"/>
        </w:rPr>
        <w:t xml:space="preserve">perațiunile de transfer a combustibilului se </w:t>
      </w:r>
      <w:r w:rsidR="00931B7E">
        <w:rPr>
          <w:rFonts w:ascii="Arial" w:eastAsia="Calibri" w:hAnsi="Arial" w:cs="Arial"/>
          <w:iCs/>
          <w:color w:val="000000"/>
          <w:szCs w:val="24"/>
        </w:rPr>
        <w:t>v</w:t>
      </w:r>
      <w:r w:rsidRPr="00A946C8">
        <w:rPr>
          <w:rFonts w:ascii="Arial" w:eastAsia="Calibri" w:hAnsi="Arial" w:cs="Arial"/>
          <w:iCs/>
          <w:color w:val="000000"/>
          <w:szCs w:val="24"/>
        </w:rPr>
        <w:t>or realiza de preferință pe timpul zilei și în condiții meteo oceanografice favorabile;</w:t>
      </w:r>
      <w:r w:rsidRPr="00A946C8">
        <w:rPr>
          <w:rFonts w:ascii="Segoe UI Symbol" w:eastAsia="Calibri" w:hAnsi="Segoe UI Symbol" w:cs="Segoe UI Symbol"/>
        </w:rPr>
        <w:t xml:space="preserve"> </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iCs/>
          <w:color w:val="000000"/>
          <w:szCs w:val="24"/>
        </w:rPr>
      </w:pPr>
      <w:r w:rsidRPr="00A946C8">
        <w:rPr>
          <w:rFonts w:ascii="Segoe UI Symbol" w:eastAsia="Calibri" w:hAnsi="Segoe UI Symbol" w:cs="Segoe UI Symbol"/>
        </w:rPr>
        <w:t>t</w:t>
      </w:r>
      <w:r w:rsidRPr="00A946C8">
        <w:rPr>
          <w:rFonts w:ascii="Arial" w:eastAsia="Calibri" w:hAnsi="Arial" w:cs="Arial"/>
          <w:iCs/>
          <w:color w:val="000000"/>
          <w:szCs w:val="24"/>
        </w:rPr>
        <w:t>oate furtun</w:t>
      </w:r>
      <w:r w:rsidR="00931B7E">
        <w:rPr>
          <w:rFonts w:ascii="Arial" w:eastAsia="Calibri" w:hAnsi="Arial" w:cs="Arial"/>
          <w:iCs/>
          <w:color w:val="000000"/>
          <w:szCs w:val="24"/>
        </w:rPr>
        <w:t>e</w:t>
      </w:r>
      <w:r w:rsidRPr="00A946C8">
        <w:rPr>
          <w:rFonts w:ascii="Arial" w:eastAsia="Calibri" w:hAnsi="Arial" w:cs="Arial"/>
          <w:iCs/>
          <w:color w:val="000000"/>
          <w:szCs w:val="24"/>
        </w:rPr>
        <w:t>le de transfer combustibil vor fi prevăzute cu dispozitive de reținere în interior a fluidului vehiculat în cazul unei decuplări accidentale, pentru evitarea poluării.</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iCs/>
          <w:color w:val="000000"/>
          <w:szCs w:val="24"/>
        </w:rPr>
      </w:pPr>
      <w:r w:rsidRPr="00A946C8">
        <w:rPr>
          <w:rFonts w:ascii="Arial" w:eastAsia="Calibri" w:hAnsi="Arial" w:cs="Arial"/>
          <w:iCs/>
          <w:color w:val="000000"/>
          <w:szCs w:val="24"/>
        </w:rPr>
        <w:t>eliminarea deversărilor accidentale de combustibil în mediul marin ca urmare a operațiunilor de transfer combustibil între platformă și navă sau a unei coliziuni între nava de suport și platforma de foraj.</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monitorizarea permanent</w:t>
      </w:r>
      <w:r w:rsidR="00D10D9C">
        <w:rPr>
          <w:rFonts w:ascii="Arial" w:eastAsia="Calibri" w:hAnsi="Arial" w:cs="Arial"/>
          <w:color w:val="000000"/>
          <w:szCs w:val="24"/>
        </w:rPr>
        <w:t>ă</w:t>
      </w:r>
      <w:r w:rsidRPr="00A946C8">
        <w:rPr>
          <w:rFonts w:ascii="Arial" w:eastAsia="Calibri" w:hAnsi="Arial" w:cs="Arial"/>
          <w:color w:val="000000"/>
          <w:szCs w:val="24"/>
        </w:rPr>
        <w:t xml:space="preserve"> a indicatorilor de calitate ai apei;</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verificarea stării de bun</w:t>
      </w:r>
      <w:r w:rsidR="00D10D9C">
        <w:rPr>
          <w:rFonts w:ascii="Arial" w:eastAsia="Calibri" w:hAnsi="Arial" w:cs="Arial"/>
          <w:color w:val="000000"/>
          <w:szCs w:val="24"/>
        </w:rPr>
        <w:t>ă</w:t>
      </w:r>
      <w:r w:rsidRPr="00A946C8">
        <w:rPr>
          <w:rFonts w:ascii="Arial" w:eastAsia="Calibri" w:hAnsi="Arial" w:cs="Arial"/>
          <w:color w:val="000000"/>
          <w:szCs w:val="24"/>
        </w:rPr>
        <w:t xml:space="preserve"> funcționalitate a echipamentelor, mașinilor și instalați</w:t>
      </w:r>
      <w:r w:rsidR="00D10D9C">
        <w:rPr>
          <w:rFonts w:ascii="Arial" w:eastAsia="Calibri" w:hAnsi="Arial" w:cs="Arial"/>
          <w:color w:val="000000"/>
          <w:szCs w:val="24"/>
        </w:rPr>
        <w:t>i</w:t>
      </w:r>
      <w:r w:rsidRPr="00A946C8">
        <w:rPr>
          <w:rFonts w:ascii="Arial" w:eastAsia="Calibri" w:hAnsi="Arial" w:cs="Arial"/>
          <w:color w:val="000000"/>
          <w:szCs w:val="24"/>
        </w:rPr>
        <w:t>lor de tratare a apelor uzate de la bordul navei înainte de deplasarea în zona de lucru;</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Segoe UI Symbol" w:eastAsia="Calibri" w:hAnsi="Segoe UI Symbol" w:cs="Segoe UI Symbol"/>
          <w:color w:val="000000"/>
          <w:szCs w:val="24"/>
        </w:rPr>
        <w:t>p</w:t>
      </w:r>
      <w:r w:rsidRPr="00A946C8">
        <w:rPr>
          <w:rFonts w:ascii="Arial" w:eastAsia="Calibri" w:hAnsi="Arial" w:cs="Arial"/>
          <w:color w:val="000000"/>
          <w:szCs w:val="24"/>
        </w:rPr>
        <w:t xml:space="preserve">latforma va fi aprovizionată cu substanțele și preparatele chimice în cantități rezonabile și vor fi depozitate în ambalajele originale până la întrebuințare. În cazul în care nu este posibilă consumarea unei unități de depozitare (sac, butoi, flacon etc.) o </w:t>
      </w:r>
      <w:r w:rsidRPr="00A946C8">
        <w:rPr>
          <w:rFonts w:ascii="Arial" w:eastAsia="Calibri" w:hAnsi="Arial" w:cs="Arial"/>
          <w:color w:val="000000"/>
          <w:szCs w:val="24"/>
        </w:rPr>
        <w:lastRenderedPageBreak/>
        <w:t>singură dată, se vor asigura condiții de depozitare astfel încât să nu existe riscul de scurgere sau deversare necontrolată și eventuală poluare;</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se vor respecta reglementările privind protecția apei și condițiile de deversare planificată a apei uzate și a resturilor alimentare de la bordul navei;</w:t>
      </w:r>
    </w:p>
    <w:p w:rsidR="00A946C8" w:rsidRPr="00A946C8" w:rsidRDefault="00A946C8" w:rsidP="00D47CAA">
      <w:pPr>
        <w:numPr>
          <w:ilvl w:val="0"/>
          <w:numId w:val="48"/>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 xml:space="preserve">asigurarea mijloacelor de intervenție specifice de la bordul navei, aplicabile în cazul poluărilor accidentale, prevăzute în </w:t>
      </w:r>
      <w:r w:rsidRPr="00A946C8">
        <w:rPr>
          <w:rFonts w:ascii="Arial" w:eastAsia="Times New Roman" w:hAnsi="Arial" w:cs="Arial"/>
          <w:szCs w:val="24"/>
          <w:lang w:eastAsia="ar-SA"/>
        </w:rPr>
        <w:t>„</w:t>
      </w:r>
      <w:r w:rsidRPr="00A946C8">
        <w:rPr>
          <w:rFonts w:ascii="Arial" w:eastAsia="Times New Roman" w:hAnsi="Arial" w:cs="Arial"/>
          <w:i/>
          <w:szCs w:val="24"/>
          <w:lang w:eastAsia="ar-SA"/>
        </w:rPr>
        <w:t>Planul de prevenire și intervenție în caz de poluare marină cu hidrocarburi și alte substanțe dăunătoare</w:t>
      </w:r>
      <w:r w:rsidRPr="00A946C8">
        <w:rPr>
          <w:rFonts w:ascii="Arial" w:eastAsia="Times New Roman" w:hAnsi="Arial" w:cs="Arial"/>
          <w:szCs w:val="24"/>
          <w:lang w:eastAsia="ar-SA"/>
        </w:rPr>
        <w:t>”</w:t>
      </w:r>
      <w:r w:rsidRPr="00A946C8">
        <w:rPr>
          <w:rFonts w:ascii="Arial" w:eastAsia="Calibri" w:hAnsi="Arial" w:cs="Arial"/>
          <w:color w:val="000000"/>
          <w:szCs w:val="24"/>
        </w:rPr>
        <w:t>;</w:t>
      </w:r>
    </w:p>
    <w:p w:rsidR="00A946C8" w:rsidRPr="00A946C8" w:rsidRDefault="00A946C8" w:rsidP="00D47CAA">
      <w:pPr>
        <w:numPr>
          <w:ilvl w:val="0"/>
          <w:numId w:val="48"/>
        </w:numPr>
        <w:autoSpaceDE w:val="0"/>
        <w:autoSpaceDN w:val="0"/>
        <w:adjustRightInd w:val="0"/>
        <w:spacing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luarea m</w:t>
      </w:r>
      <w:r w:rsidR="00D10D9C">
        <w:rPr>
          <w:rFonts w:ascii="Arial" w:eastAsia="Calibri" w:hAnsi="Arial" w:cs="Arial"/>
          <w:color w:val="000000"/>
          <w:szCs w:val="24"/>
        </w:rPr>
        <w:t>ă</w:t>
      </w:r>
      <w:r w:rsidRPr="00A946C8">
        <w:rPr>
          <w:rFonts w:ascii="Arial" w:eastAsia="Calibri" w:hAnsi="Arial" w:cs="Arial"/>
          <w:color w:val="000000"/>
          <w:szCs w:val="24"/>
        </w:rPr>
        <w:t xml:space="preserve">surilor necesare </w:t>
      </w:r>
      <w:r w:rsidR="00D10D9C">
        <w:rPr>
          <w:rFonts w:ascii="Arial" w:eastAsia="Calibri" w:hAnsi="Arial" w:cs="Arial"/>
          <w:color w:val="000000"/>
          <w:szCs w:val="24"/>
        </w:rPr>
        <w:t>î</w:t>
      </w:r>
      <w:r w:rsidRPr="00A946C8">
        <w:rPr>
          <w:rFonts w:ascii="Arial" w:eastAsia="Calibri" w:hAnsi="Arial" w:cs="Arial"/>
          <w:color w:val="000000"/>
          <w:szCs w:val="24"/>
        </w:rPr>
        <w:t xml:space="preserve">n cazul </w:t>
      </w:r>
      <w:r w:rsidR="00D10D9C">
        <w:rPr>
          <w:rFonts w:ascii="Arial" w:eastAsia="Calibri" w:hAnsi="Arial" w:cs="Arial"/>
          <w:color w:val="000000"/>
          <w:szCs w:val="24"/>
        </w:rPr>
        <w:t>î</w:t>
      </w:r>
      <w:r w:rsidRPr="00A946C8">
        <w:rPr>
          <w:rFonts w:ascii="Arial" w:eastAsia="Calibri" w:hAnsi="Arial" w:cs="Arial"/>
          <w:color w:val="000000"/>
          <w:szCs w:val="24"/>
        </w:rPr>
        <w:t>n care sunt avertizări de vreme rea.</w:t>
      </w:r>
    </w:p>
    <w:p w:rsidR="00A946C8" w:rsidRPr="00A946C8" w:rsidRDefault="00A946C8" w:rsidP="00A946C8">
      <w:pPr>
        <w:autoSpaceDE w:val="0"/>
        <w:autoSpaceDN w:val="0"/>
        <w:adjustRightInd w:val="0"/>
        <w:spacing w:line="276" w:lineRule="auto"/>
        <w:ind w:left="720"/>
        <w:contextualSpacing/>
        <w:jc w:val="both"/>
        <w:rPr>
          <w:rFonts w:ascii="Arial" w:eastAsia="Calibri"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r w:rsidRPr="00A946C8">
        <w:rPr>
          <w:rFonts w:ascii="Arial" w:eastAsia="Calibri" w:hAnsi="Arial" w:cs="Arial"/>
          <w:b/>
          <w:bCs/>
          <w:i/>
          <w:iCs/>
          <w:color w:val="000000" w:themeColor="text1"/>
          <w:szCs w:val="24"/>
        </w:rPr>
        <w:t>Măsuri de diminuare a impactului asupra aerului și climei</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menținerea echipamentelor generatoare de emisii în stare bun</w:t>
      </w:r>
      <w:r w:rsidR="00D10D9C">
        <w:rPr>
          <w:rFonts w:ascii="Arial" w:eastAsia="Calibri" w:hAnsi="Arial" w:cs="Arial"/>
          <w:color w:val="000000"/>
          <w:szCs w:val="24"/>
        </w:rPr>
        <w:t>ă</w:t>
      </w:r>
      <w:r w:rsidRPr="00A946C8">
        <w:rPr>
          <w:rFonts w:ascii="Arial" w:eastAsia="Calibri" w:hAnsi="Arial" w:cs="Arial"/>
          <w:color w:val="000000"/>
          <w:szCs w:val="24"/>
        </w:rPr>
        <w:t xml:space="preserve"> de funcționare și operare;</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Calibri" w:eastAsia="Calibri" w:hAnsi="Calibri" w:cs="Times New Roman"/>
        </w:rPr>
        <w:t xml:space="preserve"> </w:t>
      </w:r>
      <w:r w:rsidRPr="00A946C8">
        <w:rPr>
          <w:rFonts w:ascii="Arial" w:eastAsia="Calibri" w:hAnsi="Arial" w:cs="Arial"/>
          <w:color w:val="000000"/>
          <w:szCs w:val="24"/>
        </w:rPr>
        <w:t>sistemul de detecție gaze, precum și cel de comunicații și alarmare (PAGA) al platformei de foraj va fi menținut în perfectă stare de funcționare pe întreaga durată de desfășurare a forajului.</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nedepășirea perioadei de lucru prognozată;</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menținerea în stare buna de funcționare a sistemelor de protecția contra incendiilor;</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în cazul apariției unei situații de urgență potențiale, se vor izola sursele potențiale de aprindere și se vor restricționa zborurile elicopterelor.</w:t>
      </w:r>
    </w:p>
    <w:p w:rsidR="00A946C8" w:rsidRPr="00A946C8" w:rsidRDefault="00A946C8" w:rsidP="00D47CAA">
      <w:pPr>
        <w:numPr>
          <w:ilvl w:val="0"/>
          <w:numId w:val="49"/>
        </w:numPr>
        <w:autoSpaceDE w:val="0"/>
        <w:autoSpaceDN w:val="0"/>
        <w:adjustRightInd w:val="0"/>
        <w:spacing w:after="0" w:line="276" w:lineRule="auto"/>
        <w:contextualSpacing/>
        <w:jc w:val="both"/>
        <w:rPr>
          <w:rFonts w:ascii="Arial" w:eastAsia="Calibri" w:hAnsi="Arial" w:cs="Arial"/>
          <w:color w:val="000000"/>
          <w:szCs w:val="24"/>
        </w:rPr>
      </w:pPr>
      <w:r w:rsidRPr="00A946C8">
        <w:rPr>
          <w:rFonts w:ascii="Arial" w:eastAsia="Calibri" w:hAnsi="Arial" w:cs="Arial"/>
          <w:color w:val="000000"/>
          <w:szCs w:val="24"/>
        </w:rPr>
        <w:t>utilizarea unui combustibil corespunzător ISO 8217: 2017 și cu un conținut redus de sulf, în conformitate cu prevederile HG 346/2016, privind limitarea conținutului de sulf din combustibili lichizi;</w:t>
      </w:r>
      <w:r w:rsidRPr="00A946C8">
        <w:rPr>
          <w:rFonts w:ascii="Calibri" w:eastAsia="Calibri" w:hAnsi="Calibri" w:cs="Times New Roman"/>
        </w:rPr>
        <w:t xml:space="preserve"> </w:t>
      </w:r>
    </w:p>
    <w:p w:rsidR="00A946C8" w:rsidRPr="00A946C8" w:rsidRDefault="00A946C8" w:rsidP="00A946C8">
      <w:pPr>
        <w:autoSpaceDE w:val="0"/>
        <w:autoSpaceDN w:val="0"/>
        <w:adjustRightInd w:val="0"/>
        <w:spacing w:after="0" w:line="276" w:lineRule="auto"/>
        <w:ind w:left="720"/>
        <w:contextualSpacing/>
        <w:jc w:val="both"/>
        <w:rPr>
          <w:rFonts w:ascii="Arial" w:eastAsia="Calibri"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r w:rsidRPr="00A946C8">
        <w:rPr>
          <w:rFonts w:ascii="Arial" w:eastAsia="Calibri" w:hAnsi="Arial" w:cs="Arial"/>
          <w:b/>
          <w:bCs/>
          <w:i/>
          <w:iCs/>
          <w:color w:val="000000" w:themeColor="text1"/>
          <w:szCs w:val="24"/>
        </w:rPr>
        <w:t>Măsuri de diminuare a impactului asupra geologiei subsolului</w:t>
      </w:r>
    </w:p>
    <w:p w:rsidR="00A946C8" w:rsidRPr="00A946C8" w:rsidRDefault="00A946C8" w:rsidP="006A320C">
      <w:pPr>
        <w:autoSpaceDE w:val="0"/>
        <w:autoSpaceDN w:val="0"/>
        <w:adjustRightInd w:val="0"/>
        <w:spacing w:after="0" w:line="276" w:lineRule="auto"/>
        <w:ind w:firstLine="567"/>
        <w:jc w:val="both"/>
        <w:rPr>
          <w:rFonts w:ascii="Arial" w:eastAsia="Calibri" w:hAnsi="Arial" w:cs="Arial"/>
          <w:color w:val="000000"/>
          <w:szCs w:val="24"/>
        </w:rPr>
      </w:pPr>
      <w:r w:rsidRPr="00A946C8">
        <w:rPr>
          <w:rFonts w:ascii="Arial" w:eastAsia="Calibri" w:hAnsi="Arial" w:cs="Arial"/>
          <w:color w:val="000000"/>
          <w:szCs w:val="24"/>
        </w:rPr>
        <w:t>O serie de lucrări standard în industria explorării marine de gaze naturale sunt de natura să asigure protecția substratului sedimentar și a subsolului.</w:t>
      </w:r>
      <w:r w:rsidR="00D10D9C">
        <w:rPr>
          <w:rFonts w:ascii="Arial" w:eastAsia="Calibri" w:hAnsi="Arial" w:cs="Arial"/>
          <w:color w:val="000000"/>
          <w:szCs w:val="24"/>
        </w:rPr>
        <w:t xml:space="preserve"> </w:t>
      </w:r>
      <w:r w:rsidRPr="00A946C8">
        <w:rPr>
          <w:rFonts w:ascii="Arial" w:eastAsia="Calibri" w:hAnsi="Arial" w:cs="Arial"/>
          <w:color w:val="000000"/>
          <w:szCs w:val="24"/>
        </w:rPr>
        <w:t xml:space="preserve">Astfel, prin montarea riser-ului se realizează colectarea fluidului de foraj pe baza de ulei (OBM) împreună cu detritusul rezultat din forarea sondei, realizându-se astfel transportul acestuia la suprafață, pe unitatea de foraj. </w:t>
      </w:r>
    </w:p>
    <w:p w:rsidR="00A946C8" w:rsidRPr="00A946C8" w:rsidRDefault="00A946C8" w:rsidP="00A946C8">
      <w:pPr>
        <w:autoSpaceDE w:val="0"/>
        <w:autoSpaceDN w:val="0"/>
        <w:adjustRightInd w:val="0"/>
        <w:spacing w:after="0" w:line="276" w:lineRule="auto"/>
        <w:ind w:firstLine="284"/>
        <w:jc w:val="both"/>
        <w:rPr>
          <w:rFonts w:ascii="Arial" w:eastAsia="Calibri" w:hAnsi="Arial" w:cs="Arial"/>
          <w:color w:val="000000"/>
          <w:szCs w:val="24"/>
        </w:rPr>
      </w:pPr>
      <w:r w:rsidRPr="00A946C8">
        <w:rPr>
          <w:rFonts w:ascii="Arial" w:eastAsia="Calibri" w:hAnsi="Arial" w:cs="Arial"/>
          <w:color w:val="000000"/>
          <w:szCs w:val="24"/>
        </w:rPr>
        <w:t xml:space="preserve"> </w:t>
      </w:r>
      <w:r w:rsidR="006A320C">
        <w:rPr>
          <w:rFonts w:ascii="Arial" w:eastAsia="Calibri" w:hAnsi="Arial" w:cs="Arial"/>
          <w:color w:val="000000"/>
          <w:szCs w:val="24"/>
        </w:rPr>
        <w:tab/>
      </w:r>
      <w:r w:rsidRPr="00A946C8">
        <w:rPr>
          <w:rFonts w:ascii="Arial" w:eastAsia="Calibri" w:hAnsi="Arial" w:cs="Arial"/>
          <w:color w:val="000000"/>
          <w:szCs w:val="24"/>
        </w:rPr>
        <w:t>De asemenea, tubarea găurii de sond</w:t>
      </w:r>
      <w:r w:rsidR="00D10D9C">
        <w:rPr>
          <w:rFonts w:ascii="Arial" w:eastAsia="Calibri" w:hAnsi="Arial" w:cs="Arial"/>
          <w:color w:val="000000"/>
          <w:szCs w:val="24"/>
        </w:rPr>
        <w:t>ă</w:t>
      </w:r>
      <w:r w:rsidRPr="00A946C8">
        <w:rPr>
          <w:rFonts w:ascii="Arial" w:eastAsia="Calibri" w:hAnsi="Arial" w:cs="Arial"/>
          <w:color w:val="000000"/>
          <w:szCs w:val="24"/>
        </w:rPr>
        <w:t xml:space="preserve"> urmată de cimentare are drept scop consolidarea găurii de sond</w:t>
      </w:r>
      <w:r w:rsidR="00D10D9C">
        <w:rPr>
          <w:rFonts w:ascii="Arial" w:eastAsia="Calibri" w:hAnsi="Arial" w:cs="Arial"/>
          <w:color w:val="000000"/>
          <w:szCs w:val="24"/>
        </w:rPr>
        <w:t>ă</w:t>
      </w:r>
      <w:r w:rsidRPr="00A946C8">
        <w:rPr>
          <w:rFonts w:ascii="Arial" w:eastAsia="Calibri" w:hAnsi="Arial" w:cs="Arial"/>
          <w:color w:val="000000"/>
          <w:szCs w:val="24"/>
        </w:rPr>
        <w:t xml:space="preserve"> </w:t>
      </w:r>
      <w:r w:rsidR="00D10D9C">
        <w:rPr>
          <w:rFonts w:ascii="Arial" w:eastAsia="Calibri" w:hAnsi="Arial" w:cs="Arial"/>
          <w:color w:val="000000"/>
          <w:szCs w:val="24"/>
        </w:rPr>
        <w:t>ș</w:t>
      </w:r>
      <w:r w:rsidRPr="00A946C8">
        <w:rPr>
          <w:rFonts w:ascii="Arial" w:eastAsia="Calibri" w:hAnsi="Arial" w:cs="Arial"/>
          <w:color w:val="000000"/>
          <w:szCs w:val="24"/>
        </w:rPr>
        <w:t>i evitarea contaminării stratelor subsolului marin cu fluidul de foraj utilizat.</w:t>
      </w:r>
    </w:p>
    <w:p w:rsidR="00A946C8" w:rsidRPr="00A946C8" w:rsidRDefault="00A946C8" w:rsidP="00A946C8">
      <w:pPr>
        <w:autoSpaceDE w:val="0"/>
        <w:autoSpaceDN w:val="0"/>
        <w:adjustRightInd w:val="0"/>
        <w:spacing w:after="0" w:line="276" w:lineRule="auto"/>
        <w:ind w:firstLine="284"/>
        <w:jc w:val="both"/>
        <w:rPr>
          <w:rFonts w:ascii="Arial" w:eastAsia="Calibri"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r w:rsidRPr="00A946C8">
        <w:rPr>
          <w:rFonts w:ascii="Arial" w:eastAsia="Calibri" w:hAnsi="Arial" w:cs="Arial"/>
          <w:b/>
          <w:bCs/>
          <w:i/>
          <w:iCs/>
          <w:color w:val="000000" w:themeColor="text1"/>
          <w:szCs w:val="24"/>
        </w:rPr>
        <w:t>Măsuri de diminuare a impactului asupra biodiversității</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color w:val="000000"/>
          <w:szCs w:val="24"/>
        </w:rPr>
      </w:pPr>
      <w:r w:rsidRPr="00A946C8">
        <w:rPr>
          <w:rFonts w:ascii="Arial" w:eastAsia="Calibri" w:hAnsi="Arial" w:cs="Arial"/>
          <w:color w:val="000000"/>
          <w:szCs w:val="24"/>
        </w:rPr>
        <w:t xml:space="preserve">Poziționarea amplasamentului proiectului la aproape 82 km de țărm, în afara limitelor ariei de protecție avifaunistica </w:t>
      </w:r>
      <w:r w:rsidRPr="00A946C8">
        <w:rPr>
          <w:rFonts w:ascii="Arial" w:eastAsia="Calibri" w:hAnsi="Arial" w:cs="Arial"/>
          <w:i/>
          <w:iCs/>
          <w:color w:val="000000"/>
          <w:szCs w:val="24"/>
        </w:rPr>
        <w:t xml:space="preserve">ROSPA 0076 „Marea Neagra” , </w:t>
      </w:r>
      <w:r w:rsidRPr="00A946C8">
        <w:rPr>
          <w:rFonts w:ascii="Arial" w:eastAsia="Calibri" w:hAnsi="Arial" w:cs="Arial"/>
          <w:color w:val="000000"/>
          <w:szCs w:val="24"/>
        </w:rPr>
        <w:t>a Rezervatiei Biosferei Delta Dunării și a ROSCI 0311 „</w:t>
      </w:r>
      <w:r w:rsidRPr="00A946C8">
        <w:rPr>
          <w:rFonts w:ascii="Arial" w:eastAsia="Calibri" w:hAnsi="Arial" w:cs="Arial"/>
          <w:i/>
          <w:iCs/>
          <w:color w:val="000000"/>
          <w:szCs w:val="24"/>
        </w:rPr>
        <w:t>Canionul Viteaz</w:t>
      </w:r>
      <w:r w:rsidRPr="00A946C8">
        <w:rPr>
          <w:rFonts w:ascii="Arial" w:eastAsia="Calibri" w:hAnsi="Arial" w:cs="Arial"/>
          <w:color w:val="000000"/>
          <w:szCs w:val="24"/>
        </w:rPr>
        <w:t>”, face ca aceste arii sa nu fie influențate de activitatea ce urmează a fi desfășurata in cadrul Perimetrului de explorare - exploatare - dezvoltare  XVIII ISTRIA.</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color w:val="000000"/>
          <w:szCs w:val="24"/>
        </w:rPr>
      </w:pPr>
      <w:r w:rsidRPr="00A946C8">
        <w:rPr>
          <w:rFonts w:ascii="Arial" w:eastAsia="Calibri" w:hAnsi="Arial" w:cs="Arial"/>
          <w:color w:val="000000"/>
          <w:szCs w:val="24"/>
        </w:rPr>
        <w:t>Cu toate acestea, în vederea limitării, dar și pentru eliminarea oricărui potențial impact asupra mediului și din alte surse de poluare, se recomandă respectarea cu strictețe a regulilor cuprinse in manualul de management al unității de foraj, luându-se toate măsurile de prevenire a poluării și protecției mediului prevăzute în instrucțiuni:</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încadrarea în perioada programata pentru executarea lucrărilor;</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respectarea cerințelor MARPOL 73/79 cu privire la deversările planificate de ape uzate și deșeuri alimentare;</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interzicerea cu desăvârșire a descărcării în mare a apelor de santină sau apelor  reziduale cu o încărcătura mai mare de 15 ppm hidrocarburi;</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lastRenderedPageBreak/>
        <w:t xml:space="preserve">detritusul </w:t>
      </w:r>
      <w:r w:rsidR="00563419">
        <w:rPr>
          <w:rFonts w:ascii="Arial" w:eastAsia="Calibri" w:hAnsi="Arial" w:cs="Arial"/>
        </w:rPr>
        <w:t>impregna</w:t>
      </w:r>
      <w:r w:rsidR="00110C52">
        <w:rPr>
          <w:rFonts w:ascii="Arial" w:eastAsia="Calibri" w:hAnsi="Arial" w:cs="Arial"/>
        </w:rPr>
        <w:t>t</w:t>
      </w:r>
      <w:bookmarkStart w:id="1" w:name="_GoBack"/>
      <w:bookmarkEnd w:id="1"/>
      <w:r w:rsidR="00563419">
        <w:rPr>
          <w:rFonts w:ascii="Arial" w:eastAsia="Calibri" w:hAnsi="Arial" w:cs="Arial"/>
        </w:rPr>
        <w:t xml:space="preserve"> cu</w:t>
      </w:r>
      <w:r w:rsidRPr="00A946C8">
        <w:rPr>
          <w:rFonts w:ascii="Arial" w:eastAsia="Calibri" w:hAnsi="Arial" w:cs="Arial"/>
        </w:rPr>
        <w:t xml:space="preserve"> fluidul de foraj pe baza de ulei va fi colectat in recipiente etanșe si transportate la țărm;</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limitarea pe cat posibil a intervalelor de funcționare a echipamentelor generatoare de zgomot;</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instruirea personalului și pregătirea echipamentelor si materialelor necesare pentru răspuns in caz de poluări accidentale;</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asigurarea unei zone de excludere de cel puțin 500 m in jurul platformei de foraj și aplicarea procedurii „ soft start” la pornirea echipamentelor , instalaților de la bord;</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prezenta la bordul platformei de foraj și implicit la bordul navelor suport a observatorilor de mamifere marine;</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efectuarea monitorizării mamiferelor marine atât prin observații vizuale (pe timp de zi), cât și utilizând echipamente PAM (pe timp de zi/noapte);</w:t>
      </w:r>
    </w:p>
    <w:p w:rsidR="00A946C8" w:rsidRPr="00A946C8" w:rsidRDefault="00A946C8" w:rsidP="00D47CAA">
      <w:pPr>
        <w:numPr>
          <w:ilvl w:val="0"/>
          <w:numId w:val="50"/>
        </w:numPr>
        <w:spacing w:after="0" w:line="276" w:lineRule="auto"/>
        <w:jc w:val="both"/>
        <w:rPr>
          <w:rFonts w:ascii="Arial" w:eastAsia="Calibri" w:hAnsi="Arial" w:cs="Arial"/>
        </w:rPr>
      </w:pPr>
      <w:r w:rsidRPr="00A946C8">
        <w:rPr>
          <w:rFonts w:ascii="Arial" w:eastAsia="Calibri" w:hAnsi="Arial" w:cs="Arial"/>
        </w:rPr>
        <w:t>daca în timpul operațiunilor de suprafață sunt observate mamifere marine la mai puțin</w:t>
      </w:r>
    </w:p>
    <w:p w:rsidR="00A946C8" w:rsidRPr="00A946C8" w:rsidRDefault="00A946C8" w:rsidP="00A946C8">
      <w:pPr>
        <w:spacing w:after="0" w:line="276" w:lineRule="auto"/>
        <w:ind w:left="720"/>
        <w:jc w:val="both"/>
        <w:rPr>
          <w:rFonts w:ascii="Arial" w:eastAsia="Calibri" w:hAnsi="Arial" w:cs="Arial"/>
        </w:rPr>
      </w:pPr>
      <w:r w:rsidRPr="00A946C8">
        <w:rPr>
          <w:rFonts w:ascii="Arial" w:eastAsia="Calibri" w:hAnsi="Arial" w:cs="Arial"/>
        </w:rPr>
        <w:t>de 500 m, se recomanda ca acele activități de natura să perturbe comportamentul mamiferelor marine să fie oprite și pornirea acestora după cel puțin 30 de minute de la</w:t>
      </w:r>
    </w:p>
    <w:p w:rsidR="00A946C8" w:rsidRPr="00A946C8" w:rsidRDefault="00A946C8" w:rsidP="00D47CAA">
      <w:pPr>
        <w:numPr>
          <w:ilvl w:val="0"/>
          <w:numId w:val="50"/>
        </w:numPr>
        <w:spacing w:after="0" w:line="240" w:lineRule="auto"/>
        <w:rPr>
          <w:rFonts w:ascii="Arial" w:eastAsia="Calibri" w:hAnsi="Arial" w:cs="Arial"/>
        </w:rPr>
      </w:pPr>
      <w:r w:rsidRPr="00A946C8">
        <w:rPr>
          <w:rFonts w:ascii="Arial" w:eastAsia="Calibri" w:hAnsi="Arial" w:cs="Arial"/>
        </w:rPr>
        <w:t>ultima observare a delfinilor.</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r w:rsidRPr="00A946C8">
        <w:rPr>
          <w:rFonts w:ascii="Arial" w:eastAsia="Calibri" w:hAnsi="Arial" w:cs="Arial"/>
          <w:b/>
          <w:bCs/>
          <w:i/>
          <w:iCs/>
          <w:color w:val="000000" w:themeColor="text1"/>
          <w:szCs w:val="24"/>
        </w:rPr>
        <w:t xml:space="preserve"> Măsuri de diminuarea a impactului asupra mediului social </w:t>
      </w:r>
      <w:r w:rsidR="00D10D9C">
        <w:rPr>
          <w:rFonts w:ascii="Arial" w:eastAsia="Calibri" w:hAnsi="Arial" w:cs="Arial"/>
          <w:b/>
          <w:bCs/>
          <w:i/>
          <w:iCs/>
          <w:color w:val="000000" w:themeColor="text1"/>
          <w:szCs w:val="24"/>
        </w:rPr>
        <w:t>ș</w:t>
      </w:r>
      <w:r w:rsidRPr="00A946C8">
        <w:rPr>
          <w:rFonts w:ascii="Arial" w:eastAsia="Calibri" w:hAnsi="Arial" w:cs="Arial"/>
          <w:b/>
          <w:bCs/>
          <w:i/>
          <w:iCs/>
          <w:color w:val="000000" w:themeColor="text1"/>
          <w:szCs w:val="24"/>
        </w:rPr>
        <w:t>i economic</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color w:val="000000"/>
          <w:szCs w:val="24"/>
        </w:rPr>
      </w:pPr>
      <w:r w:rsidRPr="00A946C8">
        <w:rPr>
          <w:rFonts w:ascii="Arial" w:eastAsia="Calibri" w:hAnsi="Arial" w:cs="Arial"/>
          <w:color w:val="000000"/>
          <w:szCs w:val="24"/>
        </w:rPr>
        <w:t xml:space="preserve">Ținând cont de locația amplasamentului </w:t>
      </w:r>
      <w:r w:rsidR="00D10D9C">
        <w:rPr>
          <w:rFonts w:ascii="Arial" w:eastAsia="Calibri" w:hAnsi="Arial" w:cs="Arial"/>
          <w:color w:val="000000"/>
          <w:szCs w:val="24"/>
        </w:rPr>
        <w:t>î</w:t>
      </w:r>
      <w:r w:rsidRPr="00A946C8">
        <w:rPr>
          <w:rFonts w:ascii="Arial" w:eastAsia="Calibri" w:hAnsi="Arial" w:cs="Arial"/>
          <w:color w:val="000000"/>
          <w:szCs w:val="24"/>
        </w:rPr>
        <w:t xml:space="preserve">n care se va desfășura proiectul, respectiv </w:t>
      </w:r>
      <w:r w:rsidR="00D10D9C">
        <w:rPr>
          <w:rFonts w:ascii="Arial" w:eastAsia="Calibri" w:hAnsi="Arial" w:cs="Arial"/>
          <w:color w:val="000000"/>
          <w:szCs w:val="24"/>
        </w:rPr>
        <w:t>î</w:t>
      </w:r>
      <w:r w:rsidRPr="00A946C8">
        <w:rPr>
          <w:rFonts w:ascii="Arial" w:eastAsia="Calibri" w:hAnsi="Arial" w:cs="Arial"/>
          <w:color w:val="000000"/>
          <w:szCs w:val="24"/>
        </w:rPr>
        <w:t>n</w:t>
      </w:r>
    </w:p>
    <w:p w:rsidR="00A946C8" w:rsidRPr="00A946C8" w:rsidRDefault="00A946C8" w:rsidP="00A946C8">
      <w:pPr>
        <w:autoSpaceDE w:val="0"/>
        <w:autoSpaceDN w:val="0"/>
        <w:adjustRightInd w:val="0"/>
        <w:spacing w:after="0" w:line="276" w:lineRule="auto"/>
        <w:jc w:val="both"/>
        <w:rPr>
          <w:rFonts w:ascii="Arial" w:eastAsia="Calibri" w:hAnsi="Arial" w:cs="Arial"/>
          <w:color w:val="000000"/>
          <w:szCs w:val="24"/>
        </w:rPr>
      </w:pPr>
      <w:r w:rsidRPr="00A946C8">
        <w:rPr>
          <w:rFonts w:ascii="Arial" w:eastAsia="Calibri" w:hAnsi="Arial" w:cs="Arial"/>
          <w:color w:val="000000"/>
          <w:szCs w:val="24"/>
        </w:rPr>
        <w:t xml:space="preserve">zona </w:t>
      </w:r>
      <w:r w:rsidR="00D10D9C" w:rsidRPr="00A946C8">
        <w:rPr>
          <w:rFonts w:ascii="Arial" w:eastAsia="Calibri" w:hAnsi="Arial" w:cs="Arial"/>
          <w:color w:val="000000"/>
          <w:szCs w:val="24"/>
        </w:rPr>
        <w:t xml:space="preserve">economică </w:t>
      </w:r>
      <w:r w:rsidRPr="00A946C8">
        <w:rPr>
          <w:rFonts w:ascii="Arial" w:eastAsia="Calibri" w:hAnsi="Arial" w:cs="Arial"/>
          <w:color w:val="000000"/>
          <w:szCs w:val="24"/>
        </w:rPr>
        <w:t>exclusiv</w:t>
      </w:r>
      <w:r w:rsidR="00D10D9C">
        <w:rPr>
          <w:rFonts w:ascii="Arial" w:eastAsia="Calibri" w:hAnsi="Arial" w:cs="Arial"/>
          <w:color w:val="000000"/>
          <w:szCs w:val="24"/>
        </w:rPr>
        <w:t>ă</w:t>
      </w:r>
      <w:r w:rsidRPr="00A946C8">
        <w:rPr>
          <w:rFonts w:ascii="Arial" w:eastAsia="Calibri" w:hAnsi="Arial" w:cs="Arial"/>
          <w:color w:val="000000"/>
          <w:szCs w:val="24"/>
        </w:rPr>
        <w:t xml:space="preserve"> a M</w:t>
      </w:r>
      <w:r w:rsidR="00D10D9C">
        <w:rPr>
          <w:rFonts w:ascii="Arial" w:eastAsia="Calibri" w:hAnsi="Arial" w:cs="Arial"/>
          <w:color w:val="000000"/>
          <w:szCs w:val="24"/>
        </w:rPr>
        <w:t>ă</w:t>
      </w:r>
      <w:r w:rsidRPr="00A946C8">
        <w:rPr>
          <w:rFonts w:ascii="Arial" w:eastAsia="Calibri" w:hAnsi="Arial" w:cs="Arial"/>
          <w:color w:val="000000"/>
          <w:szCs w:val="24"/>
        </w:rPr>
        <w:t>rii Negre, acest lucru face să nu fie necesare m</w:t>
      </w:r>
      <w:r w:rsidR="00D10D9C">
        <w:rPr>
          <w:rFonts w:ascii="Arial" w:eastAsia="Calibri" w:hAnsi="Arial" w:cs="Arial"/>
          <w:color w:val="000000"/>
          <w:szCs w:val="24"/>
        </w:rPr>
        <w:t>ă</w:t>
      </w:r>
      <w:r w:rsidRPr="00A946C8">
        <w:rPr>
          <w:rFonts w:ascii="Arial" w:eastAsia="Calibri" w:hAnsi="Arial" w:cs="Arial"/>
          <w:color w:val="000000"/>
          <w:szCs w:val="24"/>
        </w:rPr>
        <w:t>suri de protecție a așezărilor umane.</w:t>
      </w:r>
    </w:p>
    <w:p w:rsidR="00A946C8" w:rsidRPr="00A946C8" w:rsidRDefault="00C17525" w:rsidP="00A946C8">
      <w:pPr>
        <w:autoSpaceDE w:val="0"/>
        <w:autoSpaceDN w:val="0"/>
        <w:adjustRightInd w:val="0"/>
        <w:spacing w:after="0" w:line="276" w:lineRule="auto"/>
        <w:ind w:firstLine="567"/>
        <w:jc w:val="both"/>
        <w:rPr>
          <w:rFonts w:ascii="Arial" w:eastAsia="Calibri" w:hAnsi="Arial" w:cs="Arial"/>
          <w:color w:val="000000"/>
          <w:szCs w:val="24"/>
        </w:rPr>
      </w:pPr>
      <w:r>
        <w:rPr>
          <w:rFonts w:ascii="Arial" w:eastAsia="Calibri" w:hAnsi="Arial" w:cs="Arial"/>
          <w:color w:val="000000"/>
          <w:szCs w:val="24"/>
        </w:rPr>
        <w:t>Î</w:t>
      </w:r>
      <w:r w:rsidR="00A946C8" w:rsidRPr="00A946C8">
        <w:rPr>
          <w:rFonts w:ascii="Arial" w:eastAsia="Calibri" w:hAnsi="Arial" w:cs="Arial"/>
          <w:color w:val="000000"/>
          <w:szCs w:val="24"/>
        </w:rPr>
        <w:t>n ce</w:t>
      </w:r>
      <w:r>
        <w:rPr>
          <w:rFonts w:ascii="Arial" w:eastAsia="Calibri" w:hAnsi="Arial" w:cs="Arial"/>
          <w:color w:val="000000"/>
          <w:szCs w:val="24"/>
        </w:rPr>
        <w:t>ea ce</w:t>
      </w:r>
      <w:r w:rsidR="00A946C8" w:rsidRPr="00A946C8">
        <w:rPr>
          <w:rFonts w:ascii="Arial" w:eastAsia="Calibri" w:hAnsi="Arial" w:cs="Arial"/>
          <w:color w:val="000000"/>
          <w:szCs w:val="24"/>
        </w:rPr>
        <w:t xml:space="preserve"> privește prezen</w:t>
      </w:r>
      <w:r>
        <w:rPr>
          <w:rFonts w:ascii="Arial" w:eastAsia="Calibri" w:hAnsi="Arial" w:cs="Arial"/>
          <w:color w:val="000000"/>
          <w:szCs w:val="24"/>
        </w:rPr>
        <w:t>ț</w:t>
      </w:r>
      <w:r w:rsidR="00A946C8" w:rsidRPr="00A946C8">
        <w:rPr>
          <w:rFonts w:ascii="Arial" w:eastAsia="Calibri" w:hAnsi="Arial" w:cs="Arial"/>
          <w:color w:val="000000"/>
          <w:szCs w:val="24"/>
        </w:rPr>
        <w:t xml:space="preserve">a unității de foraj și a vaselor suport </w:t>
      </w:r>
      <w:r>
        <w:rPr>
          <w:rFonts w:ascii="Arial" w:eastAsia="Calibri" w:hAnsi="Arial" w:cs="Arial"/>
          <w:color w:val="000000"/>
          <w:szCs w:val="24"/>
        </w:rPr>
        <w:t>î</w:t>
      </w:r>
      <w:r w:rsidR="00A946C8" w:rsidRPr="00A946C8">
        <w:rPr>
          <w:rFonts w:ascii="Arial" w:eastAsia="Calibri" w:hAnsi="Arial" w:cs="Arial"/>
          <w:color w:val="000000"/>
          <w:szCs w:val="24"/>
        </w:rPr>
        <w:t>n largul m</w:t>
      </w:r>
      <w:r>
        <w:rPr>
          <w:rFonts w:ascii="Arial" w:eastAsia="Calibri" w:hAnsi="Arial" w:cs="Arial"/>
          <w:color w:val="000000"/>
          <w:szCs w:val="24"/>
        </w:rPr>
        <w:t>ă</w:t>
      </w:r>
      <w:r w:rsidR="00A946C8" w:rsidRPr="00A946C8">
        <w:rPr>
          <w:rFonts w:ascii="Arial" w:eastAsia="Calibri" w:hAnsi="Arial" w:cs="Arial"/>
          <w:color w:val="000000"/>
          <w:szCs w:val="24"/>
        </w:rPr>
        <w:t>rii, pentru a nu reprezenta o perturbare a traficului naval din zon</w:t>
      </w:r>
      <w:r>
        <w:rPr>
          <w:rFonts w:ascii="Arial" w:eastAsia="Calibri" w:hAnsi="Arial" w:cs="Arial"/>
          <w:color w:val="000000"/>
          <w:szCs w:val="24"/>
        </w:rPr>
        <w:t>ă</w:t>
      </w:r>
      <w:r w:rsidR="00A946C8" w:rsidRPr="00A946C8">
        <w:rPr>
          <w:rFonts w:ascii="Arial" w:eastAsia="Calibri" w:hAnsi="Arial" w:cs="Arial"/>
          <w:color w:val="000000"/>
          <w:szCs w:val="24"/>
        </w:rPr>
        <w:t xml:space="preserve">, vor fi îndeplinite toate formalitățile necesare cerute de autoritățile portuare și alte autorități competente, în conformitate cu toate normativele naționale și internaționale </w:t>
      </w:r>
      <w:r>
        <w:rPr>
          <w:rFonts w:ascii="Arial" w:eastAsia="Calibri" w:hAnsi="Arial" w:cs="Arial"/>
          <w:color w:val="000000"/>
          <w:szCs w:val="24"/>
        </w:rPr>
        <w:t>î</w:t>
      </w:r>
      <w:r w:rsidR="00A946C8" w:rsidRPr="00A946C8">
        <w:rPr>
          <w:rFonts w:ascii="Arial" w:eastAsia="Calibri" w:hAnsi="Arial" w:cs="Arial"/>
          <w:color w:val="000000"/>
          <w:szCs w:val="24"/>
        </w:rPr>
        <w:t>n domeniul navigației.</w:t>
      </w:r>
    </w:p>
    <w:p w:rsidR="00A946C8" w:rsidRPr="00A946C8" w:rsidRDefault="00A946C8" w:rsidP="00A946C8">
      <w:pPr>
        <w:autoSpaceDE w:val="0"/>
        <w:autoSpaceDN w:val="0"/>
        <w:adjustRightInd w:val="0"/>
        <w:spacing w:after="0" w:line="276" w:lineRule="auto"/>
        <w:ind w:firstLine="567"/>
        <w:jc w:val="both"/>
        <w:rPr>
          <w:rFonts w:ascii="Arial" w:eastAsia="Calibri" w:hAnsi="Arial" w:cs="Arial"/>
          <w:color w:val="000000"/>
          <w:szCs w:val="24"/>
        </w:rPr>
      </w:pPr>
    </w:p>
    <w:p w:rsidR="00A946C8" w:rsidRPr="00A946C8" w:rsidRDefault="00A946C8" w:rsidP="00A946C8">
      <w:pPr>
        <w:autoSpaceDE w:val="0"/>
        <w:autoSpaceDN w:val="0"/>
        <w:adjustRightInd w:val="0"/>
        <w:spacing w:after="0" w:line="276" w:lineRule="auto"/>
        <w:ind w:firstLine="567"/>
        <w:jc w:val="both"/>
        <w:rPr>
          <w:rFonts w:ascii="Arial" w:eastAsia="Calibri" w:hAnsi="Arial" w:cs="Arial"/>
          <w:b/>
          <w:bCs/>
          <w:i/>
          <w:iCs/>
          <w:color w:val="000000" w:themeColor="text1"/>
          <w:szCs w:val="24"/>
        </w:rPr>
      </w:pPr>
      <w:r w:rsidRPr="00A946C8">
        <w:rPr>
          <w:rFonts w:ascii="Arial" w:eastAsia="Calibri" w:hAnsi="Arial" w:cs="Arial"/>
          <w:b/>
          <w:bCs/>
          <w:i/>
          <w:iCs/>
          <w:color w:val="000000" w:themeColor="text1"/>
          <w:szCs w:val="24"/>
        </w:rPr>
        <w:t>Măsuri de diminuare a impactului asupra patrimoniului cultural</w:t>
      </w:r>
    </w:p>
    <w:p w:rsidR="00A946C8" w:rsidRPr="00A946C8" w:rsidRDefault="00C17525" w:rsidP="00A946C8">
      <w:pPr>
        <w:shd w:val="clear" w:color="auto" w:fill="FFFFFF"/>
        <w:spacing w:before="120" w:after="120" w:line="276" w:lineRule="auto"/>
        <w:ind w:firstLine="547"/>
        <w:jc w:val="both"/>
        <w:rPr>
          <w:rFonts w:ascii="Arial" w:eastAsia="Calibri" w:hAnsi="Arial" w:cs="Arial"/>
          <w:color w:val="000000"/>
          <w:szCs w:val="24"/>
        </w:rPr>
      </w:pPr>
      <w:r>
        <w:rPr>
          <w:rFonts w:ascii="Arial" w:eastAsia="Calibri" w:hAnsi="Arial" w:cs="Arial"/>
          <w:color w:val="000000"/>
          <w:szCs w:val="24"/>
        </w:rPr>
        <w:t>Î</w:t>
      </w:r>
      <w:r w:rsidR="00A946C8" w:rsidRPr="00A946C8">
        <w:rPr>
          <w:rFonts w:ascii="Arial" w:eastAsia="Calibri" w:hAnsi="Arial" w:cs="Arial"/>
          <w:color w:val="000000"/>
          <w:szCs w:val="24"/>
        </w:rPr>
        <w:t xml:space="preserve">n cazul in care în timpul lucrărilor desfășurate sunt descoperite obiective de patrimoniu cultural, arheologic, sit-uri marine scufundate, toate lucrările vor înceta </w:t>
      </w:r>
      <w:r>
        <w:rPr>
          <w:rFonts w:ascii="Arial" w:eastAsia="Calibri" w:hAnsi="Arial" w:cs="Arial"/>
          <w:color w:val="000000"/>
          <w:szCs w:val="24"/>
        </w:rPr>
        <w:t>î</w:t>
      </w:r>
      <w:r w:rsidR="00A946C8" w:rsidRPr="00A946C8">
        <w:rPr>
          <w:rFonts w:ascii="Arial" w:eastAsia="Calibri" w:hAnsi="Arial" w:cs="Arial"/>
          <w:color w:val="000000"/>
          <w:szCs w:val="24"/>
        </w:rPr>
        <w:t xml:space="preserve">n imediata apropiere a obiectelor găsite, vor fi consultate autoritățile competente </w:t>
      </w:r>
      <w:r>
        <w:rPr>
          <w:rFonts w:ascii="Arial" w:eastAsia="Calibri" w:hAnsi="Arial" w:cs="Arial"/>
          <w:color w:val="000000"/>
          <w:szCs w:val="24"/>
        </w:rPr>
        <w:t>ș</w:t>
      </w:r>
      <w:r w:rsidR="00A946C8" w:rsidRPr="00A946C8">
        <w:rPr>
          <w:rFonts w:ascii="Arial" w:eastAsia="Calibri" w:hAnsi="Arial" w:cs="Arial"/>
          <w:color w:val="000000"/>
          <w:szCs w:val="24"/>
        </w:rPr>
        <w:t>i se vor lua m</w:t>
      </w:r>
      <w:r>
        <w:rPr>
          <w:rFonts w:ascii="Arial" w:eastAsia="Calibri" w:hAnsi="Arial" w:cs="Arial"/>
          <w:color w:val="000000"/>
          <w:szCs w:val="24"/>
        </w:rPr>
        <w:t>ă</w:t>
      </w:r>
      <w:r w:rsidR="00A946C8" w:rsidRPr="00A946C8">
        <w:rPr>
          <w:rFonts w:ascii="Arial" w:eastAsia="Calibri" w:hAnsi="Arial" w:cs="Arial"/>
          <w:color w:val="000000"/>
          <w:szCs w:val="24"/>
        </w:rPr>
        <w:t xml:space="preserve">surile de protecție </w:t>
      </w:r>
      <w:r>
        <w:rPr>
          <w:rFonts w:ascii="Arial" w:eastAsia="Calibri" w:hAnsi="Arial" w:cs="Arial"/>
          <w:color w:val="000000"/>
          <w:szCs w:val="24"/>
        </w:rPr>
        <w:t>conforme.</w:t>
      </w:r>
    </w:p>
    <w:p w:rsidR="00A946C8" w:rsidRPr="00A946C8" w:rsidRDefault="00A946C8" w:rsidP="00A946C8">
      <w:pPr>
        <w:suppressAutoHyphens/>
        <w:spacing w:after="0" w:line="276" w:lineRule="auto"/>
        <w:ind w:firstLine="547"/>
        <w:jc w:val="both"/>
        <w:rPr>
          <w:rFonts w:ascii="Arial" w:eastAsia="Times New Roman" w:hAnsi="Arial" w:cs="Arial"/>
          <w:b/>
          <w:szCs w:val="24"/>
          <w:lang w:eastAsia="ar-SA"/>
        </w:rPr>
      </w:pPr>
      <w:r w:rsidRPr="00A946C8">
        <w:rPr>
          <w:rFonts w:ascii="Arial" w:eastAsia="Times New Roman" w:hAnsi="Arial" w:cs="Arial"/>
          <w:b/>
          <w:szCs w:val="24"/>
          <w:lang w:eastAsia="ar-SA"/>
        </w:rPr>
        <w:t>Măsuri de prevenire</w:t>
      </w:r>
      <w:r w:rsidR="00C17525">
        <w:rPr>
          <w:rFonts w:ascii="Arial" w:eastAsia="Times New Roman" w:hAnsi="Arial" w:cs="Arial"/>
          <w:b/>
          <w:szCs w:val="24"/>
          <w:lang w:eastAsia="ar-SA"/>
        </w:rPr>
        <w:t xml:space="preserve"> </w:t>
      </w:r>
      <w:r w:rsidRPr="00A946C8">
        <w:rPr>
          <w:rFonts w:ascii="Arial" w:eastAsia="Times New Roman" w:hAnsi="Arial" w:cs="Arial"/>
          <w:b/>
          <w:szCs w:val="24"/>
          <w:lang w:eastAsia="ar-SA"/>
        </w:rPr>
        <w:t>a accidentelor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Pentru prevenirea potențialelor accidente rezultate ca urmare a activităților desfășurate în cadrul proiectului este necesar</w:t>
      </w:r>
      <w:r w:rsidR="00C17525">
        <w:rPr>
          <w:rFonts w:ascii="Arial" w:eastAsia="Times New Roman" w:hAnsi="Arial" w:cs="Arial"/>
          <w:szCs w:val="24"/>
          <w:lang w:eastAsia="ar-SA"/>
        </w:rPr>
        <w:t>ă</w:t>
      </w:r>
      <w:r w:rsidRPr="00A946C8">
        <w:rPr>
          <w:rFonts w:ascii="Arial" w:eastAsia="Times New Roman" w:hAnsi="Arial" w:cs="Arial"/>
          <w:szCs w:val="24"/>
          <w:lang w:eastAsia="ar-SA"/>
        </w:rPr>
        <w:t xml:space="preserve"> adoptarea următoarelor măsuri: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verificarea echipamentelor de navigație și comunicare, dacă acestea funcționează la</w:t>
      </w:r>
    </w:p>
    <w:p w:rsidR="00A946C8" w:rsidRPr="00A946C8" w:rsidRDefault="00A946C8" w:rsidP="00A946C8">
      <w:pPr>
        <w:suppressAutoHyphens/>
        <w:spacing w:after="0" w:line="276" w:lineRule="auto"/>
        <w:ind w:hanging="142"/>
        <w:jc w:val="both"/>
        <w:rPr>
          <w:rFonts w:ascii="Arial" w:eastAsia="Times New Roman" w:hAnsi="Arial" w:cs="Arial"/>
          <w:szCs w:val="24"/>
          <w:lang w:eastAsia="ar-SA"/>
        </w:rPr>
      </w:pPr>
      <w:r w:rsidRPr="00A946C8">
        <w:rPr>
          <w:rFonts w:ascii="Arial" w:eastAsia="Times New Roman" w:hAnsi="Arial" w:cs="Arial"/>
          <w:szCs w:val="24"/>
          <w:lang w:eastAsia="ar-SA"/>
        </w:rPr>
        <w:t>parametrii optimi și dacă nu sunt eventuale defecțiuni care ar putea conduce la erori;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personalul va fi instruit cu Planul de urgen</w:t>
      </w:r>
      <w:r w:rsidR="00C17525">
        <w:rPr>
          <w:rFonts w:ascii="Arial" w:eastAsia="Times New Roman" w:hAnsi="Arial" w:cs="Arial"/>
          <w:szCs w:val="24"/>
          <w:lang w:eastAsia="ar-SA"/>
        </w:rPr>
        <w:t>ță</w:t>
      </w:r>
      <w:r w:rsidRPr="00A946C8">
        <w:rPr>
          <w:rFonts w:ascii="Arial" w:eastAsia="Times New Roman" w:hAnsi="Arial" w:cs="Arial"/>
          <w:szCs w:val="24"/>
          <w:lang w:eastAsia="ar-SA"/>
        </w:rPr>
        <w:t xml:space="preserve"> pentru combaterea poluării cu hidrocarburi.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pacing w:after="0" w:line="276" w:lineRule="auto"/>
        <w:rPr>
          <w:rFonts w:ascii="Arial" w:eastAsia="Times New Roman" w:hAnsi="Arial" w:cs="Arial"/>
          <w:bCs/>
          <w:szCs w:val="24"/>
        </w:rPr>
        <w:sectPr w:rsidR="00A946C8" w:rsidRPr="00A946C8">
          <w:pgSz w:w="11906" w:h="16838"/>
          <w:pgMar w:top="1417" w:right="1417" w:bottom="1417" w:left="1417" w:header="708" w:footer="708" w:gutter="0"/>
          <w:cols w:space="708"/>
        </w:sectPr>
      </w:pPr>
    </w:p>
    <w:p w:rsidR="00A946C8" w:rsidRPr="00A946C8" w:rsidRDefault="00A946C8" w:rsidP="00A946C8">
      <w:pPr>
        <w:shd w:val="clear" w:color="auto" w:fill="FFFFFF"/>
        <w:spacing w:before="120" w:after="120" w:line="276" w:lineRule="auto"/>
        <w:ind w:firstLine="547"/>
        <w:jc w:val="right"/>
        <w:rPr>
          <w:rFonts w:ascii="Arial" w:eastAsia="Times New Roman" w:hAnsi="Arial" w:cs="Arial"/>
          <w:bCs/>
          <w:szCs w:val="24"/>
        </w:rPr>
      </w:pPr>
      <w:r w:rsidRPr="00A946C8">
        <w:rPr>
          <w:rFonts w:ascii="Arial" w:eastAsia="Times New Roman" w:hAnsi="Arial" w:cs="Arial"/>
          <w:bCs/>
          <w:szCs w:val="24"/>
        </w:rPr>
        <w:lastRenderedPageBreak/>
        <w:t>Tabelul nr. 7.1.</w:t>
      </w:r>
    </w:p>
    <w:p w:rsidR="00A946C8" w:rsidRPr="00A946C8" w:rsidRDefault="00A946C8" w:rsidP="00A946C8">
      <w:pPr>
        <w:shd w:val="clear" w:color="auto" w:fill="FFFFFF"/>
        <w:spacing w:before="120" w:after="120" w:line="276" w:lineRule="auto"/>
        <w:ind w:firstLine="547"/>
        <w:jc w:val="center"/>
        <w:rPr>
          <w:rFonts w:ascii="Arial" w:eastAsia="Times New Roman" w:hAnsi="Arial" w:cs="Arial"/>
          <w:bCs/>
          <w:szCs w:val="24"/>
        </w:rPr>
      </w:pPr>
      <w:r w:rsidRPr="00A946C8">
        <w:rPr>
          <w:rFonts w:ascii="Arial" w:eastAsia="Times New Roman" w:hAnsi="Arial" w:cs="Arial"/>
          <w:bCs/>
          <w:szCs w:val="24"/>
        </w:rPr>
        <w:t>Determinarea impactului prognozat în urma implementării proiectului „Săparea sondelor de exploatare I9A</w:t>
      </w:r>
      <w:r w:rsidR="00C17525">
        <w:rPr>
          <w:rFonts w:ascii="Arial" w:eastAsia="Times New Roman" w:hAnsi="Arial" w:cs="Arial"/>
          <w:bCs/>
          <w:szCs w:val="24"/>
        </w:rPr>
        <w:t xml:space="preserve"> </w:t>
      </w:r>
      <w:r w:rsidRPr="00A946C8">
        <w:rPr>
          <w:rFonts w:ascii="Arial" w:eastAsia="Times New Roman" w:hAnsi="Arial" w:cs="Arial"/>
          <w:bCs/>
          <w:szCs w:val="24"/>
        </w:rPr>
        <w:t>și</w:t>
      </w:r>
      <w:r w:rsidR="00C17525">
        <w:rPr>
          <w:rFonts w:ascii="Arial" w:eastAsia="Times New Roman" w:hAnsi="Arial" w:cs="Arial"/>
          <w:bCs/>
          <w:szCs w:val="24"/>
        </w:rPr>
        <w:t xml:space="preserve"> </w:t>
      </w:r>
      <w:r w:rsidRPr="00A946C8">
        <w:rPr>
          <w:rFonts w:ascii="Arial" w:eastAsia="Times New Roman" w:hAnsi="Arial" w:cs="Arial"/>
          <w:bCs/>
          <w:szCs w:val="24"/>
        </w:rPr>
        <w:t>LO1A Lebădă Est, în perimetrul de explorare - dezvoltare şi exploatare petrolieră XVIII Istria, situat pe Platforma continentală a Mării Negre”. Semnificația impactului înainte şi după implementarea măsurilor de diminuare a impactului pe componente de mediu.</w:t>
      </w:r>
    </w:p>
    <w:tbl>
      <w:tblPr>
        <w:tblStyle w:val="Tabelgril911"/>
        <w:tblW w:w="0" w:type="dxa"/>
        <w:tblInd w:w="0" w:type="dxa"/>
        <w:tblLayout w:type="fixed"/>
        <w:tblLook w:val="04A0" w:firstRow="1" w:lastRow="0" w:firstColumn="1" w:lastColumn="0" w:noHBand="0" w:noVBand="1"/>
      </w:tblPr>
      <w:tblGrid>
        <w:gridCol w:w="1271"/>
        <w:gridCol w:w="1843"/>
        <w:gridCol w:w="2835"/>
        <w:gridCol w:w="1559"/>
        <w:gridCol w:w="1701"/>
        <w:gridCol w:w="1371"/>
        <w:gridCol w:w="3307"/>
        <w:gridCol w:w="1135"/>
      </w:tblGrid>
      <w:tr w:rsidR="00A946C8" w:rsidRPr="00A946C8" w:rsidTr="00A946C8">
        <w:tc>
          <w:tcPr>
            <w:tcW w:w="12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hAnsi="Arial" w:cs="Arial"/>
                <w:lang w:eastAsia="ro-RO"/>
              </w:rPr>
            </w:pPr>
            <w:r w:rsidRPr="00A946C8">
              <w:rPr>
                <w:rFonts w:ascii="Arial" w:eastAsia="Calibri" w:hAnsi="Arial" w:cs="Arial"/>
                <w:lang w:eastAsia="ro-RO"/>
              </w:rPr>
              <w:t>Activitatea proiectului/ Sursa impactului</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Resursa afectată</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Descrierea impactului</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Probabilitatea impactului</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Caracteristicile impactului și</w:t>
            </w:r>
          </w:p>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consecințele</w:t>
            </w:r>
          </w:p>
        </w:tc>
        <w:tc>
          <w:tcPr>
            <w:tcW w:w="1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Semnificația impactului</w:t>
            </w:r>
          </w:p>
        </w:tc>
        <w:tc>
          <w:tcPr>
            <w:tcW w:w="33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Măsuri de reducere</w:t>
            </w:r>
          </w:p>
        </w:tc>
        <w:tc>
          <w:tcPr>
            <w:tcW w:w="1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46C8" w:rsidRPr="00A946C8" w:rsidRDefault="00A946C8" w:rsidP="00A946C8">
            <w:pPr>
              <w:jc w:val="center"/>
              <w:rPr>
                <w:rFonts w:ascii="Arial" w:eastAsia="Calibri" w:hAnsi="Arial" w:cs="Arial"/>
                <w:lang w:eastAsia="ro-RO"/>
              </w:rPr>
            </w:pPr>
            <w:r w:rsidRPr="00A946C8">
              <w:rPr>
                <w:rFonts w:ascii="Arial" w:eastAsia="Calibri" w:hAnsi="Arial" w:cs="Arial"/>
                <w:lang w:eastAsia="ro-RO"/>
              </w:rPr>
              <w:t>Impact rezidual</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8"/>
                <w:lang w:eastAsia="ro-RO"/>
              </w:rPr>
              <w:t>Activități desfășurate pe perioada implementării proiectului</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Deplasarea și instalarea platformei de foraj</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Deplasarea platformei de foraj</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ind w:left="-48"/>
              <w:rPr>
                <w:rFonts w:ascii="Arial" w:eastAsia="Calibri" w:hAnsi="Arial" w:cs="Arial"/>
                <w:sz w:val="16"/>
                <w:lang w:eastAsia="ro-RO"/>
              </w:rPr>
            </w:pPr>
            <w:r w:rsidRPr="00A946C8">
              <w:rPr>
                <w:rFonts w:ascii="Arial" w:eastAsia="Calibri" w:hAnsi="Arial" w:cs="Arial"/>
                <w:sz w:val="16"/>
                <w:lang w:eastAsia="ro-RO"/>
              </w:rPr>
              <w:t>Calitatea aerului; Activități de pescuit; Navigație și alte activități maritime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locală a concentrației poluanților în aer;</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Întreruperea temporară a activităților de pescuit și navigație pe ruta de transfer a platformei spre locația forajului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Consultare cu autoritățile responsabile de siguranța navigației;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Emiterea de avize de restricție a navigației;</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Amprenta la sol (montarea platformei pe poziție)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ind w:left="-48"/>
              <w:rPr>
                <w:rFonts w:ascii="Arial" w:eastAsia="Calibri" w:hAnsi="Arial" w:cs="Arial"/>
                <w:sz w:val="16"/>
                <w:lang w:eastAsia="ro-RO"/>
              </w:rPr>
            </w:pPr>
            <w:r w:rsidRPr="00A946C8">
              <w:rPr>
                <w:rFonts w:ascii="Arial" w:eastAsia="Calibri" w:hAnsi="Arial" w:cs="Arial"/>
                <w:sz w:val="16"/>
                <w:lang w:eastAsia="ro-RO"/>
              </w:rPr>
              <w:t xml:space="preserve">Sedimentele marine (calitatea acestora); Calitatea apelor marine; Comunitățile bentale; </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Perturbarea sedimentelor marine, ridicarea și dispersia sedimentelor în apa, acoperirea organismelor bentrale cu sedimente, distrugerea. Distrugerea patrimoniului cultural de către picioarele platformei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investigații premergătoare implementării proiectului pentru evidențierea pericolelor (geologice) și a identificare tipurilor de comunități bentale prezente pe amplasament;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Reducerea contactului la maxim cu solul;</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 xml:space="preserve">                                                                                                                                                                                                                                                                                                                                                                                                                                                                                                                                                                                                                                                                                                          Prezența fizică a platformei de foraj (inclusiv zgomot și lumină)</w:t>
            </w:r>
          </w:p>
        </w:tc>
      </w:tr>
      <w:tr w:rsidR="00A946C8" w:rsidRPr="00A946C8" w:rsidTr="00A946C8">
        <w:trPr>
          <w:trHeight w:val="615"/>
        </w:trPr>
        <w:tc>
          <w:tcPr>
            <w:tcW w:w="1271"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Zonă de siguranță</w:t>
            </w:r>
          </w:p>
        </w:tc>
        <w:tc>
          <w:tcPr>
            <w:tcW w:w="1843"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Pescuit;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Navigație și alte activități maritime</w:t>
            </w:r>
          </w:p>
        </w:tc>
        <w:tc>
          <w:tcPr>
            <w:tcW w:w="2835"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Crearea zonei de siguranță de 500 metri în jurul platformei va conduce la apariția unei zone de interdicție de pescuit de aproximativ 78,5 hectare</w:t>
            </w:r>
          </w:p>
        </w:tc>
        <w:tc>
          <w:tcPr>
            <w:tcW w:w="1559"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 (pescuit), Neglijabil (Navigație și alte activități maritime)</w:t>
            </w:r>
          </w:p>
        </w:tc>
        <w:tc>
          <w:tcPr>
            <w:tcW w:w="13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 (pescuit)</w:t>
            </w:r>
          </w:p>
        </w:tc>
        <w:tc>
          <w:tcPr>
            <w:tcW w:w="3307"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Consultare cu autoritățile responsabile;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Emiterea de avize de restricție a navigației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Alegerea unei perioade din an când activitătile de pescuit nu se desfășoară în locația forajului</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rPr>
          <w:trHeight w:val="150"/>
        </w:trPr>
        <w:tc>
          <w:tcPr>
            <w:tcW w:w="15022"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 (Navigație și alte activități maritime</w:t>
            </w:r>
          </w:p>
        </w:tc>
        <w:tc>
          <w:tcPr>
            <w:tcW w:w="3307"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vMerge w:val="restart"/>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Prezența fizică, inclusiv lumini de noapte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Plancton și pești inclusiv resurse pescărești; Activități de pescuit</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Peștii și planctonul vor fi atrași în zona platformei (efect de recif artificial)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resursei pescărești în zona platformei (dar există zona de restricție de 500 m);</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 (Plancton și pești inclusiv resurse pescărești); Indirect (Activități de pescuit); Scurt; 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Pozitivă</w:t>
            </w:r>
          </w:p>
        </w:tc>
        <w:tc>
          <w:tcPr>
            <w:tcW w:w="1371"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sunt necesare, impactul este pozitiv</w:t>
            </w:r>
          </w:p>
        </w:tc>
        <w:tc>
          <w:tcPr>
            <w:tcW w:w="1135"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r>
      <w:tr w:rsidR="00A946C8" w:rsidRPr="00A946C8" w:rsidTr="00A946C8">
        <w:tc>
          <w:tcPr>
            <w:tcW w:w="15022"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Mamifere marine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Apariția unui comportament de evitare</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Direct;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Scurt;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Reversibil;</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 Nu există măsuri de reducere a impactului</w:t>
            </w:r>
          </w:p>
        </w:tc>
        <w:tc>
          <w:tcPr>
            <w:tcW w:w="11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r>
      <w:tr w:rsidR="00A946C8" w:rsidRPr="00A946C8" w:rsidTr="00A946C8">
        <w:tc>
          <w:tcPr>
            <w:tcW w:w="15022"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Păsări marine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Păsările aflate în tranzit se pot opri pentru odihnă; Șanse reduse ca păsările să se lovească de platformă sau navele de suport pe timpul nopții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Ocazional</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Direct;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Scurt;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Reversibil;</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 Nu există măsuri de reducere a impactului</w:t>
            </w:r>
          </w:p>
        </w:tc>
        <w:tc>
          <w:tcPr>
            <w:tcW w:w="11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r>
      <w:tr w:rsidR="00A946C8" w:rsidRPr="00A946C8" w:rsidTr="00A946C8">
        <w:tc>
          <w:tcPr>
            <w:tcW w:w="15022"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Comunitatea bentală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substanței organice din bentos datorită desprinderii foulingului de pe plaforma de foraj sau navele de suport;</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Pozitiv</w:t>
            </w:r>
          </w:p>
        </w:tc>
        <w:tc>
          <w:tcPr>
            <w:tcW w:w="1371"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sunt necesare, impactul este pozitiv</w:t>
            </w:r>
          </w:p>
        </w:tc>
        <w:tc>
          <w:tcPr>
            <w:tcW w:w="1135"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r>
      <w:tr w:rsidR="00A946C8" w:rsidRPr="00A946C8" w:rsidTr="00A946C8">
        <w:tc>
          <w:tcPr>
            <w:tcW w:w="15022" w:type="dxa"/>
            <w:vMerge/>
            <w:tcBorders>
              <w:top w:val="single" w:sz="4" w:space="0" w:color="auto"/>
              <w:left w:val="single" w:sz="4" w:space="0" w:color="auto"/>
              <w:bottom w:val="single" w:sz="4" w:space="0" w:color="auto"/>
              <w:right w:val="single" w:sz="4" w:space="0" w:color="auto"/>
            </w:tcBorders>
            <w:vAlign w:val="center"/>
            <w:hideMark/>
          </w:tcPr>
          <w:p w:rsidR="00A946C8" w:rsidRPr="00A946C8" w:rsidRDefault="00A946C8" w:rsidP="00A946C8">
            <w:pPr>
              <w:rPr>
                <w:rFonts w:ascii="Arial" w:hAnsi="Arial" w:cs="Arial"/>
                <w:sz w:val="16"/>
                <w:lang w:eastAsia="ro-RO"/>
              </w:rPr>
            </w:pP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Turism, activități de recrere, prezență vizuală (estetică)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Navele de suport și platforma nu vor fi vizibile de la țărm pe perioada de operare. Vor fi vizibile pentru scurt timp la momentul ieșirii din port;</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Direct;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Scurt;</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Reversibil;</w:t>
            </w:r>
          </w:p>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Consecință: Neglijabil</w:t>
            </w: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Neglijabil</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 Nu există măsuri de reducere a impactului</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szCs w:val="16"/>
                <w:lang w:eastAsia="ro-RO"/>
              </w:rPr>
            </w:pPr>
            <w:r w:rsidRPr="00A946C8">
              <w:rPr>
                <w:rFonts w:ascii="Arial" w:eastAsia="Calibri" w:hAnsi="Arial" w:cs="Arial"/>
                <w:sz w:val="16"/>
                <w:szCs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Zgomotul produs de operațiunile de foraj</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Mamifere marine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Apariția unui comportament de evitare</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există măsuri de reducere a impactului</w:t>
            </w:r>
          </w:p>
        </w:tc>
        <w:tc>
          <w:tcPr>
            <w:tcW w:w="11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 xml:space="preserve">Deversări </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Deversări de ape negre, gri sau de resturi de mâncare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apelor marine; Plancton și pești inclusiv resurse pescărești;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Alterarea locală a calități apelor marine, creșterea consumului de oxigen în zona afectatăd e deversări, creștera locală a turbidității, creșterea concentrației nutrienților</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Neglijabil</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Respectarea MARPOL 73/78</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unui plan de deversare</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Deversări de pe punte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apelor marine; Plancton și pești inclusiv resurse pescărești;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Nu se prevede apariția unui impact</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Negligiblă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Respectarea MARPOL 73/78</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unui plan de deversare</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Alte deversări (ape de răcire motoare, lichid hydraulic de la prevenitorul de eruptive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apelor marine; Plancton și pești inclusiv resurse pescărești;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Alterarea locală a calități apelor marine (zeci până la sute de metrii, în funcție de condițiile de mediu)</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Neglijabilă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Respectarea MARPOL 73/78</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unui plan de deversare</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8"/>
                <w:szCs w:val="18"/>
                <w:lang w:eastAsia="ro-RO"/>
              </w:rPr>
            </w:pPr>
            <w:r w:rsidRPr="00A946C8">
              <w:rPr>
                <w:rFonts w:ascii="Arial" w:eastAsia="Calibri" w:hAnsi="Arial" w:cs="Arial"/>
                <w:sz w:val="18"/>
                <w:szCs w:val="18"/>
                <w:lang w:eastAsia="ro-RO"/>
              </w:rPr>
              <w:t>Deșeuri solide</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Deșeuri periculoase și nepericuloase care se vor transporta la țărm</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Utilizarea terenurilor (zona terestră), situația socio-economică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cantității de deșeuri în gropile de gunoi terestre;</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w:t>
            </w:r>
            <w:r w:rsidRPr="00A946C8">
              <w:rPr>
                <w:rFonts w:ascii="Calibri" w:eastAsia="Calibri" w:hAnsi="Calibri"/>
                <w:lang w:eastAsia="ro-RO"/>
              </w:rPr>
              <w:t xml:space="preserve"> </w:t>
            </w:r>
            <w:r w:rsidRPr="00A946C8">
              <w:rPr>
                <w:rFonts w:ascii="Arial" w:eastAsia="Calibri" w:hAnsi="Arial" w:cs="Arial"/>
                <w:sz w:val="16"/>
                <w:lang w:eastAsia="ro-RO"/>
              </w:rPr>
              <w:t>Neglijabilă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Plan management deșeuri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Contracte cu firme specializate pentru preluarea deșeurilor;</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xml:space="preserve">Deșeuri marine (acele deșeuri nepericuloase care pot fi scăpate </w:t>
            </w:r>
            <w:r w:rsidRPr="00A946C8">
              <w:rPr>
                <w:rFonts w:ascii="Arial" w:eastAsia="Calibri" w:hAnsi="Arial" w:cs="Arial"/>
                <w:sz w:val="16"/>
                <w:lang w:eastAsia="ro-RO"/>
              </w:rPr>
              <w:lastRenderedPageBreak/>
              <w:t>accidental peste bord)</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 xml:space="preserve">Mamifere marine; Păsări marine; Sedimente/calitatea sedimentelor marine; Calitatea apelor </w:t>
            </w:r>
            <w:r w:rsidRPr="00A946C8">
              <w:rPr>
                <w:rFonts w:ascii="Arial" w:eastAsia="Calibri" w:hAnsi="Arial" w:cs="Arial"/>
                <w:sz w:val="16"/>
                <w:lang w:eastAsia="ro-RO"/>
              </w:rPr>
              <w:lastRenderedPageBreak/>
              <w:t>marine; Comunitățile bentale;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Pericol de lovire sau de înghițire pentru organismele din masa apei (pești sau mamifere marine);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Organismele bentale sunt afectate de obiectele care cad pe fundul apei;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Ocazional</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 spre Mediu;</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w:t>
            </w:r>
            <w:r w:rsidRPr="00A946C8">
              <w:rPr>
                <w:rFonts w:ascii="Calibri" w:eastAsia="Calibri" w:hAnsi="Calibri"/>
                <w:lang w:eastAsia="ro-RO"/>
              </w:rPr>
              <w:t xml:space="preserve"> </w:t>
            </w:r>
            <w:r w:rsidRPr="00A946C8">
              <w:rPr>
                <w:rFonts w:ascii="Arial" w:eastAsia="Calibri" w:hAnsi="Arial" w:cs="Arial"/>
                <w:sz w:val="16"/>
                <w:lang w:eastAsia="ro-RO"/>
              </w:rPr>
              <w:t>Neglijabilă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Respectarea MARPOL 73/78 (este interzisă aruncarea peste bord a deșeurilor);</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Plan management deșeuri pentru reducerea pierderilor accidentale peste bord;</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Emisii atmosferice</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Emisii ale platformei de foraj și nava de stand-by</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aerului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locală a concentrațiilor de poluanți în atmosferă (în jurul platformei)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Zona de coastă și zonele populate nu sunt afectate (distanță mare față de zona forajului)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Utilizarea de combustibil cu conținut redus de sulf</w:t>
            </w:r>
          </w:p>
        </w:tc>
        <w:tc>
          <w:tcPr>
            <w:tcW w:w="11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Emisii atmosferice produse de navele suport</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aerului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locală a concentrațiilor de poluanți în atmosferă (de-a lungul rutei de deplasarea a navelor)</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 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Neglijabilă</w:t>
            </w: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Utilizarea de combustibil cu conținut redus de sulf</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Emisii atmosferice produse de elicoptere</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aerului</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Impact neglijabil de-a lungul rutei de deplasare</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Neglijabilă</w:t>
            </w: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sunt aplicabile</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Deplasări ale navelor de suport și zgomotul acestora</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Mamifere marine; Păsări marine; Navigație și alte activități maritime; Turism, activități de recreere, prezență vizuală (estetică)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Pot fi afectate mamiferele marine, păsările (loviri accidentale).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Creșterea traficului în zona portului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Ocazional</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planuri de deplasare pentru evitarea zonelor protejate, utilizarea de observatori la bordul navelor pentru evitarea coliziunilor</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Deplasări ale elicopterelor și zgomotul acestora</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Mamifere marine; Păsări marine; Turism, activități de recreere, prezență vizuală (estetică)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Potențial efect asupra activităților de turism și recreere din zonele de coastă situate de-a lungul rutei de deplasare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Perturbare redusă a mamiferelor marine;</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Ocazional</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Neglijabilă</w:t>
            </w: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palnuri de zbor care să evite zonele dens populate sau zonele protejate;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zboruri doar pe perioada de lumină a zilei</w:t>
            </w:r>
          </w:p>
        </w:tc>
        <w:tc>
          <w:tcPr>
            <w:tcW w:w="1135"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Operațiuni de suport la mal</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Deplasări ale personalului de la platformă și nave suport</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Situația socio-economică locală (zona terestră)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Stimularea activităților economice locale (pe perioada transferului de personal)</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sunt necesare, impactul este pozitiv</w:t>
            </w:r>
          </w:p>
        </w:tc>
        <w:tc>
          <w:tcPr>
            <w:tcW w:w="1135"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Aprovizionarea bazei de la țărm</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Situația socio-economică locală (zona terestră)</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Stimularea activităților economice locale (pe perioada forajului)</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Nu sunt necesare, impactul este pozitiv</w:t>
            </w:r>
          </w:p>
        </w:tc>
        <w:tc>
          <w:tcPr>
            <w:tcW w:w="1135" w:type="dxa"/>
            <w:tcBorders>
              <w:top w:val="single" w:sz="4" w:space="0" w:color="auto"/>
              <w:left w:val="single" w:sz="4" w:space="0" w:color="auto"/>
              <w:bottom w:val="single" w:sz="4" w:space="0" w:color="auto"/>
              <w:right w:val="single" w:sz="4" w:space="0" w:color="auto"/>
            </w:tcBorders>
            <w:shd w:val="clear" w:color="auto" w:fill="00B05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Pozitiv</w:t>
            </w:r>
          </w:p>
        </w:tc>
      </w:tr>
      <w:tr w:rsidR="00A946C8" w:rsidRPr="00A946C8" w:rsidTr="00A946C8">
        <w:tc>
          <w:tcPr>
            <w:tcW w:w="15022" w:type="dxa"/>
            <w:gridSpan w:val="8"/>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lang w:eastAsia="ro-RO"/>
              </w:rPr>
            </w:pPr>
            <w:r w:rsidRPr="00A946C8">
              <w:rPr>
                <w:rFonts w:ascii="Arial" w:eastAsia="Calibri" w:hAnsi="Arial" w:cs="Arial"/>
                <w:sz w:val="18"/>
                <w:lang w:eastAsia="ro-RO"/>
              </w:rPr>
              <w:t>Evenimente neprevăzute/accidentale Următoarele impacturi pot fi catalogate ca “ipotetice” – acestea ar apărea numai în cazul puțin probabil al unei deversări accidentale.</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Deversarea accidentală majoră (motorină)</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xml:space="preserve">Calitatea aerului; Calitatea apelor marine; Plancton și pești inclusiv resurse pescărești; Mamifere marine; Păsări marine; </w:t>
            </w:r>
            <w:r w:rsidRPr="00A946C8">
              <w:rPr>
                <w:rFonts w:ascii="Arial" w:eastAsia="Calibri" w:hAnsi="Arial" w:cs="Arial"/>
                <w:sz w:val="16"/>
                <w:lang w:eastAsia="ro-RO"/>
              </w:rPr>
              <w:lastRenderedPageBreak/>
              <w:t>Navigație și alte activități maritime;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Creșterea concentrației de hidrocarburi din mediu;</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Contaminarea stratului superficial și al coloanei de apă cu hidrocarburi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xml:space="preserve">Datorită degradării rapide a combustibililor eliberați în urma unui </w:t>
            </w:r>
            <w:r w:rsidRPr="00A946C8">
              <w:rPr>
                <w:rFonts w:ascii="Arial" w:eastAsia="Calibri" w:hAnsi="Arial" w:cs="Arial"/>
                <w:sz w:val="16"/>
                <w:lang w:eastAsia="ro-RO"/>
              </w:rPr>
              <w:lastRenderedPageBreak/>
              <w:t>accident (motorină), doar zona de offshore va fi afectată (calitatea apelor marine, planctonul, pești, mamiferele marine și păsările marine)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Apariția unor zone și perioade de interdicție a activităților de pescuit sau a altor activități economice inclusiv turism</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Foarte redus</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Moderată</w:t>
            </w:r>
          </w:p>
        </w:tc>
        <w:tc>
          <w:tcPr>
            <w:tcW w:w="1371" w:type="dxa"/>
            <w:tcBorders>
              <w:top w:val="single" w:sz="4" w:space="0" w:color="auto"/>
              <w:left w:val="single" w:sz="4" w:space="0" w:color="auto"/>
              <w:bottom w:val="single" w:sz="4" w:space="0" w:color="auto"/>
              <w:right w:val="single" w:sz="4" w:space="0" w:color="auto"/>
            </w:tcBorders>
            <w:shd w:val="clear" w:color="auto" w:fill="FFFF00"/>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Redus spre Mediu</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Implementarea unor protocoale de supraveghere a platformei de foraj si navelor suport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Implementarea de proceduri de siguranță la bordul platformei și navelor suport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 Realizarea de modelări ale dispersiei hidrocarburilor</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planuri de intervenție în cazuri de poluare accidentală</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lastRenderedPageBreak/>
              <w:t>Redus spre Mediu</w:t>
            </w:r>
          </w:p>
        </w:tc>
      </w:tr>
      <w:tr w:rsidR="00A946C8" w:rsidRPr="00A946C8" w:rsidTr="00A946C8">
        <w:tc>
          <w:tcPr>
            <w:tcW w:w="127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Deversarea accidentală minoră (motorină)</w:t>
            </w:r>
          </w:p>
        </w:tc>
        <w:tc>
          <w:tcPr>
            <w:tcW w:w="1843"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Calitatea apelor marine; Plancton și pești inclusiv resurse pescărești; Mamifere marine; Păsări marine;</w:t>
            </w:r>
          </w:p>
        </w:tc>
        <w:tc>
          <w:tcPr>
            <w:tcW w:w="2835"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Contaminarea stratului superficial și al coloanei de apă cu hidrocarburi</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Datorită degradării rapide a combustibililor eliberați în urma unui accident (motorină), doar zona de offshore va fi afectată (calitatea apelor marine, planctonul, pești, mamiferele marine și păsările marine)</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Apariția unor zone și perioade de interdicție (mai reduse) a activităților de pescuit sau a altor activități economice inclusiv turism.</w:t>
            </w:r>
          </w:p>
        </w:tc>
        <w:tc>
          <w:tcPr>
            <w:tcW w:w="1559"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Foarte redus spre Rar</w:t>
            </w:r>
          </w:p>
        </w:tc>
        <w:tc>
          <w:tcPr>
            <w:tcW w:w="1701"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Direct;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Scurt;</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Reversibil;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Consecință: Minoră</w:t>
            </w:r>
          </w:p>
        </w:tc>
        <w:tc>
          <w:tcPr>
            <w:tcW w:w="137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 spre Redus</w:t>
            </w:r>
          </w:p>
        </w:tc>
        <w:tc>
          <w:tcPr>
            <w:tcW w:w="3307" w:type="dxa"/>
            <w:tcBorders>
              <w:top w:val="single" w:sz="4" w:space="0" w:color="auto"/>
              <w:left w:val="single" w:sz="4" w:space="0" w:color="auto"/>
              <w:bottom w:val="single" w:sz="4" w:space="0" w:color="auto"/>
              <w:right w:val="single" w:sz="4" w:space="0" w:color="auto"/>
            </w:tcBorders>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Implementarea unor proceduri de verificare a procesului de transfer de combustibil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Monitorizarea proceselor de transfer de combustibil</w:t>
            </w:r>
          </w:p>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 Realizarea de planuri de intervenție în cazuri de poluare accidentală</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A946C8" w:rsidRPr="00A946C8" w:rsidRDefault="00A946C8" w:rsidP="00A946C8">
            <w:pPr>
              <w:rPr>
                <w:rFonts w:ascii="Arial" w:eastAsia="Calibri" w:hAnsi="Arial" w:cs="Arial"/>
                <w:sz w:val="16"/>
                <w:lang w:eastAsia="ro-RO"/>
              </w:rPr>
            </w:pPr>
            <w:r w:rsidRPr="00A946C8">
              <w:rPr>
                <w:rFonts w:ascii="Arial" w:eastAsia="Calibri" w:hAnsi="Arial" w:cs="Arial"/>
                <w:sz w:val="16"/>
                <w:lang w:eastAsia="ro-RO"/>
              </w:rPr>
              <w:t>Neglijabil spre Redus</w:t>
            </w:r>
          </w:p>
        </w:tc>
      </w:tr>
    </w:tbl>
    <w:p w:rsidR="00A946C8" w:rsidRPr="00A946C8" w:rsidRDefault="00A946C8" w:rsidP="00A946C8">
      <w:pPr>
        <w:shd w:val="clear" w:color="auto" w:fill="FFFFFF"/>
        <w:spacing w:before="120" w:after="120" w:line="276" w:lineRule="auto"/>
        <w:ind w:firstLine="547"/>
        <w:jc w:val="both"/>
        <w:rPr>
          <w:rFonts w:ascii="Arial" w:eastAsia="Times New Roman" w:hAnsi="Arial" w:cs="Arial"/>
          <w:bCs/>
          <w:szCs w:val="24"/>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b/>
          <w:szCs w:val="24"/>
          <w:lang w:eastAsia="ar-SA"/>
        </w:rPr>
      </w:pPr>
      <w:r w:rsidRPr="00A946C8">
        <w:rPr>
          <w:rFonts w:ascii="Arial" w:eastAsia="Times New Roman" w:hAnsi="Arial" w:cs="Arial"/>
          <w:b/>
          <w:szCs w:val="24"/>
          <w:lang w:eastAsia="ar-SA"/>
        </w:rPr>
        <w:t>Prin respectarea m</w:t>
      </w:r>
      <w:r w:rsidR="00EF7FE8">
        <w:rPr>
          <w:rFonts w:ascii="Arial" w:eastAsia="Times New Roman" w:hAnsi="Arial" w:cs="Arial"/>
          <w:b/>
          <w:szCs w:val="24"/>
          <w:lang w:eastAsia="ar-SA"/>
        </w:rPr>
        <w:t>ă</w:t>
      </w:r>
      <w:r w:rsidRPr="00A946C8">
        <w:rPr>
          <w:rFonts w:ascii="Arial" w:eastAsia="Times New Roman" w:hAnsi="Arial" w:cs="Arial"/>
          <w:b/>
          <w:szCs w:val="24"/>
          <w:lang w:eastAsia="ar-SA"/>
        </w:rPr>
        <w:t xml:space="preserve">surilor de reducere a impactului, implementarea proiectului privind </w:t>
      </w:r>
      <w:r w:rsidRPr="00A946C8">
        <w:rPr>
          <w:rFonts w:ascii="Arial" w:eastAsia="Times New Roman" w:hAnsi="Arial" w:cs="Arial"/>
          <w:b/>
          <w:szCs w:val="24"/>
        </w:rPr>
        <w:t>„Săparea sondelor de exploatare I9A  -  LO1A Lebădă Est, în perimetrul de explorare - dezvoltare şi exploatare petrolieră XVIII Istria, situat pe Platforma continentală a Mării Negre”</w:t>
      </w:r>
      <w:r w:rsidR="00EF7FE8">
        <w:rPr>
          <w:rFonts w:ascii="Arial" w:eastAsia="Times New Roman" w:hAnsi="Arial" w:cs="Arial"/>
          <w:b/>
          <w:szCs w:val="24"/>
        </w:rPr>
        <w:t xml:space="preserve">, </w:t>
      </w:r>
      <w:r w:rsidRPr="00A946C8">
        <w:rPr>
          <w:rFonts w:ascii="Arial" w:eastAsia="Times New Roman" w:hAnsi="Arial" w:cs="Arial"/>
          <w:b/>
          <w:szCs w:val="24"/>
          <w:lang w:eastAsia="ar-SA"/>
        </w:rPr>
        <w:t>se va încadra în limitele impuse de normativele și legislația internă și europeană în vigoare.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sectPr w:rsidR="00A946C8" w:rsidRPr="00A946C8" w:rsidSect="00A946C8">
          <w:pgSz w:w="16838" w:h="11906" w:orient="landscape"/>
          <w:pgMar w:top="1418" w:right="1418" w:bottom="1418" w:left="1418" w:header="709" w:footer="709" w:gutter="0"/>
          <w:cols w:space="708"/>
          <w:docGrid w:linePitch="360"/>
        </w:sectPr>
      </w:pPr>
    </w:p>
    <w:p w:rsidR="00A946C8" w:rsidRPr="00A946C8" w:rsidRDefault="00A946C8" w:rsidP="00A946C8">
      <w:r w:rsidRPr="00A946C8">
        <w:rPr>
          <w:rFonts w:ascii="Arial" w:eastAsia="Times New Roman" w:hAnsi="Arial" w:cs="Arial"/>
          <w:b/>
          <w:szCs w:val="24"/>
          <w:lang w:val="pt-BR"/>
        </w:rPr>
        <w:lastRenderedPageBreak/>
        <w:t xml:space="preserve">8.  </w:t>
      </w:r>
      <w:r w:rsidRPr="00A946C8">
        <w:rPr>
          <w:rFonts w:ascii="Arial" w:eastAsia="Times New Roman" w:hAnsi="Arial" w:cs="Arial"/>
          <w:b/>
          <w:caps/>
          <w:szCs w:val="24"/>
          <w:lang w:val="pt-BR"/>
        </w:rPr>
        <w:t xml:space="preserve">monitorizarea FACTORILOR DE mediu </w:t>
      </w:r>
      <w:r w:rsidRPr="00A946C8">
        <w:rPr>
          <w:rFonts w:ascii="Arial" w:eastAsia="Times New Roman" w:hAnsi="Arial" w:cs="Arial"/>
          <w:b/>
          <w:bCs/>
          <w:szCs w:val="24"/>
        </w:rPr>
        <w:t>ÎN TIMPUL LUCRĂRILOR DE FORAJ</w:t>
      </w:r>
    </w:p>
    <w:p w:rsidR="00A946C8" w:rsidRPr="00A946C8" w:rsidRDefault="00A946C8" w:rsidP="00A946C8">
      <w:pPr>
        <w:autoSpaceDE w:val="0"/>
        <w:autoSpaceDN w:val="0"/>
        <w:adjustRightInd w:val="0"/>
        <w:spacing w:after="0" w:line="276" w:lineRule="auto"/>
        <w:ind w:firstLine="540"/>
        <w:jc w:val="both"/>
        <w:rPr>
          <w:rFonts w:ascii="Arial" w:eastAsia="Times New Roman" w:hAnsi="Arial" w:cs="TimesNewRomanPSMT"/>
          <w:szCs w:val="24"/>
        </w:rPr>
      </w:pPr>
      <w:r w:rsidRPr="00A946C8">
        <w:rPr>
          <w:rFonts w:ascii="Arial" w:eastAsia="Times New Roman" w:hAnsi="Arial" w:cs="TimesNewRomanPSMT"/>
          <w:szCs w:val="24"/>
        </w:rPr>
        <w:t xml:space="preserve">Monitoringul ecologic este un sistem de supraveghere sistematică şi continuă a stării mediului şi a componentelor sale, sub influența factorilor naturali şi antropici. </w:t>
      </w:r>
    </w:p>
    <w:p w:rsidR="00A946C8" w:rsidRPr="00A946C8" w:rsidRDefault="00A946C8" w:rsidP="00A946C8">
      <w:pPr>
        <w:autoSpaceDE w:val="0"/>
        <w:autoSpaceDN w:val="0"/>
        <w:adjustRightInd w:val="0"/>
        <w:spacing w:after="0" w:line="276" w:lineRule="auto"/>
        <w:ind w:firstLine="547"/>
        <w:jc w:val="both"/>
        <w:rPr>
          <w:rFonts w:ascii="Arial" w:eastAsia="Times New Roman" w:hAnsi="Arial" w:cs="Arial"/>
          <w:szCs w:val="24"/>
        </w:rPr>
      </w:pPr>
      <w:r w:rsidRPr="00A946C8">
        <w:rPr>
          <w:rFonts w:ascii="Arial" w:eastAsia="Times New Roman" w:hAnsi="Arial" w:cs="TimesNewRomanPSMT"/>
          <w:szCs w:val="24"/>
        </w:rPr>
        <w:t xml:space="preserve">Astfel, în conformitate cu prevederile OG 863/2002, se vor monitoriza parametrii de mediu pe </w:t>
      </w:r>
      <w:r w:rsidRPr="00A946C8">
        <w:rPr>
          <w:rFonts w:ascii="Arial" w:eastAsia="Times New Roman" w:hAnsi="Arial" w:cs="Times New Roman"/>
          <w:szCs w:val="24"/>
        </w:rPr>
        <w:t>î</w:t>
      </w:r>
      <w:r w:rsidRPr="00A946C8">
        <w:rPr>
          <w:rFonts w:ascii="Arial" w:eastAsia="Times New Roman" w:hAnsi="Arial" w:cs="TimesNewRomanPSMT"/>
          <w:szCs w:val="24"/>
        </w:rPr>
        <w:t>ntreaga perioadă a desfășurării lucrărilor de forare a sondelor, activitate care intră în sarcina titularului de proiect,</w:t>
      </w:r>
      <w:r w:rsidRPr="00A946C8">
        <w:rPr>
          <w:rFonts w:ascii="Arial" w:eastAsia="Times New Roman" w:hAnsi="Arial" w:cs="Arial"/>
          <w:szCs w:val="24"/>
          <w:lang w:eastAsia="ro-RO"/>
        </w:rPr>
        <w:t xml:space="preserve"> reprezentat de OMV PETROM S.A</w:t>
      </w:r>
      <w:r w:rsidRPr="00A946C8">
        <w:rPr>
          <w:rFonts w:ascii="Arial" w:eastAsia="Times New Roman" w:hAnsi="Arial" w:cs="Arial"/>
          <w:szCs w:val="24"/>
        </w:rPr>
        <w:t>.</w:t>
      </w:r>
    </w:p>
    <w:p w:rsidR="00A946C8" w:rsidRPr="00A946C8" w:rsidRDefault="00A946C8" w:rsidP="00A946C8">
      <w:pPr>
        <w:tabs>
          <w:tab w:val="left" w:pos="540"/>
        </w:tabs>
        <w:spacing w:after="0" w:line="276" w:lineRule="auto"/>
        <w:ind w:firstLine="547"/>
        <w:jc w:val="both"/>
        <w:rPr>
          <w:rFonts w:ascii="Arial" w:eastAsia="Times New Roman" w:hAnsi="Arial" w:cs="Arial"/>
          <w:szCs w:val="24"/>
        </w:rPr>
      </w:pPr>
      <w:r w:rsidRPr="00A946C8">
        <w:rPr>
          <w:rFonts w:ascii="Arial" w:eastAsia="Times New Roman" w:hAnsi="Arial" w:cs="Arial"/>
          <w:szCs w:val="24"/>
        </w:rPr>
        <w:t>Programul propus de monitorizare a mediului constă în realizarea unor studii comparative de evaluare a condițiilor inițiale, din timpul şi după efectuarea lucrărilor de foraj, studii ce se vor concretiza prin întocmirea unor rapoarte, care vor fi înaintate către APM Constanța, în vederea stabilirii încadrării activităților de foraj în parametrii de mediu.</w:t>
      </w:r>
    </w:p>
    <w:p w:rsidR="00A946C8" w:rsidRPr="00A946C8" w:rsidRDefault="00A946C8" w:rsidP="00A946C8">
      <w:pPr>
        <w:autoSpaceDE w:val="0"/>
        <w:spacing w:after="0" w:line="276" w:lineRule="auto"/>
        <w:ind w:firstLine="547"/>
        <w:jc w:val="both"/>
        <w:rPr>
          <w:rFonts w:ascii="Times New Roman" w:eastAsia="Times New Roman" w:hAnsi="Times New Roman" w:cs="Times New Roman"/>
          <w:szCs w:val="28"/>
        </w:rPr>
      </w:pPr>
      <w:r w:rsidRPr="00A946C8">
        <w:rPr>
          <w:rFonts w:ascii="Arial" w:eastAsia="Times New Roman" w:hAnsi="Arial" w:cs="Arial"/>
          <w:bCs/>
          <w:szCs w:val="28"/>
        </w:rPr>
        <w:t xml:space="preserve">Titularul proiectului </w:t>
      </w:r>
      <w:r w:rsidRPr="00A946C8">
        <w:rPr>
          <w:rFonts w:ascii="Arial" w:eastAsia="Times New Roman" w:hAnsi="Arial" w:cs="Arial"/>
          <w:szCs w:val="28"/>
        </w:rPr>
        <w:t>se angajează să monitorizeze periodic amplasamentul, pe toată durata efectuării lucrărilor de foraj.</w:t>
      </w:r>
    </w:p>
    <w:p w:rsidR="00A946C8" w:rsidRPr="00A946C8" w:rsidRDefault="00A946C8" w:rsidP="00A946C8">
      <w:pPr>
        <w:autoSpaceDE w:val="0"/>
        <w:spacing w:after="0" w:line="276" w:lineRule="auto"/>
        <w:ind w:firstLine="547"/>
        <w:jc w:val="both"/>
        <w:rPr>
          <w:rFonts w:ascii="Arial" w:eastAsia="Times New Roman" w:hAnsi="Arial" w:cs="Arial"/>
          <w:szCs w:val="28"/>
        </w:rPr>
      </w:pPr>
      <w:r w:rsidRPr="00A946C8">
        <w:rPr>
          <w:rFonts w:ascii="Arial" w:eastAsia="Times New Roman" w:hAnsi="Arial" w:cs="Arial"/>
          <w:szCs w:val="28"/>
        </w:rPr>
        <w:t xml:space="preserve">În conformitate cu prevederile OG 863/2002, în </w:t>
      </w:r>
      <w:r w:rsidR="00EF7FE8">
        <w:rPr>
          <w:rFonts w:ascii="Arial" w:eastAsia="Times New Roman" w:hAnsi="Arial" w:cs="Arial"/>
          <w:szCs w:val="28"/>
        </w:rPr>
        <w:t>T</w:t>
      </w:r>
      <w:r w:rsidRPr="00A946C8">
        <w:rPr>
          <w:rFonts w:ascii="Arial" w:eastAsia="Times New Roman" w:hAnsi="Arial" w:cs="Arial"/>
          <w:szCs w:val="28"/>
        </w:rPr>
        <w:t xml:space="preserve">abelul nr. 8.1 este prezentat planul de monitorizare a mediului pe perioada desfășurării lucrărilor de forare al sondelor </w:t>
      </w:r>
      <w:r w:rsidRPr="00A946C8">
        <w:rPr>
          <w:rFonts w:ascii="Arial" w:hAnsi="Arial" w:cs="Arial"/>
        </w:rPr>
        <w:t xml:space="preserve">I9A și LO1A </w:t>
      </w:r>
      <w:r w:rsidRPr="00A946C8">
        <w:rPr>
          <w:rFonts w:ascii="Arial" w:eastAsia="Times New Roman" w:hAnsi="Arial" w:cs="Arial"/>
          <w:szCs w:val="28"/>
        </w:rPr>
        <w:t>Lebăda Est.</w:t>
      </w:r>
    </w:p>
    <w:p w:rsidR="00A946C8" w:rsidRPr="00A946C8" w:rsidRDefault="00A946C8" w:rsidP="00A946C8">
      <w:pPr>
        <w:autoSpaceDE w:val="0"/>
        <w:spacing w:before="120" w:after="120" w:line="240" w:lineRule="auto"/>
        <w:jc w:val="right"/>
        <w:rPr>
          <w:rFonts w:ascii="Arial" w:eastAsia="Times New Roman" w:hAnsi="Arial" w:cs="Arial"/>
          <w:szCs w:val="24"/>
        </w:rPr>
      </w:pPr>
      <w:r w:rsidRPr="00A946C8">
        <w:rPr>
          <w:rFonts w:ascii="Arial" w:eastAsia="Times New Roman" w:hAnsi="Arial" w:cs="Arial"/>
          <w:szCs w:val="24"/>
        </w:rPr>
        <w:t xml:space="preserve"> Tabelul nr. 8.1.</w:t>
      </w:r>
    </w:p>
    <w:p w:rsidR="00A946C8" w:rsidRPr="00A946C8" w:rsidRDefault="00A946C8" w:rsidP="00A946C8">
      <w:pPr>
        <w:autoSpaceDE w:val="0"/>
        <w:spacing w:before="120" w:after="120" w:line="240" w:lineRule="auto"/>
        <w:jc w:val="center"/>
        <w:rPr>
          <w:rFonts w:ascii="Arial" w:eastAsia="Times New Roman" w:hAnsi="Arial" w:cs="Arial"/>
          <w:szCs w:val="24"/>
        </w:rPr>
      </w:pPr>
      <w:r w:rsidRPr="00A946C8">
        <w:rPr>
          <w:rFonts w:ascii="Arial" w:eastAsia="Times New Roman" w:hAnsi="Arial" w:cs="Arial"/>
          <w:szCs w:val="24"/>
        </w:rPr>
        <w:t>Plan de monitorizare a factori</w:t>
      </w:r>
      <w:r w:rsidR="00EF7FE8">
        <w:rPr>
          <w:rFonts w:ascii="Arial" w:eastAsia="Times New Roman" w:hAnsi="Arial" w:cs="Arial"/>
          <w:szCs w:val="24"/>
        </w:rPr>
        <w:t>lor</w:t>
      </w:r>
      <w:r w:rsidRPr="00A946C8">
        <w:rPr>
          <w:rFonts w:ascii="Arial" w:eastAsia="Times New Roman" w:hAnsi="Arial" w:cs="Arial"/>
          <w:szCs w:val="24"/>
        </w:rPr>
        <w:t xml:space="preserve"> de mediu în perioada lucrărilor de</w:t>
      </w:r>
      <w:r w:rsidR="00EF7FE8">
        <w:rPr>
          <w:rFonts w:ascii="Arial" w:eastAsia="Times New Roman" w:hAnsi="Arial" w:cs="Arial"/>
          <w:szCs w:val="24"/>
        </w:rPr>
        <w:t xml:space="preserve"> </w:t>
      </w:r>
      <w:r w:rsidRPr="00A946C8">
        <w:rPr>
          <w:rFonts w:ascii="Arial" w:eastAsia="Times New Roman" w:hAnsi="Arial" w:cs="Arial"/>
          <w:szCs w:val="24"/>
        </w:rPr>
        <w:t xml:space="preserve">forare a </w:t>
      </w:r>
    </w:p>
    <w:p w:rsidR="00A946C8" w:rsidRPr="00A946C8" w:rsidRDefault="00A946C8" w:rsidP="00A946C8">
      <w:pPr>
        <w:autoSpaceDE w:val="0"/>
        <w:spacing w:before="120" w:after="120" w:line="240" w:lineRule="auto"/>
        <w:jc w:val="center"/>
        <w:rPr>
          <w:rFonts w:ascii="Arial" w:eastAsia="Times New Roman" w:hAnsi="Arial" w:cs="Arial"/>
          <w:szCs w:val="24"/>
        </w:rPr>
      </w:pPr>
      <w:r w:rsidRPr="00A946C8">
        <w:rPr>
          <w:rFonts w:ascii="Arial" w:hAnsi="Arial" w:cs="Arial"/>
        </w:rPr>
        <w:t>sondelor  I9A și LO1A Lebăda Est</w:t>
      </w:r>
    </w:p>
    <w:tbl>
      <w:tblPr>
        <w:tblW w:w="9500" w:type="dxa"/>
        <w:jc w:val="center"/>
        <w:tblLayout w:type="fixed"/>
        <w:tblCellMar>
          <w:left w:w="40" w:type="dxa"/>
          <w:right w:w="40" w:type="dxa"/>
        </w:tblCellMar>
        <w:tblLook w:val="0000" w:firstRow="0" w:lastRow="0" w:firstColumn="0" w:lastColumn="0" w:noHBand="0" w:noVBand="0"/>
      </w:tblPr>
      <w:tblGrid>
        <w:gridCol w:w="1410"/>
        <w:gridCol w:w="4252"/>
        <w:gridCol w:w="2127"/>
        <w:gridCol w:w="1711"/>
      </w:tblGrid>
      <w:tr w:rsidR="00A946C8" w:rsidRPr="00A946C8" w:rsidTr="00A946C8">
        <w:trPr>
          <w:trHeight w:hRule="exact" w:val="611"/>
          <w:jc w:val="center"/>
        </w:trPr>
        <w:tc>
          <w:tcPr>
            <w:tcW w:w="1410" w:type="dxa"/>
            <w:tcBorders>
              <w:top w:val="single" w:sz="6" w:space="0" w:color="auto"/>
              <w:left w:val="single" w:sz="6" w:space="0" w:color="auto"/>
              <w:bottom w:val="single" w:sz="6" w:space="0" w:color="auto"/>
              <w:right w:val="single" w:sz="4" w:space="0" w:color="auto"/>
            </w:tcBorders>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Componenta de mediu</w:t>
            </w:r>
          </w:p>
        </w:tc>
        <w:tc>
          <w:tcPr>
            <w:tcW w:w="4252" w:type="dxa"/>
            <w:tcBorders>
              <w:top w:val="single" w:sz="6" w:space="0" w:color="auto"/>
              <w:left w:val="single" w:sz="4" w:space="0" w:color="auto"/>
              <w:bottom w:val="single" w:sz="4" w:space="0" w:color="auto"/>
              <w:right w:val="single" w:sz="4" w:space="0" w:color="auto"/>
            </w:tcBorders>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Parametrul</w:t>
            </w:r>
          </w:p>
        </w:tc>
        <w:tc>
          <w:tcPr>
            <w:tcW w:w="2127" w:type="dxa"/>
            <w:tcBorders>
              <w:top w:val="single" w:sz="6" w:space="0" w:color="auto"/>
              <w:left w:val="single" w:sz="4" w:space="0" w:color="auto"/>
              <w:bottom w:val="single" w:sz="4" w:space="0" w:color="auto"/>
              <w:right w:val="single" w:sz="4" w:space="0" w:color="auto"/>
            </w:tcBorders>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Perioada</w:t>
            </w:r>
          </w:p>
        </w:tc>
        <w:tc>
          <w:tcPr>
            <w:tcW w:w="1711" w:type="dxa"/>
            <w:tcBorders>
              <w:top w:val="single" w:sz="6" w:space="0" w:color="auto"/>
              <w:left w:val="single" w:sz="4" w:space="0" w:color="auto"/>
              <w:bottom w:val="single" w:sz="4" w:space="0" w:color="auto"/>
              <w:right w:val="single" w:sz="6" w:space="0" w:color="auto"/>
            </w:tcBorders>
            <w:shd w:val="clear" w:color="auto" w:fill="D9D9D9" w:themeFill="background1" w:themeFillShade="D9"/>
            <w:vAlign w:val="center"/>
          </w:tcPr>
          <w:p w:rsidR="00A946C8" w:rsidRPr="00A946C8" w:rsidRDefault="00A946C8" w:rsidP="00A946C8">
            <w:pPr>
              <w:spacing w:after="0" w:line="240" w:lineRule="auto"/>
              <w:jc w:val="center"/>
              <w:rPr>
                <w:rFonts w:ascii="Arial" w:eastAsia="Times New Roman" w:hAnsi="Arial" w:cs="Arial"/>
                <w:sz w:val="20"/>
                <w:lang w:eastAsia="ro-RO"/>
              </w:rPr>
            </w:pPr>
            <w:r w:rsidRPr="00A946C8">
              <w:rPr>
                <w:rFonts w:ascii="Arial" w:eastAsia="Times New Roman" w:hAnsi="Arial" w:cs="Arial"/>
                <w:sz w:val="20"/>
                <w:lang w:eastAsia="ro-RO"/>
              </w:rPr>
              <w:t>Responsabilitate</w:t>
            </w:r>
          </w:p>
        </w:tc>
      </w:tr>
      <w:tr w:rsidR="00A946C8" w:rsidRPr="00A946C8" w:rsidTr="00A946C8">
        <w:trPr>
          <w:trHeight w:hRule="exact" w:val="1683"/>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sz w:val="20"/>
                <w:szCs w:val="20"/>
              </w:rPr>
            </w:pPr>
            <w:r w:rsidRPr="00A946C8">
              <w:rPr>
                <w:rFonts w:ascii="Arial" w:eastAsia="Times New Roman" w:hAnsi="Arial" w:cs="Times New Roman"/>
                <w:sz w:val="20"/>
                <w:szCs w:val="20"/>
              </w:rPr>
              <w:t>Aer</w:t>
            </w:r>
          </w:p>
        </w:tc>
        <w:tc>
          <w:tcPr>
            <w:tcW w:w="4252" w:type="dxa"/>
            <w:tcBorders>
              <w:top w:val="single" w:sz="6" w:space="0" w:color="auto"/>
              <w:left w:val="single" w:sz="4" w:space="0" w:color="auto"/>
              <w:bottom w:val="single" w:sz="6" w:space="0" w:color="auto"/>
              <w:right w:val="single" w:sz="4" w:space="0" w:color="auto"/>
            </w:tcBorders>
            <w:shd w:val="clear" w:color="auto" w:fill="FFFFFF"/>
          </w:tcPr>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Times New Roman" w:eastAsia="Times New Roman" w:hAnsi="Times New Roman" w:cs="Times New Roman"/>
                <w:sz w:val="20"/>
                <w:szCs w:val="20"/>
                <w:lang w:eastAsia="ro-RO"/>
              </w:rPr>
              <w:t xml:space="preserve">- </w:t>
            </w:r>
            <w:r w:rsidRPr="00A946C8">
              <w:rPr>
                <w:rFonts w:ascii="Arial" w:eastAsia="Times New Roman" w:hAnsi="Arial" w:cs="Arial"/>
                <w:sz w:val="20"/>
                <w:szCs w:val="20"/>
                <w:lang w:eastAsia="ro-RO"/>
              </w:rPr>
              <w:t>verificarea performanțelor mașinilor la începutul lucrărilor de foraj</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evidența cantităților de carburanți utilizați</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verificarea registrelor de întreținere a utilajelor</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estimarea emisiilor atmosferice</w:t>
            </w:r>
          </w:p>
          <w:p w:rsidR="00A946C8" w:rsidRPr="00A946C8" w:rsidRDefault="00A946C8" w:rsidP="00A946C8">
            <w:pPr>
              <w:spacing w:after="0" w:line="240" w:lineRule="auto"/>
              <w:rPr>
                <w:rFonts w:ascii="Times New Roman" w:eastAsia="Times New Roman" w:hAnsi="Times New Roman" w:cs="Times New Roman"/>
                <w:sz w:val="20"/>
                <w:szCs w:val="20"/>
                <w:lang w:eastAsia="ro-RO"/>
              </w:rPr>
            </w:pPr>
            <w:r w:rsidRPr="00A946C8">
              <w:rPr>
                <w:rFonts w:ascii="Arial" w:eastAsia="Times New Roman" w:hAnsi="Arial" w:cs="Arial"/>
                <w:sz w:val="20"/>
                <w:szCs w:val="20"/>
                <w:lang w:eastAsia="ro-RO"/>
              </w:rPr>
              <w:t>- evidența zilnică a inventarelor de emisii</w:t>
            </w:r>
          </w:p>
        </w:tc>
        <w:tc>
          <w:tcPr>
            <w:tcW w:w="2127" w:type="dxa"/>
            <w:tcBorders>
              <w:top w:val="single" w:sz="4" w:space="0" w:color="auto"/>
              <w:left w:val="single" w:sz="4" w:space="0" w:color="auto"/>
              <w:bottom w:val="single" w:sz="4" w:space="0" w:color="auto"/>
              <w:right w:val="single" w:sz="6" w:space="0" w:color="auto"/>
            </w:tcBorders>
            <w:shd w:val="clear" w:color="auto" w:fill="FFFFFF"/>
            <w:vAlign w:val="center"/>
          </w:tcPr>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În perioada forajului</w:t>
            </w:r>
          </w:p>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(înainte, în timpul și după finalizarea</w:t>
            </w:r>
          </w:p>
          <w:p w:rsidR="00A946C8" w:rsidRPr="00A946C8" w:rsidRDefault="00A946C8" w:rsidP="00A946C8">
            <w:pPr>
              <w:autoSpaceDE w:val="0"/>
              <w:autoSpaceDN w:val="0"/>
              <w:adjustRightInd w:val="0"/>
              <w:spacing w:after="0" w:line="240" w:lineRule="auto"/>
              <w:rPr>
                <w:rFonts w:ascii="Calibri" w:eastAsia="Times New Roman" w:hAnsi="Calibri" w:cs="Calibri"/>
                <w:sz w:val="20"/>
                <w:szCs w:val="20"/>
                <w:lang w:eastAsia="ro-RO"/>
              </w:rPr>
            </w:pPr>
            <w:r w:rsidRPr="00A946C8">
              <w:rPr>
                <w:rFonts w:ascii="Arial" w:eastAsia="Times New Roman" w:hAnsi="Arial" w:cs="Arial"/>
                <w:sz w:val="20"/>
                <w:szCs w:val="20"/>
              </w:rPr>
              <w:t>forajului)</w:t>
            </w:r>
            <w:r w:rsidRPr="00A946C8">
              <w:rPr>
                <w:rFonts w:ascii="Calibri" w:eastAsia="Times New Roman" w:hAnsi="Calibri" w:cs="Calibri"/>
                <w:sz w:val="20"/>
                <w:szCs w:val="20"/>
                <w:lang w:eastAsia="ro-RO"/>
              </w:rPr>
              <w:t xml:space="preserve"> </w:t>
            </w:r>
          </w:p>
          <w:p w:rsidR="00A946C8" w:rsidRPr="00A946C8" w:rsidRDefault="00A946C8" w:rsidP="00A946C8">
            <w:pPr>
              <w:autoSpaceDE w:val="0"/>
              <w:autoSpaceDN w:val="0"/>
              <w:adjustRightInd w:val="0"/>
              <w:spacing w:after="0" w:line="240" w:lineRule="auto"/>
              <w:rPr>
                <w:rFonts w:ascii="Calibri" w:eastAsia="Times New Roman" w:hAnsi="Calibri" w:cs="Calibri"/>
                <w:sz w:val="20"/>
                <w:szCs w:val="20"/>
                <w:lang w:eastAsia="ro-RO"/>
              </w:rPr>
            </w:pPr>
          </w:p>
          <w:p w:rsidR="00A946C8" w:rsidRPr="00A946C8" w:rsidRDefault="00A946C8" w:rsidP="00A946C8">
            <w:pPr>
              <w:shd w:val="clear" w:color="auto" w:fill="FFFFFF"/>
              <w:spacing w:after="0" w:line="240" w:lineRule="auto"/>
              <w:rPr>
                <w:rFonts w:ascii="Arial" w:eastAsia="Times New Roman" w:hAnsi="Arial" w:cs="Times New Roman"/>
                <w:sz w:val="20"/>
                <w:szCs w:val="20"/>
              </w:rPr>
            </w:pPr>
          </w:p>
        </w:tc>
        <w:tc>
          <w:tcPr>
            <w:tcW w:w="1711" w:type="dxa"/>
            <w:tcBorders>
              <w:top w:val="single" w:sz="6" w:space="0" w:color="auto"/>
              <w:left w:val="single" w:sz="6" w:space="0" w:color="auto"/>
              <w:bottom w:val="single" w:sz="4" w:space="0" w:color="auto"/>
              <w:right w:val="single" w:sz="6" w:space="0" w:color="auto"/>
            </w:tcBorders>
            <w:shd w:val="clear" w:color="auto" w:fill="FFFFFF"/>
            <w:vAlign w:val="center"/>
          </w:tcPr>
          <w:p w:rsidR="00A946C8" w:rsidRPr="00A946C8" w:rsidRDefault="00A946C8" w:rsidP="00A946C8">
            <w:pPr>
              <w:shd w:val="clear" w:color="auto" w:fill="FFFFFF"/>
              <w:spacing w:after="120" w:line="240" w:lineRule="auto"/>
              <w:jc w:val="center"/>
              <w:rPr>
                <w:rFonts w:ascii="Arial" w:eastAsia="Times New Roman" w:hAnsi="Arial" w:cs="Arial"/>
                <w:b/>
                <w:sz w:val="18"/>
                <w:szCs w:val="20"/>
                <w:lang w:eastAsia="ro-RO"/>
              </w:rPr>
            </w:pPr>
            <w:r w:rsidRPr="00A946C8">
              <w:rPr>
                <w:rFonts w:ascii="Arial" w:eastAsia="Times New Roman" w:hAnsi="Arial" w:cs="Arial"/>
                <w:b/>
                <w:sz w:val="18"/>
                <w:szCs w:val="20"/>
                <w:lang w:eastAsia="ro-RO"/>
              </w:rPr>
              <w:t>OMV PETROM S.A.</w:t>
            </w:r>
          </w:p>
        </w:tc>
      </w:tr>
      <w:tr w:rsidR="00A946C8" w:rsidRPr="00A946C8" w:rsidTr="00A946C8">
        <w:trPr>
          <w:trHeight w:hRule="exact" w:val="3110"/>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sz w:val="20"/>
                <w:szCs w:val="20"/>
              </w:rPr>
            </w:pPr>
            <w:r w:rsidRPr="00A946C8">
              <w:rPr>
                <w:rFonts w:ascii="Arial" w:eastAsia="Times New Roman" w:hAnsi="Arial" w:cs="Times New Roman"/>
                <w:sz w:val="20"/>
                <w:szCs w:val="20"/>
              </w:rPr>
              <w:t>Apă</w:t>
            </w:r>
          </w:p>
        </w:tc>
        <w:tc>
          <w:tcPr>
            <w:tcW w:w="4252" w:type="dxa"/>
            <w:tcBorders>
              <w:top w:val="single" w:sz="6" w:space="0" w:color="auto"/>
              <w:left w:val="single" w:sz="4" w:space="0" w:color="auto"/>
              <w:bottom w:val="single" w:sz="6" w:space="0" w:color="auto"/>
              <w:right w:val="single" w:sz="4" w:space="0" w:color="auto"/>
            </w:tcBorders>
            <w:shd w:val="clear" w:color="auto" w:fill="FFFFFF"/>
          </w:tcPr>
          <w:p w:rsidR="00A946C8" w:rsidRPr="00A946C8" w:rsidRDefault="00A946C8" w:rsidP="00A946C8">
            <w:pPr>
              <w:shd w:val="clear" w:color="auto" w:fill="FFFFFF"/>
              <w:spacing w:after="0" w:line="240" w:lineRule="auto"/>
              <w:rPr>
                <w:rFonts w:ascii="Arial" w:eastAsia="Times New Roman" w:hAnsi="Arial" w:cs="Arial"/>
                <w:sz w:val="20"/>
                <w:szCs w:val="20"/>
              </w:rPr>
            </w:pPr>
            <w:r w:rsidRPr="00A946C8">
              <w:rPr>
                <w:rFonts w:ascii="Arial" w:eastAsia="Times New Roman" w:hAnsi="Arial" w:cs="Arial"/>
                <w:sz w:val="20"/>
                <w:szCs w:val="20"/>
              </w:rPr>
              <w:t>- semnalarea (vizual) apariției la suprafața apei a petelor petroliere şi uleiuri</w:t>
            </w:r>
          </w:p>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 estimarea cantităților de deșeuri solide generate şi evidența depozitării acestora</w:t>
            </w:r>
          </w:p>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 evidența zilnică la bordul platformei a substanțelor chimice din fluidele de foraj</w:t>
            </w:r>
          </w:p>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 xml:space="preserve"> - monitorizarea calități apelor marine din zona platformei în cadrul studii  comparative de evaluare a condițiilor inițiale, din timpul și după efectuarea lucrărilor de foraj (monitorizarea parametrilor de calitate fizico-chmici ai apei marine, monitorizarea</w:t>
            </w:r>
          </w:p>
          <w:p w:rsidR="00A946C8" w:rsidRPr="00A946C8" w:rsidRDefault="00A946C8" w:rsidP="00A946C8">
            <w:pPr>
              <w:autoSpaceDE w:val="0"/>
              <w:snapToGrid w:val="0"/>
              <w:spacing w:after="0" w:line="240" w:lineRule="auto"/>
              <w:rPr>
                <w:rFonts w:ascii="Arial" w:eastAsia="Times New Roman" w:hAnsi="Arial" w:cs="Arial"/>
                <w:sz w:val="20"/>
                <w:szCs w:val="20"/>
              </w:rPr>
            </w:pPr>
            <w:r w:rsidRPr="00A946C8">
              <w:rPr>
                <w:rFonts w:ascii="Arial" w:eastAsia="Times New Roman" w:hAnsi="Arial" w:cs="Arial"/>
                <w:sz w:val="20"/>
                <w:szCs w:val="20"/>
              </w:rPr>
              <w:t>poluanților din mediul marin);</w:t>
            </w:r>
          </w:p>
        </w:tc>
        <w:tc>
          <w:tcPr>
            <w:tcW w:w="2127" w:type="dxa"/>
            <w:tcBorders>
              <w:top w:val="single" w:sz="4" w:space="0" w:color="auto"/>
              <w:left w:val="single" w:sz="4" w:space="0" w:color="auto"/>
              <w:bottom w:val="single" w:sz="4" w:space="0" w:color="auto"/>
              <w:right w:val="single" w:sz="6" w:space="0" w:color="auto"/>
            </w:tcBorders>
            <w:shd w:val="clear" w:color="auto" w:fill="FFFFFF"/>
            <w:vAlign w:val="center"/>
          </w:tcPr>
          <w:p w:rsidR="00A946C8" w:rsidRPr="00A946C8" w:rsidRDefault="00A946C8" w:rsidP="00A946C8">
            <w:pPr>
              <w:autoSpaceDE w:val="0"/>
              <w:autoSpaceDN w:val="0"/>
              <w:adjustRightInd w:val="0"/>
              <w:spacing w:after="0" w:line="240" w:lineRule="auto"/>
              <w:rPr>
                <w:rFonts w:ascii="Calibri" w:eastAsia="Times New Roman" w:hAnsi="Calibri" w:cs="Calibri"/>
                <w:sz w:val="20"/>
                <w:szCs w:val="20"/>
                <w:lang w:eastAsia="ro-RO"/>
              </w:rPr>
            </w:pPr>
          </w:p>
          <w:p w:rsidR="00A946C8" w:rsidRPr="00A946C8" w:rsidRDefault="00A946C8" w:rsidP="00A946C8">
            <w:pPr>
              <w:autoSpaceDE w:val="0"/>
              <w:autoSpaceDN w:val="0"/>
              <w:adjustRightInd w:val="0"/>
              <w:spacing w:after="0" w:line="240" w:lineRule="auto"/>
              <w:rPr>
                <w:rFonts w:ascii="Arial" w:eastAsia="Times New Roman" w:hAnsi="Arial" w:cs="Arial"/>
                <w:sz w:val="20"/>
                <w:szCs w:val="20"/>
                <w:lang w:eastAsia="ro-RO"/>
              </w:rPr>
            </w:pPr>
            <w:r w:rsidRPr="00A946C8">
              <w:rPr>
                <w:rFonts w:ascii="Calibri" w:eastAsia="Times New Roman" w:hAnsi="Calibri" w:cs="Calibri"/>
                <w:sz w:val="20"/>
                <w:szCs w:val="20"/>
                <w:lang w:eastAsia="ro-RO"/>
              </w:rPr>
              <w:t xml:space="preserve"> </w:t>
            </w:r>
            <w:r w:rsidRPr="00A946C8">
              <w:rPr>
                <w:rFonts w:ascii="Arial" w:eastAsia="Times New Roman" w:hAnsi="Arial" w:cs="Arial"/>
                <w:sz w:val="20"/>
                <w:szCs w:val="20"/>
                <w:lang w:eastAsia="ro-RO"/>
              </w:rPr>
              <w:t>În perioada forajului</w:t>
            </w:r>
          </w:p>
          <w:p w:rsidR="00A946C8" w:rsidRPr="00A946C8" w:rsidRDefault="00A946C8" w:rsidP="00A946C8">
            <w:pPr>
              <w:autoSpaceDE w:val="0"/>
              <w:autoSpaceDN w:val="0"/>
              <w:adjustRightInd w:val="0"/>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(înainte, în timpul și după finalizarea</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Arial"/>
                <w:sz w:val="20"/>
                <w:szCs w:val="20"/>
                <w:lang w:eastAsia="ro-RO"/>
              </w:rPr>
              <w:t>forajului)</w:t>
            </w:r>
            <w:r w:rsidRPr="00A946C8">
              <w:rPr>
                <w:rFonts w:ascii="Arial" w:eastAsia="Times New Roman" w:hAnsi="Arial" w:cs="Arial"/>
                <w:sz w:val="20"/>
                <w:szCs w:val="20"/>
              </w:rPr>
              <w:t xml:space="preserve"> </w:t>
            </w:r>
          </w:p>
        </w:tc>
        <w:tc>
          <w:tcPr>
            <w:tcW w:w="1711" w:type="dxa"/>
            <w:tcBorders>
              <w:top w:val="single" w:sz="4" w:space="0" w:color="auto"/>
              <w:left w:val="single" w:sz="6" w:space="0" w:color="auto"/>
              <w:bottom w:val="single" w:sz="4" w:space="0" w:color="auto"/>
              <w:right w:val="single" w:sz="6" w:space="0" w:color="auto"/>
            </w:tcBorders>
            <w:shd w:val="clear" w:color="auto" w:fill="FFFFFF"/>
            <w:vAlign w:val="center"/>
          </w:tcPr>
          <w:p w:rsidR="00A946C8" w:rsidRPr="00A946C8" w:rsidRDefault="00A946C8" w:rsidP="00A946C8">
            <w:pPr>
              <w:shd w:val="clear" w:color="auto" w:fill="FFFFFF"/>
              <w:spacing w:after="120" w:line="240" w:lineRule="auto"/>
              <w:jc w:val="center"/>
              <w:rPr>
                <w:rFonts w:ascii="Arial" w:eastAsia="Times New Roman" w:hAnsi="Arial" w:cs="Arial"/>
                <w:b/>
                <w:sz w:val="18"/>
                <w:szCs w:val="20"/>
                <w:lang w:eastAsia="ro-RO"/>
              </w:rPr>
            </w:pPr>
            <w:r w:rsidRPr="00A946C8">
              <w:rPr>
                <w:rFonts w:ascii="Arial" w:eastAsia="Times New Roman" w:hAnsi="Arial" w:cs="Arial"/>
                <w:b/>
                <w:sz w:val="18"/>
                <w:szCs w:val="20"/>
                <w:lang w:eastAsia="ro-RO"/>
              </w:rPr>
              <w:t>OMV PETROM S.A</w:t>
            </w:r>
          </w:p>
        </w:tc>
      </w:tr>
      <w:tr w:rsidR="00A946C8" w:rsidRPr="00A946C8" w:rsidTr="006A320C">
        <w:trPr>
          <w:trHeight w:hRule="exact" w:val="1031"/>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sz w:val="20"/>
                <w:szCs w:val="20"/>
              </w:rPr>
            </w:pPr>
            <w:r w:rsidRPr="00A946C8">
              <w:rPr>
                <w:rFonts w:ascii="Arial" w:eastAsia="Times New Roman" w:hAnsi="Arial" w:cs="Times New Roman"/>
                <w:sz w:val="20"/>
                <w:szCs w:val="20"/>
              </w:rPr>
              <w:t>Biodiversitate</w:t>
            </w:r>
          </w:p>
        </w:tc>
        <w:tc>
          <w:tcPr>
            <w:tcW w:w="4252" w:type="dxa"/>
            <w:tcBorders>
              <w:top w:val="single" w:sz="6" w:space="0" w:color="auto"/>
              <w:left w:val="single" w:sz="4" w:space="0" w:color="auto"/>
              <w:bottom w:val="single" w:sz="4" w:space="0" w:color="auto"/>
              <w:right w:val="single" w:sz="4" w:space="0" w:color="auto"/>
            </w:tcBorders>
            <w:shd w:val="clear" w:color="auto" w:fill="FFFFFF"/>
          </w:tcPr>
          <w:p w:rsidR="00A946C8" w:rsidRPr="00A946C8" w:rsidRDefault="00A946C8" w:rsidP="00A946C8">
            <w:pPr>
              <w:autoSpaceDE w:val="0"/>
              <w:autoSpaceDN w:val="0"/>
              <w:adjustRightInd w:val="0"/>
              <w:spacing w:after="0" w:line="240" w:lineRule="auto"/>
              <w:rPr>
                <w:rFonts w:ascii="Arial" w:eastAsia="Times New Roman" w:hAnsi="Arial" w:cs="Times New Roman"/>
                <w:sz w:val="20"/>
                <w:szCs w:val="20"/>
              </w:rPr>
            </w:pPr>
            <w:r w:rsidRPr="00A946C8">
              <w:rPr>
                <w:rFonts w:ascii="Arial" w:eastAsia="Times New Roman" w:hAnsi="Arial" w:cs="Arial"/>
                <w:color w:val="000000"/>
                <w:sz w:val="20"/>
                <w:szCs w:val="20"/>
                <w:lang w:eastAsia="ro-RO"/>
              </w:rPr>
              <w:t>- monitorizarea parametrilor de calitate biologică ai apei marine din zona forajului (plancton / FPK, ZPK, bentos).</w:t>
            </w:r>
          </w:p>
        </w:tc>
        <w:tc>
          <w:tcPr>
            <w:tcW w:w="2127" w:type="dxa"/>
            <w:tcBorders>
              <w:top w:val="single" w:sz="4" w:space="0" w:color="auto"/>
              <w:left w:val="single" w:sz="4" w:space="0" w:color="auto"/>
              <w:bottom w:val="single" w:sz="4" w:space="0" w:color="auto"/>
              <w:right w:val="single" w:sz="6" w:space="0" w:color="auto"/>
            </w:tcBorders>
            <w:shd w:val="clear" w:color="auto" w:fill="FFFFFF"/>
            <w:vAlign w:val="center"/>
          </w:tcPr>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În perioada forajului</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(înainte, în timpul și după finalizarea</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forajului)</w:t>
            </w:r>
          </w:p>
        </w:tc>
        <w:tc>
          <w:tcPr>
            <w:tcW w:w="1711" w:type="dxa"/>
            <w:tcBorders>
              <w:top w:val="single" w:sz="4" w:space="0" w:color="auto"/>
              <w:left w:val="single" w:sz="6" w:space="0" w:color="auto"/>
              <w:bottom w:val="single" w:sz="4" w:space="0" w:color="auto"/>
              <w:right w:val="single" w:sz="6"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b/>
                <w:sz w:val="18"/>
                <w:szCs w:val="20"/>
              </w:rPr>
            </w:pPr>
            <w:r w:rsidRPr="00A946C8">
              <w:rPr>
                <w:rFonts w:ascii="Arial" w:eastAsia="Times New Roman" w:hAnsi="Arial" w:cs="Arial"/>
                <w:b/>
                <w:sz w:val="18"/>
                <w:szCs w:val="20"/>
                <w:lang w:eastAsia="ro-RO"/>
              </w:rPr>
              <w:t>OMV PETROM S.A</w:t>
            </w:r>
          </w:p>
        </w:tc>
      </w:tr>
      <w:tr w:rsidR="00A946C8" w:rsidRPr="00A946C8" w:rsidTr="006A320C">
        <w:trPr>
          <w:trHeight w:hRule="exact" w:val="2287"/>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sz w:val="20"/>
                <w:szCs w:val="20"/>
              </w:rPr>
            </w:pPr>
            <w:r w:rsidRPr="00A946C8">
              <w:rPr>
                <w:rFonts w:ascii="Arial" w:eastAsia="Times New Roman" w:hAnsi="Arial" w:cs="Times New Roman"/>
                <w:sz w:val="20"/>
                <w:szCs w:val="20"/>
              </w:rPr>
              <w:lastRenderedPageBreak/>
              <w:t>Pe</w:t>
            </w:r>
            <w:r w:rsidRPr="00A946C8">
              <w:rPr>
                <w:rFonts w:ascii="Arial" w:eastAsia="Times New Roman" w:hAnsi="Arial" w:cs="Arial"/>
                <w:sz w:val="20"/>
                <w:szCs w:val="20"/>
              </w:rPr>
              <w:t>ş</w:t>
            </w:r>
            <w:r w:rsidRPr="00A946C8">
              <w:rPr>
                <w:rFonts w:ascii="Arial" w:eastAsia="Times New Roman" w:hAnsi="Arial" w:cs="Times New Roman"/>
                <w:sz w:val="20"/>
                <w:szCs w:val="20"/>
              </w:rPr>
              <w:t>ti /Mamifere marine / Păsări</w:t>
            </w:r>
          </w:p>
        </w:tc>
        <w:tc>
          <w:tcPr>
            <w:tcW w:w="4252" w:type="dxa"/>
            <w:tcBorders>
              <w:top w:val="single" w:sz="6" w:space="0" w:color="auto"/>
              <w:left w:val="single" w:sz="4" w:space="0" w:color="auto"/>
              <w:bottom w:val="single" w:sz="6" w:space="0" w:color="auto"/>
              <w:right w:val="single" w:sz="4" w:space="0" w:color="auto"/>
            </w:tcBorders>
            <w:shd w:val="clear" w:color="auto" w:fill="FFFFFF"/>
          </w:tcPr>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apariția cârdurilor sau a indivizilor de delfini în zona de lucru (vizual)</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apariția peștilor morți în zona platformei (vizual);</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modificări ale comportamentului cârdurilor sau ale indivizilor de delfini (vizual)</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Times New Roman" w:eastAsia="Times New Roman" w:hAnsi="Times New Roman" w:cs="Times New Roman"/>
                <w:sz w:val="20"/>
                <w:szCs w:val="20"/>
                <w:lang w:eastAsia="ro-RO"/>
              </w:rPr>
              <w:t xml:space="preserve">- </w:t>
            </w:r>
            <w:r w:rsidRPr="00A946C8">
              <w:rPr>
                <w:rFonts w:ascii="Arial" w:eastAsia="Times New Roman" w:hAnsi="Arial" w:cs="Arial"/>
                <w:sz w:val="20"/>
                <w:szCs w:val="20"/>
                <w:lang w:eastAsia="ro-RO"/>
              </w:rPr>
              <w:t>apariția delfinilor morți în zona platformei (vizual);</w:t>
            </w:r>
          </w:p>
          <w:p w:rsidR="00A946C8" w:rsidRPr="00A946C8" w:rsidRDefault="00A946C8" w:rsidP="00A946C8">
            <w:pPr>
              <w:spacing w:after="0" w:line="240" w:lineRule="auto"/>
              <w:rPr>
                <w:rFonts w:ascii="Arial" w:eastAsia="Times New Roman" w:hAnsi="Arial" w:cs="Arial"/>
                <w:sz w:val="20"/>
                <w:szCs w:val="20"/>
                <w:lang w:eastAsia="ro-RO"/>
              </w:rPr>
            </w:pPr>
            <w:r w:rsidRPr="00A946C8">
              <w:rPr>
                <w:rFonts w:ascii="Arial" w:eastAsia="Times New Roman" w:hAnsi="Arial" w:cs="Arial"/>
                <w:sz w:val="20"/>
                <w:szCs w:val="20"/>
                <w:lang w:eastAsia="ro-RO"/>
              </w:rPr>
              <w:t>- apariția stolurilor sau a  păsărilor în zona de lucru (vizual)</w:t>
            </w:r>
          </w:p>
          <w:p w:rsidR="00A946C8" w:rsidRPr="00A946C8" w:rsidRDefault="00A946C8" w:rsidP="00A946C8">
            <w:pPr>
              <w:spacing w:after="0" w:line="240" w:lineRule="auto"/>
              <w:rPr>
                <w:rFonts w:ascii="Times New Roman" w:eastAsia="Times New Roman" w:hAnsi="Times New Roman" w:cs="Times New Roman"/>
                <w:sz w:val="20"/>
                <w:szCs w:val="20"/>
                <w:lang w:eastAsia="ro-RO"/>
              </w:rPr>
            </w:pP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În perioada</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forajului</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(înainte, în</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timpul și după</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finalizarea</w:t>
            </w:r>
          </w:p>
          <w:p w:rsidR="00A946C8" w:rsidRPr="00A946C8" w:rsidRDefault="00A946C8" w:rsidP="00A946C8">
            <w:pPr>
              <w:shd w:val="clear" w:color="auto" w:fill="FFFFFF"/>
              <w:spacing w:after="0" w:line="240" w:lineRule="auto"/>
              <w:rPr>
                <w:rFonts w:ascii="Arial" w:eastAsia="Times New Roman" w:hAnsi="Arial" w:cs="Times New Roman"/>
                <w:sz w:val="20"/>
                <w:szCs w:val="20"/>
              </w:rPr>
            </w:pPr>
            <w:r w:rsidRPr="00A946C8">
              <w:rPr>
                <w:rFonts w:ascii="Arial" w:eastAsia="Times New Roman" w:hAnsi="Arial" w:cs="Times New Roman"/>
                <w:sz w:val="20"/>
                <w:szCs w:val="20"/>
              </w:rPr>
              <w:t>forajului)</w:t>
            </w:r>
          </w:p>
        </w:tc>
        <w:tc>
          <w:tcPr>
            <w:tcW w:w="1711" w:type="dxa"/>
            <w:tcBorders>
              <w:top w:val="single" w:sz="4" w:space="0" w:color="auto"/>
              <w:left w:val="single" w:sz="4" w:space="0" w:color="auto"/>
              <w:bottom w:val="single" w:sz="4" w:space="0" w:color="auto"/>
              <w:right w:val="single" w:sz="4" w:space="0" w:color="auto"/>
            </w:tcBorders>
            <w:shd w:val="clear" w:color="auto" w:fill="FFFFFF"/>
            <w:vAlign w:val="center"/>
          </w:tcPr>
          <w:p w:rsidR="00A946C8" w:rsidRPr="00A946C8" w:rsidRDefault="00A946C8" w:rsidP="00A946C8">
            <w:pPr>
              <w:shd w:val="clear" w:color="auto" w:fill="FFFFFF"/>
              <w:spacing w:after="0" w:line="240" w:lineRule="auto"/>
              <w:jc w:val="center"/>
              <w:rPr>
                <w:rFonts w:ascii="Arial" w:eastAsia="Times New Roman" w:hAnsi="Arial" w:cs="Times New Roman"/>
                <w:b/>
                <w:sz w:val="18"/>
                <w:szCs w:val="20"/>
              </w:rPr>
            </w:pPr>
            <w:r w:rsidRPr="00A946C8">
              <w:rPr>
                <w:rFonts w:ascii="Arial" w:eastAsia="Times New Roman" w:hAnsi="Arial" w:cs="Arial"/>
                <w:b/>
                <w:sz w:val="18"/>
                <w:szCs w:val="20"/>
                <w:lang w:eastAsia="ro-RO"/>
              </w:rPr>
              <w:t>OMV PETROM S.A</w:t>
            </w:r>
          </w:p>
        </w:tc>
      </w:tr>
    </w:tbl>
    <w:p w:rsidR="00A946C8" w:rsidRPr="00A946C8" w:rsidRDefault="00A946C8" w:rsidP="00A946C8">
      <w:pPr>
        <w:autoSpaceDE w:val="0"/>
        <w:autoSpaceDN w:val="0"/>
        <w:adjustRightInd w:val="0"/>
        <w:spacing w:after="0" w:line="240" w:lineRule="auto"/>
        <w:rPr>
          <w:rFonts w:ascii="Calibri" w:eastAsia="Times New Roman" w:hAnsi="Calibri" w:cs="Calibri"/>
          <w:color w:val="000000"/>
          <w:sz w:val="24"/>
          <w:szCs w:val="24"/>
          <w:lang w:eastAsia="ro-RO"/>
        </w:rPr>
      </w:pPr>
    </w:p>
    <w:p w:rsidR="00A946C8" w:rsidRPr="00A946C8" w:rsidRDefault="00A946C8" w:rsidP="00A946C8">
      <w:pPr>
        <w:autoSpaceDE w:val="0"/>
        <w:autoSpaceDN w:val="0"/>
        <w:adjustRightInd w:val="0"/>
        <w:spacing w:after="0" w:line="276" w:lineRule="auto"/>
        <w:ind w:right="-2"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Recomandarea monitorizării acestor parametri sau componente ale mediului este formulată cu scopul sublinierii bunelor intenții ale companiei care desfășoară activitatea de forare cu privire la respectarea legislației de mediu în vigoare, prevenirea apariției unor posibili factori perturbatori sau poluatori ai faunei și florei din zona de lucru și diminuarea pe cât posibil a impactului negativ potențial.</w:t>
      </w:r>
    </w:p>
    <w:p w:rsidR="00A946C8" w:rsidRPr="00A946C8" w:rsidRDefault="00A946C8" w:rsidP="00A946C8">
      <w:pPr>
        <w:autoSpaceDE w:val="0"/>
        <w:autoSpaceDN w:val="0"/>
        <w:adjustRightInd w:val="0"/>
        <w:spacing w:after="0" w:line="276" w:lineRule="auto"/>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        În ciuda faptului că abordarea problematicii de mediu este un proces demarat cu mult timp în urmă, înțelegerea proceselor din mediu și a efectelor perturbărilor produse este departe de a fi completă. Necesitatea identificării interacțiunilor care influențează dinamica ecosistemelor a condus la dezvoltarea unor sisteme de monitorizare a calității mediului din ce în ce mai sofisticate. Cu toate acestea, datele oferite de aceste sisteme sunt de cele mai multe ori insuficiente pentru a acoperi totalitatea parametrilor a căror variație trebuie prezisă la adoptarea multitudinii de opțiuni decizionale.</w:t>
      </w:r>
    </w:p>
    <w:p w:rsidR="00A946C8" w:rsidRPr="00A946C8" w:rsidRDefault="00A946C8" w:rsidP="00A946C8">
      <w:pPr>
        <w:autoSpaceDE w:val="0"/>
        <w:autoSpaceDN w:val="0"/>
        <w:adjustRightInd w:val="0"/>
        <w:spacing w:after="0" w:line="276" w:lineRule="auto"/>
        <w:ind w:firstLine="567"/>
        <w:jc w:val="both"/>
        <w:rPr>
          <w:rFonts w:ascii="Calibri,Bold" w:hAnsi="Calibri,Bold" w:cs="Calibri,Bold"/>
          <w:b/>
          <w:bCs/>
          <w:color w:val="FFFFFF"/>
        </w:rPr>
      </w:pPr>
      <w:r w:rsidRPr="00A946C8">
        <w:rPr>
          <w:rFonts w:ascii="Arial" w:hAnsi="Arial" w:cs="Arial"/>
          <w:color w:val="000000"/>
          <w:szCs w:val="24"/>
        </w:rPr>
        <w:t xml:space="preserve">Planul de monitorizare propus are </w:t>
      </w:r>
      <w:r w:rsidR="00EF7FE8">
        <w:rPr>
          <w:rFonts w:ascii="Arial" w:hAnsi="Arial" w:cs="Arial"/>
          <w:color w:val="000000"/>
          <w:szCs w:val="24"/>
        </w:rPr>
        <w:t>î</w:t>
      </w:r>
      <w:r w:rsidRPr="00A946C8">
        <w:rPr>
          <w:rFonts w:ascii="Arial" w:hAnsi="Arial" w:cs="Arial"/>
          <w:color w:val="000000"/>
          <w:szCs w:val="24"/>
        </w:rPr>
        <w:t>n vedere monitorizarea componentelor de mediu sensibile, asupra cărora proiectul poate avea un impact negativ, dar care, prin adoptarea și menținerea acțiunilor corespunzătoare, pot fi menținute în parametrii normali.</w:t>
      </w:r>
    </w:p>
    <w:p w:rsidR="00A946C8" w:rsidRPr="00A946C8" w:rsidRDefault="00EF7FE8" w:rsidP="00A946C8">
      <w:pPr>
        <w:autoSpaceDE w:val="0"/>
        <w:autoSpaceDN w:val="0"/>
        <w:adjustRightInd w:val="0"/>
        <w:spacing w:after="0" w:line="240" w:lineRule="auto"/>
        <w:ind w:firstLine="426"/>
        <w:jc w:val="both"/>
        <w:rPr>
          <w:rFonts w:ascii="Arial" w:hAnsi="Arial" w:cs="Arial"/>
          <w:color w:val="000000"/>
          <w:szCs w:val="24"/>
        </w:rPr>
      </w:pPr>
      <w:r>
        <w:rPr>
          <w:rFonts w:ascii="Arial" w:hAnsi="Arial" w:cs="Arial"/>
          <w:color w:val="000000"/>
          <w:szCs w:val="24"/>
        </w:rPr>
        <w:t>Î</w:t>
      </w:r>
      <w:r w:rsidR="00A946C8" w:rsidRPr="00A946C8">
        <w:rPr>
          <w:rFonts w:ascii="Arial" w:hAnsi="Arial" w:cs="Arial"/>
          <w:color w:val="000000"/>
          <w:szCs w:val="24"/>
        </w:rPr>
        <w:t>n vederea efectuării unei evaluări comparative pentru starea ecosistemului în timpul și după efectuarea operațiunilor de foraj se propune următorul plan de monitorizare a parametrilor fizico</w:t>
      </w:r>
      <w:r>
        <w:rPr>
          <w:rFonts w:ascii="Arial" w:hAnsi="Arial" w:cs="Arial"/>
          <w:color w:val="000000"/>
          <w:szCs w:val="24"/>
        </w:rPr>
        <w:t>-</w:t>
      </w:r>
      <w:r w:rsidR="00A946C8" w:rsidRPr="00A946C8">
        <w:rPr>
          <w:rFonts w:ascii="Arial" w:hAnsi="Arial" w:cs="Arial"/>
          <w:color w:val="000000"/>
          <w:szCs w:val="24"/>
        </w:rPr>
        <w:t>chimici și biologici ai apei și sedimentelor marine:</w:t>
      </w:r>
    </w:p>
    <w:p w:rsidR="00A946C8" w:rsidRPr="00A946C8" w:rsidRDefault="00A946C8" w:rsidP="00A946C8">
      <w:pPr>
        <w:autoSpaceDE w:val="0"/>
        <w:autoSpaceDN w:val="0"/>
        <w:adjustRightInd w:val="0"/>
        <w:spacing w:after="0" w:line="240" w:lineRule="auto"/>
        <w:ind w:firstLine="426"/>
        <w:jc w:val="both"/>
        <w:rPr>
          <w:rFonts w:ascii="Arial" w:hAnsi="Arial" w:cs="Arial"/>
          <w:color w:val="000000"/>
          <w:szCs w:val="24"/>
        </w:rPr>
      </w:pPr>
    </w:p>
    <w:p w:rsidR="00A946C8" w:rsidRPr="00A946C8" w:rsidRDefault="00A946C8" w:rsidP="00A946C8">
      <w:pPr>
        <w:autoSpaceDE w:val="0"/>
        <w:spacing w:before="120" w:after="120" w:line="240" w:lineRule="auto"/>
        <w:jc w:val="right"/>
        <w:rPr>
          <w:rFonts w:ascii="Arial" w:eastAsia="Times New Roman" w:hAnsi="Arial" w:cs="Arial"/>
          <w:szCs w:val="24"/>
        </w:rPr>
      </w:pPr>
      <w:r w:rsidRPr="00A946C8">
        <w:rPr>
          <w:rFonts w:ascii="Arial" w:eastAsia="Times New Roman" w:hAnsi="Arial" w:cs="Arial"/>
          <w:szCs w:val="24"/>
        </w:rPr>
        <w:t>Tabelul nr. 8.2.</w:t>
      </w:r>
    </w:p>
    <w:p w:rsidR="00A946C8" w:rsidRPr="00A946C8" w:rsidRDefault="00A946C8" w:rsidP="00A946C8">
      <w:pPr>
        <w:autoSpaceDE w:val="0"/>
        <w:spacing w:after="0" w:line="240" w:lineRule="auto"/>
        <w:jc w:val="center"/>
        <w:rPr>
          <w:rFonts w:ascii="Arial" w:hAnsi="Arial" w:cs="Arial"/>
          <w:color w:val="000000"/>
          <w:szCs w:val="24"/>
        </w:rPr>
      </w:pPr>
      <w:r w:rsidRPr="00A946C8">
        <w:rPr>
          <w:rFonts w:ascii="Arial" w:hAnsi="Arial" w:cs="Arial"/>
          <w:color w:val="000000"/>
          <w:szCs w:val="24"/>
        </w:rPr>
        <w:t>Parametrii  fizico</w:t>
      </w:r>
      <w:r w:rsidR="00EF7FE8">
        <w:rPr>
          <w:rFonts w:ascii="Arial" w:hAnsi="Arial" w:cs="Arial"/>
          <w:color w:val="000000"/>
          <w:szCs w:val="24"/>
        </w:rPr>
        <w:t>-</w:t>
      </w:r>
      <w:r w:rsidRPr="00A946C8">
        <w:rPr>
          <w:rFonts w:ascii="Arial" w:hAnsi="Arial" w:cs="Arial"/>
          <w:color w:val="000000"/>
          <w:szCs w:val="24"/>
        </w:rPr>
        <w:t xml:space="preserve">chimici și biologici ai apei și sedimentelor </w:t>
      </w:r>
      <w:r w:rsidR="00EF7FE8">
        <w:rPr>
          <w:rFonts w:ascii="Arial" w:hAnsi="Arial" w:cs="Arial"/>
          <w:color w:val="000000"/>
          <w:szCs w:val="24"/>
        </w:rPr>
        <w:t>m</w:t>
      </w:r>
      <w:r w:rsidRPr="00A946C8">
        <w:rPr>
          <w:rFonts w:ascii="Arial" w:hAnsi="Arial" w:cs="Arial"/>
          <w:color w:val="000000"/>
          <w:szCs w:val="24"/>
        </w:rPr>
        <w:t>arine monitorizați</w:t>
      </w:r>
    </w:p>
    <w:p w:rsidR="00A946C8" w:rsidRPr="00A946C8" w:rsidRDefault="00A946C8" w:rsidP="00A946C8">
      <w:pPr>
        <w:autoSpaceDE w:val="0"/>
        <w:spacing w:after="0" w:line="240" w:lineRule="auto"/>
        <w:jc w:val="center"/>
        <w:rPr>
          <w:rFonts w:ascii="Arial" w:hAnsi="Arial" w:cs="Arial"/>
          <w:color w:val="000000"/>
          <w:szCs w:val="24"/>
        </w:rPr>
      </w:pPr>
      <w:r w:rsidRPr="00A946C8">
        <w:rPr>
          <w:rFonts w:ascii="Arial" w:hAnsi="Arial" w:cs="Arial"/>
          <w:color w:val="000000"/>
          <w:szCs w:val="24"/>
        </w:rPr>
        <w:t xml:space="preserve"> în perioada lucrărilor de</w:t>
      </w:r>
      <w:r w:rsidR="00EF7FE8">
        <w:rPr>
          <w:rFonts w:ascii="Arial" w:hAnsi="Arial" w:cs="Arial"/>
          <w:color w:val="000000"/>
          <w:szCs w:val="24"/>
        </w:rPr>
        <w:t xml:space="preserve"> </w:t>
      </w:r>
      <w:r w:rsidRPr="00A946C8">
        <w:rPr>
          <w:rFonts w:ascii="Arial" w:hAnsi="Arial" w:cs="Arial"/>
          <w:color w:val="000000"/>
          <w:szCs w:val="24"/>
        </w:rPr>
        <w:t>forare a sondelor</w:t>
      </w:r>
      <w:r w:rsidR="00EF7FE8">
        <w:rPr>
          <w:rFonts w:ascii="Arial" w:hAnsi="Arial" w:cs="Arial"/>
          <w:color w:val="000000"/>
          <w:szCs w:val="24"/>
        </w:rPr>
        <w:t xml:space="preserve"> </w:t>
      </w:r>
      <w:r w:rsidRPr="00A946C8">
        <w:rPr>
          <w:rFonts w:ascii="Arial" w:hAnsi="Arial" w:cs="Arial"/>
          <w:color w:val="000000"/>
          <w:szCs w:val="24"/>
        </w:rPr>
        <w:t xml:space="preserve">I9A și LO1A Lebăda Est </w:t>
      </w:r>
    </w:p>
    <w:tbl>
      <w:tblPr>
        <w:tblStyle w:val="Tabelgril115"/>
        <w:tblW w:w="9775" w:type="dxa"/>
        <w:tblLook w:val="04A0" w:firstRow="1" w:lastRow="0" w:firstColumn="1" w:lastColumn="0" w:noHBand="0" w:noVBand="1"/>
      </w:tblPr>
      <w:tblGrid>
        <w:gridCol w:w="730"/>
        <w:gridCol w:w="2667"/>
        <w:gridCol w:w="2268"/>
        <w:gridCol w:w="2693"/>
        <w:gridCol w:w="1417"/>
      </w:tblGrid>
      <w:tr w:rsidR="00A946C8" w:rsidRPr="00A946C8" w:rsidTr="00044558">
        <w:trPr>
          <w:trHeight w:val="421"/>
        </w:trPr>
        <w:tc>
          <w:tcPr>
            <w:tcW w:w="730" w:type="dxa"/>
            <w:shd w:val="clear" w:color="auto" w:fill="D9D9D9" w:themeFill="background1" w:themeFillShade="D9"/>
          </w:tcPr>
          <w:p w:rsidR="00A946C8" w:rsidRPr="00044558" w:rsidRDefault="00A946C8" w:rsidP="00A946C8">
            <w:pPr>
              <w:autoSpaceDE w:val="0"/>
              <w:autoSpaceDN w:val="0"/>
              <w:adjustRightInd w:val="0"/>
              <w:rPr>
                <w:rFonts w:ascii="Arial" w:hAnsi="Arial" w:cs="Arial"/>
                <w:b/>
                <w:bCs/>
                <w:color w:val="000000"/>
                <w:sz w:val="18"/>
                <w:szCs w:val="20"/>
              </w:rPr>
            </w:pPr>
            <w:r w:rsidRPr="00044558">
              <w:rPr>
                <w:rFonts w:ascii="Arial" w:hAnsi="Arial" w:cs="Arial"/>
                <w:b/>
                <w:bCs/>
                <w:color w:val="000000"/>
                <w:sz w:val="18"/>
                <w:szCs w:val="20"/>
              </w:rPr>
              <w:t>NR./</w:t>
            </w:r>
          </w:p>
          <w:p w:rsidR="00A946C8" w:rsidRPr="00044558" w:rsidRDefault="00A946C8" w:rsidP="00A946C8">
            <w:pPr>
              <w:autoSpaceDE w:val="0"/>
              <w:autoSpaceDN w:val="0"/>
              <w:adjustRightInd w:val="0"/>
              <w:rPr>
                <w:rFonts w:ascii="Arial" w:hAnsi="Arial" w:cs="Arial"/>
                <w:color w:val="000000"/>
                <w:sz w:val="18"/>
                <w:szCs w:val="20"/>
              </w:rPr>
            </w:pPr>
            <w:r w:rsidRPr="00044558">
              <w:rPr>
                <w:rFonts w:ascii="Arial" w:hAnsi="Arial" w:cs="Arial"/>
                <w:b/>
                <w:bCs/>
                <w:color w:val="000000"/>
                <w:sz w:val="18"/>
                <w:szCs w:val="20"/>
              </w:rPr>
              <w:t>CRT.</w:t>
            </w:r>
          </w:p>
        </w:tc>
        <w:tc>
          <w:tcPr>
            <w:tcW w:w="2667" w:type="dxa"/>
            <w:shd w:val="clear" w:color="auto" w:fill="D9D9D9" w:themeFill="background1" w:themeFillShade="D9"/>
          </w:tcPr>
          <w:p w:rsidR="00A946C8" w:rsidRPr="00044558" w:rsidRDefault="00A946C8" w:rsidP="00A946C8">
            <w:pPr>
              <w:autoSpaceDE w:val="0"/>
              <w:autoSpaceDN w:val="0"/>
              <w:adjustRightInd w:val="0"/>
              <w:rPr>
                <w:rFonts w:ascii="Arial" w:hAnsi="Arial" w:cs="Arial"/>
                <w:b/>
                <w:bCs/>
                <w:color w:val="000000"/>
                <w:sz w:val="18"/>
                <w:szCs w:val="20"/>
              </w:rPr>
            </w:pPr>
            <w:r w:rsidRPr="00044558">
              <w:rPr>
                <w:rFonts w:ascii="Arial" w:hAnsi="Arial" w:cs="Arial"/>
                <w:b/>
                <w:bCs/>
                <w:color w:val="000000"/>
                <w:sz w:val="18"/>
                <w:szCs w:val="20"/>
              </w:rPr>
              <w:t>OBIECTIVE</w:t>
            </w:r>
          </w:p>
          <w:p w:rsidR="00A946C8" w:rsidRPr="00044558" w:rsidRDefault="00A946C8" w:rsidP="00A946C8">
            <w:pPr>
              <w:autoSpaceDE w:val="0"/>
              <w:autoSpaceDN w:val="0"/>
              <w:adjustRightInd w:val="0"/>
              <w:rPr>
                <w:rFonts w:ascii="Arial" w:hAnsi="Arial" w:cs="Arial"/>
                <w:color w:val="000000"/>
                <w:sz w:val="18"/>
                <w:szCs w:val="20"/>
              </w:rPr>
            </w:pPr>
            <w:r w:rsidRPr="00044558">
              <w:rPr>
                <w:rFonts w:ascii="Arial" w:hAnsi="Arial" w:cs="Arial"/>
                <w:b/>
                <w:bCs/>
                <w:color w:val="000000"/>
                <w:sz w:val="18"/>
                <w:szCs w:val="20"/>
              </w:rPr>
              <w:t>SPECIFICE</w:t>
            </w:r>
          </w:p>
        </w:tc>
        <w:tc>
          <w:tcPr>
            <w:tcW w:w="2268" w:type="dxa"/>
            <w:shd w:val="clear" w:color="auto" w:fill="D9D9D9" w:themeFill="background1" w:themeFillShade="D9"/>
          </w:tcPr>
          <w:p w:rsidR="00A946C8" w:rsidRPr="00044558" w:rsidRDefault="00A946C8" w:rsidP="00A946C8">
            <w:pPr>
              <w:autoSpaceDE w:val="0"/>
              <w:autoSpaceDN w:val="0"/>
              <w:adjustRightInd w:val="0"/>
              <w:jc w:val="both"/>
              <w:rPr>
                <w:rFonts w:ascii="Arial" w:hAnsi="Arial" w:cs="Arial"/>
                <w:color w:val="000000"/>
                <w:sz w:val="18"/>
                <w:szCs w:val="20"/>
              </w:rPr>
            </w:pPr>
            <w:r w:rsidRPr="00044558">
              <w:rPr>
                <w:rFonts w:ascii="Arial" w:hAnsi="Arial" w:cs="Arial"/>
                <w:b/>
                <w:bCs/>
                <w:color w:val="000000"/>
                <w:sz w:val="18"/>
                <w:szCs w:val="20"/>
              </w:rPr>
              <w:t>ACTIVITĂȚI</w:t>
            </w:r>
          </w:p>
        </w:tc>
        <w:tc>
          <w:tcPr>
            <w:tcW w:w="2693" w:type="dxa"/>
            <w:shd w:val="clear" w:color="auto" w:fill="D9D9D9" w:themeFill="background1" w:themeFillShade="D9"/>
          </w:tcPr>
          <w:p w:rsidR="00A946C8" w:rsidRPr="00044558" w:rsidRDefault="00A946C8" w:rsidP="00A946C8">
            <w:pPr>
              <w:autoSpaceDE w:val="0"/>
              <w:autoSpaceDN w:val="0"/>
              <w:adjustRightInd w:val="0"/>
              <w:jc w:val="both"/>
              <w:rPr>
                <w:rFonts w:ascii="Arial" w:hAnsi="Arial" w:cs="Arial"/>
                <w:color w:val="000000"/>
                <w:sz w:val="18"/>
                <w:szCs w:val="20"/>
              </w:rPr>
            </w:pPr>
            <w:r w:rsidRPr="00044558">
              <w:rPr>
                <w:rFonts w:ascii="Arial" w:hAnsi="Arial" w:cs="Arial"/>
                <w:b/>
                <w:bCs/>
                <w:color w:val="000000"/>
                <w:sz w:val="18"/>
                <w:szCs w:val="20"/>
              </w:rPr>
              <w:t>DESCRIERE</w:t>
            </w:r>
          </w:p>
        </w:tc>
        <w:tc>
          <w:tcPr>
            <w:tcW w:w="1417" w:type="dxa"/>
            <w:shd w:val="clear" w:color="auto" w:fill="D9D9D9" w:themeFill="background1" w:themeFillShade="D9"/>
          </w:tcPr>
          <w:p w:rsidR="00A946C8" w:rsidRPr="00044558" w:rsidRDefault="00A946C8" w:rsidP="00A946C8">
            <w:pPr>
              <w:autoSpaceDE w:val="0"/>
              <w:autoSpaceDN w:val="0"/>
              <w:adjustRightInd w:val="0"/>
              <w:rPr>
                <w:rFonts w:ascii="Arial" w:hAnsi="Arial" w:cs="Arial"/>
                <w:b/>
                <w:bCs/>
                <w:color w:val="000000"/>
                <w:sz w:val="18"/>
              </w:rPr>
            </w:pPr>
            <w:r w:rsidRPr="00044558">
              <w:rPr>
                <w:rFonts w:ascii="Arial" w:hAnsi="Arial" w:cs="Arial"/>
                <w:b/>
                <w:bCs/>
                <w:color w:val="000000"/>
                <w:sz w:val="18"/>
              </w:rPr>
              <w:t>FRECVENȚĂ</w:t>
            </w:r>
          </w:p>
          <w:p w:rsidR="00A946C8" w:rsidRPr="00044558" w:rsidRDefault="00A946C8" w:rsidP="00A946C8">
            <w:pPr>
              <w:autoSpaceDE w:val="0"/>
              <w:autoSpaceDN w:val="0"/>
              <w:adjustRightInd w:val="0"/>
              <w:jc w:val="both"/>
              <w:rPr>
                <w:rFonts w:ascii="Arial" w:hAnsi="Arial" w:cs="Arial"/>
                <w:color w:val="000000"/>
                <w:sz w:val="18"/>
                <w:szCs w:val="24"/>
              </w:rPr>
            </w:pPr>
          </w:p>
        </w:tc>
      </w:tr>
      <w:tr w:rsidR="00A946C8" w:rsidRPr="00A946C8" w:rsidTr="00044558">
        <w:trPr>
          <w:trHeight w:val="1613"/>
        </w:trPr>
        <w:tc>
          <w:tcPr>
            <w:tcW w:w="730" w:type="dxa"/>
            <w:vMerge w:val="restart"/>
          </w:tcPr>
          <w:p w:rsidR="00A946C8" w:rsidRPr="00A946C8" w:rsidRDefault="00A946C8" w:rsidP="00A946C8">
            <w:pPr>
              <w:autoSpaceDE w:val="0"/>
              <w:autoSpaceDN w:val="0"/>
              <w:adjustRightInd w:val="0"/>
              <w:rPr>
                <w:rFonts w:ascii="Calibri" w:hAnsi="Calibri" w:cs="Calibri"/>
                <w:color w:val="000000"/>
                <w:sz w:val="20"/>
                <w:szCs w:val="20"/>
              </w:rPr>
            </w:pPr>
            <w:r w:rsidRPr="00A946C8">
              <w:rPr>
                <w:rFonts w:ascii="Calibri" w:hAnsi="Calibri" w:cs="Calibri"/>
                <w:color w:val="000000"/>
                <w:sz w:val="20"/>
                <w:szCs w:val="20"/>
              </w:rPr>
              <w:t>1.</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2667" w:type="dxa"/>
            <w:vMerge w:val="restart"/>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Determinarea parametrilor fizico -  chimici a</w:t>
            </w:r>
            <w:r w:rsidR="00E52E1D">
              <w:rPr>
                <w:rFonts w:ascii="Arial" w:hAnsi="Arial" w:cs="Arial"/>
                <w:color w:val="000000"/>
                <w:sz w:val="20"/>
                <w:szCs w:val="20"/>
              </w:rPr>
              <w:t>i</w:t>
            </w:r>
            <w:r w:rsidRPr="00A946C8">
              <w:rPr>
                <w:rFonts w:ascii="Arial" w:hAnsi="Arial" w:cs="Arial"/>
                <w:color w:val="000000"/>
                <w:sz w:val="20"/>
                <w:szCs w:val="20"/>
              </w:rPr>
              <w:t xml:space="preserve"> apei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marine </w:t>
            </w:r>
            <w:r w:rsidR="00E52E1D">
              <w:rPr>
                <w:rFonts w:ascii="Arial" w:hAnsi="Arial" w:cs="Arial"/>
                <w:color w:val="000000"/>
                <w:sz w:val="20"/>
                <w:szCs w:val="20"/>
              </w:rPr>
              <w:t>ș</w:t>
            </w:r>
            <w:r w:rsidRPr="00A946C8">
              <w:rPr>
                <w:rFonts w:ascii="Arial" w:hAnsi="Arial" w:cs="Arial"/>
                <w:color w:val="000000"/>
                <w:sz w:val="20"/>
                <w:szCs w:val="20"/>
              </w:rPr>
              <w:t>i sedimente</w:t>
            </w:r>
            <w:r w:rsidR="00E52E1D">
              <w:rPr>
                <w:rFonts w:ascii="Arial" w:hAnsi="Arial" w:cs="Arial"/>
                <w:color w:val="000000"/>
                <w:sz w:val="20"/>
                <w:szCs w:val="20"/>
              </w:rPr>
              <w:t>lor</w:t>
            </w:r>
          </w:p>
          <w:p w:rsidR="0004455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pH, produse petroliere,</w:t>
            </w:r>
            <w:r w:rsidR="00E52E1D">
              <w:rPr>
                <w:rFonts w:ascii="Arial" w:hAnsi="Arial" w:cs="Arial"/>
                <w:color w:val="000000"/>
                <w:sz w:val="20"/>
                <w:szCs w:val="20"/>
              </w:rPr>
              <w:t xml:space="preserve"> </w:t>
            </w:r>
            <w:r w:rsidRPr="00A946C8">
              <w:rPr>
                <w:rFonts w:ascii="Arial" w:hAnsi="Arial" w:cs="Arial"/>
                <w:color w:val="000000"/>
                <w:sz w:val="20"/>
                <w:szCs w:val="20"/>
              </w:rPr>
              <w:t>PAH,</w:t>
            </w:r>
            <w:r w:rsidR="00044558">
              <w:rPr>
                <w:rFonts w:ascii="Arial" w:hAnsi="Arial" w:cs="Arial"/>
                <w:color w:val="000000"/>
                <w:sz w:val="20"/>
                <w:szCs w:val="20"/>
              </w:rPr>
              <w:t xml:space="preserve"> </w:t>
            </w:r>
            <w:r w:rsidRPr="00A946C8">
              <w:rPr>
                <w:rFonts w:ascii="Arial" w:hAnsi="Arial" w:cs="Arial"/>
                <w:color w:val="000000"/>
                <w:sz w:val="20"/>
                <w:szCs w:val="20"/>
              </w:rPr>
              <w:t>organic material,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 fosfor total, nitri</w:t>
            </w:r>
            <w:r w:rsidR="00E52E1D">
              <w:rPr>
                <w:rFonts w:ascii="Arial" w:hAnsi="Arial" w:cs="Arial"/>
                <w:color w:val="000000"/>
                <w:sz w:val="20"/>
                <w:szCs w:val="20"/>
              </w:rPr>
              <w:t>ț</w:t>
            </w:r>
            <w:r w:rsidRPr="00A946C8">
              <w:rPr>
                <w:rFonts w:ascii="Arial" w:hAnsi="Arial" w:cs="Arial"/>
                <w:color w:val="000000"/>
                <w:sz w:val="20"/>
                <w:szCs w:val="20"/>
              </w:rPr>
              <w:t>i, nitra</w:t>
            </w:r>
            <w:r w:rsidR="00E52E1D">
              <w:rPr>
                <w:rFonts w:ascii="Arial" w:hAnsi="Arial" w:cs="Arial"/>
                <w:color w:val="000000"/>
                <w:sz w:val="20"/>
                <w:szCs w:val="20"/>
              </w:rPr>
              <w:t>ț</w:t>
            </w:r>
            <w:r w:rsidRPr="00A946C8">
              <w:rPr>
                <w:rFonts w:ascii="Arial" w:hAnsi="Arial" w:cs="Arial"/>
                <w:color w:val="000000"/>
                <w:sz w:val="20"/>
                <w:szCs w:val="20"/>
              </w:rPr>
              <w:t>i, amoniac, Ba,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Ni, Crtotal , Pb, Cd</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colectarea 8 probe de ap</w:t>
            </w:r>
            <w:r w:rsidR="00E52E1D">
              <w:rPr>
                <w:rFonts w:ascii="Arial" w:hAnsi="Arial" w:cs="Arial"/>
                <w:color w:val="000000"/>
                <w:sz w:val="20"/>
                <w:szCs w:val="20"/>
              </w:rPr>
              <w:t>ă</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probe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(volume: 1 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la distan</w:t>
            </w:r>
            <w:r w:rsidR="00E52E1D">
              <w:rPr>
                <w:rFonts w:ascii="Arial" w:hAnsi="Arial" w:cs="Arial"/>
                <w:color w:val="000000"/>
                <w:sz w:val="20"/>
                <w:szCs w:val="20"/>
              </w:rPr>
              <w:t>ță</w:t>
            </w:r>
            <w:r w:rsidRPr="00A946C8">
              <w:rPr>
                <w:rFonts w:ascii="Arial" w:hAnsi="Arial" w:cs="Arial"/>
                <w:color w:val="000000"/>
                <w:sz w:val="20"/>
                <w:szCs w:val="20"/>
              </w:rPr>
              <w:t xml:space="preserve"> de 5-50 </w:t>
            </w:r>
            <w:r w:rsidR="00E52E1D">
              <w:rPr>
                <w:rFonts w:ascii="Arial" w:hAnsi="Arial" w:cs="Arial"/>
                <w:color w:val="000000"/>
                <w:sz w:val="20"/>
                <w:szCs w:val="20"/>
              </w:rPr>
              <w:t xml:space="preserve">m </w:t>
            </w:r>
            <w:r w:rsidRPr="00A946C8">
              <w:rPr>
                <w:rFonts w:ascii="Arial" w:hAnsi="Arial" w:cs="Arial"/>
                <w:color w:val="000000"/>
                <w:sz w:val="20"/>
                <w:szCs w:val="20"/>
              </w:rPr>
              <w:t>de unitatea de foraj.</w:t>
            </w: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4 probe vor fi colectate din coloana de apă la: 0</w:t>
            </w:r>
            <w:r w:rsidR="00E52E1D">
              <w:rPr>
                <w:rFonts w:ascii="Arial" w:hAnsi="Arial" w:cs="Arial"/>
                <w:color w:val="000000"/>
                <w:sz w:val="20"/>
                <w:szCs w:val="20"/>
              </w:rPr>
              <w:t xml:space="preserve"> </w:t>
            </w:r>
            <w:r w:rsidRPr="00A946C8">
              <w:rPr>
                <w:rFonts w:ascii="Arial" w:hAnsi="Arial" w:cs="Arial"/>
                <w:color w:val="000000"/>
                <w:sz w:val="20"/>
                <w:szCs w:val="20"/>
              </w:rPr>
              <w:t>m / 10</w:t>
            </w:r>
            <w:r w:rsidR="00E52E1D">
              <w:rPr>
                <w:rFonts w:ascii="Arial" w:hAnsi="Arial" w:cs="Arial"/>
                <w:color w:val="000000"/>
                <w:sz w:val="20"/>
                <w:szCs w:val="20"/>
              </w:rPr>
              <w:t xml:space="preserve"> </w:t>
            </w:r>
            <w:r w:rsidRPr="00A946C8">
              <w:rPr>
                <w:rFonts w:ascii="Arial" w:hAnsi="Arial" w:cs="Arial"/>
                <w:color w:val="000000"/>
                <w:sz w:val="20"/>
                <w:szCs w:val="20"/>
              </w:rPr>
              <w:t>m / 20</w:t>
            </w:r>
            <w:r w:rsidR="00E52E1D">
              <w:rPr>
                <w:rFonts w:ascii="Arial" w:hAnsi="Arial" w:cs="Arial"/>
                <w:color w:val="000000"/>
                <w:sz w:val="20"/>
                <w:szCs w:val="20"/>
              </w:rPr>
              <w:t xml:space="preserve"> </w:t>
            </w:r>
            <w:r w:rsidRPr="00A946C8">
              <w:rPr>
                <w:rFonts w:ascii="Arial" w:hAnsi="Arial" w:cs="Arial"/>
                <w:color w:val="000000"/>
                <w:sz w:val="20"/>
                <w:szCs w:val="20"/>
              </w:rPr>
              <w:t>m / 50 m adâncime</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1417" w:type="dxa"/>
            <w:vMerge w:val="restart"/>
          </w:tcPr>
          <w:p w:rsidR="00A946C8" w:rsidRPr="00A946C8" w:rsidRDefault="00A946C8" w:rsidP="00A946C8">
            <w:pPr>
              <w:autoSpaceDE w:val="0"/>
              <w:autoSpaceDN w:val="0"/>
              <w:adjustRightInd w:val="0"/>
              <w:rPr>
                <w:rFonts w:ascii="Calibri" w:hAnsi="Calibri" w:cs="Calibri"/>
                <w:color w:val="000000"/>
              </w:rPr>
            </w:pPr>
          </w:p>
          <w:p w:rsidR="00A946C8" w:rsidRPr="00A946C8" w:rsidRDefault="00A946C8" w:rsidP="00A946C8">
            <w:pPr>
              <w:autoSpaceDE w:val="0"/>
              <w:autoSpaceDN w:val="0"/>
              <w:adjustRightInd w:val="0"/>
              <w:rPr>
                <w:rFonts w:ascii="Calibri" w:hAnsi="Calibri" w:cs="Calibri"/>
                <w:color w:val="000000"/>
              </w:rPr>
            </w:pPr>
          </w:p>
          <w:p w:rsidR="00A946C8" w:rsidRPr="00A946C8" w:rsidRDefault="00A946C8" w:rsidP="00A946C8">
            <w:pPr>
              <w:autoSpaceDE w:val="0"/>
              <w:autoSpaceDN w:val="0"/>
              <w:adjustRightInd w:val="0"/>
              <w:rPr>
                <w:rFonts w:ascii="Calibri" w:hAnsi="Calibri" w:cs="Calibri"/>
                <w:color w:val="000000"/>
              </w:rPr>
            </w:pPr>
          </w:p>
          <w:p w:rsidR="00A946C8" w:rsidRPr="00A946C8" w:rsidRDefault="00A946C8" w:rsidP="00A946C8">
            <w:pPr>
              <w:autoSpaceDE w:val="0"/>
              <w:autoSpaceDN w:val="0"/>
              <w:adjustRightInd w:val="0"/>
              <w:rPr>
                <w:rFonts w:ascii="Calibri" w:hAnsi="Calibri" w:cs="Calibri"/>
                <w:color w:val="000000"/>
              </w:rPr>
            </w:pP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în timpul forării /</w:t>
            </w:r>
          </w:p>
          <w:p w:rsidR="00A946C8" w:rsidRPr="00A946C8" w:rsidRDefault="00A946C8" w:rsidP="00A946C8">
            <w:pPr>
              <w:autoSpaceDE w:val="0"/>
              <w:autoSpaceDN w:val="0"/>
              <w:adjustRightInd w:val="0"/>
              <w:rPr>
                <w:rFonts w:ascii="Arial" w:hAnsi="Arial" w:cs="Arial"/>
                <w:color w:val="000000"/>
                <w:sz w:val="20"/>
              </w:rPr>
            </w:pPr>
            <w:r w:rsidRPr="00A946C8">
              <w:rPr>
                <w:rFonts w:ascii="Arial" w:hAnsi="Arial" w:cs="Arial"/>
                <w:color w:val="000000"/>
                <w:sz w:val="20"/>
              </w:rPr>
              <w:t>după fora</w:t>
            </w:r>
            <w:r w:rsidR="00E52E1D">
              <w:rPr>
                <w:rFonts w:ascii="Arial" w:hAnsi="Arial" w:cs="Arial"/>
                <w:color w:val="000000"/>
                <w:sz w:val="20"/>
              </w:rPr>
              <w:t>r</w:t>
            </w:r>
            <w:r w:rsidRPr="00A946C8">
              <w:rPr>
                <w:rFonts w:ascii="Arial" w:hAnsi="Arial" w:cs="Arial"/>
                <w:color w:val="000000"/>
                <w:sz w:val="20"/>
              </w:rPr>
              <w:t>e</w:t>
            </w:r>
          </w:p>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rPr>
          <w:trHeight w:val="696"/>
        </w:trPr>
        <w:tc>
          <w:tcPr>
            <w:tcW w:w="730" w:type="dxa"/>
            <w:vMerge/>
          </w:tcPr>
          <w:p w:rsidR="00A946C8" w:rsidRPr="00A946C8" w:rsidRDefault="00A946C8" w:rsidP="00A946C8">
            <w:pPr>
              <w:autoSpaceDE w:val="0"/>
              <w:autoSpaceDN w:val="0"/>
              <w:adjustRightInd w:val="0"/>
              <w:rPr>
                <w:rFonts w:ascii="Calibri" w:hAnsi="Calibri" w:cs="Calibri"/>
                <w:color w:val="000000"/>
                <w:sz w:val="20"/>
                <w:szCs w:val="20"/>
              </w:rPr>
            </w:pPr>
          </w:p>
        </w:tc>
        <w:tc>
          <w:tcPr>
            <w:tcW w:w="2667" w:type="dxa"/>
            <w:vMerge/>
          </w:tcPr>
          <w:p w:rsidR="00A946C8" w:rsidRPr="00A946C8" w:rsidRDefault="00A946C8" w:rsidP="00A946C8">
            <w:pPr>
              <w:autoSpaceDE w:val="0"/>
              <w:autoSpaceDN w:val="0"/>
              <w:adjustRightInd w:val="0"/>
              <w:rPr>
                <w:rFonts w:ascii="Arial" w:hAnsi="Arial" w:cs="Arial"/>
                <w:color w:val="000000"/>
                <w:sz w:val="20"/>
                <w:szCs w:val="20"/>
              </w:rPr>
            </w:pP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colectare 2 probe de sediment</w:t>
            </w: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prelevarea  probelor de pe fundul m</w:t>
            </w:r>
            <w:r w:rsidR="00E52E1D">
              <w:rPr>
                <w:rFonts w:ascii="Arial" w:hAnsi="Arial" w:cs="Arial"/>
                <w:color w:val="000000"/>
                <w:sz w:val="20"/>
                <w:szCs w:val="20"/>
              </w:rPr>
              <w:t>ă</w:t>
            </w:r>
            <w:r w:rsidRPr="00A946C8">
              <w:rPr>
                <w:rFonts w:ascii="Arial" w:hAnsi="Arial" w:cs="Arial"/>
                <w:color w:val="000000"/>
                <w:sz w:val="20"/>
                <w:szCs w:val="20"/>
              </w:rPr>
              <w:t>rii</w:t>
            </w:r>
          </w:p>
        </w:tc>
        <w:tc>
          <w:tcPr>
            <w:tcW w:w="1417" w:type="dxa"/>
            <w:vMerge/>
          </w:tcPr>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rPr>
          <w:trHeight w:val="1749"/>
        </w:trPr>
        <w:tc>
          <w:tcPr>
            <w:tcW w:w="730" w:type="dxa"/>
            <w:vMerge w:val="restart"/>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2.</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2667" w:type="dxa"/>
            <w:vMerge w:val="restart"/>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Determinare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parametri biologici</w:t>
            </w: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densitatea </w:t>
            </w:r>
            <w:r w:rsidR="00E52E1D">
              <w:rPr>
                <w:rFonts w:ascii="Arial" w:hAnsi="Arial" w:cs="Arial"/>
                <w:color w:val="000000"/>
                <w:sz w:val="20"/>
                <w:szCs w:val="20"/>
              </w:rPr>
              <w:t>ș</w:t>
            </w:r>
            <w:r w:rsidRPr="00A946C8">
              <w:rPr>
                <w:rFonts w:ascii="Arial" w:hAnsi="Arial" w:cs="Arial"/>
                <w:color w:val="000000"/>
                <w:sz w:val="20"/>
                <w:szCs w:val="20"/>
              </w:rPr>
              <w:t>i biomasa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fitoplanctonului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8 probe de ap</w:t>
            </w:r>
            <w:r w:rsidR="00E52E1D">
              <w:rPr>
                <w:rFonts w:ascii="Arial" w:hAnsi="Arial" w:cs="Arial"/>
                <w:color w:val="000000"/>
                <w:sz w:val="20"/>
                <w:szCs w:val="20"/>
              </w:rPr>
              <w:t>ă</w:t>
            </w:r>
            <w:r w:rsidRPr="00A946C8">
              <w:rPr>
                <w:rFonts w:ascii="Arial" w:hAnsi="Arial" w:cs="Arial"/>
                <w:color w:val="000000"/>
                <w:sz w:val="20"/>
                <w:szCs w:val="20"/>
              </w:rPr>
              <w:t xml:space="preserve"> marin</w:t>
            </w:r>
            <w:r w:rsidR="00E52E1D">
              <w:rPr>
                <w:rFonts w:ascii="Arial" w:hAnsi="Arial" w:cs="Arial"/>
                <w:color w:val="000000"/>
                <w:sz w:val="20"/>
                <w:szCs w:val="20"/>
              </w:rPr>
              <w:t>ă</w:t>
            </w:r>
            <w:r w:rsidRPr="00A946C8">
              <w:rPr>
                <w:rFonts w:ascii="Arial" w:hAnsi="Arial" w:cs="Arial"/>
                <w:color w:val="000000"/>
                <w:sz w:val="20"/>
                <w:szCs w:val="20"/>
              </w:rPr>
              <w:t xml:space="preserve"> (0,5</w:t>
            </w:r>
            <w:r w:rsidR="00E52E1D">
              <w:rPr>
                <w:rFonts w:ascii="Arial" w:hAnsi="Arial" w:cs="Arial"/>
                <w:color w:val="000000"/>
                <w:sz w:val="20"/>
                <w:szCs w:val="20"/>
              </w:rPr>
              <w:t xml:space="preserve"> </w:t>
            </w:r>
            <w:r w:rsidRPr="00A946C8">
              <w:rPr>
                <w:rFonts w:ascii="Arial" w:hAnsi="Arial" w:cs="Arial"/>
                <w:color w:val="000000"/>
                <w:sz w:val="20"/>
                <w:szCs w:val="20"/>
              </w:rPr>
              <w:t>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la distan</w:t>
            </w:r>
            <w:r w:rsidR="00E52E1D">
              <w:rPr>
                <w:rFonts w:ascii="Arial" w:hAnsi="Arial" w:cs="Arial"/>
                <w:color w:val="000000"/>
                <w:sz w:val="20"/>
                <w:szCs w:val="20"/>
              </w:rPr>
              <w:t>ță</w:t>
            </w:r>
            <w:r w:rsidRPr="00A946C8">
              <w:rPr>
                <w:rFonts w:ascii="Arial" w:hAnsi="Arial" w:cs="Arial"/>
                <w:color w:val="000000"/>
                <w:sz w:val="20"/>
                <w:szCs w:val="20"/>
              </w:rPr>
              <w:t xml:space="preserve"> de 5-500</w:t>
            </w:r>
            <w:r w:rsidR="00E52E1D">
              <w:rPr>
                <w:rFonts w:ascii="Arial" w:hAnsi="Arial" w:cs="Arial"/>
                <w:color w:val="000000"/>
                <w:sz w:val="20"/>
                <w:szCs w:val="20"/>
              </w:rPr>
              <w:t xml:space="preserve"> m</w:t>
            </w:r>
            <w:r w:rsidRPr="00A946C8">
              <w:rPr>
                <w:rFonts w:ascii="Arial" w:hAnsi="Arial" w:cs="Arial"/>
                <w:color w:val="000000"/>
                <w:sz w:val="20"/>
                <w:szCs w:val="20"/>
              </w:rPr>
              <w:t xml:space="preserve"> de unitatea de foraj.</w:t>
            </w: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4 probe vor fi colectate din coloana de apă la: 0</w:t>
            </w:r>
            <w:r w:rsidR="00E52E1D">
              <w:rPr>
                <w:rFonts w:ascii="Arial" w:hAnsi="Arial" w:cs="Arial"/>
                <w:color w:val="000000"/>
                <w:sz w:val="20"/>
                <w:szCs w:val="20"/>
              </w:rPr>
              <w:t xml:space="preserve"> </w:t>
            </w:r>
            <w:r w:rsidRPr="00A946C8">
              <w:rPr>
                <w:rFonts w:ascii="Arial" w:hAnsi="Arial" w:cs="Arial"/>
                <w:color w:val="000000"/>
                <w:sz w:val="20"/>
                <w:szCs w:val="20"/>
              </w:rPr>
              <w:t>m / 10</w:t>
            </w:r>
            <w:r w:rsidR="00E52E1D">
              <w:rPr>
                <w:rFonts w:ascii="Arial" w:hAnsi="Arial" w:cs="Arial"/>
                <w:color w:val="000000"/>
                <w:sz w:val="20"/>
                <w:szCs w:val="20"/>
              </w:rPr>
              <w:t xml:space="preserve"> </w:t>
            </w:r>
            <w:r w:rsidRPr="00A946C8">
              <w:rPr>
                <w:rFonts w:ascii="Arial" w:hAnsi="Arial" w:cs="Arial"/>
                <w:color w:val="000000"/>
                <w:sz w:val="20"/>
                <w:szCs w:val="20"/>
              </w:rPr>
              <w:t>m / 20</w:t>
            </w:r>
            <w:r w:rsidR="00E52E1D">
              <w:rPr>
                <w:rFonts w:ascii="Arial" w:hAnsi="Arial" w:cs="Arial"/>
                <w:color w:val="000000"/>
                <w:sz w:val="20"/>
                <w:szCs w:val="20"/>
              </w:rPr>
              <w:t xml:space="preserve"> </w:t>
            </w:r>
            <w:r w:rsidRPr="00A946C8">
              <w:rPr>
                <w:rFonts w:ascii="Arial" w:hAnsi="Arial" w:cs="Arial"/>
                <w:color w:val="000000"/>
                <w:sz w:val="20"/>
                <w:szCs w:val="20"/>
              </w:rPr>
              <w:t>m / 50 m adâncime</w:t>
            </w:r>
          </w:p>
        </w:tc>
        <w:tc>
          <w:tcPr>
            <w:tcW w:w="1417" w:type="dxa"/>
            <w:vMerge/>
          </w:tcPr>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rPr>
          <w:trHeight w:val="1417"/>
        </w:trPr>
        <w:tc>
          <w:tcPr>
            <w:tcW w:w="730" w:type="dxa"/>
            <w:vMerge/>
          </w:tcPr>
          <w:p w:rsidR="00A946C8" w:rsidRPr="00A946C8" w:rsidRDefault="00A946C8" w:rsidP="00A946C8">
            <w:pPr>
              <w:autoSpaceDE w:val="0"/>
              <w:autoSpaceDN w:val="0"/>
              <w:adjustRightInd w:val="0"/>
              <w:jc w:val="both"/>
              <w:rPr>
                <w:rFonts w:ascii="Arial" w:hAnsi="Arial" w:cs="Arial"/>
                <w:color w:val="000000"/>
                <w:sz w:val="20"/>
                <w:szCs w:val="20"/>
              </w:rPr>
            </w:pPr>
          </w:p>
        </w:tc>
        <w:tc>
          <w:tcPr>
            <w:tcW w:w="2667" w:type="dxa"/>
            <w:vMerge/>
          </w:tcPr>
          <w:p w:rsidR="00A946C8" w:rsidRPr="00A946C8" w:rsidRDefault="00A946C8" w:rsidP="00A946C8">
            <w:pPr>
              <w:autoSpaceDE w:val="0"/>
              <w:autoSpaceDN w:val="0"/>
              <w:adjustRightInd w:val="0"/>
              <w:jc w:val="both"/>
              <w:rPr>
                <w:rFonts w:ascii="Arial" w:hAnsi="Arial" w:cs="Arial"/>
                <w:color w:val="000000"/>
                <w:sz w:val="20"/>
                <w:szCs w:val="20"/>
              </w:rPr>
            </w:pPr>
          </w:p>
        </w:tc>
        <w:tc>
          <w:tcPr>
            <w:tcW w:w="2268"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densitatea </w:t>
            </w:r>
            <w:r w:rsidR="00E52E1D">
              <w:rPr>
                <w:rFonts w:ascii="Arial" w:hAnsi="Arial" w:cs="Arial"/>
                <w:color w:val="000000"/>
                <w:sz w:val="20"/>
                <w:szCs w:val="20"/>
              </w:rPr>
              <w:t>ș</w:t>
            </w:r>
            <w:r w:rsidRPr="00A946C8">
              <w:rPr>
                <w:rFonts w:ascii="Arial" w:hAnsi="Arial" w:cs="Arial"/>
                <w:color w:val="000000"/>
                <w:sz w:val="20"/>
                <w:szCs w:val="20"/>
              </w:rPr>
              <w:t>i biomasa</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zooplanctonului</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colectarea a 6 probe cu fileul</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zooplanctonic vertical coloana de apa </w:t>
            </w: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3 probe vor fi colectate din coloana de apă între: 0 </w:t>
            </w:r>
            <w:r w:rsidR="00E52E1D">
              <w:rPr>
                <w:rFonts w:ascii="Arial" w:hAnsi="Arial" w:cs="Arial"/>
                <w:color w:val="000000"/>
                <w:sz w:val="20"/>
                <w:szCs w:val="20"/>
              </w:rPr>
              <w:t>-</w:t>
            </w:r>
            <w:r w:rsidRPr="00A946C8">
              <w:rPr>
                <w:rFonts w:ascii="Arial" w:hAnsi="Arial" w:cs="Arial"/>
                <w:color w:val="000000"/>
                <w:sz w:val="20"/>
                <w:szCs w:val="20"/>
              </w:rPr>
              <w:t xml:space="preserve"> 10</w:t>
            </w:r>
            <w:r w:rsidR="00E52E1D">
              <w:rPr>
                <w:rFonts w:ascii="Arial" w:hAnsi="Arial" w:cs="Arial"/>
                <w:color w:val="000000"/>
                <w:sz w:val="20"/>
                <w:szCs w:val="20"/>
              </w:rPr>
              <w:t xml:space="preserve"> </w:t>
            </w:r>
            <w:r w:rsidRPr="00A946C8">
              <w:rPr>
                <w:rFonts w:ascii="Arial" w:hAnsi="Arial" w:cs="Arial"/>
                <w:color w:val="000000"/>
                <w:sz w:val="20"/>
                <w:szCs w:val="20"/>
              </w:rPr>
              <w:t>m /  10- 20</w:t>
            </w:r>
            <w:r w:rsidR="00E52E1D">
              <w:rPr>
                <w:rFonts w:ascii="Arial" w:hAnsi="Arial" w:cs="Arial"/>
                <w:color w:val="000000"/>
                <w:sz w:val="20"/>
                <w:szCs w:val="20"/>
              </w:rPr>
              <w:t xml:space="preserve"> </w:t>
            </w:r>
            <w:r w:rsidRPr="00A946C8">
              <w:rPr>
                <w:rFonts w:ascii="Arial" w:hAnsi="Arial" w:cs="Arial"/>
                <w:color w:val="000000"/>
                <w:sz w:val="20"/>
                <w:szCs w:val="20"/>
              </w:rPr>
              <w:t>m /20- 50 m adâncime</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1417" w:type="dxa"/>
            <w:vMerge/>
          </w:tcPr>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c>
          <w:tcPr>
            <w:tcW w:w="9775" w:type="dxa"/>
            <w:gridSpan w:val="5"/>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 xml:space="preserve">      Observații directe</w:t>
            </w:r>
          </w:p>
        </w:tc>
      </w:tr>
      <w:tr w:rsidR="00A946C8" w:rsidRPr="00A946C8" w:rsidTr="00044558">
        <w:tc>
          <w:tcPr>
            <w:tcW w:w="730"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3.</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2667"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Pești</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2268" w:type="dxa"/>
            <w:vMerge w:val="restart"/>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formulare observații</w:t>
            </w:r>
          </w:p>
          <w:p w:rsidR="00A946C8" w:rsidRPr="00A946C8" w:rsidRDefault="00A946C8" w:rsidP="00A946C8">
            <w:pPr>
              <w:autoSpaceDE w:val="0"/>
              <w:autoSpaceDN w:val="0"/>
              <w:adjustRightInd w:val="0"/>
              <w:jc w:val="both"/>
              <w:rPr>
                <w:rFonts w:ascii="Arial" w:hAnsi="Arial" w:cs="Arial"/>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Lista taxonomic</w:t>
            </w:r>
            <w:r w:rsidR="00E52E1D">
              <w:rPr>
                <w:rFonts w:ascii="Arial" w:hAnsi="Arial" w:cs="Arial"/>
                <w:color w:val="000000"/>
                <w:sz w:val="20"/>
                <w:szCs w:val="20"/>
              </w:rPr>
              <w:t>ă</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Abunden</w:t>
            </w:r>
            <w:r w:rsidR="00E52E1D">
              <w:rPr>
                <w:rFonts w:ascii="Arial" w:hAnsi="Arial" w:cs="Arial"/>
                <w:color w:val="000000"/>
                <w:sz w:val="20"/>
                <w:szCs w:val="20"/>
              </w:rPr>
              <w:t>ț</w:t>
            </w:r>
            <w:r w:rsidRPr="00A946C8">
              <w:rPr>
                <w:rFonts w:ascii="Arial" w:hAnsi="Arial" w:cs="Arial"/>
                <w:color w:val="000000"/>
                <w:sz w:val="20"/>
                <w:szCs w:val="20"/>
              </w:rPr>
              <w:t>a (nivelul de</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abundenta 1-rar; 2-mai puțin de</w:t>
            </w:r>
            <w:r w:rsidR="00044558">
              <w:rPr>
                <w:rFonts w:ascii="Arial" w:hAnsi="Arial" w:cs="Arial"/>
                <w:color w:val="000000"/>
                <w:sz w:val="20"/>
                <w:szCs w:val="20"/>
              </w:rPr>
              <w:t xml:space="preserve"> </w:t>
            </w:r>
            <w:r w:rsidRPr="00A946C8">
              <w:rPr>
                <w:rFonts w:ascii="Arial" w:hAnsi="Arial" w:cs="Arial"/>
                <w:color w:val="000000"/>
                <w:sz w:val="20"/>
                <w:szCs w:val="20"/>
              </w:rPr>
              <w:t>30 exemplare; 3-mai mult de 30</w:t>
            </w:r>
          </w:p>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exemplare)</w:t>
            </w:r>
          </w:p>
        </w:tc>
        <w:tc>
          <w:tcPr>
            <w:tcW w:w="1417" w:type="dxa"/>
          </w:tcPr>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c>
          <w:tcPr>
            <w:tcW w:w="730"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4.</w:t>
            </w:r>
          </w:p>
        </w:tc>
        <w:tc>
          <w:tcPr>
            <w:tcW w:w="2667"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Păsări marine</w:t>
            </w:r>
          </w:p>
        </w:tc>
        <w:tc>
          <w:tcPr>
            <w:tcW w:w="2268" w:type="dxa"/>
            <w:vMerge/>
          </w:tcPr>
          <w:p w:rsidR="00A946C8" w:rsidRPr="00A946C8" w:rsidRDefault="00A946C8" w:rsidP="00A946C8">
            <w:pPr>
              <w:autoSpaceDE w:val="0"/>
              <w:autoSpaceDN w:val="0"/>
              <w:adjustRightInd w:val="0"/>
              <w:jc w:val="both"/>
              <w:rPr>
                <w:rFonts w:ascii="Arial" w:hAnsi="Arial" w:cs="Arial"/>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Nr. indivizi/observație </w:t>
            </w:r>
          </w:p>
        </w:tc>
        <w:tc>
          <w:tcPr>
            <w:tcW w:w="1417" w:type="dxa"/>
          </w:tcPr>
          <w:p w:rsidR="00A946C8" w:rsidRPr="00A946C8" w:rsidRDefault="00A946C8" w:rsidP="00A946C8">
            <w:pPr>
              <w:autoSpaceDE w:val="0"/>
              <w:autoSpaceDN w:val="0"/>
              <w:adjustRightInd w:val="0"/>
              <w:jc w:val="both"/>
              <w:rPr>
                <w:rFonts w:ascii="Arial" w:hAnsi="Arial" w:cs="Arial"/>
                <w:color w:val="000000"/>
                <w:szCs w:val="24"/>
              </w:rPr>
            </w:pPr>
          </w:p>
        </w:tc>
      </w:tr>
      <w:tr w:rsidR="00A946C8" w:rsidRPr="00A946C8" w:rsidTr="00044558">
        <w:tc>
          <w:tcPr>
            <w:tcW w:w="730"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5.</w:t>
            </w:r>
          </w:p>
        </w:tc>
        <w:tc>
          <w:tcPr>
            <w:tcW w:w="2667" w:type="dxa"/>
          </w:tcPr>
          <w:p w:rsidR="00A946C8" w:rsidRPr="00A946C8" w:rsidRDefault="00A946C8" w:rsidP="00A946C8">
            <w:pPr>
              <w:autoSpaceDE w:val="0"/>
              <w:autoSpaceDN w:val="0"/>
              <w:adjustRightInd w:val="0"/>
              <w:jc w:val="both"/>
              <w:rPr>
                <w:rFonts w:ascii="Arial" w:hAnsi="Arial" w:cs="Arial"/>
                <w:color w:val="000000"/>
                <w:sz w:val="20"/>
                <w:szCs w:val="20"/>
              </w:rPr>
            </w:pPr>
            <w:r w:rsidRPr="00A946C8">
              <w:rPr>
                <w:rFonts w:ascii="Arial" w:hAnsi="Arial" w:cs="Arial"/>
                <w:color w:val="000000"/>
                <w:sz w:val="20"/>
                <w:szCs w:val="20"/>
              </w:rPr>
              <w:t>Mamifere Marine</w:t>
            </w:r>
          </w:p>
        </w:tc>
        <w:tc>
          <w:tcPr>
            <w:tcW w:w="2268" w:type="dxa"/>
            <w:vMerge/>
          </w:tcPr>
          <w:p w:rsidR="00A946C8" w:rsidRPr="00A946C8" w:rsidRDefault="00A946C8" w:rsidP="00A946C8">
            <w:pPr>
              <w:autoSpaceDE w:val="0"/>
              <w:autoSpaceDN w:val="0"/>
              <w:adjustRightInd w:val="0"/>
              <w:jc w:val="both"/>
              <w:rPr>
                <w:rFonts w:ascii="Arial" w:hAnsi="Arial" w:cs="Arial"/>
                <w:color w:val="000000"/>
                <w:sz w:val="20"/>
                <w:szCs w:val="20"/>
              </w:rPr>
            </w:pPr>
          </w:p>
        </w:tc>
        <w:tc>
          <w:tcPr>
            <w:tcW w:w="2693" w:type="dxa"/>
          </w:tcPr>
          <w:p w:rsidR="00A946C8" w:rsidRPr="00A946C8"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Lista taxonomic</w:t>
            </w:r>
            <w:r w:rsidR="00E52E1D">
              <w:rPr>
                <w:rFonts w:ascii="Arial" w:hAnsi="Arial" w:cs="Arial"/>
                <w:color w:val="000000"/>
                <w:sz w:val="20"/>
                <w:szCs w:val="20"/>
              </w:rPr>
              <w:t>ă</w:t>
            </w:r>
          </w:p>
          <w:p w:rsidR="00E52E1D" w:rsidRDefault="00A946C8" w:rsidP="00A946C8">
            <w:pPr>
              <w:autoSpaceDE w:val="0"/>
              <w:autoSpaceDN w:val="0"/>
              <w:adjustRightInd w:val="0"/>
              <w:rPr>
                <w:rFonts w:ascii="Arial" w:hAnsi="Arial" w:cs="Arial"/>
                <w:color w:val="000000"/>
                <w:sz w:val="20"/>
                <w:szCs w:val="20"/>
              </w:rPr>
            </w:pPr>
            <w:r w:rsidRPr="00A946C8">
              <w:rPr>
                <w:rFonts w:ascii="Arial" w:hAnsi="Arial" w:cs="Arial"/>
                <w:color w:val="000000"/>
                <w:sz w:val="20"/>
                <w:szCs w:val="20"/>
              </w:rPr>
              <w:t xml:space="preserve">Etologie </w:t>
            </w:r>
          </w:p>
          <w:p w:rsidR="00A946C8" w:rsidRPr="00A946C8" w:rsidRDefault="00E52E1D" w:rsidP="00A946C8">
            <w:pPr>
              <w:autoSpaceDE w:val="0"/>
              <w:autoSpaceDN w:val="0"/>
              <w:adjustRightInd w:val="0"/>
              <w:rPr>
                <w:rFonts w:ascii="Arial" w:hAnsi="Arial" w:cs="Arial"/>
                <w:color w:val="000000"/>
                <w:sz w:val="20"/>
                <w:szCs w:val="20"/>
              </w:rPr>
            </w:pPr>
            <w:r>
              <w:rPr>
                <w:rFonts w:ascii="Arial" w:hAnsi="Arial" w:cs="Arial"/>
                <w:color w:val="000000"/>
                <w:sz w:val="20"/>
                <w:szCs w:val="20"/>
              </w:rPr>
              <w:t>N</w:t>
            </w:r>
            <w:r w:rsidR="00A946C8" w:rsidRPr="00A946C8">
              <w:rPr>
                <w:rFonts w:ascii="Arial" w:hAnsi="Arial" w:cs="Arial"/>
                <w:color w:val="000000"/>
                <w:sz w:val="20"/>
                <w:szCs w:val="20"/>
              </w:rPr>
              <w:t>r. indivizi/observație</w:t>
            </w:r>
          </w:p>
        </w:tc>
        <w:tc>
          <w:tcPr>
            <w:tcW w:w="1417" w:type="dxa"/>
          </w:tcPr>
          <w:p w:rsidR="00A946C8" w:rsidRPr="00A946C8" w:rsidRDefault="00A946C8" w:rsidP="00A946C8">
            <w:pPr>
              <w:autoSpaceDE w:val="0"/>
              <w:autoSpaceDN w:val="0"/>
              <w:adjustRightInd w:val="0"/>
              <w:jc w:val="both"/>
              <w:rPr>
                <w:rFonts w:ascii="Arial" w:hAnsi="Arial" w:cs="Arial"/>
                <w:color w:val="000000"/>
                <w:szCs w:val="24"/>
              </w:rPr>
            </w:pPr>
          </w:p>
        </w:tc>
      </w:tr>
    </w:tbl>
    <w:p w:rsidR="00A946C8" w:rsidRPr="00A946C8" w:rsidRDefault="00A946C8" w:rsidP="00A946C8">
      <w:pPr>
        <w:autoSpaceDE w:val="0"/>
        <w:autoSpaceDN w:val="0"/>
        <w:adjustRightInd w:val="0"/>
        <w:spacing w:after="0" w:line="240" w:lineRule="auto"/>
        <w:ind w:firstLine="567"/>
        <w:jc w:val="both"/>
        <w:rPr>
          <w:rFonts w:ascii="Arial" w:hAnsi="Arial" w:cs="Arial"/>
          <w:color w:val="000000"/>
          <w:szCs w:val="24"/>
        </w:rPr>
      </w:pPr>
    </w:p>
    <w:p w:rsidR="00A946C8" w:rsidRPr="00A946C8" w:rsidRDefault="00A946C8" w:rsidP="00A946C8">
      <w:pPr>
        <w:autoSpaceDE w:val="0"/>
        <w:autoSpaceDN w:val="0"/>
        <w:adjustRightInd w:val="0"/>
        <w:spacing w:after="0" w:line="240" w:lineRule="auto"/>
        <w:rPr>
          <w:rFonts w:ascii="Calibri" w:hAnsi="Calibri" w:cs="Calibri"/>
          <w:color w:val="000000"/>
          <w:sz w:val="24"/>
          <w:szCs w:val="24"/>
        </w:rPr>
      </w:pP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 xml:space="preserve">Datele obținute în cadrul programului de monitorizare a lucrărilor de forare a sondelor </w:t>
      </w:r>
      <w:r w:rsidRPr="00A946C8">
        <w:rPr>
          <w:rFonts w:ascii="Arial" w:hAnsi="Arial" w:cs="Arial"/>
        </w:rPr>
        <w:t xml:space="preserve">I9A și LO1A </w:t>
      </w:r>
      <w:r w:rsidRPr="00A946C8">
        <w:rPr>
          <w:rFonts w:ascii="Arial" w:eastAsia="Times New Roman" w:hAnsi="Arial" w:cs="Arial"/>
          <w:color w:val="000000"/>
          <w:szCs w:val="24"/>
          <w:lang w:eastAsia="ro-RO"/>
        </w:rPr>
        <w:t xml:space="preserve">Lebăda Est vor contribui la o mai bună înțelegere a dinamicii și evoluției ecosistemului marin din zona de larg, precum și la obținerea de informații noi privind biodiversitatea zonei și modul în care aceasta este afectată de activitățile offshore. </w:t>
      </w:r>
    </w:p>
    <w:p w:rsidR="00A946C8" w:rsidRPr="00A946C8" w:rsidRDefault="00A946C8" w:rsidP="00A946C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A946C8">
        <w:rPr>
          <w:rFonts w:ascii="Arial" w:eastAsia="Times New Roman" w:hAnsi="Arial" w:cs="Arial"/>
          <w:color w:val="000000"/>
          <w:szCs w:val="24"/>
          <w:lang w:eastAsia="ro-RO"/>
        </w:rPr>
        <w:t>Toate acestea date vin în contextul în care zon</w:t>
      </w:r>
      <w:r w:rsidR="00E35A22">
        <w:rPr>
          <w:rFonts w:ascii="Arial" w:eastAsia="Times New Roman" w:hAnsi="Arial" w:cs="Arial"/>
          <w:color w:val="000000"/>
          <w:szCs w:val="24"/>
          <w:lang w:eastAsia="ro-RO"/>
        </w:rPr>
        <w:t>a</w:t>
      </w:r>
      <w:r w:rsidRPr="00A946C8">
        <w:rPr>
          <w:rFonts w:ascii="Arial" w:eastAsia="Times New Roman" w:hAnsi="Arial" w:cs="Arial"/>
          <w:color w:val="000000"/>
          <w:szCs w:val="24"/>
          <w:lang w:eastAsia="ro-RO"/>
        </w:rPr>
        <w:t xml:space="preserve"> de larg este foarte puțin studiată și prezintă un interes tot mai mare în ceea ce privește</w:t>
      </w:r>
      <w:r w:rsidRPr="00A946C8">
        <w:t xml:space="preserve"> </w:t>
      </w:r>
      <w:r w:rsidRPr="00A946C8">
        <w:rPr>
          <w:rFonts w:ascii="Arial" w:eastAsia="Times New Roman" w:hAnsi="Arial" w:cs="Arial"/>
          <w:color w:val="000000"/>
          <w:szCs w:val="24"/>
          <w:lang w:eastAsia="ro-RO"/>
        </w:rPr>
        <w:t xml:space="preserve">oportunitatea explorării resurselor de hidrocarburi. </w:t>
      </w:r>
    </w:p>
    <w:p w:rsidR="00A946C8" w:rsidRDefault="00A946C8"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Default="0007349F" w:rsidP="00A946C8"/>
    <w:p w:rsidR="0007349F" w:rsidRPr="00A946C8" w:rsidRDefault="0007349F" w:rsidP="00A946C8"/>
    <w:p w:rsidR="00A16C21" w:rsidRDefault="00A946C8" w:rsidP="00A946C8">
      <w:pPr>
        <w:suppressAutoHyphens/>
        <w:spacing w:after="0" w:line="276" w:lineRule="auto"/>
        <w:ind w:firstLine="547"/>
        <w:jc w:val="both"/>
        <w:rPr>
          <w:rFonts w:ascii="Arial" w:eastAsia="Times New Roman" w:hAnsi="Arial" w:cs="Arial"/>
          <w:b/>
          <w:bCs/>
          <w:szCs w:val="24"/>
          <w:lang w:eastAsia="ar-SA"/>
        </w:rPr>
      </w:pPr>
      <w:r w:rsidRPr="00A946C8">
        <w:rPr>
          <w:rFonts w:ascii="Arial" w:eastAsia="Times New Roman" w:hAnsi="Arial" w:cs="Arial"/>
          <w:b/>
          <w:bCs/>
          <w:szCs w:val="24"/>
          <w:lang w:eastAsia="ar-SA"/>
        </w:rPr>
        <w:lastRenderedPageBreak/>
        <w:t xml:space="preserve">9. </w:t>
      </w:r>
      <w:r w:rsidR="00A16C21">
        <w:rPr>
          <w:rFonts w:ascii="Arial" w:eastAsia="Times New Roman" w:hAnsi="Arial" w:cs="Arial"/>
          <w:b/>
          <w:bCs/>
          <w:szCs w:val="24"/>
          <w:lang w:eastAsia="ar-SA"/>
        </w:rPr>
        <w:t>Indentificarea riscurilor asociate fundului mării – existența conductelor de țiței și gaze aparțin</w:t>
      </w:r>
      <w:r w:rsidR="00774A3F">
        <w:rPr>
          <w:rFonts w:ascii="Arial" w:eastAsia="Times New Roman" w:hAnsi="Arial" w:cs="Arial"/>
          <w:b/>
          <w:bCs/>
          <w:szCs w:val="24"/>
          <w:lang w:eastAsia="ar-SA"/>
        </w:rPr>
        <w:t>â</w:t>
      </w:r>
      <w:r w:rsidR="00A16C21">
        <w:rPr>
          <w:rFonts w:ascii="Arial" w:eastAsia="Times New Roman" w:hAnsi="Arial" w:cs="Arial"/>
          <w:b/>
          <w:bCs/>
          <w:szCs w:val="24"/>
          <w:lang w:eastAsia="ar-SA"/>
        </w:rPr>
        <w:t>nd OMV Petrom S.A.</w:t>
      </w:r>
    </w:p>
    <w:p w:rsidR="00A16C21" w:rsidRDefault="00A16C21" w:rsidP="00A946C8">
      <w:pPr>
        <w:suppressAutoHyphens/>
        <w:spacing w:after="0" w:line="276" w:lineRule="auto"/>
        <w:ind w:firstLine="547"/>
        <w:jc w:val="both"/>
        <w:rPr>
          <w:rFonts w:ascii="Arial" w:eastAsia="Times New Roman" w:hAnsi="Arial" w:cs="Arial"/>
          <w:b/>
          <w:bCs/>
          <w:szCs w:val="24"/>
          <w:lang w:eastAsia="ar-SA"/>
        </w:rPr>
      </w:pPr>
    </w:p>
    <w:p w:rsidR="00A16C21" w:rsidRDefault="000B7BE5" w:rsidP="00A946C8">
      <w:pPr>
        <w:suppressAutoHyphens/>
        <w:spacing w:after="0" w:line="276" w:lineRule="auto"/>
        <w:ind w:firstLine="547"/>
        <w:jc w:val="both"/>
        <w:rPr>
          <w:rFonts w:ascii="Arial" w:eastAsia="Times New Roman" w:hAnsi="Arial" w:cs="Arial"/>
          <w:bCs/>
          <w:szCs w:val="24"/>
          <w:lang w:eastAsia="ar-SA"/>
        </w:rPr>
      </w:pPr>
      <w:r w:rsidRPr="000B7BE5">
        <w:rPr>
          <w:rFonts w:ascii="Arial" w:eastAsia="Times New Roman" w:hAnsi="Arial" w:cs="Arial"/>
          <w:bCs/>
          <w:szCs w:val="24"/>
          <w:lang w:eastAsia="ar-SA"/>
        </w:rPr>
        <w:t xml:space="preserve">Activitatea de </w:t>
      </w:r>
      <w:r>
        <w:rPr>
          <w:rFonts w:ascii="Arial" w:eastAsia="Times New Roman" w:hAnsi="Arial" w:cs="Arial"/>
          <w:bCs/>
          <w:szCs w:val="24"/>
          <w:lang w:eastAsia="ar-SA"/>
        </w:rPr>
        <w:t xml:space="preserve">exploatare offshore se realizează </w:t>
      </w:r>
      <w:r w:rsidR="00431677">
        <w:rPr>
          <w:rFonts w:ascii="Arial" w:eastAsia="Times New Roman" w:hAnsi="Arial" w:cs="Arial"/>
          <w:bCs/>
          <w:szCs w:val="24"/>
          <w:lang w:eastAsia="ar-SA"/>
        </w:rPr>
        <w:t xml:space="preserve">în baza acordurilor de concesiune (acordurilor petroliere) încheiate între Agenția </w:t>
      </w:r>
      <w:r w:rsidR="00637970">
        <w:rPr>
          <w:rFonts w:ascii="Arial" w:eastAsia="Times New Roman" w:hAnsi="Arial" w:cs="Arial"/>
          <w:bCs/>
          <w:szCs w:val="24"/>
          <w:lang w:eastAsia="ar-SA"/>
        </w:rPr>
        <w:t>N</w:t>
      </w:r>
      <w:r w:rsidR="00431677">
        <w:rPr>
          <w:rFonts w:ascii="Arial" w:eastAsia="Times New Roman" w:hAnsi="Arial" w:cs="Arial"/>
          <w:bCs/>
          <w:szCs w:val="24"/>
          <w:lang w:eastAsia="ar-SA"/>
        </w:rPr>
        <w:t xml:space="preserve">ațională de </w:t>
      </w:r>
      <w:r w:rsidR="00637970">
        <w:rPr>
          <w:rFonts w:ascii="Arial" w:eastAsia="Times New Roman" w:hAnsi="Arial" w:cs="Arial"/>
          <w:bCs/>
          <w:szCs w:val="24"/>
          <w:lang w:eastAsia="ar-SA"/>
        </w:rPr>
        <w:t>Re</w:t>
      </w:r>
      <w:r w:rsidR="00431677">
        <w:rPr>
          <w:rFonts w:ascii="Arial" w:eastAsia="Times New Roman" w:hAnsi="Arial" w:cs="Arial"/>
          <w:bCs/>
          <w:szCs w:val="24"/>
          <w:lang w:eastAsia="ar-SA"/>
        </w:rPr>
        <w:t xml:space="preserve">surse Minerale și compania OMV Petrom S.A. pentru cele cinci zăcăminte, după cum </w:t>
      </w:r>
      <w:r w:rsidR="00637970">
        <w:rPr>
          <w:rFonts w:ascii="Arial" w:eastAsia="Times New Roman" w:hAnsi="Arial" w:cs="Arial"/>
          <w:bCs/>
          <w:szCs w:val="24"/>
          <w:lang w:eastAsia="ar-SA"/>
        </w:rPr>
        <w:t>urmează :</w:t>
      </w:r>
    </w:p>
    <w:p w:rsidR="00637970" w:rsidRPr="00637970" w:rsidRDefault="00637970" w:rsidP="00637970">
      <w:pPr>
        <w:suppressAutoHyphens/>
        <w:spacing w:after="0" w:line="276" w:lineRule="auto"/>
        <w:ind w:firstLine="547"/>
        <w:jc w:val="both"/>
        <w:rPr>
          <w:rFonts w:ascii="Arial" w:eastAsia="Times New Roman" w:hAnsi="Arial" w:cs="Arial"/>
          <w:bCs/>
          <w:szCs w:val="24"/>
          <w:lang w:eastAsia="ar-SA"/>
        </w:rPr>
      </w:pPr>
      <w:r w:rsidRPr="00637970">
        <w:rPr>
          <w:rFonts w:ascii="Arial" w:eastAsia="Times New Roman" w:hAnsi="Arial" w:cs="Arial"/>
          <w:bCs/>
          <w:szCs w:val="24"/>
          <w:lang w:eastAsia="ar-SA"/>
        </w:rPr>
        <w:t>•</w:t>
      </w:r>
      <w:r w:rsidRPr="00637970">
        <w:rPr>
          <w:rFonts w:ascii="Arial" w:eastAsia="Times New Roman" w:hAnsi="Arial" w:cs="Arial"/>
          <w:bCs/>
          <w:szCs w:val="24"/>
          <w:lang w:eastAsia="ar-SA"/>
        </w:rPr>
        <w:tab/>
      </w:r>
      <w:r w:rsidRPr="00B90955">
        <w:rPr>
          <w:rFonts w:ascii="Arial" w:eastAsia="Times New Roman" w:hAnsi="Arial" w:cs="Arial"/>
          <w:b/>
          <w:bCs/>
          <w:szCs w:val="24"/>
          <w:lang w:eastAsia="ar-SA"/>
        </w:rPr>
        <w:t>4 zăcăminte comerciale</w:t>
      </w:r>
      <w:r>
        <w:rPr>
          <w:rFonts w:ascii="Arial" w:eastAsia="Times New Roman" w:hAnsi="Arial" w:cs="Arial"/>
          <w:bCs/>
          <w:szCs w:val="24"/>
          <w:lang w:eastAsia="ar-SA"/>
        </w:rPr>
        <w:t xml:space="preserve">, respectiv Lebăda Est, Lebăda Vest, Sinoe și Pescăruș </w:t>
      </w:r>
      <w:r w:rsidRPr="00637970">
        <w:rPr>
          <w:rFonts w:ascii="Arial" w:eastAsia="Times New Roman" w:hAnsi="Arial" w:cs="Arial"/>
          <w:bCs/>
          <w:szCs w:val="24"/>
          <w:lang w:eastAsia="ar-SA"/>
        </w:rPr>
        <w:t xml:space="preserve">- </w:t>
      </w:r>
      <w:r>
        <w:rPr>
          <w:rFonts w:ascii="Arial" w:eastAsia="Times New Roman" w:hAnsi="Arial" w:cs="Arial"/>
          <w:bCs/>
          <w:szCs w:val="24"/>
          <w:lang w:eastAsia="ar-SA"/>
        </w:rPr>
        <w:t xml:space="preserve"> aprobate prin </w:t>
      </w:r>
      <w:r w:rsidR="00B90955">
        <w:rPr>
          <w:rFonts w:ascii="Arial" w:eastAsia="Times New Roman" w:hAnsi="Arial" w:cs="Arial"/>
          <w:bCs/>
          <w:szCs w:val="24"/>
          <w:lang w:eastAsia="ar-SA"/>
        </w:rPr>
        <w:t xml:space="preserve">H.G. nr. </w:t>
      </w:r>
      <w:r>
        <w:rPr>
          <w:rFonts w:ascii="Arial" w:eastAsia="Times New Roman" w:hAnsi="Arial" w:cs="Arial"/>
          <w:bCs/>
          <w:szCs w:val="24"/>
          <w:lang w:eastAsia="ar-SA"/>
        </w:rPr>
        <w:t>1928/10.11.2004.</w:t>
      </w:r>
    </w:p>
    <w:p w:rsidR="00637970" w:rsidRDefault="00637970" w:rsidP="00637970">
      <w:pPr>
        <w:suppressAutoHyphens/>
        <w:spacing w:after="0" w:line="276" w:lineRule="auto"/>
        <w:ind w:firstLine="547"/>
        <w:jc w:val="both"/>
        <w:rPr>
          <w:rFonts w:ascii="Arial" w:eastAsia="Times New Roman" w:hAnsi="Arial" w:cs="Arial"/>
          <w:bCs/>
          <w:szCs w:val="24"/>
          <w:lang w:eastAsia="ar-SA"/>
        </w:rPr>
      </w:pPr>
      <w:r w:rsidRPr="00637970">
        <w:rPr>
          <w:rFonts w:ascii="Arial" w:eastAsia="Times New Roman" w:hAnsi="Arial" w:cs="Arial"/>
          <w:bCs/>
          <w:szCs w:val="24"/>
          <w:lang w:eastAsia="ar-SA"/>
        </w:rPr>
        <w:t>•</w:t>
      </w:r>
      <w:r w:rsidRPr="00637970">
        <w:rPr>
          <w:rFonts w:ascii="Arial" w:eastAsia="Times New Roman" w:hAnsi="Arial" w:cs="Arial"/>
          <w:bCs/>
          <w:szCs w:val="24"/>
          <w:lang w:eastAsia="ar-SA"/>
        </w:rPr>
        <w:tab/>
      </w:r>
      <w:r w:rsidRPr="00B90955">
        <w:rPr>
          <w:rFonts w:ascii="Arial" w:eastAsia="Times New Roman" w:hAnsi="Arial" w:cs="Arial"/>
          <w:b/>
          <w:bCs/>
          <w:szCs w:val="24"/>
          <w:lang w:eastAsia="ar-SA"/>
        </w:rPr>
        <w:t>1 zăcăm</w:t>
      </w:r>
      <w:r w:rsidR="00B90955">
        <w:rPr>
          <w:rFonts w:ascii="Arial" w:eastAsia="Times New Roman" w:hAnsi="Arial" w:cs="Arial"/>
          <w:b/>
          <w:bCs/>
          <w:szCs w:val="24"/>
          <w:lang w:eastAsia="ar-SA"/>
        </w:rPr>
        <w:t>â</w:t>
      </w:r>
      <w:r w:rsidRPr="00B90955">
        <w:rPr>
          <w:rFonts w:ascii="Arial" w:eastAsia="Times New Roman" w:hAnsi="Arial" w:cs="Arial"/>
          <w:b/>
          <w:bCs/>
          <w:szCs w:val="24"/>
          <w:lang w:eastAsia="ar-SA"/>
        </w:rPr>
        <w:t>nt comercial</w:t>
      </w:r>
      <w:r>
        <w:rPr>
          <w:rFonts w:ascii="Arial" w:eastAsia="Times New Roman" w:hAnsi="Arial" w:cs="Arial"/>
          <w:bCs/>
          <w:szCs w:val="24"/>
          <w:lang w:eastAsia="ar-SA"/>
        </w:rPr>
        <w:t>, respectiv Delta aprobat prin H.G.</w:t>
      </w:r>
      <w:r w:rsidRPr="00637970">
        <w:rPr>
          <w:rFonts w:ascii="Arial" w:eastAsia="Times New Roman" w:hAnsi="Arial" w:cs="Arial"/>
          <w:bCs/>
          <w:szCs w:val="24"/>
          <w:lang w:eastAsia="ar-SA"/>
        </w:rPr>
        <w:t xml:space="preserve"> privind aprobarea Acordului de concesiune nr</w:t>
      </w:r>
      <w:r w:rsidR="00B90955">
        <w:rPr>
          <w:rFonts w:ascii="Arial" w:eastAsia="Times New Roman" w:hAnsi="Arial" w:cs="Arial"/>
          <w:bCs/>
          <w:szCs w:val="24"/>
          <w:lang w:eastAsia="ar-SA"/>
        </w:rPr>
        <w:t>.</w:t>
      </w:r>
      <w:r w:rsidRPr="00637970">
        <w:rPr>
          <w:rFonts w:ascii="Arial" w:eastAsia="Times New Roman" w:hAnsi="Arial" w:cs="Arial"/>
          <w:bCs/>
          <w:szCs w:val="24"/>
          <w:lang w:eastAsia="ar-SA"/>
        </w:rPr>
        <w:t xml:space="preserve"> 287 din 17.04.2000.</w:t>
      </w:r>
      <w:r>
        <w:rPr>
          <w:rFonts w:ascii="Arial" w:eastAsia="Times New Roman" w:hAnsi="Arial" w:cs="Arial"/>
          <w:bCs/>
          <w:szCs w:val="24"/>
          <w:lang w:eastAsia="ar-SA"/>
        </w:rPr>
        <w:t xml:space="preserve"> </w:t>
      </w:r>
    </w:p>
    <w:p w:rsidR="00F21E30" w:rsidRDefault="00637970" w:rsidP="00A946C8">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 xml:space="preserve">Toate cele 5 zăcăminte comerciale sunt amplasate în cadrul perimetrului </w:t>
      </w:r>
      <w:r w:rsidR="00F21E30">
        <w:rPr>
          <w:rFonts w:ascii="Arial" w:eastAsia="Times New Roman" w:hAnsi="Arial" w:cs="Arial"/>
          <w:bCs/>
          <w:szCs w:val="24"/>
          <w:lang w:eastAsia="ar-SA"/>
        </w:rPr>
        <w:t xml:space="preserve">explorare – dezvoltare – exploatare XVIII ISTRIA. </w:t>
      </w:r>
    </w:p>
    <w:p w:rsidR="00431677" w:rsidRDefault="00431677" w:rsidP="00A946C8">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Din punct de vedere al Autorizațiilor de mediu</w:t>
      </w:r>
      <w:r w:rsidR="006A320C">
        <w:rPr>
          <w:rFonts w:ascii="Arial" w:eastAsia="Times New Roman" w:hAnsi="Arial" w:cs="Arial"/>
          <w:bCs/>
          <w:szCs w:val="24"/>
          <w:lang w:eastAsia="ar-SA"/>
        </w:rPr>
        <w:t>,</w:t>
      </w:r>
      <w:r>
        <w:rPr>
          <w:rFonts w:ascii="Arial" w:eastAsia="Times New Roman" w:hAnsi="Arial" w:cs="Arial"/>
          <w:bCs/>
          <w:szCs w:val="24"/>
          <w:lang w:eastAsia="ar-SA"/>
        </w:rPr>
        <w:t xml:space="preserve"> act</w:t>
      </w:r>
      <w:r w:rsidR="00637970">
        <w:rPr>
          <w:rFonts w:ascii="Arial" w:eastAsia="Times New Roman" w:hAnsi="Arial" w:cs="Arial"/>
          <w:bCs/>
          <w:szCs w:val="24"/>
          <w:lang w:eastAsia="ar-SA"/>
        </w:rPr>
        <w:t>ivi</w:t>
      </w:r>
      <w:r w:rsidR="00F21E30">
        <w:rPr>
          <w:rFonts w:ascii="Arial" w:eastAsia="Times New Roman" w:hAnsi="Arial" w:cs="Arial"/>
          <w:bCs/>
          <w:szCs w:val="24"/>
          <w:lang w:eastAsia="ar-SA"/>
        </w:rPr>
        <w:t xml:space="preserve">tatea offshore se desfășoară în baza </w:t>
      </w:r>
      <w:r w:rsidR="00F21E30" w:rsidRPr="00B90955">
        <w:rPr>
          <w:rFonts w:ascii="Arial" w:eastAsia="Times New Roman" w:hAnsi="Arial" w:cs="Arial"/>
          <w:b/>
          <w:bCs/>
          <w:szCs w:val="24"/>
          <w:lang w:eastAsia="ar-SA"/>
        </w:rPr>
        <w:t>Autorizației nr. 299 din 16.10.2014 revizuită în data de 26.10.2016</w:t>
      </w:r>
      <w:r w:rsidR="00F21E30">
        <w:rPr>
          <w:rFonts w:ascii="Arial" w:eastAsia="Times New Roman" w:hAnsi="Arial" w:cs="Arial"/>
          <w:bCs/>
          <w:szCs w:val="24"/>
          <w:lang w:eastAsia="ar-SA"/>
        </w:rPr>
        <w:t xml:space="preserve">. La data întocmirii prezentei documentații </w:t>
      </w:r>
      <w:r w:rsidR="00143CED">
        <w:rPr>
          <w:rFonts w:ascii="Arial" w:eastAsia="Times New Roman" w:hAnsi="Arial" w:cs="Arial"/>
          <w:bCs/>
          <w:szCs w:val="24"/>
          <w:lang w:eastAsia="ar-SA"/>
        </w:rPr>
        <w:t xml:space="preserve">OMV Petrom S.A, este în </w:t>
      </w:r>
      <w:r w:rsidR="00F21E30">
        <w:rPr>
          <w:rFonts w:ascii="Arial" w:eastAsia="Times New Roman" w:hAnsi="Arial" w:cs="Arial"/>
          <w:bCs/>
          <w:szCs w:val="24"/>
          <w:lang w:eastAsia="ar-SA"/>
        </w:rPr>
        <w:t>procedur</w:t>
      </w:r>
      <w:r w:rsidR="00143CED">
        <w:rPr>
          <w:rFonts w:ascii="Arial" w:eastAsia="Times New Roman" w:hAnsi="Arial" w:cs="Arial"/>
          <w:bCs/>
          <w:szCs w:val="24"/>
          <w:lang w:eastAsia="ar-SA"/>
        </w:rPr>
        <w:t>ă</w:t>
      </w:r>
      <w:r w:rsidR="00F21E30">
        <w:rPr>
          <w:rFonts w:ascii="Arial" w:eastAsia="Times New Roman" w:hAnsi="Arial" w:cs="Arial"/>
          <w:bCs/>
          <w:szCs w:val="24"/>
          <w:lang w:eastAsia="ar-SA"/>
        </w:rPr>
        <w:t xml:space="preserve"> de re-autorizare a complexului de exploatare offshore.</w:t>
      </w:r>
    </w:p>
    <w:p w:rsidR="00F21E30" w:rsidRDefault="00F21E30" w:rsidP="00A946C8">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 xml:space="preserve">Activitatea de </w:t>
      </w:r>
      <w:r w:rsidR="00B90955">
        <w:rPr>
          <w:rFonts w:ascii="Arial" w:eastAsia="Times New Roman" w:hAnsi="Arial" w:cs="Arial"/>
          <w:bCs/>
          <w:szCs w:val="24"/>
          <w:lang w:eastAsia="ar-SA"/>
        </w:rPr>
        <w:t>extracție</w:t>
      </w:r>
      <w:r>
        <w:rPr>
          <w:rFonts w:ascii="Arial" w:eastAsia="Times New Roman" w:hAnsi="Arial" w:cs="Arial"/>
          <w:bCs/>
          <w:szCs w:val="24"/>
          <w:lang w:eastAsia="ar-SA"/>
        </w:rPr>
        <w:t xml:space="preserve"> a hidrocarburilor în cadrul ”Complexului de exploatare offshore”</w:t>
      </w:r>
      <w:r w:rsidR="00DB622B">
        <w:rPr>
          <w:rFonts w:ascii="Arial" w:eastAsia="Times New Roman" w:hAnsi="Arial" w:cs="Arial"/>
          <w:bCs/>
          <w:szCs w:val="24"/>
          <w:lang w:eastAsia="ar-SA"/>
        </w:rPr>
        <w:t xml:space="preserve"> se realizează cu o platformă fixă centrală de producție (PFCP) și 6 sateliți formați din platforme fixe suport sonde (PFSS) și platforme grup social și utilități (PGSU), conectate printr-o rețea de conducte de transport hidrocarburi, în sistem cascadă (de la platformele satelit către platforma centrală fixă de producție). De la platforma centrală fixă de producție</w:t>
      </w:r>
      <w:r w:rsidR="00B90955">
        <w:rPr>
          <w:rFonts w:ascii="Arial" w:eastAsia="Times New Roman" w:hAnsi="Arial" w:cs="Arial"/>
          <w:bCs/>
          <w:szCs w:val="24"/>
          <w:lang w:eastAsia="ar-SA"/>
        </w:rPr>
        <w:t>,</w:t>
      </w:r>
      <w:r w:rsidR="00DB622B">
        <w:rPr>
          <w:rFonts w:ascii="Arial" w:eastAsia="Times New Roman" w:hAnsi="Arial" w:cs="Arial"/>
          <w:bCs/>
          <w:szCs w:val="24"/>
          <w:lang w:eastAsia="ar-SA"/>
        </w:rPr>
        <w:t xml:space="preserve"> tran</w:t>
      </w:r>
      <w:r w:rsidR="0057255D">
        <w:rPr>
          <w:rFonts w:ascii="Arial" w:eastAsia="Times New Roman" w:hAnsi="Arial" w:cs="Arial"/>
          <w:bCs/>
          <w:szCs w:val="24"/>
          <w:lang w:eastAsia="ar-SA"/>
        </w:rPr>
        <w:t>sportul hidrocarburilor la țărm</w:t>
      </w:r>
      <w:r w:rsidR="00B90955">
        <w:rPr>
          <w:rFonts w:ascii="Arial" w:eastAsia="Times New Roman" w:hAnsi="Arial" w:cs="Arial"/>
          <w:bCs/>
          <w:szCs w:val="24"/>
          <w:lang w:eastAsia="ar-SA"/>
        </w:rPr>
        <w:t xml:space="preserve"> către </w:t>
      </w:r>
      <w:r w:rsidR="00DB622B">
        <w:rPr>
          <w:rFonts w:ascii="Arial" w:eastAsia="Times New Roman" w:hAnsi="Arial" w:cs="Arial"/>
          <w:bCs/>
          <w:szCs w:val="24"/>
          <w:lang w:eastAsia="ar-SA"/>
        </w:rPr>
        <w:t xml:space="preserve">Terminalul Midia se realizează prin intermediul unor conducte magistrale de diametru 12 ¾ in (transport țiței și apă), respectiv 16 in (transport gaze) având o lungime </w:t>
      </w:r>
      <w:r w:rsidR="0057255D">
        <w:rPr>
          <w:rFonts w:ascii="Arial" w:eastAsia="Times New Roman" w:hAnsi="Arial" w:cs="Arial"/>
          <w:bCs/>
          <w:szCs w:val="24"/>
          <w:lang w:eastAsia="ar-SA"/>
        </w:rPr>
        <w:t>de cca.85 Km.</w:t>
      </w:r>
    </w:p>
    <w:p w:rsidR="0057255D" w:rsidRDefault="00B34663" w:rsidP="00A946C8">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Rețeau</w:t>
      </w:r>
      <w:r w:rsidR="00143CED">
        <w:rPr>
          <w:rFonts w:ascii="Arial" w:eastAsia="Times New Roman" w:hAnsi="Arial" w:cs="Arial"/>
          <w:bCs/>
          <w:szCs w:val="24"/>
          <w:lang w:eastAsia="ar-SA"/>
        </w:rPr>
        <w:t>a</w:t>
      </w:r>
      <w:r>
        <w:rPr>
          <w:rFonts w:ascii="Arial" w:eastAsia="Times New Roman" w:hAnsi="Arial" w:cs="Arial"/>
          <w:bCs/>
          <w:szCs w:val="24"/>
          <w:lang w:eastAsia="ar-SA"/>
        </w:rPr>
        <w:t xml:space="preserve"> de conducte în zona perimetrului XVIII Istria, în zona zăcămintelor comerciale menționate mai sus, este reprezentată în Fig.nr.9.1.</w:t>
      </w:r>
    </w:p>
    <w:p w:rsidR="0057255D" w:rsidRDefault="0057255D" w:rsidP="00774A3F">
      <w:pPr>
        <w:suppressAutoHyphens/>
        <w:spacing w:after="0" w:line="276" w:lineRule="auto"/>
        <w:ind w:firstLine="547"/>
        <w:jc w:val="center"/>
        <w:rPr>
          <w:rFonts w:ascii="Arial" w:eastAsia="Times New Roman" w:hAnsi="Arial" w:cs="Arial"/>
          <w:bCs/>
          <w:szCs w:val="24"/>
          <w:lang w:eastAsia="ar-SA"/>
        </w:rPr>
      </w:pPr>
      <w:r w:rsidRPr="0057255D">
        <w:rPr>
          <w:rFonts w:ascii="Arial" w:eastAsia="Times New Roman" w:hAnsi="Arial" w:cs="Arial"/>
          <w:bCs/>
          <w:noProof/>
          <w:szCs w:val="24"/>
          <w:lang w:val="en-US"/>
        </w:rPr>
        <w:drawing>
          <wp:inline distT="0" distB="0" distL="0" distR="0">
            <wp:extent cx="3269895" cy="2300001"/>
            <wp:effectExtent l="0" t="0" r="6985" b="508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78603" cy="2306126"/>
                    </a:xfrm>
                    <a:prstGeom prst="rect">
                      <a:avLst/>
                    </a:prstGeom>
                    <a:noFill/>
                    <a:ln>
                      <a:noFill/>
                    </a:ln>
                  </pic:spPr>
                </pic:pic>
              </a:graphicData>
            </a:graphic>
          </wp:inline>
        </w:drawing>
      </w:r>
    </w:p>
    <w:p w:rsidR="0057255D" w:rsidRDefault="00B34663" w:rsidP="00B34663">
      <w:pPr>
        <w:suppressAutoHyphens/>
        <w:spacing w:after="0" w:line="276" w:lineRule="auto"/>
        <w:ind w:firstLine="547"/>
        <w:jc w:val="center"/>
        <w:rPr>
          <w:rFonts w:ascii="Arial" w:eastAsia="Times New Roman" w:hAnsi="Arial" w:cs="Arial"/>
          <w:bCs/>
          <w:szCs w:val="24"/>
          <w:lang w:eastAsia="ar-SA"/>
        </w:rPr>
      </w:pPr>
      <w:r>
        <w:rPr>
          <w:rFonts w:ascii="Arial" w:eastAsia="Times New Roman" w:hAnsi="Arial" w:cs="Arial"/>
          <w:bCs/>
          <w:szCs w:val="24"/>
          <w:lang w:eastAsia="ar-SA"/>
        </w:rPr>
        <w:t>Figura nr.9.1. – Schiță cu facilitățile de exploatare offshore (platforme fixe de producție și rețea de conducte transport hidrocarburi)</w:t>
      </w:r>
    </w:p>
    <w:p w:rsidR="00B34663" w:rsidRDefault="00B34663" w:rsidP="00A946C8">
      <w:pPr>
        <w:suppressAutoHyphens/>
        <w:spacing w:after="0" w:line="276" w:lineRule="auto"/>
        <w:ind w:firstLine="547"/>
        <w:jc w:val="both"/>
        <w:rPr>
          <w:rFonts w:ascii="Arial" w:eastAsia="Times New Roman" w:hAnsi="Arial" w:cs="Arial"/>
          <w:bCs/>
          <w:szCs w:val="24"/>
          <w:lang w:eastAsia="ar-SA"/>
        </w:rPr>
      </w:pPr>
    </w:p>
    <w:p w:rsidR="0057255D" w:rsidRDefault="0057255D" w:rsidP="00A946C8">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 xml:space="preserve">În </w:t>
      </w:r>
      <w:r w:rsidR="00B34663">
        <w:rPr>
          <w:rFonts w:ascii="Arial" w:eastAsia="Times New Roman" w:hAnsi="Arial" w:cs="Arial"/>
          <w:bCs/>
          <w:szCs w:val="24"/>
          <w:lang w:eastAsia="ar-SA"/>
        </w:rPr>
        <w:t xml:space="preserve">zona platformei fixe suport sonde nr.3, </w:t>
      </w:r>
      <w:r>
        <w:rPr>
          <w:rFonts w:ascii="Arial" w:eastAsia="Times New Roman" w:hAnsi="Arial" w:cs="Arial"/>
          <w:bCs/>
          <w:szCs w:val="24"/>
          <w:lang w:eastAsia="ar-SA"/>
        </w:rPr>
        <w:t xml:space="preserve">rețeaua de conducte submarine constă din </w:t>
      </w:r>
      <w:r w:rsidR="00CC368F">
        <w:rPr>
          <w:rFonts w:ascii="Arial" w:eastAsia="Times New Roman" w:hAnsi="Arial" w:cs="Arial"/>
          <w:bCs/>
          <w:szCs w:val="24"/>
          <w:lang w:eastAsia="ar-SA"/>
        </w:rPr>
        <w:t>:</w:t>
      </w:r>
    </w:p>
    <w:p w:rsidR="009B2DCC" w:rsidRDefault="009B2DCC" w:rsidP="00A946C8">
      <w:pPr>
        <w:suppressAutoHyphens/>
        <w:spacing w:after="0" w:line="276" w:lineRule="auto"/>
        <w:ind w:firstLine="547"/>
        <w:jc w:val="both"/>
        <w:rPr>
          <w:rFonts w:ascii="Arial" w:eastAsia="Times New Roman" w:hAnsi="Arial" w:cs="Arial"/>
          <w:bCs/>
          <w:szCs w:val="24"/>
          <w:lang w:eastAsia="ar-SA"/>
        </w:rPr>
      </w:pPr>
    </w:p>
    <w:p w:rsidR="00CC368F" w:rsidRDefault="00CC368F" w:rsidP="00CC368F">
      <w:pPr>
        <w:pStyle w:val="ListParagraph"/>
        <w:numPr>
          <w:ilvl w:val="0"/>
          <w:numId w:val="50"/>
        </w:numPr>
        <w:suppressAutoHyphens/>
        <w:spacing w:after="0" w:line="276" w:lineRule="auto"/>
        <w:jc w:val="both"/>
        <w:rPr>
          <w:rFonts w:ascii="Arial" w:eastAsia="Times New Roman" w:hAnsi="Arial" w:cs="Arial"/>
          <w:bCs/>
          <w:szCs w:val="24"/>
          <w:lang w:eastAsia="ar-SA"/>
        </w:rPr>
      </w:pPr>
      <w:r w:rsidRPr="009B2DCC">
        <w:rPr>
          <w:rFonts w:ascii="Arial" w:eastAsia="Times New Roman" w:hAnsi="Arial" w:cs="Arial"/>
          <w:b/>
          <w:bCs/>
          <w:szCs w:val="24"/>
          <w:lang w:eastAsia="ar-SA"/>
        </w:rPr>
        <w:t>3 conducte de trasport hidrocarburi</w:t>
      </w:r>
      <w:r>
        <w:rPr>
          <w:rFonts w:ascii="Arial" w:eastAsia="Times New Roman" w:hAnsi="Arial" w:cs="Arial"/>
          <w:bCs/>
          <w:szCs w:val="24"/>
          <w:lang w:eastAsia="ar-SA"/>
        </w:rPr>
        <w:t xml:space="preserve"> </w:t>
      </w:r>
      <w:r w:rsidRPr="00CC368F">
        <w:rPr>
          <w:rFonts w:ascii="Arial" w:eastAsia="Times New Roman" w:hAnsi="Arial" w:cs="Arial"/>
          <w:b/>
          <w:bCs/>
          <w:szCs w:val="24"/>
          <w:lang w:eastAsia="ar-SA"/>
        </w:rPr>
        <w:t>PFS6A – PFS3B</w:t>
      </w:r>
      <w:r>
        <w:rPr>
          <w:rFonts w:ascii="Arial" w:eastAsia="Times New Roman" w:hAnsi="Arial" w:cs="Arial"/>
          <w:bCs/>
          <w:szCs w:val="24"/>
          <w:lang w:eastAsia="ar-SA"/>
        </w:rPr>
        <w:t xml:space="preserve"> (două conducte de transport lichid de 6 5/8in x 11mm x 7334m și respectiv o conductă de tranport gaze de 6 5/8in x 18mm x 7334m</w:t>
      </w:r>
    </w:p>
    <w:p w:rsidR="009B2DCC" w:rsidRDefault="009B2DCC" w:rsidP="009B2DCC">
      <w:pPr>
        <w:suppressAutoHyphens/>
        <w:spacing w:after="0" w:line="276" w:lineRule="auto"/>
        <w:jc w:val="both"/>
        <w:rPr>
          <w:rFonts w:ascii="Arial" w:eastAsia="Times New Roman" w:hAnsi="Arial" w:cs="Arial"/>
          <w:bCs/>
          <w:szCs w:val="24"/>
          <w:lang w:eastAsia="ar-SA"/>
        </w:rPr>
      </w:pPr>
    </w:p>
    <w:p w:rsidR="00CC368F" w:rsidRDefault="00CC368F" w:rsidP="00CC368F">
      <w:pPr>
        <w:pStyle w:val="ListParagraph"/>
        <w:numPr>
          <w:ilvl w:val="0"/>
          <w:numId w:val="50"/>
        </w:numPr>
        <w:suppressAutoHyphens/>
        <w:spacing w:after="0" w:line="276" w:lineRule="auto"/>
        <w:jc w:val="both"/>
        <w:rPr>
          <w:rFonts w:ascii="Arial" w:eastAsia="Times New Roman" w:hAnsi="Arial" w:cs="Arial"/>
          <w:bCs/>
          <w:szCs w:val="24"/>
          <w:lang w:eastAsia="ar-SA"/>
        </w:rPr>
      </w:pPr>
      <w:r w:rsidRPr="009B2DCC">
        <w:rPr>
          <w:rFonts w:ascii="Arial" w:eastAsia="Times New Roman" w:hAnsi="Arial" w:cs="Arial"/>
          <w:b/>
          <w:bCs/>
          <w:szCs w:val="24"/>
          <w:lang w:eastAsia="ar-SA"/>
        </w:rPr>
        <w:lastRenderedPageBreak/>
        <w:t>5 conducte de transport hidrocarburi</w:t>
      </w:r>
      <w:r>
        <w:rPr>
          <w:rFonts w:ascii="Arial" w:eastAsia="Times New Roman" w:hAnsi="Arial" w:cs="Arial"/>
          <w:bCs/>
          <w:szCs w:val="24"/>
          <w:lang w:eastAsia="ar-SA"/>
        </w:rPr>
        <w:t xml:space="preserve"> </w:t>
      </w:r>
      <w:r w:rsidR="009B2DCC">
        <w:rPr>
          <w:rFonts w:ascii="Arial" w:eastAsia="Times New Roman" w:hAnsi="Arial" w:cs="Arial"/>
          <w:bCs/>
          <w:szCs w:val="24"/>
          <w:lang w:eastAsia="ar-SA"/>
        </w:rPr>
        <w:t xml:space="preserve">PFSS3 – PFCP </w:t>
      </w:r>
      <w:r>
        <w:rPr>
          <w:rFonts w:ascii="Arial" w:eastAsia="Times New Roman" w:hAnsi="Arial" w:cs="Arial"/>
          <w:bCs/>
          <w:szCs w:val="24"/>
          <w:lang w:eastAsia="ar-SA"/>
        </w:rPr>
        <w:t>după cum urmează :</w:t>
      </w:r>
    </w:p>
    <w:p w:rsidR="00CC368F" w:rsidRDefault="00CC368F" w:rsidP="00CC368F">
      <w:pPr>
        <w:pStyle w:val="ListParagraph"/>
        <w:numPr>
          <w:ilvl w:val="2"/>
          <w:numId w:val="50"/>
        </w:numPr>
        <w:suppressAutoHyphens/>
        <w:spacing w:after="0" w:line="276" w:lineRule="auto"/>
        <w:jc w:val="both"/>
        <w:rPr>
          <w:rFonts w:ascii="Arial" w:eastAsia="Times New Roman" w:hAnsi="Arial" w:cs="Arial"/>
          <w:bCs/>
          <w:szCs w:val="24"/>
          <w:lang w:eastAsia="ar-SA"/>
        </w:rPr>
      </w:pPr>
      <w:r>
        <w:rPr>
          <w:rFonts w:ascii="Arial" w:eastAsia="Times New Roman" w:hAnsi="Arial" w:cs="Arial"/>
          <w:bCs/>
          <w:szCs w:val="24"/>
          <w:lang w:eastAsia="ar-SA"/>
        </w:rPr>
        <w:t>2 conducte de transport lichid PFS3A</w:t>
      </w:r>
      <w:r w:rsidR="0088408B">
        <w:rPr>
          <w:rFonts w:ascii="Arial" w:eastAsia="Times New Roman" w:hAnsi="Arial" w:cs="Arial"/>
          <w:bCs/>
          <w:szCs w:val="24"/>
          <w:lang w:eastAsia="ar-SA"/>
        </w:rPr>
        <w:t xml:space="preserve"> – </w:t>
      </w:r>
      <w:r>
        <w:rPr>
          <w:rFonts w:ascii="Arial" w:eastAsia="Times New Roman" w:hAnsi="Arial" w:cs="Arial"/>
          <w:bCs/>
          <w:szCs w:val="24"/>
          <w:lang w:eastAsia="ar-SA"/>
        </w:rPr>
        <w:t>PFCP</w:t>
      </w:r>
      <w:r w:rsidR="0088408B">
        <w:rPr>
          <w:rFonts w:ascii="Arial" w:eastAsia="Times New Roman" w:hAnsi="Arial" w:cs="Arial"/>
          <w:bCs/>
          <w:szCs w:val="24"/>
          <w:lang w:eastAsia="ar-SA"/>
        </w:rPr>
        <w:t xml:space="preserve"> </w:t>
      </w:r>
      <w:r>
        <w:rPr>
          <w:rFonts w:ascii="Arial" w:eastAsia="Times New Roman" w:hAnsi="Arial" w:cs="Arial"/>
          <w:bCs/>
          <w:szCs w:val="24"/>
          <w:lang w:eastAsia="ar-SA"/>
        </w:rPr>
        <w:t>(PFSS2) de 6 5/8in x 11mm x 2500m</w:t>
      </w:r>
    </w:p>
    <w:p w:rsidR="00CC368F" w:rsidRDefault="00CC368F" w:rsidP="00CC368F">
      <w:pPr>
        <w:pStyle w:val="ListParagraph"/>
        <w:numPr>
          <w:ilvl w:val="2"/>
          <w:numId w:val="50"/>
        </w:numPr>
        <w:suppressAutoHyphens/>
        <w:spacing w:after="0" w:line="276" w:lineRule="auto"/>
        <w:jc w:val="both"/>
        <w:rPr>
          <w:rFonts w:ascii="Arial" w:eastAsia="Times New Roman" w:hAnsi="Arial" w:cs="Arial"/>
          <w:bCs/>
          <w:szCs w:val="24"/>
          <w:lang w:eastAsia="ar-SA"/>
        </w:rPr>
      </w:pPr>
      <w:r>
        <w:rPr>
          <w:rFonts w:ascii="Arial" w:eastAsia="Times New Roman" w:hAnsi="Arial" w:cs="Arial"/>
          <w:bCs/>
          <w:szCs w:val="24"/>
          <w:lang w:eastAsia="ar-SA"/>
        </w:rPr>
        <w:t xml:space="preserve">1 conductă de transport </w:t>
      </w:r>
      <w:r w:rsidR="0088408B">
        <w:rPr>
          <w:rFonts w:ascii="Arial" w:eastAsia="Times New Roman" w:hAnsi="Arial" w:cs="Arial"/>
          <w:bCs/>
          <w:szCs w:val="24"/>
          <w:lang w:eastAsia="ar-SA"/>
        </w:rPr>
        <w:t>lichid PFSS3 – PFCP (PFSS1) de 12 ¾ in x 16mm x 1500m</w:t>
      </w:r>
    </w:p>
    <w:p w:rsidR="0088408B" w:rsidRDefault="0088408B" w:rsidP="00CC368F">
      <w:pPr>
        <w:pStyle w:val="ListParagraph"/>
        <w:numPr>
          <w:ilvl w:val="2"/>
          <w:numId w:val="50"/>
        </w:numPr>
        <w:suppressAutoHyphens/>
        <w:spacing w:after="0" w:line="276" w:lineRule="auto"/>
        <w:jc w:val="both"/>
        <w:rPr>
          <w:rFonts w:ascii="Arial" w:eastAsia="Times New Roman" w:hAnsi="Arial" w:cs="Arial"/>
          <w:bCs/>
          <w:szCs w:val="24"/>
          <w:lang w:eastAsia="ar-SA"/>
        </w:rPr>
      </w:pPr>
      <w:r>
        <w:rPr>
          <w:rFonts w:ascii="Arial" w:eastAsia="Times New Roman" w:hAnsi="Arial" w:cs="Arial"/>
          <w:bCs/>
          <w:szCs w:val="24"/>
          <w:lang w:eastAsia="ar-SA"/>
        </w:rPr>
        <w:t>1 conductă de transport gaze (Delta) de 6 5/8in x 16mm x 1500m</w:t>
      </w:r>
    </w:p>
    <w:p w:rsidR="0088408B" w:rsidRDefault="0088408B" w:rsidP="00774A3F">
      <w:pPr>
        <w:pStyle w:val="ListParagraph"/>
        <w:numPr>
          <w:ilvl w:val="2"/>
          <w:numId w:val="50"/>
        </w:numPr>
        <w:suppressAutoHyphens/>
        <w:spacing w:after="0" w:line="276" w:lineRule="auto"/>
        <w:jc w:val="both"/>
        <w:rPr>
          <w:rFonts w:ascii="Arial" w:eastAsia="Times New Roman" w:hAnsi="Arial" w:cs="Arial"/>
          <w:bCs/>
          <w:szCs w:val="24"/>
          <w:lang w:eastAsia="ar-SA"/>
        </w:rPr>
      </w:pPr>
      <w:r>
        <w:rPr>
          <w:rFonts w:ascii="Arial" w:eastAsia="Times New Roman" w:hAnsi="Arial" w:cs="Arial"/>
          <w:bCs/>
          <w:szCs w:val="24"/>
          <w:lang w:eastAsia="ar-SA"/>
        </w:rPr>
        <w:t>1 conductă de transport gaze de 6 5/8in x 18mm x 1500m</w:t>
      </w:r>
    </w:p>
    <w:p w:rsidR="00774A3F" w:rsidRDefault="00774A3F" w:rsidP="00774A3F">
      <w:pPr>
        <w:suppressAutoHyphens/>
        <w:spacing w:after="0" w:line="276" w:lineRule="auto"/>
        <w:jc w:val="both"/>
        <w:rPr>
          <w:rFonts w:ascii="Arial" w:eastAsia="Times New Roman" w:hAnsi="Arial" w:cs="Arial"/>
          <w:bCs/>
          <w:szCs w:val="24"/>
          <w:lang w:eastAsia="ar-SA"/>
        </w:rPr>
      </w:pPr>
    </w:p>
    <w:p w:rsidR="00AD5C7A" w:rsidRDefault="004C6422" w:rsidP="00702745">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 xml:space="preserve">Anterior poziționării platformei Uranus pe locația PFSS3 – slot aferent sondei I9, se va efectua o investigație geofizică care </w:t>
      </w:r>
      <w:r w:rsidR="006400F1">
        <w:rPr>
          <w:rFonts w:ascii="Arial" w:eastAsia="Times New Roman" w:hAnsi="Arial" w:cs="Arial"/>
          <w:bCs/>
          <w:szCs w:val="24"/>
          <w:lang w:eastAsia="ar-SA"/>
        </w:rPr>
        <w:t>va avea ca obiectiv</w:t>
      </w:r>
      <w:r>
        <w:rPr>
          <w:rFonts w:ascii="Arial" w:eastAsia="Times New Roman" w:hAnsi="Arial" w:cs="Arial"/>
          <w:bCs/>
          <w:szCs w:val="24"/>
          <w:lang w:eastAsia="ar-SA"/>
        </w:rPr>
        <w:t xml:space="preserve"> colectarea de date despre morfologia fundului mării, prezența conductelor submarine</w:t>
      </w:r>
      <w:r w:rsidR="006400F1">
        <w:rPr>
          <w:rFonts w:ascii="Arial" w:eastAsia="Times New Roman" w:hAnsi="Arial" w:cs="Arial"/>
          <w:bCs/>
          <w:szCs w:val="24"/>
          <w:lang w:eastAsia="ar-SA"/>
        </w:rPr>
        <w:t xml:space="preserve"> și identificarea precisă a traseului acestora</w:t>
      </w:r>
      <w:r>
        <w:rPr>
          <w:rFonts w:ascii="Arial" w:eastAsia="Times New Roman" w:hAnsi="Arial" w:cs="Arial"/>
          <w:bCs/>
          <w:szCs w:val="24"/>
          <w:lang w:eastAsia="ar-SA"/>
        </w:rPr>
        <w:t>, a batimetriei, a tuturor obiectelor aflate p</w:t>
      </w:r>
      <w:r w:rsidR="00AD5C7A">
        <w:rPr>
          <w:rFonts w:ascii="Arial" w:eastAsia="Times New Roman" w:hAnsi="Arial" w:cs="Arial"/>
          <w:bCs/>
          <w:szCs w:val="24"/>
          <w:lang w:eastAsia="ar-SA"/>
        </w:rPr>
        <w:t xml:space="preserve">e fundul mării care </w:t>
      </w:r>
      <w:r w:rsidR="006400F1">
        <w:rPr>
          <w:rFonts w:ascii="Arial" w:eastAsia="Times New Roman" w:hAnsi="Arial" w:cs="Arial"/>
          <w:bCs/>
          <w:szCs w:val="24"/>
          <w:lang w:eastAsia="ar-SA"/>
        </w:rPr>
        <w:t xml:space="preserve">pot prezenta un potențial </w:t>
      </w:r>
      <w:r w:rsidR="00AD5C7A">
        <w:rPr>
          <w:rFonts w:ascii="Arial" w:eastAsia="Times New Roman" w:hAnsi="Arial" w:cs="Arial"/>
          <w:bCs/>
          <w:szCs w:val="24"/>
          <w:lang w:eastAsia="ar-SA"/>
        </w:rPr>
        <w:t xml:space="preserve">pericol. </w:t>
      </w:r>
    </w:p>
    <w:p w:rsidR="004C6422" w:rsidRDefault="00AD5C7A" w:rsidP="00702745">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O schiță cu poziționarea platformei GSP Uranus pe locația I9 Lebăda Est este prezentată în Figura nr.9.2.</w:t>
      </w:r>
    </w:p>
    <w:p w:rsidR="004C6422" w:rsidRDefault="00AD5C7A" w:rsidP="00AD5C7A">
      <w:pPr>
        <w:suppressAutoHyphens/>
        <w:spacing w:after="0" w:line="276" w:lineRule="auto"/>
        <w:ind w:firstLine="547"/>
        <w:jc w:val="center"/>
        <w:rPr>
          <w:rFonts w:ascii="Arial" w:eastAsia="Times New Roman" w:hAnsi="Arial" w:cs="Arial"/>
          <w:bCs/>
          <w:szCs w:val="24"/>
          <w:lang w:eastAsia="ar-SA"/>
        </w:rPr>
      </w:pPr>
      <w:r w:rsidRPr="00AD5C7A">
        <w:rPr>
          <w:rFonts w:ascii="Arial" w:eastAsia="Times New Roman" w:hAnsi="Arial" w:cs="Arial"/>
          <w:bCs/>
          <w:noProof/>
          <w:szCs w:val="24"/>
          <w:lang w:val="en-US"/>
        </w:rPr>
        <w:drawing>
          <wp:inline distT="0" distB="0" distL="0" distR="0">
            <wp:extent cx="3259207" cy="4762196"/>
            <wp:effectExtent l="0" t="0" r="0" b="63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64952" cy="4770590"/>
                    </a:xfrm>
                    <a:prstGeom prst="rect">
                      <a:avLst/>
                    </a:prstGeom>
                    <a:noFill/>
                    <a:ln>
                      <a:noFill/>
                    </a:ln>
                  </pic:spPr>
                </pic:pic>
              </a:graphicData>
            </a:graphic>
          </wp:inline>
        </w:drawing>
      </w:r>
    </w:p>
    <w:p w:rsidR="00AD5C7A" w:rsidRDefault="00AD5C7A" w:rsidP="00AD5C7A">
      <w:pPr>
        <w:suppressAutoHyphens/>
        <w:spacing w:after="0" w:line="276" w:lineRule="auto"/>
        <w:ind w:firstLine="547"/>
        <w:jc w:val="center"/>
        <w:rPr>
          <w:rFonts w:ascii="Arial" w:eastAsia="Times New Roman" w:hAnsi="Arial" w:cs="Arial"/>
          <w:bCs/>
          <w:szCs w:val="24"/>
          <w:lang w:eastAsia="ar-SA"/>
        </w:rPr>
      </w:pPr>
    </w:p>
    <w:p w:rsidR="00AD5C7A" w:rsidRDefault="00AD5C7A" w:rsidP="00AD5C7A">
      <w:pPr>
        <w:suppressAutoHyphens/>
        <w:spacing w:after="0" w:line="276" w:lineRule="auto"/>
        <w:ind w:firstLine="547"/>
        <w:jc w:val="center"/>
        <w:rPr>
          <w:rFonts w:ascii="Arial" w:eastAsia="Times New Roman" w:hAnsi="Arial" w:cs="Arial"/>
          <w:bCs/>
          <w:szCs w:val="24"/>
          <w:lang w:eastAsia="ar-SA"/>
        </w:rPr>
      </w:pPr>
      <w:r>
        <w:rPr>
          <w:rFonts w:ascii="Arial" w:eastAsia="Times New Roman" w:hAnsi="Arial" w:cs="Arial"/>
          <w:bCs/>
          <w:szCs w:val="24"/>
          <w:lang w:eastAsia="ar-SA"/>
        </w:rPr>
        <w:t xml:space="preserve">Figura nr.9.2. – Schiță cu poziționarea platformei GSP Uranus pe locația I( lebăda Est (propunere preliminară) </w:t>
      </w:r>
    </w:p>
    <w:p w:rsidR="00AD2D2B" w:rsidRDefault="00AD2D2B" w:rsidP="00AD2D2B">
      <w:pPr>
        <w:suppressAutoHyphens/>
        <w:spacing w:after="0" w:line="276" w:lineRule="auto"/>
        <w:ind w:firstLine="547"/>
        <w:jc w:val="both"/>
        <w:rPr>
          <w:rFonts w:ascii="Arial" w:eastAsia="Times New Roman" w:hAnsi="Arial" w:cs="Arial"/>
          <w:bCs/>
          <w:szCs w:val="24"/>
          <w:lang w:eastAsia="ar-SA"/>
        </w:rPr>
      </w:pPr>
    </w:p>
    <w:p w:rsidR="00AD5C7A" w:rsidRDefault="00AD5C7A" w:rsidP="00AD2D2B">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Av</w:t>
      </w:r>
      <w:r w:rsidR="00AD2D2B">
        <w:rPr>
          <w:rFonts w:ascii="Arial" w:eastAsia="Times New Roman" w:hAnsi="Arial" w:cs="Arial"/>
          <w:bCs/>
          <w:szCs w:val="24"/>
          <w:lang w:eastAsia="ar-SA"/>
        </w:rPr>
        <w:t>â</w:t>
      </w:r>
      <w:r>
        <w:rPr>
          <w:rFonts w:ascii="Arial" w:eastAsia="Times New Roman" w:hAnsi="Arial" w:cs="Arial"/>
          <w:bCs/>
          <w:szCs w:val="24"/>
          <w:lang w:eastAsia="ar-SA"/>
        </w:rPr>
        <w:t xml:space="preserve">nd în vedere distanța relativ mică între </w:t>
      </w:r>
      <w:r w:rsidR="00AD2D2B">
        <w:rPr>
          <w:rFonts w:ascii="Arial" w:eastAsia="Times New Roman" w:hAnsi="Arial" w:cs="Arial"/>
          <w:bCs/>
          <w:szCs w:val="24"/>
          <w:lang w:eastAsia="ar-SA"/>
        </w:rPr>
        <w:t xml:space="preserve">picioarele platformei GSP Uranus și conductele de transport hidrocarburi, după efectuarea investigației geofizice subacvatice se va revizui  planul de amplasare a platformei </w:t>
      </w:r>
      <w:r w:rsidR="0046749D">
        <w:rPr>
          <w:rFonts w:ascii="Arial" w:eastAsia="Times New Roman" w:hAnsi="Arial" w:cs="Arial"/>
          <w:bCs/>
          <w:szCs w:val="24"/>
          <w:lang w:eastAsia="ar-SA"/>
        </w:rPr>
        <w:t xml:space="preserve">pe locație, în vederea </w:t>
      </w:r>
      <w:r w:rsidR="00B90955">
        <w:rPr>
          <w:rFonts w:ascii="Arial" w:eastAsia="Times New Roman" w:hAnsi="Arial" w:cs="Arial"/>
          <w:bCs/>
          <w:szCs w:val="24"/>
          <w:lang w:eastAsia="ar-SA"/>
        </w:rPr>
        <w:t xml:space="preserve">evitării </w:t>
      </w:r>
      <w:r w:rsidR="0046749D">
        <w:rPr>
          <w:rFonts w:ascii="Arial" w:eastAsia="Times New Roman" w:hAnsi="Arial" w:cs="Arial"/>
          <w:bCs/>
          <w:szCs w:val="24"/>
          <w:lang w:eastAsia="ar-SA"/>
        </w:rPr>
        <w:t>lovirii acestora.</w:t>
      </w:r>
    </w:p>
    <w:p w:rsidR="0046749D" w:rsidRDefault="00AD2D2B" w:rsidP="00AD2D2B">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lastRenderedPageBreak/>
        <w:t xml:space="preserve">De asemnea, în cazul identificării unor </w:t>
      </w:r>
      <w:r w:rsidR="006400F1">
        <w:rPr>
          <w:rFonts w:ascii="Arial" w:eastAsia="Times New Roman" w:hAnsi="Arial" w:cs="Arial"/>
          <w:bCs/>
          <w:szCs w:val="24"/>
          <w:lang w:eastAsia="ar-SA"/>
        </w:rPr>
        <w:t>elemente</w:t>
      </w:r>
      <w:r w:rsidR="0046749D">
        <w:rPr>
          <w:rFonts w:ascii="Arial" w:eastAsia="Times New Roman" w:hAnsi="Arial" w:cs="Arial"/>
          <w:bCs/>
          <w:szCs w:val="24"/>
          <w:lang w:eastAsia="ar-SA"/>
        </w:rPr>
        <w:t xml:space="preserve"> geomorfologice sau unor obiecte care pot </w:t>
      </w:r>
      <w:r w:rsidR="006400F1">
        <w:rPr>
          <w:rFonts w:ascii="Arial" w:eastAsia="Times New Roman" w:hAnsi="Arial" w:cs="Arial"/>
          <w:bCs/>
          <w:szCs w:val="24"/>
          <w:lang w:eastAsia="ar-SA"/>
        </w:rPr>
        <w:t>prezenta</w:t>
      </w:r>
      <w:r w:rsidR="0046749D">
        <w:rPr>
          <w:rFonts w:ascii="Arial" w:eastAsia="Times New Roman" w:hAnsi="Arial" w:cs="Arial"/>
          <w:bCs/>
          <w:szCs w:val="24"/>
          <w:lang w:eastAsia="ar-SA"/>
        </w:rPr>
        <w:t xml:space="preserve"> un potențial pericol în momentul poziționării platformei GSP Uranus pe locație, se vor lua toate măsurile necesare de îndepărtare a acestora cu echipamente specifice.</w:t>
      </w:r>
    </w:p>
    <w:p w:rsidR="00B90955" w:rsidRDefault="00B90955" w:rsidP="00B90955">
      <w:pPr>
        <w:suppressAutoHyphens/>
        <w:spacing w:after="0" w:line="276" w:lineRule="auto"/>
        <w:ind w:firstLine="547"/>
        <w:jc w:val="both"/>
        <w:rPr>
          <w:rFonts w:ascii="Arial" w:eastAsia="Times New Roman" w:hAnsi="Arial" w:cs="Arial"/>
          <w:bCs/>
          <w:szCs w:val="24"/>
          <w:lang w:eastAsia="ar-SA"/>
        </w:rPr>
      </w:pPr>
      <w:r w:rsidRPr="00702745">
        <w:rPr>
          <w:rFonts w:ascii="Arial" w:eastAsia="Times New Roman" w:hAnsi="Arial" w:cs="Arial"/>
          <w:bCs/>
          <w:szCs w:val="24"/>
          <w:lang w:eastAsia="ar-SA"/>
        </w:rPr>
        <w:t xml:space="preserve">OMV Petrom </w:t>
      </w:r>
      <w:r>
        <w:rPr>
          <w:rFonts w:ascii="Arial" w:eastAsia="Times New Roman" w:hAnsi="Arial" w:cs="Arial"/>
          <w:bCs/>
          <w:szCs w:val="24"/>
          <w:lang w:eastAsia="ar-SA"/>
        </w:rPr>
        <w:t xml:space="preserve">SA </w:t>
      </w:r>
      <w:r w:rsidRPr="00702745">
        <w:rPr>
          <w:rFonts w:ascii="Arial" w:eastAsia="Times New Roman" w:hAnsi="Arial" w:cs="Arial"/>
          <w:bCs/>
          <w:szCs w:val="24"/>
          <w:lang w:eastAsia="ar-SA"/>
        </w:rPr>
        <w:t xml:space="preserve">se va asigura cǎ mutarea platformei marine se face în condiții de siguranțǎ. Supervizarea din partea Petrom va fi realizatǎ de o companie externǎ specializatǎ şi acreditatǎ în supervizare marinǎ.  Mutarea platformei se va realiza conform procedurii de mutare a platformei furnizatǎ de departamentul responsabil cu mutarea platformelor al </w:t>
      </w:r>
      <w:r w:rsidR="006400F1">
        <w:rPr>
          <w:rFonts w:ascii="Arial" w:eastAsia="Times New Roman" w:hAnsi="Arial" w:cs="Arial"/>
          <w:bCs/>
          <w:szCs w:val="24"/>
          <w:lang w:eastAsia="ar-SA"/>
        </w:rPr>
        <w:t xml:space="preserve">contractorului de foraj </w:t>
      </w:r>
      <w:r w:rsidRPr="00702745">
        <w:rPr>
          <w:rFonts w:ascii="Arial" w:eastAsia="Times New Roman" w:hAnsi="Arial" w:cs="Arial"/>
          <w:bCs/>
          <w:szCs w:val="24"/>
          <w:lang w:eastAsia="ar-SA"/>
        </w:rPr>
        <w:t>GSP</w:t>
      </w:r>
      <w:r w:rsidR="006400F1">
        <w:rPr>
          <w:rFonts w:ascii="Arial" w:eastAsia="Times New Roman" w:hAnsi="Arial" w:cs="Arial"/>
          <w:bCs/>
          <w:szCs w:val="24"/>
          <w:lang w:eastAsia="ar-SA"/>
        </w:rPr>
        <w:t xml:space="preserve"> Offshore SRL</w:t>
      </w:r>
      <w:r w:rsidRPr="00702745">
        <w:rPr>
          <w:rFonts w:ascii="Arial" w:eastAsia="Times New Roman" w:hAnsi="Arial" w:cs="Arial"/>
          <w:bCs/>
          <w:szCs w:val="24"/>
          <w:lang w:eastAsia="ar-SA"/>
        </w:rPr>
        <w:t>.</w:t>
      </w:r>
    </w:p>
    <w:p w:rsidR="00D262F7" w:rsidRPr="00D262F7" w:rsidRDefault="006400F1" w:rsidP="00D262F7">
      <w:pPr>
        <w:suppressAutoHyphens/>
        <w:spacing w:after="0" w:line="276" w:lineRule="auto"/>
        <w:ind w:firstLine="547"/>
        <w:jc w:val="both"/>
        <w:rPr>
          <w:rFonts w:ascii="Arial" w:eastAsia="Times New Roman" w:hAnsi="Arial" w:cs="Arial"/>
          <w:bCs/>
          <w:szCs w:val="24"/>
          <w:lang w:eastAsia="ar-SA"/>
        </w:rPr>
      </w:pPr>
      <w:r>
        <w:rPr>
          <w:rFonts w:ascii="Arial" w:eastAsia="Times New Roman" w:hAnsi="Arial" w:cs="Arial"/>
          <w:bCs/>
          <w:szCs w:val="24"/>
          <w:lang w:eastAsia="ar-SA"/>
        </w:rPr>
        <w:t xml:space="preserve">Înainte de </w:t>
      </w:r>
      <w:r w:rsidR="00D262F7">
        <w:rPr>
          <w:rFonts w:ascii="Arial" w:eastAsia="Times New Roman" w:hAnsi="Arial" w:cs="Arial"/>
          <w:bCs/>
          <w:szCs w:val="24"/>
          <w:lang w:eastAsia="ar-SA"/>
        </w:rPr>
        <w:t>e</w:t>
      </w:r>
      <w:r>
        <w:rPr>
          <w:rFonts w:ascii="Arial" w:eastAsia="Times New Roman" w:hAnsi="Arial" w:cs="Arial"/>
          <w:bCs/>
          <w:szCs w:val="24"/>
          <w:lang w:eastAsia="ar-SA"/>
        </w:rPr>
        <w:t xml:space="preserve">fectuarea oricărei operații de poziționare se va efectua o analiză a riscurilor </w:t>
      </w:r>
      <w:r w:rsidR="00D262F7" w:rsidRPr="00D262F7">
        <w:rPr>
          <w:rFonts w:ascii="Arial" w:eastAsia="Times New Roman" w:hAnsi="Arial" w:cs="Arial"/>
          <w:bCs/>
          <w:szCs w:val="24"/>
          <w:lang w:eastAsia="ar-SA"/>
        </w:rPr>
        <w:t xml:space="preserve">specifice platformei de foraj </w:t>
      </w:r>
      <w:r w:rsidR="00D262F7">
        <w:rPr>
          <w:rFonts w:ascii="Arial" w:eastAsia="Times New Roman" w:hAnsi="Arial" w:cs="Arial"/>
          <w:bCs/>
          <w:szCs w:val="24"/>
          <w:lang w:eastAsia="ar-SA"/>
        </w:rPr>
        <w:t xml:space="preserve">Uranus, respectiv cele </w:t>
      </w:r>
      <w:r w:rsidR="00D262F7" w:rsidRPr="00D262F7">
        <w:rPr>
          <w:rFonts w:ascii="Arial" w:eastAsia="Times New Roman" w:hAnsi="Arial" w:cs="Arial"/>
          <w:bCs/>
          <w:szCs w:val="24"/>
          <w:lang w:eastAsia="ar-SA"/>
        </w:rPr>
        <w:t xml:space="preserve">specifice platformei de producție </w:t>
      </w:r>
      <w:r w:rsidR="00D262F7">
        <w:rPr>
          <w:rFonts w:ascii="Arial" w:eastAsia="Times New Roman" w:hAnsi="Arial" w:cs="Arial"/>
          <w:bCs/>
          <w:szCs w:val="24"/>
          <w:lang w:eastAsia="ar-SA"/>
        </w:rPr>
        <w:t>nr.3.</w:t>
      </w:r>
    </w:p>
    <w:p w:rsidR="00D262F7" w:rsidRDefault="00D262F7" w:rsidP="00D262F7">
      <w:pPr>
        <w:suppressAutoHyphens/>
        <w:spacing w:after="0" w:line="276" w:lineRule="auto"/>
        <w:ind w:firstLine="547"/>
        <w:jc w:val="both"/>
        <w:rPr>
          <w:rFonts w:ascii="Arial" w:eastAsia="Times New Roman" w:hAnsi="Arial" w:cs="Arial"/>
          <w:bCs/>
          <w:szCs w:val="24"/>
          <w:lang w:eastAsia="ar-SA"/>
        </w:rPr>
      </w:pPr>
      <w:r w:rsidRPr="00D262F7">
        <w:rPr>
          <w:rFonts w:ascii="Arial" w:eastAsia="Times New Roman" w:hAnsi="Arial" w:cs="Arial"/>
          <w:bCs/>
          <w:szCs w:val="24"/>
          <w:lang w:eastAsia="ar-SA"/>
        </w:rPr>
        <w:t>Pentru evaluarea riscurilor OMV Petrom folosește o matrice de risc, prezentatǎ în figura de mai jos.</w:t>
      </w:r>
    </w:p>
    <w:p w:rsidR="00D262F7" w:rsidRPr="00D262F7" w:rsidRDefault="00D262F7" w:rsidP="00D262F7">
      <w:pPr>
        <w:suppressAutoHyphens/>
        <w:spacing w:after="0" w:line="276" w:lineRule="auto"/>
        <w:ind w:firstLine="547"/>
        <w:jc w:val="both"/>
        <w:rPr>
          <w:rFonts w:ascii="Arial" w:eastAsia="Times New Roman" w:hAnsi="Arial" w:cs="Arial"/>
          <w:bCs/>
          <w:szCs w:val="24"/>
          <w:lang w:eastAsia="ar-SA"/>
        </w:rPr>
      </w:pPr>
    </w:p>
    <w:tbl>
      <w:tblPr>
        <w:tblW w:w="8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65"/>
        <w:gridCol w:w="1279"/>
        <w:gridCol w:w="709"/>
        <w:gridCol w:w="1280"/>
        <w:gridCol w:w="709"/>
        <w:gridCol w:w="1409"/>
      </w:tblGrid>
      <w:tr w:rsidR="00D262F7" w:rsidRPr="00175301" w:rsidTr="00180BEC">
        <w:trPr>
          <w:trHeight w:val="241"/>
          <w:jc w:val="center"/>
        </w:trPr>
        <w:tc>
          <w:tcPr>
            <w:tcW w:w="2765" w:type="dxa"/>
            <w:hideMark/>
          </w:tcPr>
          <w:p w:rsidR="00D262F7" w:rsidRPr="00175301" w:rsidRDefault="00D262F7" w:rsidP="00180BEC">
            <w:pPr>
              <w:spacing w:before="40" w:after="40"/>
              <w:ind w:left="104"/>
              <w:jc w:val="center"/>
              <w:rPr>
                <w:rFonts w:ascii="Arial" w:hAnsi="Arial" w:cs="Arial"/>
                <w:sz w:val="20"/>
              </w:rPr>
            </w:pPr>
            <w:r w:rsidRPr="00175301">
              <w:rPr>
                <w:rFonts w:ascii="Arial" w:hAnsi="Arial" w:cs="Arial"/>
                <w:b/>
                <w:sz w:val="20"/>
              </w:rPr>
              <w:t>Frecvenţă (cazuri pe an)</w:t>
            </w:r>
          </w:p>
        </w:tc>
        <w:tc>
          <w:tcPr>
            <w:tcW w:w="1279" w:type="dxa"/>
          </w:tcPr>
          <w:p w:rsidR="00D262F7" w:rsidRPr="00175301" w:rsidRDefault="00D262F7" w:rsidP="00180BEC">
            <w:pPr>
              <w:spacing w:before="40" w:after="40"/>
              <w:ind w:left="104"/>
              <w:rPr>
                <w:rFonts w:ascii="Arial" w:hAnsi="Arial" w:cs="Arial"/>
                <w:sz w:val="20"/>
              </w:rPr>
            </w:pPr>
          </w:p>
        </w:tc>
        <w:tc>
          <w:tcPr>
            <w:tcW w:w="709" w:type="dxa"/>
          </w:tcPr>
          <w:p w:rsidR="00D262F7" w:rsidRPr="00175301" w:rsidRDefault="00D262F7" w:rsidP="00180BEC">
            <w:pPr>
              <w:spacing w:before="40" w:after="40"/>
              <w:ind w:left="104"/>
              <w:rPr>
                <w:rFonts w:ascii="Arial" w:hAnsi="Arial" w:cs="Arial"/>
                <w:sz w:val="20"/>
              </w:rPr>
            </w:pPr>
          </w:p>
        </w:tc>
        <w:tc>
          <w:tcPr>
            <w:tcW w:w="1280" w:type="dxa"/>
          </w:tcPr>
          <w:p w:rsidR="00D262F7" w:rsidRPr="00175301" w:rsidRDefault="00D262F7" w:rsidP="00180BEC">
            <w:pPr>
              <w:spacing w:before="40" w:after="40"/>
              <w:ind w:left="104"/>
              <w:rPr>
                <w:rFonts w:ascii="Arial" w:hAnsi="Arial" w:cs="Arial"/>
                <w:sz w:val="20"/>
              </w:rPr>
            </w:pPr>
          </w:p>
        </w:tc>
        <w:tc>
          <w:tcPr>
            <w:tcW w:w="709" w:type="dxa"/>
          </w:tcPr>
          <w:p w:rsidR="00D262F7" w:rsidRPr="00175301" w:rsidRDefault="00D262F7" w:rsidP="00180BEC">
            <w:pPr>
              <w:spacing w:before="40" w:after="40"/>
              <w:ind w:left="104"/>
              <w:rPr>
                <w:rFonts w:ascii="Arial" w:hAnsi="Arial" w:cs="Arial"/>
                <w:sz w:val="20"/>
              </w:rPr>
            </w:pPr>
          </w:p>
        </w:tc>
        <w:tc>
          <w:tcPr>
            <w:tcW w:w="1409" w:type="dxa"/>
          </w:tcPr>
          <w:p w:rsidR="00D262F7" w:rsidRPr="00175301" w:rsidRDefault="00D262F7" w:rsidP="00180BEC">
            <w:pPr>
              <w:spacing w:before="40" w:after="40"/>
              <w:ind w:left="104"/>
              <w:rPr>
                <w:rFonts w:ascii="Arial" w:hAnsi="Arial" w:cs="Arial"/>
                <w:sz w:val="20"/>
              </w:rPr>
            </w:pPr>
          </w:p>
        </w:tc>
      </w:tr>
      <w:tr w:rsidR="00D262F7" w:rsidRPr="00175301" w:rsidTr="00180BEC">
        <w:trPr>
          <w:trHeight w:val="656"/>
          <w:jc w:val="center"/>
        </w:trPr>
        <w:tc>
          <w:tcPr>
            <w:tcW w:w="2765" w:type="dxa"/>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(E) Frecvent </w:t>
            </w:r>
          </w:p>
          <w:p w:rsidR="00D262F7" w:rsidRPr="00175301" w:rsidRDefault="00D262F7" w:rsidP="00180BEC">
            <w:pPr>
              <w:spacing w:before="40" w:after="40"/>
              <w:ind w:left="104"/>
              <w:rPr>
                <w:rFonts w:ascii="Arial" w:hAnsi="Arial" w:cs="Arial"/>
                <w:sz w:val="20"/>
              </w:rPr>
            </w:pPr>
            <w:r w:rsidRPr="00175301">
              <w:rPr>
                <w:rFonts w:ascii="Arial" w:hAnsi="Arial" w:cs="Arial"/>
                <w:b/>
                <w:sz w:val="20"/>
              </w:rPr>
              <w:t>&gt;1*10-2 /an</w:t>
            </w:r>
          </w:p>
          <w:p w:rsidR="00D262F7" w:rsidRPr="00175301" w:rsidRDefault="00D262F7" w:rsidP="00180BEC">
            <w:pPr>
              <w:spacing w:before="40" w:after="40"/>
              <w:ind w:left="104"/>
              <w:rPr>
                <w:rFonts w:ascii="Arial" w:hAnsi="Arial" w:cs="Arial"/>
                <w:sz w:val="20"/>
              </w:rPr>
            </w:pPr>
          </w:p>
        </w:tc>
        <w:tc>
          <w:tcPr>
            <w:tcW w:w="1279" w:type="dxa"/>
            <w:shd w:val="clear" w:color="auto" w:fill="FFFF00"/>
          </w:tcPr>
          <w:p w:rsidR="00D262F7" w:rsidRPr="00175301" w:rsidRDefault="00D262F7" w:rsidP="00180BEC">
            <w:pPr>
              <w:spacing w:before="40" w:after="40"/>
              <w:ind w:left="104"/>
              <w:rPr>
                <w:rFonts w:ascii="Arial" w:hAnsi="Arial" w:cs="Arial"/>
                <w:sz w:val="20"/>
              </w:rPr>
            </w:pPr>
          </w:p>
        </w:tc>
        <w:tc>
          <w:tcPr>
            <w:tcW w:w="709" w:type="dxa"/>
            <w:shd w:val="clear" w:color="auto" w:fill="FFFF00"/>
          </w:tcPr>
          <w:p w:rsidR="00D262F7" w:rsidRPr="00175301" w:rsidRDefault="00D262F7" w:rsidP="00180BEC">
            <w:pPr>
              <w:spacing w:before="40" w:after="40"/>
              <w:ind w:left="104"/>
              <w:rPr>
                <w:rFonts w:ascii="Arial" w:hAnsi="Arial" w:cs="Arial"/>
                <w:sz w:val="20"/>
              </w:rPr>
            </w:pPr>
          </w:p>
        </w:tc>
        <w:tc>
          <w:tcPr>
            <w:tcW w:w="1280" w:type="dxa"/>
            <w:shd w:val="clear" w:color="auto" w:fill="FF0000"/>
          </w:tcPr>
          <w:p w:rsidR="00D262F7" w:rsidRPr="00175301" w:rsidRDefault="00D262F7" w:rsidP="00180BEC">
            <w:pPr>
              <w:spacing w:before="40" w:after="40"/>
              <w:ind w:left="104"/>
              <w:rPr>
                <w:rFonts w:ascii="Arial" w:hAnsi="Arial" w:cs="Arial"/>
                <w:sz w:val="20"/>
              </w:rPr>
            </w:pPr>
          </w:p>
        </w:tc>
        <w:tc>
          <w:tcPr>
            <w:tcW w:w="709" w:type="dxa"/>
            <w:shd w:val="clear" w:color="auto" w:fill="FF0000"/>
          </w:tcPr>
          <w:p w:rsidR="00D262F7" w:rsidRPr="00175301" w:rsidRDefault="00D262F7" w:rsidP="00180BEC">
            <w:pPr>
              <w:spacing w:before="40" w:after="40"/>
              <w:ind w:left="104"/>
              <w:rPr>
                <w:rFonts w:ascii="Arial" w:hAnsi="Arial" w:cs="Arial"/>
                <w:sz w:val="20"/>
              </w:rPr>
            </w:pPr>
          </w:p>
        </w:tc>
        <w:tc>
          <w:tcPr>
            <w:tcW w:w="1409" w:type="dxa"/>
            <w:shd w:val="clear" w:color="auto" w:fill="FF0000"/>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Regiunea intolerabilă</w:t>
            </w:r>
          </w:p>
        </w:tc>
      </w:tr>
      <w:tr w:rsidR="00D262F7" w:rsidRPr="00175301" w:rsidTr="00180BEC">
        <w:trPr>
          <w:trHeight w:val="448"/>
          <w:jc w:val="center"/>
        </w:trPr>
        <w:tc>
          <w:tcPr>
            <w:tcW w:w="2765" w:type="dxa"/>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(D) Probabil </w:t>
            </w:r>
          </w:p>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 De la 1*10-2 la 1*10-4 /an</w:t>
            </w:r>
          </w:p>
        </w:tc>
        <w:tc>
          <w:tcPr>
            <w:tcW w:w="1279" w:type="dxa"/>
            <w:shd w:val="clear" w:color="auto" w:fill="009900"/>
          </w:tcPr>
          <w:p w:rsidR="00D262F7" w:rsidRPr="00175301" w:rsidRDefault="00D262F7" w:rsidP="00180BEC">
            <w:pPr>
              <w:spacing w:before="40" w:after="40"/>
              <w:ind w:left="104"/>
              <w:rPr>
                <w:rFonts w:ascii="Arial" w:hAnsi="Arial" w:cs="Arial"/>
                <w:sz w:val="20"/>
              </w:rPr>
            </w:pPr>
          </w:p>
        </w:tc>
        <w:tc>
          <w:tcPr>
            <w:tcW w:w="709" w:type="dxa"/>
            <w:shd w:val="clear" w:color="auto" w:fill="FFFF00"/>
          </w:tcPr>
          <w:p w:rsidR="00D262F7" w:rsidRPr="00175301" w:rsidRDefault="00D262F7" w:rsidP="00180BEC">
            <w:pPr>
              <w:spacing w:before="40" w:after="40"/>
              <w:ind w:left="104"/>
              <w:rPr>
                <w:rFonts w:ascii="Arial" w:hAnsi="Arial" w:cs="Arial"/>
                <w:sz w:val="20"/>
              </w:rPr>
            </w:pPr>
          </w:p>
        </w:tc>
        <w:tc>
          <w:tcPr>
            <w:tcW w:w="1280" w:type="dxa"/>
            <w:shd w:val="clear" w:color="auto" w:fill="FFFF00"/>
          </w:tcPr>
          <w:p w:rsidR="00D262F7" w:rsidRPr="00175301" w:rsidRDefault="00D262F7" w:rsidP="00180BEC">
            <w:pPr>
              <w:spacing w:before="40" w:after="40"/>
              <w:ind w:left="104"/>
              <w:rPr>
                <w:rFonts w:ascii="Arial" w:hAnsi="Arial" w:cs="Arial"/>
                <w:sz w:val="20"/>
              </w:rPr>
            </w:pPr>
          </w:p>
        </w:tc>
        <w:tc>
          <w:tcPr>
            <w:tcW w:w="709" w:type="dxa"/>
            <w:shd w:val="clear" w:color="auto" w:fill="FF0000"/>
          </w:tcPr>
          <w:p w:rsidR="00D262F7" w:rsidRPr="00175301" w:rsidRDefault="00D262F7" w:rsidP="00180BEC">
            <w:pPr>
              <w:spacing w:before="40" w:after="40"/>
              <w:ind w:left="104"/>
              <w:rPr>
                <w:rFonts w:ascii="Arial" w:hAnsi="Arial" w:cs="Arial"/>
                <w:sz w:val="20"/>
              </w:rPr>
            </w:pPr>
          </w:p>
        </w:tc>
        <w:tc>
          <w:tcPr>
            <w:tcW w:w="1409" w:type="dxa"/>
            <w:shd w:val="clear" w:color="auto" w:fill="FF0000"/>
          </w:tcPr>
          <w:p w:rsidR="00D262F7" w:rsidRPr="00175301" w:rsidRDefault="00D262F7" w:rsidP="00180BEC">
            <w:pPr>
              <w:spacing w:before="40" w:after="40"/>
              <w:ind w:left="104"/>
              <w:rPr>
                <w:rFonts w:ascii="Arial" w:hAnsi="Arial" w:cs="Arial"/>
                <w:sz w:val="20"/>
              </w:rPr>
            </w:pPr>
          </w:p>
        </w:tc>
      </w:tr>
      <w:tr w:rsidR="00D262F7" w:rsidRPr="00175301" w:rsidTr="00180BEC">
        <w:trPr>
          <w:trHeight w:val="780"/>
          <w:jc w:val="center"/>
        </w:trPr>
        <w:tc>
          <w:tcPr>
            <w:tcW w:w="2765" w:type="dxa"/>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(C) Rareori </w:t>
            </w:r>
          </w:p>
          <w:p w:rsidR="00D262F7" w:rsidRPr="00175301" w:rsidRDefault="00D262F7" w:rsidP="00180BEC">
            <w:pPr>
              <w:spacing w:before="40" w:after="40"/>
              <w:ind w:left="104"/>
              <w:rPr>
                <w:rFonts w:ascii="Arial" w:hAnsi="Arial" w:cs="Arial"/>
                <w:sz w:val="20"/>
              </w:rPr>
            </w:pPr>
            <w:r w:rsidRPr="00175301">
              <w:rPr>
                <w:rFonts w:ascii="Arial" w:hAnsi="Arial" w:cs="Arial"/>
                <w:b/>
                <w:sz w:val="20"/>
              </w:rPr>
              <w:t>De la 1*10-4 la 1*10-5 /an</w:t>
            </w:r>
          </w:p>
        </w:tc>
        <w:tc>
          <w:tcPr>
            <w:tcW w:w="1279" w:type="dxa"/>
            <w:shd w:val="clear" w:color="auto" w:fill="009900"/>
          </w:tcPr>
          <w:p w:rsidR="00D262F7" w:rsidRPr="00175301" w:rsidRDefault="00D262F7" w:rsidP="00180BEC">
            <w:pPr>
              <w:spacing w:before="40" w:after="40"/>
              <w:ind w:left="104"/>
              <w:rPr>
                <w:rFonts w:ascii="Arial" w:hAnsi="Arial" w:cs="Arial"/>
                <w:sz w:val="20"/>
              </w:rPr>
            </w:pPr>
          </w:p>
        </w:tc>
        <w:tc>
          <w:tcPr>
            <w:tcW w:w="709" w:type="dxa"/>
            <w:shd w:val="clear" w:color="auto" w:fill="009900"/>
          </w:tcPr>
          <w:p w:rsidR="00D262F7" w:rsidRPr="00175301" w:rsidRDefault="00D262F7" w:rsidP="00180BEC">
            <w:pPr>
              <w:spacing w:before="40" w:after="40"/>
              <w:ind w:left="104"/>
              <w:rPr>
                <w:rFonts w:ascii="Arial" w:hAnsi="Arial" w:cs="Arial"/>
                <w:sz w:val="20"/>
              </w:rPr>
            </w:pPr>
          </w:p>
        </w:tc>
        <w:tc>
          <w:tcPr>
            <w:tcW w:w="1280" w:type="dxa"/>
            <w:shd w:val="clear" w:color="auto" w:fill="FFFF00"/>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Regiunea tolerabilă dacă este ALARP </w:t>
            </w:r>
          </w:p>
        </w:tc>
        <w:tc>
          <w:tcPr>
            <w:tcW w:w="709" w:type="dxa"/>
            <w:shd w:val="clear" w:color="auto" w:fill="FFFF00"/>
          </w:tcPr>
          <w:p w:rsidR="00D262F7" w:rsidRPr="00175301" w:rsidRDefault="00D262F7" w:rsidP="00180BEC">
            <w:pPr>
              <w:spacing w:before="40" w:after="40"/>
              <w:ind w:left="104"/>
              <w:rPr>
                <w:rFonts w:ascii="Arial" w:hAnsi="Arial" w:cs="Arial"/>
                <w:sz w:val="20"/>
              </w:rPr>
            </w:pPr>
          </w:p>
        </w:tc>
        <w:tc>
          <w:tcPr>
            <w:tcW w:w="1409" w:type="dxa"/>
            <w:shd w:val="clear" w:color="auto" w:fill="FF0000"/>
          </w:tcPr>
          <w:p w:rsidR="00D262F7" w:rsidRPr="00175301" w:rsidRDefault="00D262F7" w:rsidP="00180BEC">
            <w:pPr>
              <w:spacing w:before="40" w:after="40"/>
              <w:ind w:left="104"/>
              <w:rPr>
                <w:rFonts w:ascii="Arial" w:hAnsi="Arial" w:cs="Arial"/>
                <w:sz w:val="20"/>
              </w:rPr>
            </w:pPr>
          </w:p>
        </w:tc>
      </w:tr>
      <w:tr w:rsidR="00D262F7" w:rsidRPr="00175301" w:rsidTr="00180BEC">
        <w:trPr>
          <w:trHeight w:val="448"/>
          <w:jc w:val="center"/>
        </w:trPr>
        <w:tc>
          <w:tcPr>
            <w:tcW w:w="2765" w:type="dxa"/>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(B) Puţin probabil</w:t>
            </w:r>
          </w:p>
          <w:p w:rsidR="00D262F7" w:rsidRPr="00175301" w:rsidRDefault="00D262F7" w:rsidP="00180BEC">
            <w:pPr>
              <w:spacing w:before="40" w:after="40"/>
              <w:ind w:left="104"/>
              <w:rPr>
                <w:rFonts w:ascii="Arial" w:hAnsi="Arial" w:cs="Arial"/>
                <w:sz w:val="20"/>
              </w:rPr>
            </w:pPr>
            <w:r w:rsidRPr="00175301">
              <w:rPr>
                <w:rFonts w:ascii="Arial" w:hAnsi="Arial" w:cs="Arial"/>
                <w:b/>
                <w:sz w:val="20"/>
              </w:rPr>
              <w:t>De la 1*10-5 la 1*10-7 /an</w:t>
            </w:r>
          </w:p>
        </w:tc>
        <w:tc>
          <w:tcPr>
            <w:tcW w:w="1279" w:type="dxa"/>
            <w:shd w:val="clear" w:color="auto" w:fill="009900"/>
          </w:tcPr>
          <w:p w:rsidR="00D262F7" w:rsidRPr="00175301" w:rsidRDefault="00D262F7" w:rsidP="00180BEC">
            <w:pPr>
              <w:spacing w:before="40" w:after="40"/>
              <w:ind w:left="104"/>
              <w:rPr>
                <w:rFonts w:ascii="Arial" w:hAnsi="Arial" w:cs="Arial"/>
                <w:sz w:val="20"/>
              </w:rPr>
            </w:pPr>
          </w:p>
        </w:tc>
        <w:tc>
          <w:tcPr>
            <w:tcW w:w="709" w:type="dxa"/>
            <w:shd w:val="clear" w:color="auto" w:fill="009900"/>
          </w:tcPr>
          <w:p w:rsidR="00D262F7" w:rsidRPr="00175301" w:rsidRDefault="00D262F7" w:rsidP="00180BEC">
            <w:pPr>
              <w:spacing w:before="40" w:after="40"/>
              <w:ind w:left="104"/>
              <w:rPr>
                <w:rFonts w:ascii="Arial" w:hAnsi="Arial" w:cs="Arial"/>
                <w:sz w:val="20"/>
              </w:rPr>
            </w:pPr>
          </w:p>
        </w:tc>
        <w:tc>
          <w:tcPr>
            <w:tcW w:w="1280" w:type="dxa"/>
            <w:shd w:val="clear" w:color="auto" w:fill="009900"/>
          </w:tcPr>
          <w:p w:rsidR="00D262F7" w:rsidRPr="00175301" w:rsidRDefault="00D262F7" w:rsidP="00180BEC">
            <w:pPr>
              <w:spacing w:before="40" w:after="40"/>
              <w:ind w:left="104"/>
              <w:rPr>
                <w:rFonts w:ascii="Arial" w:hAnsi="Arial" w:cs="Arial"/>
                <w:sz w:val="20"/>
              </w:rPr>
            </w:pPr>
          </w:p>
        </w:tc>
        <w:tc>
          <w:tcPr>
            <w:tcW w:w="709" w:type="dxa"/>
            <w:shd w:val="clear" w:color="auto" w:fill="FFFF00"/>
          </w:tcPr>
          <w:p w:rsidR="00D262F7" w:rsidRPr="00175301" w:rsidRDefault="00D262F7" w:rsidP="00180BEC">
            <w:pPr>
              <w:spacing w:before="40" w:after="40"/>
              <w:ind w:left="104"/>
              <w:rPr>
                <w:rFonts w:ascii="Arial" w:hAnsi="Arial" w:cs="Arial"/>
                <w:sz w:val="20"/>
              </w:rPr>
            </w:pPr>
          </w:p>
        </w:tc>
        <w:tc>
          <w:tcPr>
            <w:tcW w:w="1409" w:type="dxa"/>
            <w:shd w:val="clear" w:color="auto" w:fill="FFFF00"/>
          </w:tcPr>
          <w:p w:rsidR="00D262F7" w:rsidRPr="00175301" w:rsidRDefault="00D262F7" w:rsidP="00180BEC">
            <w:pPr>
              <w:spacing w:before="40" w:after="40"/>
              <w:ind w:left="104"/>
              <w:rPr>
                <w:rFonts w:ascii="Arial" w:hAnsi="Arial" w:cs="Arial"/>
                <w:sz w:val="20"/>
              </w:rPr>
            </w:pPr>
          </w:p>
        </w:tc>
      </w:tr>
      <w:tr w:rsidR="00D262F7" w:rsidRPr="00175301" w:rsidTr="00180BEC">
        <w:trPr>
          <w:trHeight w:val="598"/>
          <w:jc w:val="center"/>
        </w:trPr>
        <w:tc>
          <w:tcPr>
            <w:tcW w:w="2765" w:type="dxa"/>
            <w:hideMark/>
          </w:tcPr>
          <w:p w:rsidR="00D262F7" w:rsidRPr="00175301" w:rsidRDefault="00D262F7" w:rsidP="00D262F7">
            <w:pPr>
              <w:numPr>
                <w:ilvl w:val="0"/>
                <w:numId w:val="58"/>
              </w:numPr>
              <w:spacing w:before="40" w:after="40" w:line="240" w:lineRule="auto"/>
              <w:rPr>
                <w:rFonts w:ascii="Arial" w:hAnsi="Arial" w:cs="Arial"/>
                <w:sz w:val="20"/>
              </w:rPr>
            </w:pPr>
            <w:r w:rsidRPr="00175301">
              <w:rPr>
                <w:rFonts w:ascii="Arial" w:hAnsi="Arial" w:cs="Arial"/>
                <w:b/>
                <w:sz w:val="20"/>
              </w:rPr>
              <w:t xml:space="preserve">Improbabil </w:t>
            </w:r>
          </w:p>
          <w:p w:rsidR="00D262F7" w:rsidRPr="00175301" w:rsidRDefault="00D262F7" w:rsidP="00180BEC">
            <w:pPr>
              <w:spacing w:before="40" w:after="40"/>
              <w:ind w:left="104"/>
              <w:rPr>
                <w:rFonts w:ascii="Arial" w:hAnsi="Arial" w:cs="Arial"/>
                <w:sz w:val="20"/>
              </w:rPr>
            </w:pPr>
            <w:r w:rsidRPr="00175301">
              <w:rPr>
                <w:rFonts w:ascii="Arial" w:hAnsi="Arial" w:cs="Arial"/>
                <w:b/>
                <w:sz w:val="20"/>
              </w:rPr>
              <w:t>&lt;1*10-7 /an</w:t>
            </w:r>
          </w:p>
        </w:tc>
        <w:tc>
          <w:tcPr>
            <w:tcW w:w="1279" w:type="dxa"/>
            <w:shd w:val="clear" w:color="auto" w:fill="009900"/>
            <w:hideMark/>
          </w:tcPr>
          <w:p w:rsidR="00D262F7" w:rsidRPr="00175301" w:rsidRDefault="00D262F7" w:rsidP="00180BEC">
            <w:pPr>
              <w:spacing w:before="40" w:after="40"/>
              <w:ind w:left="104"/>
              <w:rPr>
                <w:rFonts w:ascii="Arial" w:hAnsi="Arial" w:cs="Arial"/>
                <w:sz w:val="20"/>
              </w:rPr>
            </w:pPr>
            <w:r w:rsidRPr="00175301">
              <w:rPr>
                <w:rFonts w:ascii="Arial" w:hAnsi="Arial" w:cs="Arial"/>
                <w:b/>
                <w:sz w:val="20"/>
              </w:rPr>
              <w:t xml:space="preserve">Regiunea general tolerabilă </w:t>
            </w:r>
          </w:p>
        </w:tc>
        <w:tc>
          <w:tcPr>
            <w:tcW w:w="709" w:type="dxa"/>
            <w:shd w:val="clear" w:color="auto" w:fill="009900"/>
          </w:tcPr>
          <w:p w:rsidR="00D262F7" w:rsidRPr="00175301" w:rsidRDefault="00D262F7" w:rsidP="00180BEC">
            <w:pPr>
              <w:spacing w:before="40" w:after="40"/>
              <w:ind w:left="104"/>
              <w:rPr>
                <w:rFonts w:ascii="Arial" w:hAnsi="Arial" w:cs="Arial"/>
                <w:sz w:val="20"/>
              </w:rPr>
            </w:pPr>
          </w:p>
        </w:tc>
        <w:tc>
          <w:tcPr>
            <w:tcW w:w="1280" w:type="dxa"/>
            <w:shd w:val="clear" w:color="auto" w:fill="009900"/>
          </w:tcPr>
          <w:p w:rsidR="00D262F7" w:rsidRPr="00175301" w:rsidRDefault="00D262F7" w:rsidP="00180BEC">
            <w:pPr>
              <w:spacing w:before="40" w:after="40"/>
              <w:ind w:left="104"/>
              <w:rPr>
                <w:rFonts w:ascii="Arial" w:hAnsi="Arial" w:cs="Arial"/>
                <w:sz w:val="20"/>
              </w:rPr>
            </w:pPr>
          </w:p>
        </w:tc>
        <w:tc>
          <w:tcPr>
            <w:tcW w:w="709" w:type="dxa"/>
            <w:shd w:val="clear" w:color="auto" w:fill="009900"/>
          </w:tcPr>
          <w:p w:rsidR="00D262F7" w:rsidRPr="00175301" w:rsidRDefault="00D262F7" w:rsidP="00180BEC">
            <w:pPr>
              <w:spacing w:before="40" w:after="40"/>
              <w:ind w:left="104"/>
              <w:rPr>
                <w:rFonts w:ascii="Arial" w:hAnsi="Arial" w:cs="Arial"/>
                <w:sz w:val="20"/>
              </w:rPr>
            </w:pPr>
          </w:p>
        </w:tc>
        <w:tc>
          <w:tcPr>
            <w:tcW w:w="1409" w:type="dxa"/>
            <w:shd w:val="clear" w:color="auto" w:fill="FFFF00"/>
          </w:tcPr>
          <w:p w:rsidR="00D262F7" w:rsidRPr="00175301" w:rsidRDefault="00D262F7" w:rsidP="00180BEC">
            <w:pPr>
              <w:spacing w:before="40" w:after="40"/>
              <w:ind w:left="104"/>
              <w:rPr>
                <w:rFonts w:ascii="Arial" w:hAnsi="Arial" w:cs="Arial"/>
                <w:sz w:val="20"/>
              </w:rPr>
            </w:pPr>
          </w:p>
        </w:tc>
      </w:tr>
      <w:tr w:rsidR="00D262F7" w:rsidRPr="00175301" w:rsidTr="00180BEC">
        <w:trPr>
          <w:trHeight w:val="248"/>
          <w:jc w:val="center"/>
        </w:trPr>
        <w:tc>
          <w:tcPr>
            <w:tcW w:w="2765"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Gravitatea consecinţelor</w:t>
            </w:r>
          </w:p>
        </w:tc>
        <w:tc>
          <w:tcPr>
            <w:tcW w:w="1279"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1</w:t>
            </w:r>
          </w:p>
        </w:tc>
        <w:tc>
          <w:tcPr>
            <w:tcW w:w="709"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2</w:t>
            </w:r>
          </w:p>
        </w:tc>
        <w:tc>
          <w:tcPr>
            <w:tcW w:w="1280"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3</w:t>
            </w:r>
          </w:p>
        </w:tc>
        <w:tc>
          <w:tcPr>
            <w:tcW w:w="709"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4</w:t>
            </w:r>
          </w:p>
        </w:tc>
        <w:tc>
          <w:tcPr>
            <w:tcW w:w="1409" w:type="dxa"/>
            <w:hideMark/>
          </w:tcPr>
          <w:p w:rsidR="00D262F7" w:rsidRPr="00175301" w:rsidRDefault="00D262F7" w:rsidP="00180BEC">
            <w:pPr>
              <w:spacing w:before="40" w:after="40"/>
              <w:ind w:left="104"/>
              <w:rPr>
                <w:rFonts w:ascii="Arial" w:hAnsi="Arial" w:cs="Arial"/>
                <w:b/>
                <w:bCs/>
                <w:sz w:val="20"/>
              </w:rPr>
            </w:pPr>
            <w:r w:rsidRPr="00175301">
              <w:rPr>
                <w:rFonts w:ascii="Arial" w:hAnsi="Arial" w:cs="Arial"/>
                <w:b/>
                <w:bCs/>
                <w:sz w:val="20"/>
              </w:rPr>
              <w:t>5</w:t>
            </w:r>
          </w:p>
        </w:tc>
      </w:tr>
    </w:tbl>
    <w:p w:rsidR="00D262F7" w:rsidRDefault="00D262F7" w:rsidP="00D262F7">
      <w:pPr>
        <w:autoSpaceDE w:val="0"/>
        <w:autoSpaceDN w:val="0"/>
        <w:adjustRightInd w:val="0"/>
        <w:rPr>
          <w:rFonts w:ascii="Arial" w:hAnsi="Arial" w:cs="Arial"/>
          <w:sz w:val="20"/>
        </w:rPr>
      </w:pPr>
      <w:r>
        <w:rPr>
          <w:rFonts w:ascii="Arial" w:hAnsi="Arial" w:cs="Arial"/>
          <w:sz w:val="20"/>
        </w:rPr>
        <w:tab/>
      </w:r>
      <w:r w:rsidRPr="005854B4">
        <w:rPr>
          <w:rFonts w:ascii="Arial" w:hAnsi="Arial" w:cs="Arial"/>
          <w:sz w:val="20"/>
        </w:rPr>
        <w:t>Notǎ: ALARP – As Low As Reasonable Practicable - Cel mai redus nivel realizabil din punct de vedere practic al riscului</w:t>
      </w:r>
    </w:p>
    <w:p w:rsidR="006400F1" w:rsidRDefault="00D262F7" w:rsidP="00D262F7">
      <w:pPr>
        <w:suppressAutoHyphens/>
        <w:spacing w:after="0" w:line="276" w:lineRule="auto"/>
        <w:ind w:firstLine="547"/>
        <w:jc w:val="center"/>
        <w:rPr>
          <w:rFonts w:ascii="Arial" w:eastAsia="Times New Roman" w:hAnsi="Arial" w:cs="Arial"/>
          <w:bCs/>
          <w:szCs w:val="24"/>
          <w:lang w:eastAsia="ar-SA"/>
        </w:rPr>
      </w:pPr>
      <w:r>
        <w:rPr>
          <w:rFonts w:ascii="Arial" w:eastAsia="Times New Roman" w:hAnsi="Arial" w:cs="Arial"/>
          <w:bCs/>
          <w:szCs w:val="24"/>
          <w:lang w:eastAsia="ar-SA"/>
        </w:rPr>
        <w:t xml:space="preserve">Figura nr.9.3. – Matricea de riscuri </w:t>
      </w:r>
    </w:p>
    <w:p w:rsidR="00B90955" w:rsidRDefault="00B90955" w:rsidP="00AD2D2B">
      <w:pPr>
        <w:suppressAutoHyphens/>
        <w:spacing w:after="0" w:line="276" w:lineRule="auto"/>
        <w:ind w:firstLine="547"/>
        <w:jc w:val="both"/>
        <w:rPr>
          <w:rFonts w:ascii="Arial" w:eastAsia="Times New Roman" w:hAnsi="Arial" w:cs="Arial"/>
          <w:bCs/>
          <w:szCs w:val="24"/>
          <w:lang w:eastAsia="ar-SA"/>
        </w:rPr>
      </w:pPr>
    </w:p>
    <w:p w:rsidR="00D262F7" w:rsidRDefault="00D262F7" w:rsidP="00AD2D2B">
      <w:pPr>
        <w:suppressAutoHyphens/>
        <w:spacing w:after="0" w:line="276" w:lineRule="auto"/>
        <w:ind w:firstLine="547"/>
        <w:jc w:val="both"/>
        <w:rPr>
          <w:rFonts w:ascii="Arial" w:eastAsia="Times New Roman" w:hAnsi="Arial" w:cs="Arial"/>
          <w:bCs/>
          <w:szCs w:val="24"/>
          <w:lang w:eastAsia="ar-SA"/>
        </w:rPr>
      </w:pPr>
    </w:p>
    <w:p w:rsidR="00A946C8" w:rsidRPr="00A946C8" w:rsidRDefault="00AD2D2B" w:rsidP="00A946C8">
      <w:pPr>
        <w:suppressAutoHyphens/>
        <w:spacing w:after="0" w:line="276" w:lineRule="auto"/>
        <w:ind w:firstLine="547"/>
        <w:jc w:val="both"/>
        <w:rPr>
          <w:rFonts w:ascii="Arial" w:eastAsia="Times New Roman" w:hAnsi="Arial" w:cs="Arial"/>
          <w:b/>
          <w:bCs/>
          <w:szCs w:val="24"/>
          <w:lang w:eastAsia="ar-SA"/>
        </w:rPr>
      </w:pPr>
      <w:r>
        <w:rPr>
          <w:rFonts w:ascii="Arial" w:eastAsia="Times New Roman" w:hAnsi="Arial" w:cs="Arial"/>
          <w:bCs/>
          <w:szCs w:val="24"/>
          <w:lang w:eastAsia="ar-SA"/>
        </w:rPr>
        <w:t xml:space="preserve"> </w:t>
      </w:r>
      <w:r w:rsidR="00A16C21">
        <w:rPr>
          <w:rFonts w:ascii="Arial" w:eastAsia="Times New Roman" w:hAnsi="Arial" w:cs="Arial"/>
          <w:b/>
          <w:bCs/>
          <w:szCs w:val="24"/>
          <w:lang w:eastAsia="ar-SA"/>
        </w:rPr>
        <w:t xml:space="preserve">10. </w:t>
      </w:r>
      <w:r w:rsidR="00A946C8" w:rsidRPr="00A946C8">
        <w:rPr>
          <w:rFonts w:ascii="Arial" w:eastAsia="Times New Roman" w:hAnsi="Arial" w:cs="Arial"/>
          <w:b/>
          <w:bCs/>
          <w:szCs w:val="24"/>
          <w:lang w:eastAsia="ar-SA"/>
        </w:rPr>
        <w:t>REZUMAT F</w:t>
      </w:r>
      <w:r w:rsidR="00FB38BC">
        <w:rPr>
          <w:rFonts w:ascii="Arial" w:eastAsia="Times New Roman" w:hAnsi="Arial" w:cs="Arial"/>
          <w:b/>
          <w:bCs/>
          <w:szCs w:val="24"/>
          <w:lang w:eastAsia="ar-SA"/>
        </w:rPr>
        <w:t>Ă</w:t>
      </w:r>
      <w:r w:rsidR="00A946C8" w:rsidRPr="00A946C8">
        <w:rPr>
          <w:rFonts w:ascii="Arial" w:eastAsia="Times New Roman" w:hAnsi="Arial" w:cs="Arial"/>
          <w:b/>
          <w:bCs/>
          <w:szCs w:val="24"/>
          <w:lang w:eastAsia="ar-SA"/>
        </w:rPr>
        <w:t>R</w:t>
      </w:r>
      <w:r w:rsidR="00FB38BC">
        <w:rPr>
          <w:rFonts w:ascii="Arial" w:eastAsia="Times New Roman" w:hAnsi="Arial" w:cs="Arial"/>
          <w:b/>
          <w:bCs/>
          <w:szCs w:val="24"/>
          <w:lang w:eastAsia="ar-SA"/>
        </w:rPr>
        <w:t>Ă</w:t>
      </w:r>
      <w:r w:rsidR="00A946C8" w:rsidRPr="00A946C8">
        <w:rPr>
          <w:rFonts w:ascii="Arial" w:eastAsia="Times New Roman" w:hAnsi="Arial" w:cs="Arial"/>
          <w:b/>
          <w:bCs/>
          <w:szCs w:val="24"/>
          <w:lang w:eastAsia="ar-SA"/>
        </w:rPr>
        <w:t xml:space="preserve"> CARACTER TEHNIC</w:t>
      </w:r>
    </w:p>
    <w:p w:rsidR="00A946C8" w:rsidRPr="00A946C8" w:rsidRDefault="00A946C8" w:rsidP="00A946C8">
      <w:pPr>
        <w:suppressAutoHyphens/>
        <w:spacing w:after="0" w:line="276" w:lineRule="auto"/>
        <w:ind w:firstLine="547"/>
        <w:jc w:val="both"/>
        <w:rPr>
          <w:rFonts w:ascii="Arial" w:eastAsia="Times New Roman" w:hAnsi="Arial" w:cs="Arial"/>
          <w:b/>
          <w:bCs/>
          <w:szCs w:val="24"/>
          <w:lang w:eastAsia="ar-SA"/>
        </w:rPr>
      </w:pPr>
    </w:p>
    <w:p w:rsidR="00A946C8" w:rsidRPr="00A946C8" w:rsidRDefault="006400F1" w:rsidP="00A946C8">
      <w:pPr>
        <w:suppressAutoHyphens/>
        <w:spacing w:after="0" w:line="276" w:lineRule="auto"/>
        <w:ind w:firstLine="547"/>
        <w:jc w:val="both"/>
        <w:rPr>
          <w:rFonts w:ascii="Arial" w:eastAsia="Times New Roman" w:hAnsi="Arial" w:cs="Arial"/>
          <w:b/>
          <w:bCs/>
          <w:szCs w:val="24"/>
          <w:lang w:eastAsia="ar-SA"/>
        </w:rPr>
      </w:pPr>
      <w:r>
        <w:rPr>
          <w:rFonts w:ascii="Arial" w:eastAsia="Times New Roman" w:hAnsi="Arial" w:cs="Arial"/>
          <w:b/>
          <w:bCs/>
          <w:szCs w:val="24"/>
          <w:lang w:eastAsia="ar-SA"/>
        </w:rPr>
        <w:t>10</w:t>
      </w:r>
      <w:r w:rsidR="00A946C8" w:rsidRPr="00A946C8">
        <w:rPr>
          <w:rFonts w:ascii="Arial" w:eastAsia="Times New Roman" w:hAnsi="Arial" w:cs="Arial"/>
          <w:b/>
          <w:bCs/>
          <w:szCs w:val="24"/>
          <w:lang w:eastAsia="ar-SA"/>
        </w:rPr>
        <w:t>.1 Descrierea activității</w:t>
      </w:r>
    </w:p>
    <w:p w:rsidR="00A946C8" w:rsidRPr="00A946C8" w:rsidRDefault="00A946C8" w:rsidP="00A946C8">
      <w:pPr>
        <w:suppressAutoHyphens/>
        <w:spacing w:after="0" w:line="276" w:lineRule="auto"/>
        <w:ind w:firstLine="547"/>
        <w:jc w:val="both"/>
        <w:rPr>
          <w:rFonts w:ascii="Arial" w:eastAsia="Times New Roman" w:hAnsi="Arial" w:cs="Arial"/>
          <w:b/>
          <w:bCs/>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val="pt-BR" w:eastAsia="ar-SA"/>
        </w:rPr>
      </w:pPr>
      <w:r w:rsidRPr="00A946C8">
        <w:rPr>
          <w:rFonts w:ascii="Arial" w:eastAsia="Times New Roman" w:hAnsi="Arial" w:cs="Arial"/>
          <w:szCs w:val="24"/>
          <w:lang w:val="pt-BR" w:eastAsia="ar-SA"/>
        </w:rPr>
        <w:t xml:space="preserve">  Proiectul „Săparea sondelor de exploatare I9A Lebăda Est, respectiv LO1A Lebăda Est, din perimetrul de explorare - dezvoltare şi exploatare petrolieră XVIII Istria, în cadrul Platformei continentale a Mării Negre” presupune executarea unor lucrări de abandonare a unor sonde existente şi săpare a unor sonde noi (drene), respectiv: I9A Lebăda Est (gaură nouă din sonda I9) și LO1A Lebăda Est (gaură nouă din sonda LO1)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b/>
          <w:szCs w:val="24"/>
          <w:u w:val="single"/>
          <w:lang w:eastAsia="ar-SA"/>
        </w:rPr>
        <w:t>Coordonatele proiectate</w:t>
      </w:r>
      <w:r w:rsidRPr="00A946C8">
        <w:rPr>
          <w:rFonts w:ascii="Arial" w:eastAsia="Times New Roman" w:hAnsi="Arial" w:cs="Arial"/>
          <w:szCs w:val="24"/>
          <w:lang w:eastAsia="ar-SA"/>
        </w:rPr>
        <w:t xml:space="preserve"> la suprafață </w:t>
      </w:r>
      <w:r w:rsidR="00FB38BC">
        <w:rPr>
          <w:rFonts w:ascii="Arial" w:eastAsia="Times New Roman" w:hAnsi="Arial" w:cs="Arial"/>
          <w:szCs w:val="24"/>
          <w:lang w:eastAsia="ar-SA"/>
        </w:rPr>
        <w:t>pentru sondele</w:t>
      </w:r>
      <w:r w:rsidRPr="00A946C8">
        <w:rPr>
          <w:rFonts w:ascii="Arial" w:eastAsia="Times New Roman" w:hAnsi="Arial" w:cs="Arial"/>
          <w:szCs w:val="24"/>
          <w:lang w:eastAsia="ar-SA"/>
        </w:rPr>
        <w:t xml:space="preserve"> I9A și LO1A Lebăda Est  (aceleași cu sondele inițiale I9 și  LO1 Lebăda  Est) aprobate de </w:t>
      </w:r>
      <w:r w:rsidRPr="00A946C8">
        <w:rPr>
          <w:rFonts w:ascii="Arial" w:eastAsia="Times New Roman" w:hAnsi="Arial" w:cs="Arial"/>
          <w:bCs/>
          <w:szCs w:val="24"/>
          <w:lang w:eastAsia="ar-SA"/>
        </w:rPr>
        <w:t>Agenția Națională pentru Resurse Minerale</w:t>
      </w:r>
      <w:r w:rsidRPr="00A946C8">
        <w:rPr>
          <w:rFonts w:ascii="Arial" w:eastAsia="Times New Roman" w:hAnsi="Arial" w:cs="Arial"/>
          <w:szCs w:val="24"/>
          <w:lang w:eastAsia="ar-SA"/>
        </w:rPr>
        <w:t xml:space="preserve"> sunt prezentate în tabelul de mai jos (Tabelul nr. 9.1.). Pentru adâncimile </w:t>
      </w:r>
      <w:r w:rsidR="00FB38BC">
        <w:rPr>
          <w:rFonts w:ascii="Arial" w:eastAsia="Times New Roman" w:hAnsi="Arial" w:cs="Arial"/>
          <w:szCs w:val="24"/>
          <w:lang w:eastAsia="ar-SA"/>
        </w:rPr>
        <w:t>măsurate pe</w:t>
      </w:r>
      <w:r w:rsidRPr="00A946C8">
        <w:rPr>
          <w:rFonts w:ascii="Arial" w:eastAsia="Times New Roman" w:hAnsi="Arial" w:cs="Arial"/>
          <w:szCs w:val="24"/>
          <w:lang w:eastAsia="ar-SA"/>
        </w:rPr>
        <w:t xml:space="preserve"> traiect s-a luat în calcul o elevație estimată de 25 m.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E35A22">
      <w:pPr>
        <w:suppressAutoHyphens/>
        <w:spacing w:after="0" w:line="276" w:lineRule="auto"/>
        <w:ind w:firstLine="547"/>
        <w:jc w:val="right"/>
        <w:rPr>
          <w:rFonts w:ascii="Arial" w:eastAsia="Times New Roman" w:hAnsi="Arial" w:cs="Arial"/>
          <w:bCs/>
          <w:szCs w:val="24"/>
          <w:lang w:eastAsia="ar-SA"/>
        </w:rPr>
      </w:pPr>
      <w:r w:rsidRPr="00A946C8">
        <w:rPr>
          <w:rFonts w:ascii="Arial" w:eastAsia="Times New Roman" w:hAnsi="Arial" w:cs="Arial"/>
          <w:bCs/>
          <w:szCs w:val="24"/>
          <w:lang w:eastAsia="ar-SA"/>
        </w:rPr>
        <w:t xml:space="preserve">Tabelul nr. </w:t>
      </w:r>
      <w:r w:rsidR="00D262F7">
        <w:rPr>
          <w:rFonts w:ascii="Arial" w:eastAsia="Times New Roman" w:hAnsi="Arial" w:cs="Arial"/>
          <w:bCs/>
          <w:szCs w:val="24"/>
          <w:lang w:eastAsia="ar-SA"/>
        </w:rPr>
        <w:t>10</w:t>
      </w:r>
      <w:r w:rsidRPr="00A946C8">
        <w:rPr>
          <w:rFonts w:ascii="Arial" w:eastAsia="Times New Roman" w:hAnsi="Arial" w:cs="Arial"/>
          <w:bCs/>
          <w:szCs w:val="24"/>
          <w:lang w:eastAsia="ar-SA"/>
        </w:rPr>
        <w:t xml:space="preserve">.1. </w:t>
      </w:r>
    </w:p>
    <w:p w:rsidR="00A946C8" w:rsidRPr="00A946C8" w:rsidRDefault="00A946C8" w:rsidP="00E35A22">
      <w:pPr>
        <w:suppressAutoHyphens/>
        <w:spacing w:after="0" w:line="276" w:lineRule="auto"/>
        <w:ind w:firstLine="547"/>
        <w:jc w:val="center"/>
        <w:rPr>
          <w:rFonts w:ascii="Arial" w:eastAsia="Times New Roman" w:hAnsi="Arial" w:cs="Arial"/>
          <w:bCs/>
          <w:szCs w:val="24"/>
          <w:lang w:eastAsia="ar-SA"/>
        </w:rPr>
      </w:pPr>
      <w:r w:rsidRPr="00A946C8">
        <w:rPr>
          <w:rFonts w:ascii="Arial" w:eastAsia="Times New Roman" w:hAnsi="Arial" w:cs="Arial"/>
          <w:bCs/>
          <w:szCs w:val="24"/>
          <w:lang w:eastAsia="ar-SA"/>
        </w:rPr>
        <w:t>Coordonatele de suprafață pentru sondele I9A și LO1A</w:t>
      </w:r>
      <w:r w:rsidRPr="00A946C8">
        <w:rPr>
          <w:rFonts w:ascii="Arial" w:eastAsia="Times New Roman" w:hAnsi="Arial" w:cs="Arial"/>
          <w:szCs w:val="24"/>
          <w:lang w:eastAsia="ar-SA"/>
        </w:rPr>
        <w:t xml:space="preserve"> </w:t>
      </w:r>
      <w:r w:rsidRPr="00A946C8">
        <w:rPr>
          <w:rFonts w:ascii="Arial" w:eastAsia="Times New Roman" w:hAnsi="Arial" w:cs="Arial"/>
          <w:bCs/>
          <w:szCs w:val="24"/>
          <w:lang w:eastAsia="ar-SA"/>
        </w:rPr>
        <w:t>Lebăda Est</w:t>
      </w:r>
    </w:p>
    <w:tbl>
      <w:tblPr>
        <w:tblW w:w="7797" w:type="dxa"/>
        <w:jc w:val="center"/>
        <w:tblLayout w:type="fixed"/>
        <w:tblCellMar>
          <w:left w:w="70" w:type="dxa"/>
          <w:right w:w="70" w:type="dxa"/>
        </w:tblCellMar>
        <w:tblLook w:val="0000" w:firstRow="0" w:lastRow="0" w:firstColumn="0" w:lastColumn="0" w:noHBand="0" w:noVBand="0"/>
      </w:tblPr>
      <w:tblGrid>
        <w:gridCol w:w="284"/>
        <w:gridCol w:w="709"/>
        <w:gridCol w:w="1559"/>
        <w:gridCol w:w="1701"/>
        <w:gridCol w:w="1701"/>
        <w:gridCol w:w="1843"/>
      </w:tblGrid>
      <w:tr w:rsidR="00A946C8" w:rsidRPr="00A946C8" w:rsidTr="00A946C8">
        <w:trPr>
          <w:gridBefore w:val="1"/>
          <w:wBefore w:w="284" w:type="dxa"/>
          <w:trHeight w:hRule="exact" w:val="587"/>
          <w:jc w:val="center"/>
        </w:trPr>
        <w:tc>
          <w:tcPr>
            <w:tcW w:w="709" w:type="dxa"/>
            <w:tcBorders>
              <w:top w:val="nil"/>
              <w:left w:val="nil"/>
              <w:right w:val="single" w:sz="4" w:space="0" w:color="auto"/>
            </w:tcBorders>
            <w:shd w:val="clear" w:color="auto" w:fill="auto"/>
            <w:noWrap/>
            <w:vAlign w:val="bottom"/>
          </w:tcPr>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p>
        </w:tc>
        <w:tc>
          <w:tcPr>
            <w:tcW w:w="3260" w:type="dxa"/>
            <w:gridSpan w:val="2"/>
            <w:tcBorders>
              <w:top w:val="single" w:sz="4" w:space="0" w:color="auto"/>
              <w:left w:val="single" w:sz="4" w:space="0" w:color="auto"/>
              <w:bottom w:val="single" w:sz="4" w:space="0" w:color="auto"/>
              <w:right w:val="single" w:sz="4" w:space="0" w:color="auto"/>
            </w:tcBorders>
            <w:shd w:val="clear" w:color="auto" w:fill="B3B3B3"/>
            <w:noWrap/>
            <w:vAlign w:val="center"/>
          </w:tcPr>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r w:rsidRPr="00A946C8">
              <w:rPr>
                <w:rFonts w:ascii="Arial" w:eastAsia="Times New Roman" w:hAnsi="Arial" w:cs="Arial"/>
                <w:b/>
                <w:sz w:val="18"/>
                <w:szCs w:val="24"/>
                <w:lang w:eastAsia="ar-SA"/>
              </w:rPr>
              <w:t>ELIPSOID WGS84</w:t>
            </w:r>
          </w:p>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r w:rsidRPr="00A946C8">
              <w:rPr>
                <w:rFonts w:ascii="Arial" w:eastAsia="Times New Roman" w:hAnsi="Arial" w:cs="Arial"/>
                <w:b/>
                <w:sz w:val="18"/>
                <w:szCs w:val="24"/>
                <w:lang w:eastAsia="ar-SA"/>
              </w:rPr>
              <w:t>(UTM 30)</w:t>
            </w:r>
          </w:p>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p>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p>
        </w:tc>
        <w:tc>
          <w:tcPr>
            <w:tcW w:w="3544" w:type="dxa"/>
            <w:gridSpan w:val="2"/>
            <w:tcBorders>
              <w:top w:val="single" w:sz="4" w:space="0" w:color="auto"/>
              <w:left w:val="nil"/>
              <w:bottom w:val="single" w:sz="4" w:space="0" w:color="auto"/>
              <w:right w:val="single" w:sz="4" w:space="0" w:color="auto"/>
            </w:tcBorders>
            <w:shd w:val="clear" w:color="auto" w:fill="B3B3B3"/>
            <w:noWrap/>
            <w:vAlign w:val="center"/>
          </w:tcPr>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r w:rsidRPr="00A946C8">
              <w:rPr>
                <w:rFonts w:ascii="Arial" w:eastAsia="Times New Roman" w:hAnsi="Arial" w:cs="Arial"/>
                <w:b/>
                <w:sz w:val="18"/>
                <w:szCs w:val="24"/>
                <w:lang w:eastAsia="ar-SA"/>
              </w:rPr>
              <w:t>ELIPSOID KRASOVSKI</w:t>
            </w:r>
          </w:p>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r w:rsidRPr="00A946C8">
              <w:rPr>
                <w:rFonts w:ascii="Arial" w:eastAsia="Times New Roman" w:hAnsi="Arial" w:cs="Arial"/>
                <w:b/>
                <w:sz w:val="18"/>
                <w:szCs w:val="24"/>
                <w:lang w:eastAsia="ar-SA"/>
              </w:rPr>
              <w:t>(STEREO 70)</w:t>
            </w:r>
          </w:p>
          <w:p w:rsidR="00A946C8" w:rsidRPr="00A946C8" w:rsidRDefault="00A946C8" w:rsidP="00A946C8">
            <w:pPr>
              <w:suppressAutoHyphens/>
              <w:spacing w:after="0" w:line="276" w:lineRule="auto"/>
              <w:ind w:firstLine="547"/>
              <w:jc w:val="center"/>
              <w:rPr>
                <w:rFonts w:ascii="Arial" w:eastAsia="Times New Roman" w:hAnsi="Arial" w:cs="Arial"/>
                <w:b/>
                <w:sz w:val="18"/>
                <w:szCs w:val="24"/>
                <w:lang w:eastAsia="ar-SA"/>
              </w:rPr>
            </w:pPr>
          </w:p>
        </w:tc>
      </w:tr>
      <w:tr w:rsidR="00A946C8" w:rsidRPr="00A946C8" w:rsidTr="00A946C8">
        <w:trPr>
          <w:gridBefore w:val="1"/>
          <w:wBefore w:w="284" w:type="dxa"/>
          <w:trHeight w:val="186"/>
          <w:jc w:val="center"/>
        </w:trPr>
        <w:tc>
          <w:tcPr>
            <w:tcW w:w="709" w:type="dxa"/>
            <w:tcBorders>
              <w:bottom w:val="single" w:sz="4" w:space="0" w:color="auto"/>
              <w:right w:val="single" w:sz="4" w:space="0" w:color="auto"/>
            </w:tcBorders>
            <w:shd w:val="clear" w:color="auto" w:fill="auto"/>
            <w:noWrap/>
            <w:vAlign w:val="bottom"/>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p>
        </w:tc>
        <w:tc>
          <w:tcPr>
            <w:tcW w:w="1559" w:type="dxa"/>
            <w:tcBorders>
              <w:top w:val="single" w:sz="4" w:space="0" w:color="auto"/>
              <w:left w:val="nil"/>
              <w:bottom w:val="single" w:sz="4" w:space="0" w:color="auto"/>
              <w:right w:val="single" w:sz="4" w:space="0" w:color="auto"/>
            </w:tcBorders>
            <w:shd w:val="clear" w:color="auto" w:fill="E0E0E0"/>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Est (m)</w:t>
            </w:r>
          </w:p>
        </w:tc>
        <w:tc>
          <w:tcPr>
            <w:tcW w:w="1701" w:type="dxa"/>
            <w:tcBorders>
              <w:top w:val="single" w:sz="4" w:space="0" w:color="auto"/>
              <w:left w:val="nil"/>
              <w:bottom w:val="single" w:sz="4" w:space="0" w:color="auto"/>
              <w:right w:val="single" w:sz="4" w:space="0" w:color="auto"/>
            </w:tcBorders>
            <w:shd w:val="clear" w:color="auto" w:fill="E0E0E0"/>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Nord (m)</w:t>
            </w:r>
          </w:p>
        </w:tc>
        <w:tc>
          <w:tcPr>
            <w:tcW w:w="1701" w:type="dxa"/>
            <w:tcBorders>
              <w:top w:val="single" w:sz="4" w:space="0" w:color="auto"/>
              <w:left w:val="nil"/>
              <w:bottom w:val="single" w:sz="4" w:space="0" w:color="auto"/>
              <w:right w:val="single" w:sz="4" w:space="0" w:color="auto"/>
            </w:tcBorders>
            <w:shd w:val="clear" w:color="auto" w:fill="E0E0E0"/>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Y=Est (m)</w:t>
            </w:r>
          </w:p>
        </w:tc>
        <w:tc>
          <w:tcPr>
            <w:tcW w:w="1843" w:type="dxa"/>
            <w:tcBorders>
              <w:top w:val="single" w:sz="4" w:space="0" w:color="auto"/>
              <w:left w:val="nil"/>
              <w:bottom w:val="single" w:sz="4" w:space="0" w:color="auto"/>
              <w:right w:val="single" w:sz="4" w:space="0" w:color="auto"/>
            </w:tcBorders>
            <w:shd w:val="clear" w:color="auto" w:fill="E0E0E0"/>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X=Nord (m)</w:t>
            </w:r>
          </w:p>
        </w:tc>
      </w:tr>
      <w:tr w:rsidR="00A946C8" w:rsidRPr="00A946C8" w:rsidTr="00A946C8">
        <w:trPr>
          <w:trHeight w:val="265"/>
          <w:jc w:val="center"/>
        </w:trPr>
        <w:tc>
          <w:tcPr>
            <w:tcW w:w="993" w:type="dxa"/>
            <w:gridSpan w:val="2"/>
            <w:tcBorders>
              <w:top w:val="single" w:sz="4" w:space="0" w:color="auto"/>
              <w:left w:val="single" w:sz="4" w:space="0" w:color="auto"/>
              <w:bottom w:val="single" w:sz="4" w:space="0" w:color="auto"/>
              <w:right w:val="single" w:sz="4" w:space="0" w:color="auto"/>
            </w:tcBorders>
            <w:shd w:val="clear" w:color="auto" w:fill="D9D9D9"/>
            <w:noWrap/>
            <w:vAlign w:val="bottom"/>
          </w:tcPr>
          <w:p w:rsidR="00A946C8" w:rsidRPr="00A946C8" w:rsidRDefault="00A946C8" w:rsidP="00A946C8">
            <w:pPr>
              <w:suppressAutoHyphens/>
              <w:spacing w:after="0" w:line="276" w:lineRule="auto"/>
              <w:ind w:firstLine="356"/>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I 9A</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464121,68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4930546,11</w:t>
            </w:r>
          </w:p>
        </w:tc>
        <w:tc>
          <w:tcPr>
            <w:tcW w:w="1701"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861560,791</w:t>
            </w:r>
          </w:p>
        </w:tc>
        <w:tc>
          <w:tcPr>
            <w:tcW w:w="1843"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346594,288</w:t>
            </w:r>
          </w:p>
        </w:tc>
      </w:tr>
      <w:tr w:rsidR="00A946C8" w:rsidRPr="00A946C8" w:rsidTr="00A946C8">
        <w:trPr>
          <w:trHeight w:val="228"/>
          <w:jc w:val="center"/>
        </w:trPr>
        <w:tc>
          <w:tcPr>
            <w:tcW w:w="993" w:type="dxa"/>
            <w:gridSpan w:val="2"/>
            <w:tcBorders>
              <w:top w:val="single" w:sz="4" w:space="0" w:color="auto"/>
              <w:left w:val="single" w:sz="4" w:space="0" w:color="auto"/>
              <w:bottom w:val="single" w:sz="4" w:space="0" w:color="auto"/>
              <w:right w:val="single" w:sz="4" w:space="0" w:color="auto"/>
            </w:tcBorders>
            <w:shd w:val="clear" w:color="auto" w:fill="D9D9D9"/>
            <w:noWrap/>
            <w:vAlign w:val="bottom"/>
          </w:tcPr>
          <w:p w:rsidR="00A946C8" w:rsidRPr="00A946C8" w:rsidRDefault="00A946C8" w:rsidP="00A946C8">
            <w:pPr>
              <w:suppressAutoHyphens/>
              <w:spacing w:after="0" w:line="276" w:lineRule="auto"/>
              <w:ind w:firstLine="356"/>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LO1A</w:t>
            </w:r>
          </w:p>
        </w:tc>
        <w:tc>
          <w:tcPr>
            <w:tcW w:w="1559"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464114,90</w:t>
            </w:r>
          </w:p>
        </w:tc>
        <w:tc>
          <w:tcPr>
            <w:tcW w:w="1701"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4930548,46</w:t>
            </w:r>
          </w:p>
        </w:tc>
        <w:tc>
          <w:tcPr>
            <w:tcW w:w="1701"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861553,867</w:t>
            </w:r>
          </w:p>
        </w:tc>
        <w:tc>
          <w:tcPr>
            <w:tcW w:w="1843" w:type="dxa"/>
            <w:tcBorders>
              <w:top w:val="single" w:sz="4" w:space="0" w:color="auto"/>
              <w:left w:val="nil"/>
              <w:bottom w:val="single" w:sz="4" w:space="0" w:color="auto"/>
              <w:right w:val="single" w:sz="4" w:space="0" w:color="auto"/>
            </w:tcBorders>
            <w:shd w:val="clear" w:color="auto" w:fill="auto"/>
            <w:noWrap/>
          </w:tcPr>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r w:rsidRPr="00A946C8">
              <w:rPr>
                <w:rFonts w:ascii="Arial" w:eastAsia="Times New Roman" w:hAnsi="Arial" w:cs="Arial"/>
                <w:sz w:val="18"/>
                <w:szCs w:val="24"/>
                <w:lang w:eastAsia="ar-SA"/>
              </w:rPr>
              <w:t>346596,213</w:t>
            </w:r>
          </w:p>
        </w:tc>
      </w:tr>
    </w:tbl>
    <w:p w:rsidR="00A946C8" w:rsidRPr="00A946C8" w:rsidRDefault="00A946C8" w:rsidP="00A946C8">
      <w:pPr>
        <w:suppressAutoHyphens/>
        <w:spacing w:after="0" w:line="276" w:lineRule="auto"/>
        <w:ind w:firstLine="547"/>
        <w:jc w:val="center"/>
        <w:rPr>
          <w:rFonts w:ascii="Arial" w:eastAsia="Times New Roman" w:hAnsi="Arial" w:cs="Arial"/>
          <w:sz w:val="18"/>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szCs w:val="24"/>
          <w:lang w:val="pt-BR" w:eastAsia="ar-SA"/>
        </w:rPr>
      </w:pPr>
      <w:r w:rsidRPr="00A946C8">
        <w:rPr>
          <w:rFonts w:ascii="Arial" w:eastAsia="Times New Roman" w:hAnsi="Arial" w:cs="Arial"/>
          <w:bCs/>
          <w:szCs w:val="24"/>
          <w:lang w:eastAsia="ar-SA"/>
        </w:rPr>
        <w:t>Sondele inițiale I9 Lebăda Est, respectiv LO1 sunt amplasate la nivelul Platformei Fixe Suport Sonde nr. 3</w:t>
      </w:r>
      <w:r w:rsidR="00E35A22">
        <w:rPr>
          <w:rFonts w:ascii="Arial" w:eastAsia="Times New Roman" w:hAnsi="Arial" w:cs="Arial"/>
          <w:bCs/>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szCs w:val="24"/>
          <w:lang w:val="pt-BR" w:eastAsia="ar-SA"/>
        </w:rPr>
      </w:pPr>
      <w:r w:rsidRPr="00A946C8">
        <w:rPr>
          <w:rFonts w:ascii="Arial" w:eastAsia="Times New Roman" w:hAnsi="Arial" w:cs="Arial"/>
          <w:szCs w:val="24"/>
          <w:lang w:val="pt-BR" w:eastAsia="ar-SA"/>
        </w:rPr>
        <w:t>Proiectul are amplasa</w:t>
      </w:r>
      <w:r w:rsidR="00E35A22">
        <w:rPr>
          <w:rFonts w:ascii="Arial" w:eastAsia="Times New Roman" w:hAnsi="Arial" w:cs="Arial"/>
          <w:szCs w:val="24"/>
          <w:lang w:val="pt-BR" w:eastAsia="ar-SA"/>
        </w:rPr>
        <w:t>mentul</w:t>
      </w:r>
      <w:r w:rsidRPr="00A946C8">
        <w:rPr>
          <w:rFonts w:ascii="Arial" w:eastAsia="Times New Roman" w:hAnsi="Arial" w:cs="Arial"/>
          <w:szCs w:val="24"/>
          <w:lang w:val="pt-BR" w:eastAsia="ar-SA"/>
        </w:rPr>
        <w:t xml:space="preserve"> pe Platforma continentală a Mării Negre în structura Lebăda Est din cadrul perimetrului de explorare - dezvoltare şi exploatare petrolieră XVIII Istria (concesionat în proporție de 100% de către OMV PETROM SA.</w:t>
      </w:r>
    </w:p>
    <w:p w:rsidR="00A946C8" w:rsidRPr="00A946C8" w:rsidRDefault="00A946C8" w:rsidP="00A946C8">
      <w:pPr>
        <w:suppressAutoHyphens/>
        <w:spacing w:after="0" w:line="276" w:lineRule="auto"/>
        <w:ind w:firstLine="547"/>
        <w:jc w:val="center"/>
        <w:rPr>
          <w:rFonts w:ascii="Arial" w:eastAsia="Times New Roman" w:hAnsi="Arial" w:cs="Arial"/>
          <w:szCs w:val="24"/>
          <w:lang w:val="en-US" w:eastAsia="ar-SA"/>
        </w:rPr>
      </w:pPr>
      <w:r w:rsidRPr="00A946C8">
        <w:rPr>
          <w:rFonts w:ascii="Arial" w:eastAsia="Times New Roman" w:hAnsi="Arial" w:cs="Arial"/>
          <w:noProof/>
          <w:szCs w:val="24"/>
          <w:lang w:val="en-US"/>
        </w:rPr>
        <w:drawing>
          <wp:anchor distT="0" distB="0" distL="114300" distR="114300" simplePos="0" relativeHeight="251698176" behindDoc="0" locked="0" layoutInCell="1" allowOverlap="1" wp14:anchorId="09FF28E7" wp14:editId="1CD0CE75">
            <wp:simplePos x="0" y="0"/>
            <wp:positionH relativeFrom="column">
              <wp:posOffset>3491230</wp:posOffset>
            </wp:positionH>
            <wp:positionV relativeFrom="paragraph">
              <wp:posOffset>72390</wp:posOffset>
            </wp:positionV>
            <wp:extent cx="1267315" cy="979805"/>
            <wp:effectExtent l="19050" t="19050" r="28575" b="10795"/>
            <wp:wrapNone/>
            <wp:docPr id="579" name="Imagin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67315" cy="9798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A946C8">
        <w:rPr>
          <w:rFonts w:ascii="Arial" w:eastAsia="Times New Roman" w:hAnsi="Arial" w:cs="Arial"/>
          <w:noProof/>
          <w:szCs w:val="24"/>
          <w:lang w:val="en-US"/>
        </w:rPr>
        <w:drawing>
          <wp:inline distT="0" distB="0" distL="0" distR="0" wp14:anchorId="118D1C3F" wp14:editId="6D816A23">
            <wp:extent cx="3800327" cy="2296494"/>
            <wp:effectExtent l="0" t="0" r="0" b="8890"/>
            <wp:docPr id="580" name="Imagine 580" descr="Proiect L2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49" descr="Proiect L2A_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4218" cy="2304888"/>
                    </a:xfrm>
                    <a:prstGeom prst="rect">
                      <a:avLst/>
                    </a:prstGeom>
                    <a:noFill/>
                    <a:ln>
                      <a:noFill/>
                    </a:ln>
                  </pic:spPr>
                </pic:pic>
              </a:graphicData>
            </a:graphic>
          </wp:inline>
        </w:drawing>
      </w:r>
    </w:p>
    <w:p w:rsidR="00A946C8" w:rsidRPr="00A946C8" w:rsidRDefault="00A946C8" w:rsidP="00E35A22">
      <w:pPr>
        <w:suppressAutoHyphens/>
        <w:spacing w:after="0" w:line="276" w:lineRule="auto"/>
        <w:ind w:firstLine="547"/>
        <w:jc w:val="center"/>
        <w:rPr>
          <w:rFonts w:ascii="Arial" w:eastAsia="Times New Roman" w:hAnsi="Arial" w:cs="Arial"/>
          <w:szCs w:val="24"/>
          <w:lang w:val="it-IT" w:eastAsia="ar-SA"/>
        </w:rPr>
      </w:pPr>
      <w:r w:rsidRPr="00A946C8">
        <w:rPr>
          <w:rFonts w:ascii="Arial" w:eastAsia="Times New Roman" w:hAnsi="Arial" w:cs="Arial"/>
          <w:szCs w:val="24"/>
          <w:lang w:val="it-IT" w:eastAsia="ar-SA"/>
        </w:rPr>
        <w:t xml:space="preserve">Figura nr. </w:t>
      </w:r>
      <w:r w:rsidR="00D262F7">
        <w:rPr>
          <w:rFonts w:ascii="Arial" w:eastAsia="Times New Roman" w:hAnsi="Arial" w:cs="Arial"/>
          <w:szCs w:val="24"/>
          <w:lang w:val="it-IT" w:eastAsia="ar-SA"/>
        </w:rPr>
        <w:t>10</w:t>
      </w:r>
      <w:r w:rsidRPr="00A946C8">
        <w:rPr>
          <w:rFonts w:ascii="Arial" w:eastAsia="Times New Roman" w:hAnsi="Arial" w:cs="Arial"/>
          <w:szCs w:val="24"/>
          <w:lang w:val="it-IT" w:eastAsia="ar-SA"/>
        </w:rPr>
        <w:t xml:space="preserve">.1. Schița cu localizarea sondelor </w:t>
      </w:r>
      <w:r w:rsidRPr="00A946C8">
        <w:rPr>
          <w:rFonts w:ascii="Arial" w:eastAsia="Times New Roman" w:hAnsi="Arial" w:cs="Arial"/>
          <w:szCs w:val="24"/>
          <w:lang w:val="pt-BR" w:eastAsia="ar-SA"/>
        </w:rPr>
        <w:t>I9A Lebăda Est, respectiv LO1A Lebăda Est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Etapele de execuție a proiectului constau în:</w:t>
      </w:r>
    </w:p>
    <w:p w:rsidR="00A946C8" w:rsidRPr="00A946C8" w:rsidRDefault="00A946C8" w:rsidP="00D47CAA">
      <w:pPr>
        <w:numPr>
          <w:ilvl w:val="0"/>
          <w:numId w:val="55"/>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mobilizarea unității de foraj</w:t>
      </w:r>
      <w:r w:rsidR="00E35A22">
        <w:rPr>
          <w:rFonts w:ascii="Arial" w:eastAsia="Times New Roman" w:hAnsi="Arial" w:cs="Arial"/>
          <w:szCs w:val="24"/>
          <w:lang w:eastAsia="ar-SA"/>
        </w:rPr>
        <w:t xml:space="preserve"> –</w:t>
      </w:r>
      <w:r w:rsidRPr="00A946C8">
        <w:rPr>
          <w:rFonts w:ascii="Arial" w:eastAsia="Times New Roman" w:hAnsi="Arial" w:cs="Arial"/>
          <w:szCs w:val="24"/>
          <w:lang w:eastAsia="ar-SA"/>
        </w:rPr>
        <w:t xml:space="preserve"> URANUS</w:t>
      </w:r>
      <w:r w:rsidR="00E35A22">
        <w:rPr>
          <w:rFonts w:ascii="Arial" w:eastAsia="Times New Roman" w:hAnsi="Arial" w:cs="Arial"/>
          <w:szCs w:val="24"/>
          <w:lang w:eastAsia="ar-SA"/>
        </w:rPr>
        <w:t xml:space="preserve"> </w:t>
      </w:r>
      <w:r w:rsidRPr="00A946C8">
        <w:rPr>
          <w:rFonts w:ascii="Arial" w:eastAsia="Times New Roman" w:hAnsi="Arial" w:cs="Arial"/>
          <w:szCs w:val="24"/>
          <w:lang w:eastAsia="ar-SA"/>
        </w:rPr>
        <w:t>(deplasarea platformei URANUS până pe locația stabilită și poziționarea pe amplasament);</w:t>
      </w:r>
    </w:p>
    <w:p w:rsidR="00A946C8" w:rsidRPr="00A946C8" w:rsidRDefault="00A946C8" w:rsidP="00D47CAA">
      <w:pPr>
        <w:numPr>
          <w:ilvl w:val="0"/>
          <w:numId w:val="55"/>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executarea forajului propriu-zis;</w:t>
      </w:r>
    </w:p>
    <w:p w:rsidR="00A946C8" w:rsidRPr="00A946C8" w:rsidRDefault="00A946C8" w:rsidP="00D47CAA">
      <w:pPr>
        <w:numPr>
          <w:ilvl w:val="0"/>
          <w:numId w:val="55"/>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investigarea sondei prin metode geofizice </w:t>
      </w:r>
      <w:r w:rsidR="00E35A22">
        <w:rPr>
          <w:rFonts w:ascii="Arial" w:eastAsia="Times New Roman" w:hAnsi="Arial" w:cs="Arial"/>
          <w:szCs w:val="24"/>
          <w:lang w:eastAsia="ar-SA"/>
        </w:rPr>
        <w:t>ș</w:t>
      </w:r>
      <w:r w:rsidRPr="00A946C8">
        <w:rPr>
          <w:rFonts w:ascii="Arial" w:eastAsia="Times New Roman" w:hAnsi="Arial" w:cs="Arial"/>
          <w:szCs w:val="24"/>
          <w:lang w:eastAsia="ar-SA"/>
        </w:rPr>
        <w:t>i prelevarea de probe;</w:t>
      </w:r>
    </w:p>
    <w:p w:rsidR="00A946C8" w:rsidRPr="00A946C8" w:rsidRDefault="00A946C8" w:rsidP="00D47CAA">
      <w:pPr>
        <w:numPr>
          <w:ilvl w:val="0"/>
          <w:numId w:val="55"/>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demobilizare</w:t>
      </w:r>
      <w:r w:rsidR="00E35A22">
        <w:rPr>
          <w:rFonts w:ascii="Arial" w:eastAsia="Times New Roman" w:hAnsi="Arial" w:cs="Arial"/>
          <w:szCs w:val="24"/>
          <w:lang w:eastAsia="ar-SA"/>
        </w:rPr>
        <w:t>a</w:t>
      </w:r>
      <w:r w:rsidRPr="00A946C8">
        <w:rPr>
          <w:rFonts w:ascii="Arial" w:eastAsia="Times New Roman" w:hAnsi="Arial" w:cs="Arial"/>
          <w:szCs w:val="24"/>
          <w:lang w:eastAsia="ar-SA"/>
        </w:rPr>
        <w:t xml:space="preserve"> unității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Procesul tehnologic de forare a sondelor de exploatare I9A și LO1A Lebăda Est const</w:t>
      </w:r>
      <w:r w:rsidR="00E35A22">
        <w:rPr>
          <w:rFonts w:ascii="Arial" w:eastAsia="Times New Roman" w:hAnsi="Arial" w:cs="Arial"/>
          <w:szCs w:val="24"/>
          <w:lang w:eastAsia="ar-SA"/>
        </w:rPr>
        <w:t>ă</w:t>
      </w:r>
      <w:r w:rsidRPr="00A946C8">
        <w:rPr>
          <w:rFonts w:ascii="Arial" w:eastAsia="Times New Roman" w:hAnsi="Arial" w:cs="Arial"/>
          <w:szCs w:val="24"/>
          <w:lang w:eastAsia="ar-SA"/>
        </w:rPr>
        <w:t xml:space="preserve"> în săparea</w:t>
      </w:r>
      <w:r w:rsidR="00E35A22">
        <w:rPr>
          <w:rFonts w:ascii="Arial" w:eastAsia="Times New Roman" w:hAnsi="Arial" w:cs="Arial"/>
          <w:szCs w:val="24"/>
          <w:lang w:eastAsia="ar-SA"/>
        </w:rPr>
        <w:t xml:space="preserve"> </w:t>
      </w:r>
      <w:r w:rsidRPr="00A946C8">
        <w:rPr>
          <w:rFonts w:ascii="Arial" w:eastAsia="Times New Roman" w:hAnsi="Arial" w:cs="Arial"/>
          <w:bCs/>
          <w:i/>
          <w:szCs w:val="24"/>
          <w:lang w:eastAsia="ar-SA"/>
        </w:rPr>
        <w:t>unor drene în sondele existente, respectiv sonda I9 sub numele de I9A și</w:t>
      </w:r>
      <w:r w:rsidRPr="00A946C8">
        <w:rPr>
          <w:rFonts w:ascii="Arial" w:eastAsia="Times New Roman" w:hAnsi="Arial" w:cs="Arial"/>
          <w:i/>
          <w:szCs w:val="24"/>
          <w:lang w:eastAsia="ar-SA"/>
        </w:rPr>
        <w:t xml:space="preserve"> </w:t>
      </w:r>
      <w:r w:rsidR="00FB38BC">
        <w:rPr>
          <w:rFonts w:ascii="Arial" w:eastAsia="Times New Roman" w:hAnsi="Arial" w:cs="Arial"/>
          <w:bCs/>
          <w:i/>
          <w:szCs w:val="24"/>
          <w:lang w:eastAsia="ar-SA"/>
        </w:rPr>
        <w:t>sonda LO1sub numele de LO1</w:t>
      </w:r>
      <w:r w:rsidRPr="00A946C8">
        <w:rPr>
          <w:rFonts w:ascii="Arial" w:eastAsia="Times New Roman" w:hAnsi="Arial" w:cs="Arial"/>
          <w:bCs/>
          <w:i/>
          <w:szCs w:val="24"/>
          <w:lang w:eastAsia="ar-SA"/>
        </w:rPr>
        <w:t>A</w:t>
      </w:r>
      <w:r w:rsidRPr="00A946C8">
        <w:rPr>
          <w:rFonts w:ascii="Arial" w:eastAsia="Times New Roman" w:hAnsi="Arial" w:cs="Arial"/>
          <w:szCs w:val="24"/>
          <w:lang w:eastAsia="ar-SA"/>
        </w:rPr>
        <w:t>, cu platforma de foraj marin cu trei picioare Uranus</w:t>
      </w:r>
      <w:r w:rsidR="00E35A22">
        <w:rPr>
          <w:rFonts w:ascii="Arial" w:eastAsia="Times New Roman" w:hAnsi="Arial" w:cs="Arial"/>
          <w:szCs w:val="24"/>
          <w:lang w:eastAsia="ar-SA"/>
        </w:rPr>
        <w:t xml:space="preserve">, </w:t>
      </w:r>
      <w:r w:rsidRPr="00A946C8">
        <w:rPr>
          <w:rFonts w:ascii="Arial" w:eastAsia="Times New Roman" w:hAnsi="Arial" w:cs="Arial"/>
          <w:szCs w:val="24"/>
          <w:lang w:eastAsia="ar-SA"/>
        </w:rPr>
        <w:t>amplasată în zona PFSS nr.</w:t>
      </w:r>
      <w:r w:rsidR="00E35A22">
        <w:rPr>
          <w:rFonts w:ascii="Arial" w:eastAsia="Times New Roman" w:hAnsi="Arial" w:cs="Arial"/>
          <w:szCs w:val="24"/>
          <w:lang w:eastAsia="ar-SA"/>
        </w:rPr>
        <w:t xml:space="preserve"> </w:t>
      </w:r>
      <w:r w:rsidRPr="00A946C8">
        <w:rPr>
          <w:rFonts w:ascii="Arial" w:eastAsia="Times New Roman" w:hAnsi="Arial" w:cs="Arial"/>
          <w:szCs w:val="24"/>
          <w:lang w:eastAsia="ar-SA"/>
        </w:rPr>
        <w:t>3, cu ajutorul unui sistem rotativ hidraulic acționat de pe unitatea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Sondele sunt forate cu ajutorul sapelor rotative introduse la talpa sondei prin garnituri de prăjini de foraj printr-un sistem de coloane din tuburi  metalice cu secțiuni succesive a căror  diametre descresc odată cu adâncimea. Prin dislocarea rocilor se permite sapei să avanseze prin formațiunile geologice întâlnite.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La aceast</w:t>
      </w:r>
      <w:r w:rsidR="00E35A22">
        <w:rPr>
          <w:rFonts w:ascii="Arial" w:eastAsia="Times New Roman" w:hAnsi="Arial" w:cs="Arial"/>
          <w:szCs w:val="24"/>
          <w:lang w:eastAsia="ar-SA"/>
        </w:rPr>
        <w:t>ă</w:t>
      </w:r>
      <w:r w:rsidRPr="00A946C8">
        <w:rPr>
          <w:rFonts w:ascii="Arial" w:eastAsia="Times New Roman" w:hAnsi="Arial" w:cs="Arial"/>
          <w:szCs w:val="24"/>
          <w:lang w:eastAsia="ar-SA"/>
        </w:rPr>
        <w:t xml:space="preserve"> metod</w:t>
      </w:r>
      <w:r w:rsidR="00E35A22">
        <w:rPr>
          <w:rFonts w:ascii="Arial" w:eastAsia="Times New Roman" w:hAnsi="Arial" w:cs="Arial"/>
          <w:szCs w:val="24"/>
          <w:lang w:eastAsia="ar-SA"/>
        </w:rPr>
        <w:t>ă</w:t>
      </w:r>
      <w:r w:rsidRPr="00A946C8">
        <w:rPr>
          <w:rFonts w:ascii="Arial" w:eastAsia="Times New Roman" w:hAnsi="Arial" w:cs="Arial"/>
          <w:szCs w:val="24"/>
          <w:lang w:eastAsia="ar-SA"/>
        </w:rPr>
        <w:t xml:space="preserve"> de foraj este absolut necesar ca</w:t>
      </w:r>
      <w:r w:rsidR="00E35A22">
        <w:rPr>
          <w:rFonts w:ascii="Arial" w:eastAsia="Times New Roman" w:hAnsi="Arial" w:cs="Arial"/>
          <w:szCs w:val="24"/>
          <w:lang w:eastAsia="ar-SA"/>
        </w:rPr>
        <w:t>,</w:t>
      </w:r>
      <w:r w:rsidRPr="00A946C8">
        <w:rPr>
          <w:rFonts w:ascii="Arial" w:eastAsia="Times New Roman" w:hAnsi="Arial" w:cs="Arial"/>
          <w:szCs w:val="24"/>
          <w:lang w:eastAsia="ar-SA"/>
        </w:rPr>
        <w:t xml:space="preserve"> în timpul forajului</w:t>
      </w:r>
      <w:r w:rsidR="00F3152F">
        <w:rPr>
          <w:rFonts w:ascii="Arial" w:eastAsia="Times New Roman" w:hAnsi="Arial" w:cs="Arial"/>
          <w:szCs w:val="24"/>
          <w:lang w:eastAsia="ar-SA"/>
        </w:rPr>
        <w:t>,</w:t>
      </w:r>
      <w:r w:rsidRPr="00A946C8">
        <w:rPr>
          <w:rFonts w:ascii="Arial" w:eastAsia="Times New Roman" w:hAnsi="Arial" w:cs="Arial"/>
          <w:szCs w:val="24"/>
          <w:lang w:eastAsia="ar-SA"/>
        </w:rPr>
        <w:t xml:space="preserve"> sapa să fie  lubrifiată și răcită continuu</w:t>
      </w:r>
      <w:r w:rsidR="00F3152F">
        <w:rPr>
          <w:rFonts w:ascii="Arial" w:eastAsia="Times New Roman" w:hAnsi="Arial" w:cs="Arial"/>
          <w:szCs w:val="24"/>
          <w:lang w:eastAsia="ar-SA"/>
        </w:rPr>
        <w:t>,</w:t>
      </w:r>
      <w:r w:rsidRPr="00A946C8">
        <w:rPr>
          <w:rFonts w:ascii="Arial" w:eastAsia="Times New Roman" w:hAnsi="Arial" w:cs="Arial"/>
          <w:szCs w:val="24"/>
          <w:lang w:eastAsia="ar-SA"/>
        </w:rPr>
        <w:t xml:space="preserve"> iar detritusul (roca sfărâmată) să fie îndepărtat permanent de la talpa sondei și transportat la suprafață. Aceste operațiuni sunt realizate cu ajutorul fluidului de foraj, pompat de pe unitatea de foraj, prin interiorul prăjinilor de foraj și prin duzele sapei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După ce este pompat prin orificiile sapei, fluidul de foraj spală detritusul de la talpa sondei și îl transporta la suprafață prin spațiul inelar dintre prăjini și pereții găurii de sonda. La suprafață, </w:t>
      </w:r>
      <w:r w:rsidRPr="00A946C8">
        <w:rPr>
          <w:rFonts w:ascii="Arial" w:eastAsia="Times New Roman" w:hAnsi="Arial" w:cs="Arial"/>
          <w:szCs w:val="24"/>
          <w:lang w:eastAsia="ar-SA"/>
        </w:rPr>
        <w:lastRenderedPageBreak/>
        <w:t>detritusul este separat din fluidul de foraj cu ajutorul sitelor vibratoare/centrifuge si depozitat într-o haba metalică, iar fluidul de foraj curat este reintrodus în fluxul tehnologic de foraj.</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Detritusul colectat este transportat prin intermediul navelor la țărm de unde este preluat de către o societate autorizat</w:t>
      </w:r>
      <w:r w:rsidR="00F3152F">
        <w:rPr>
          <w:rFonts w:ascii="Arial" w:eastAsia="Times New Roman" w:hAnsi="Arial" w:cs="Arial"/>
          <w:szCs w:val="24"/>
          <w:lang w:eastAsia="ar-SA"/>
        </w:rPr>
        <w:t>ă</w:t>
      </w:r>
      <w:r w:rsidRPr="00A946C8">
        <w:rPr>
          <w:rFonts w:ascii="Arial" w:eastAsia="Times New Roman" w:hAnsi="Arial" w:cs="Arial"/>
          <w:szCs w:val="24"/>
          <w:lang w:eastAsia="ar-SA"/>
        </w:rPr>
        <w:t xml:space="preserve"> </w:t>
      </w:r>
      <w:r w:rsidR="00F3152F">
        <w:rPr>
          <w:rFonts w:ascii="Arial" w:eastAsia="Times New Roman" w:hAnsi="Arial" w:cs="Arial"/>
          <w:szCs w:val="24"/>
          <w:lang w:eastAsia="ar-SA"/>
        </w:rPr>
        <w:t>î</w:t>
      </w:r>
      <w:r w:rsidRPr="00A946C8">
        <w:rPr>
          <w:rFonts w:ascii="Arial" w:eastAsia="Times New Roman" w:hAnsi="Arial" w:cs="Arial"/>
          <w:szCs w:val="24"/>
          <w:lang w:eastAsia="ar-SA"/>
        </w:rPr>
        <w:t>n vederea eliminări/valorificării.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După executarea tubării fiecărei coloane</w:t>
      </w:r>
      <w:r w:rsidR="00F3152F">
        <w:rPr>
          <w:rFonts w:ascii="Arial" w:eastAsia="Times New Roman" w:hAnsi="Arial" w:cs="Arial"/>
          <w:szCs w:val="24"/>
          <w:lang w:eastAsia="ar-SA"/>
        </w:rPr>
        <w:t>,</w:t>
      </w:r>
      <w:r w:rsidRPr="00A946C8">
        <w:rPr>
          <w:rFonts w:ascii="Arial" w:eastAsia="Times New Roman" w:hAnsi="Arial" w:cs="Arial"/>
          <w:szCs w:val="24"/>
          <w:lang w:eastAsia="ar-SA"/>
        </w:rPr>
        <w:t xml:space="preserve"> are loc procesul de cimentare a spațiului inelar dintre coloan</w:t>
      </w:r>
      <w:r w:rsidR="00F3152F">
        <w:rPr>
          <w:rFonts w:ascii="Arial" w:eastAsia="Times New Roman" w:hAnsi="Arial" w:cs="Arial"/>
          <w:szCs w:val="24"/>
          <w:lang w:eastAsia="ar-SA"/>
        </w:rPr>
        <w:t>ă</w:t>
      </w:r>
      <w:r w:rsidRPr="00A946C8">
        <w:rPr>
          <w:rFonts w:ascii="Arial" w:eastAsia="Times New Roman" w:hAnsi="Arial" w:cs="Arial"/>
          <w:szCs w:val="24"/>
          <w:lang w:eastAsia="ar-SA"/>
        </w:rPr>
        <w:t xml:space="preserve"> și peretele găurii de sondă.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Funcțiile fluidului de foraj sunt următoarele:</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 curăță talpa sondei de detritus și îl transportă la suprafață;</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 realizează contrapresiune asupra pereților sondei;</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colmatează pereții sondei în dreptul rocilor poros- permeabile;</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contribuie la răcirea și lubrifierea elementelor active ale sapei, lagărelor sapei, reducând frecările și uzura garniturii de foraj;</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menține detritusul în suspensie atunci când se oprește circulația;</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reprezintă mediul prin care se transmite puterea hidraulică disponibila de la suprafață la instrumentul de dislocare, fluidul fiind un parametru activ al regimului de foraj;</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preia o cantitate din greutatea garniturii de foraj și a coloanei de burlane;</w:t>
      </w:r>
    </w:p>
    <w:p w:rsidR="00A946C8" w:rsidRPr="00A946C8" w:rsidRDefault="00A946C8" w:rsidP="00D47CAA">
      <w:pPr>
        <w:numPr>
          <w:ilvl w:val="0"/>
          <w:numId w:val="51"/>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furnizează informații asupra rocilor interceptate si a fluidelor din porii acestora.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Pentru examinarea structurii geologice a zonei investigate și evidențierea stratelor de interes, fiecare etap</w:t>
      </w:r>
      <w:r w:rsidR="00F3152F">
        <w:rPr>
          <w:rFonts w:ascii="Arial" w:eastAsia="Times New Roman" w:hAnsi="Arial" w:cs="Arial"/>
          <w:szCs w:val="24"/>
          <w:lang w:eastAsia="ar-SA"/>
        </w:rPr>
        <w:t>ă</w:t>
      </w:r>
      <w:r w:rsidRPr="00A946C8">
        <w:rPr>
          <w:rFonts w:ascii="Arial" w:eastAsia="Times New Roman" w:hAnsi="Arial" w:cs="Arial"/>
          <w:szCs w:val="24"/>
          <w:lang w:eastAsia="ar-SA"/>
        </w:rPr>
        <w:t xml:space="preserve"> de forare va fi urmată de măsurători geofizice de sondă. Aceste investigații au rolul de a verifica și calitatea cimentării coloanelor</w:t>
      </w:r>
      <w:r w:rsidR="00F3152F">
        <w:rPr>
          <w:rFonts w:ascii="Arial" w:eastAsia="Times New Roman" w:hAnsi="Arial" w:cs="Arial"/>
          <w:szCs w:val="24"/>
          <w:lang w:eastAsia="ar-SA"/>
        </w:rPr>
        <w:t>,</w:t>
      </w:r>
      <w:r w:rsidRPr="00A946C8">
        <w:rPr>
          <w:rFonts w:ascii="Arial" w:eastAsia="Times New Roman" w:hAnsi="Arial" w:cs="Arial"/>
          <w:szCs w:val="24"/>
          <w:lang w:eastAsia="ar-SA"/>
        </w:rPr>
        <w:t xml:space="preserve"> </w:t>
      </w:r>
      <w:r w:rsidR="00F3152F">
        <w:rPr>
          <w:rFonts w:ascii="Arial" w:eastAsia="Times New Roman" w:hAnsi="Arial" w:cs="Arial"/>
          <w:szCs w:val="24"/>
          <w:lang w:eastAsia="ar-SA"/>
        </w:rPr>
        <w:t>ș</w:t>
      </w:r>
      <w:r w:rsidRPr="00A946C8">
        <w:rPr>
          <w:rFonts w:ascii="Arial" w:eastAsia="Times New Roman" w:hAnsi="Arial" w:cs="Arial"/>
          <w:szCs w:val="24"/>
          <w:lang w:eastAsia="ar-SA"/>
        </w:rPr>
        <w:t>i buna izolare a stratelor geologice.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În investigarea forajelor, geofizica de sondă furnizează unul din mijloacele de evaluare a unei varietăți de proprietăți fizice ale rocilor din adâncime, ale sedimentelor și fluidelor.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Asisten</w:t>
      </w:r>
      <w:r w:rsidR="00F3152F">
        <w:rPr>
          <w:rFonts w:ascii="Arial" w:eastAsia="Times New Roman" w:hAnsi="Arial" w:cs="Arial"/>
          <w:szCs w:val="24"/>
          <w:lang w:eastAsia="ar-SA"/>
        </w:rPr>
        <w:t>ț</w:t>
      </w:r>
      <w:r w:rsidRPr="00A946C8">
        <w:rPr>
          <w:rFonts w:ascii="Arial" w:eastAsia="Times New Roman" w:hAnsi="Arial" w:cs="Arial"/>
          <w:szCs w:val="24"/>
          <w:lang w:eastAsia="ar-SA"/>
        </w:rPr>
        <w:t>a logistic</w:t>
      </w:r>
      <w:r w:rsidR="00F3152F">
        <w:rPr>
          <w:rFonts w:ascii="Arial" w:eastAsia="Times New Roman" w:hAnsi="Arial" w:cs="Arial"/>
          <w:szCs w:val="24"/>
          <w:lang w:eastAsia="ar-SA"/>
        </w:rPr>
        <w:t>ă</w:t>
      </w:r>
      <w:r w:rsidRPr="00A946C8">
        <w:rPr>
          <w:rFonts w:ascii="Arial" w:eastAsia="Times New Roman" w:hAnsi="Arial" w:cs="Arial"/>
          <w:szCs w:val="24"/>
          <w:lang w:eastAsia="ar-SA"/>
        </w:rPr>
        <w:t xml:space="preserve"> a unității de foraj va fi asigurat</w:t>
      </w:r>
      <w:r w:rsidR="00F3152F">
        <w:rPr>
          <w:rFonts w:ascii="Arial" w:eastAsia="Times New Roman" w:hAnsi="Arial" w:cs="Arial"/>
          <w:szCs w:val="24"/>
          <w:lang w:eastAsia="ar-SA"/>
        </w:rPr>
        <w:t>ă</w:t>
      </w:r>
      <w:r w:rsidRPr="00A946C8">
        <w:rPr>
          <w:rFonts w:ascii="Arial" w:eastAsia="Times New Roman" w:hAnsi="Arial" w:cs="Arial"/>
          <w:szCs w:val="24"/>
          <w:lang w:eastAsia="ar-SA"/>
        </w:rPr>
        <w:t xml:space="preserve"> cu 3 nave suport care vor efectua transportul materialelor, alimentelor de la țărm la unitatea de foraj și invers.</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Transportul personalului pe și de pe unitatea de foraj se va realiza cu elicopterul.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Elicopterul va decola </w:t>
      </w:r>
      <w:r w:rsidR="00F3152F">
        <w:rPr>
          <w:rFonts w:ascii="Arial" w:eastAsia="Times New Roman" w:hAnsi="Arial" w:cs="Arial"/>
          <w:szCs w:val="24"/>
          <w:lang w:eastAsia="ar-SA"/>
        </w:rPr>
        <w:t>ș</w:t>
      </w:r>
      <w:r w:rsidRPr="00A946C8">
        <w:rPr>
          <w:rFonts w:ascii="Arial" w:eastAsia="Times New Roman" w:hAnsi="Arial" w:cs="Arial"/>
          <w:szCs w:val="24"/>
          <w:lang w:eastAsia="ar-SA"/>
        </w:rPr>
        <w:t>i ateriza pe aeroportul Tuzla. Numărul de zboruri va fi stabilit în funcție de numărul orelor de lucru al personalului.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Default="00143CED" w:rsidP="00A946C8">
      <w:pPr>
        <w:suppressAutoHyphens/>
        <w:spacing w:after="0" w:line="276" w:lineRule="auto"/>
        <w:ind w:firstLine="547"/>
        <w:jc w:val="both"/>
        <w:rPr>
          <w:rFonts w:ascii="Arial" w:eastAsia="Times New Roman" w:hAnsi="Arial" w:cs="Arial"/>
          <w:b/>
          <w:bCs/>
          <w:szCs w:val="24"/>
          <w:lang w:eastAsia="ar-SA"/>
        </w:rPr>
      </w:pPr>
      <w:r>
        <w:rPr>
          <w:rFonts w:ascii="Arial" w:eastAsia="Times New Roman" w:hAnsi="Arial" w:cs="Arial"/>
          <w:b/>
          <w:bCs/>
          <w:szCs w:val="24"/>
          <w:lang w:eastAsia="ar-SA"/>
        </w:rPr>
        <w:t>10</w:t>
      </w:r>
      <w:r w:rsidR="00A946C8" w:rsidRPr="00A946C8">
        <w:rPr>
          <w:rFonts w:ascii="Arial" w:eastAsia="Times New Roman" w:hAnsi="Arial" w:cs="Arial"/>
          <w:b/>
          <w:bCs/>
          <w:szCs w:val="24"/>
          <w:lang w:eastAsia="ar-SA"/>
        </w:rPr>
        <w:t>.2. Impactul prognozat asupra mediului</w:t>
      </w:r>
    </w:p>
    <w:p w:rsidR="00044558" w:rsidRPr="00A946C8" w:rsidRDefault="00044558" w:rsidP="00A946C8">
      <w:pPr>
        <w:suppressAutoHyphens/>
        <w:spacing w:after="0" w:line="276" w:lineRule="auto"/>
        <w:ind w:firstLine="547"/>
        <w:jc w:val="both"/>
        <w:rPr>
          <w:rFonts w:ascii="Arial" w:eastAsia="Times New Roman" w:hAnsi="Arial" w:cs="Arial"/>
          <w:b/>
          <w:bCs/>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Impactul asupra apei</w:t>
      </w:r>
    </w:p>
    <w:p w:rsidR="00A946C8" w:rsidRPr="00A946C8" w:rsidRDefault="00A946C8" w:rsidP="00A946C8">
      <w:pPr>
        <w:suppressAutoHyphens/>
        <w:spacing w:after="0" w:line="276" w:lineRule="auto"/>
        <w:ind w:firstLine="547"/>
        <w:jc w:val="both"/>
        <w:rPr>
          <w:rFonts w:ascii="Arial" w:eastAsia="Times New Roman" w:hAnsi="Arial" w:cs="Arial"/>
          <w:b/>
          <w:bCs/>
          <w:szCs w:val="24"/>
          <w:lang w:eastAsia="ar-SA"/>
        </w:rPr>
      </w:pPr>
      <w:r w:rsidRPr="00A946C8">
        <w:rPr>
          <w:rFonts w:ascii="Arial" w:eastAsia="Times New Roman" w:hAnsi="Arial" w:cs="Arial"/>
          <w:b/>
          <w:bCs/>
          <w:szCs w:val="24"/>
          <w:lang w:eastAsia="ar-SA"/>
        </w:rPr>
        <w:t>Se apreciază ca impactul prognozat asupra apei datorat deversărilor planificate din timpul operațiunilor este minor, temporar și reversibil, fără repercusiuni asupra organismelor microscopice care populează coloana superioar</w:t>
      </w:r>
      <w:r w:rsidR="00951BD0">
        <w:rPr>
          <w:rFonts w:ascii="Arial" w:eastAsia="Times New Roman" w:hAnsi="Arial" w:cs="Arial"/>
          <w:b/>
          <w:bCs/>
          <w:szCs w:val="24"/>
          <w:lang w:eastAsia="ar-SA"/>
        </w:rPr>
        <w:t>ă</w:t>
      </w:r>
      <w:r w:rsidRPr="00A946C8">
        <w:rPr>
          <w:rFonts w:ascii="Arial" w:eastAsia="Times New Roman" w:hAnsi="Arial" w:cs="Arial"/>
          <w:b/>
          <w:bCs/>
          <w:szCs w:val="24"/>
          <w:lang w:eastAsia="ar-SA"/>
        </w:rPr>
        <w:t xml:space="preserve"> de ap</w:t>
      </w:r>
      <w:r w:rsidR="00951BD0">
        <w:rPr>
          <w:rFonts w:ascii="Arial" w:eastAsia="Times New Roman" w:hAnsi="Arial" w:cs="Arial"/>
          <w:b/>
          <w:bCs/>
          <w:szCs w:val="24"/>
          <w:lang w:eastAsia="ar-SA"/>
        </w:rPr>
        <w:t>ă</w:t>
      </w:r>
      <w:r w:rsidRPr="00A946C8">
        <w:rPr>
          <w:rFonts w:ascii="Arial" w:eastAsia="Times New Roman" w:hAnsi="Arial" w:cs="Arial"/>
          <w:b/>
          <w:bCs/>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Deversările accidentale </w:t>
      </w:r>
      <w:r w:rsidR="00951BD0">
        <w:rPr>
          <w:rFonts w:ascii="Arial" w:eastAsia="Times New Roman" w:hAnsi="Arial" w:cs="Arial"/>
          <w:szCs w:val="24"/>
          <w:lang w:eastAsia="ar-SA"/>
        </w:rPr>
        <w:t xml:space="preserve">ale </w:t>
      </w:r>
      <w:r w:rsidRPr="00A946C8">
        <w:rPr>
          <w:rFonts w:ascii="Arial" w:eastAsia="Times New Roman" w:hAnsi="Arial" w:cs="Arial"/>
          <w:szCs w:val="24"/>
          <w:lang w:eastAsia="ar-SA"/>
        </w:rPr>
        <w:t>apelor uzate netratate în apa mării, datorate unor defecțiuni la sistemul de tratarea a apelor uzate pot conduce la un impact potențial negativ asupra calității apei marine. Acestea pot duce la creșterea materiilor în suspensie, a consumului chimic de oxigen, numărului de coliformi totali și a pH, însă apa deversată se va dilua în coloana de apa a mării.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Deversările neplanificate nu pot fi apreciate cantitativ sau calitativ, având </w:t>
      </w:r>
      <w:r w:rsidR="00951BD0">
        <w:rPr>
          <w:rFonts w:ascii="Arial" w:eastAsia="Times New Roman" w:hAnsi="Arial" w:cs="Arial"/>
          <w:szCs w:val="24"/>
          <w:lang w:eastAsia="ar-SA"/>
        </w:rPr>
        <w:t>î</w:t>
      </w:r>
      <w:r w:rsidRPr="00A946C8">
        <w:rPr>
          <w:rFonts w:ascii="Arial" w:eastAsia="Times New Roman" w:hAnsi="Arial" w:cs="Arial"/>
          <w:szCs w:val="24"/>
          <w:lang w:eastAsia="ar-SA"/>
        </w:rPr>
        <w:t>n vedere incertitudinea producerii lor, însă efectele asociate producerii lor pot avea un impact mediu.</w:t>
      </w: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Impactul asupra aerului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Având </w:t>
      </w:r>
      <w:r w:rsidR="00951BD0">
        <w:rPr>
          <w:rFonts w:ascii="Arial" w:eastAsia="Times New Roman" w:hAnsi="Arial" w:cs="Arial"/>
          <w:szCs w:val="24"/>
          <w:lang w:eastAsia="ar-SA"/>
        </w:rPr>
        <w:t>î</w:t>
      </w:r>
      <w:r w:rsidRPr="00A946C8">
        <w:rPr>
          <w:rFonts w:ascii="Arial" w:eastAsia="Times New Roman" w:hAnsi="Arial" w:cs="Arial"/>
          <w:szCs w:val="24"/>
          <w:lang w:eastAsia="ar-SA"/>
        </w:rPr>
        <w:t>n vedere gradul de dispersie al poluanților în atmosfer</w:t>
      </w:r>
      <w:r w:rsidR="00951BD0">
        <w:rPr>
          <w:rFonts w:ascii="Arial" w:eastAsia="Times New Roman" w:hAnsi="Arial" w:cs="Arial"/>
          <w:szCs w:val="24"/>
          <w:lang w:eastAsia="ar-SA"/>
        </w:rPr>
        <w:t>ă</w:t>
      </w:r>
      <w:r w:rsidRPr="00A946C8">
        <w:rPr>
          <w:rFonts w:ascii="Arial" w:eastAsia="Times New Roman" w:hAnsi="Arial" w:cs="Arial"/>
          <w:szCs w:val="24"/>
          <w:lang w:eastAsia="ar-SA"/>
        </w:rPr>
        <w:t xml:space="preserve">, apreciem că impactul emisiilor atmosferice va fi </w:t>
      </w:r>
      <w:r w:rsidRPr="00A946C8">
        <w:rPr>
          <w:rFonts w:ascii="Arial" w:eastAsia="Times New Roman" w:hAnsi="Arial" w:cs="Arial"/>
          <w:b/>
          <w:szCs w:val="24"/>
          <w:lang w:eastAsia="ar-SA"/>
        </w:rPr>
        <w:t>unul minor, temporar și reversibil</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Impactul asupra climei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Emisiile de gaze cu efect de seră au un efect direct negativ asupra aerului și un efect </w:t>
      </w:r>
      <w:r w:rsidRPr="00A946C8">
        <w:rPr>
          <w:rFonts w:ascii="Arial" w:eastAsia="Times New Roman" w:hAnsi="Arial" w:cs="Arial"/>
          <w:b/>
          <w:szCs w:val="24"/>
          <w:lang w:eastAsia="ar-SA"/>
        </w:rPr>
        <w:t>indirect negativ asupra apei și a biodiversității marine</w:t>
      </w:r>
      <w:r w:rsidRPr="00A946C8">
        <w:rPr>
          <w:rFonts w:ascii="Arial" w:eastAsia="Times New Roman" w:hAnsi="Arial" w:cs="Arial"/>
          <w:szCs w:val="24"/>
          <w:lang w:eastAsia="ar-SA"/>
        </w:rPr>
        <w:t xml:space="preserve">. Fenomenul de acidifiere al apei este indicat de scăderea pH-ului, cauza primară este dizolvarea dioxidului de carbon atmosferic în </w:t>
      </w:r>
      <w:r w:rsidRPr="00A946C8">
        <w:rPr>
          <w:rFonts w:ascii="Arial" w:eastAsia="Times New Roman" w:hAnsi="Arial" w:cs="Arial"/>
          <w:szCs w:val="24"/>
          <w:lang w:eastAsia="ar-SA"/>
        </w:rPr>
        <w:lastRenderedPageBreak/>
        <w:t>mare. Acidifierea duce la o schimbare a proprietăților chimice ale apei, făcând sistemul periculos pentru flora și fauna.</w:t>
      </w: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Impactul asupra subsolului marin</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Prin executarea lucrărilor de foraj nu se va produce un impact semnificativ asupra structurii substratului marin din zona amplasamentului platformei de foraj marin Uranus, în aceste condiții nefiind necesare măsuri speciale de protecție pentru această componentă de mediu.</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Totodată se face mențiunea că, în urma realizării forajului, nu se deversează nimic în mare, fluidul de foraj se reutilizează la altă sondă, iar detritusul se recuperează şi se aduce la mal pentru neutralizare.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Apreciem faptul c</w:t>
      </w:r>
      <w:r w:rsidR="00951BD0">
        <w:rPr>
          <w:rFonts w:ascii="Arial" w:eastAsia="Times New Roman" w:hAnsi="Arial" w:cs="Arial"/>
          <w:szCs w:val="24"/>
          <w:lang w:eastAsia="ar-SA"/>
        </w:rPr>
        <w:t>ă</w:t>
      </w:r>
      <w:r w:rsidRPr="00A946C8">
        <w:rPr>
          <w:rFonts w:ascii="Arial" w:eastAsia="Times New Roman" w:hAnsi="Arial" w:cs="Arial"/>
          <w:szCs w:val="24"/>
          <w:lang w:eastAsia="ar-SA"/>
        </w:rPr>
        <w:t xml:space="preserve"> </w:t>
      </w:r>
      <w:r w:rsidRPr="00A946C8">
        <w:rPr>
          <w:rFonts w:ascii="Arial" w:eastAsia="Times New Roman" w:hAnsi="Arial" w:cs="Arial"/>
          <w:b/>
          <w:szCs w:val="24"/>
          <w:lang w:eastAsia="ar-SA"/>
        </w:rPr>
        <w:t xml:space="preserve">impactul potențial asupra sedimentelor va fi resimțit local, magnitudinea acestuia, determinată de durată și reversibilitate, o considerăm a </w:t>
      </w:r>
      <w:r w:rsidR="00951BD0">
        <w:rPr>
          <w:rFonts w:ascii="Arial" w:eastAsia="Times New Roman" w:hAnsi="Arial" w:cs="Arial"/>
          <w:b/>
          <w:szCs w:val="24"/>
          <w:lang w:eastAsia="ar-SA"/>
        </w:rPr>
        <w:t>avea un</w:t>
      </w:r>
      <w:r w:rsidRPr="00A946C8">
        <w:rPr>
          <w:rFonts w:ascii="Arial" w:eastAsia="Times New Roman" w:hAnsi="Arial" w:cs="Arial"/>
          <w:b/>
          <w:szCs w:val="24"/>
          <w:lang w:eastAsia="ar-SA"/>
        </w:rPr>
        <w:t xml:space="preserve"> impact negativ minor</w:t>
      </w:r>
      <w:r w:rsidRPr="00A946C8">
        <w:rPr>
          <w:rFonts w:ascii="Arial" w:eastAsia="Times New Roman" w:hAnsi="Arial" w:cs="Arial"/>
          <w:szCs w:val="24"/>
          <w:lang w:eastAsia="ar-SA"/>
        </w:rPr>
        <w:t>. Însă, impactul poate fi negativ, în cazul unor deversări neplanificate (accidentale) cu hidrocarburi sau alte produse chimice utilizate în procesul tehnologic (conținute în fluidul de foraj), deversare de ape uzate cu conținut de suspensii sau poluanți netratate corespunzător și care prin procesul de sedimentare pot altera caracteristicile fizico</w:t>
      </w:r>
      <w:r w:rsidR="00951BD0">
        <w:rPr>
          <w:rFonts w:ascii="Arial" w:eastAsia="Times New Roman" w:hAnsi="Arial" w:cs="Arial"/>
          <w:szCs w:val="24"/>
          <w:lang w:eastAsia="ar-SA"/>
        </w:rPr>
        <w:t>-</w:t>
      </w:r>
      <w:r w:rsidRPr="00A946C8">
        <w:rPr>
          <w:rFonts w:ascii="Arial" w:eastAsia="Times New Roman" w:hAnsi="Arial" w:cs="Arial"/>
          <w:szCs w:val="24"/>
          <w:lang w:eastAsia="ar-SA"/>
        </w:rPr>
        <w:t>chimice ale sedimentelor/subsolului marin.</w:t>
      </w:r>
    </w:p>
    <w:p w:rsidR="00B9745A" w:rsidRPr="00A946C8" w:rsidRDefault="00B9745A" w:rsidP="00B9745A">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Impactul asupra peisajului</w:t>
      </w:r>
    </w:p>
    <w:p w:rsidR="00B9745A" w:rsidRPr="00A946C8" w:rsidRDefault="00B9745A" w:rsidP="00B9745A">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Prezența unității de foraj și a navelor auxiliare este asociată cu activitatea de trafic maritim care în mod obișnuit se desfășoară în marea libera</w:t>
      </w:r>
      <w:r w:rsidR="00951BD0">
        <w:rPr>
          <w:rFonts w:ascii="Arial" w:eastAsia="Times New Roman" w:hAnsi="Arial" w:cs="Arial"/>
          <w:szCs w:val="24"/>
          <w:lang w:eastAsia="ar-SA"/>
        </w:rPr>
        <w:t>,</w:t>
      </w:r>
      <w:r w:rsidRPr="00A946C8">
        <w:rPr>
          <w:rFonts w:ascii="Arial" w:eastAsia="Times New Roman" w:hAnsi="Arial" w:cs="Arial"/>
          <w:szCs w:val="24"/>
          <w:lang w:eastAsia="ar-SA"/>
        </w:rPr>
        <w:t xml:space="preserve"> astfel încât se apreciază ca proiectul nu are un </w:t>
      </w:r>
      <w:r w:rsidRPr="00A946C8">
        <w:rPr>
          <w:rFonts w:ascii="Arial" w:eastAsia="Times New Roman" w:hAnsi="Arial" w:cs="Arial"/>
          <w:b/>
          <w:szCs w:val="24"/>
          <w:lang w:eastAsia="ar-SA"/>
        </w:rPr>
        <w:t xml:space="preserve">impact semnificativ asupra peisajului </w:t>
      </w:r>
      <w:r w:rsidR="00951BD0">
        <w:rPr>
          <w:rFonts w:ascii="Arial" w:eastAsia="Times New Roman" w:hAnsi="Arial" w:cs="Arial"/>
          <w:b/>
          <w:szCs w:val="24"/>
          <w:lang w:eastAsia="ar-SA"/>
        </w:rPr>
        <w:t>ș</w:t>
      </w:r>
      <w:r w:rsidRPr="00A946C8">
        <w:rPr>
          <w:rFonts w:ascii="Arial" w:eastAsia="Times New Roman" w:hAnsi="Arial" w:cs="Arial"/>
          <w:b/>
          <w:szCs w:val="24"/>
          <w:lang w:eastAsia="ar-SA"/>
        </w:rPr>
        <w:t>i mediului vizual</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143CED" w:rsidP="00A946C8">
      <w:pPr>
        <w:suppressAutoHyphens/>
        <w:spacing w:after="0" w:line="276" w:lineRule="auto"/>
        <w:ind w:firstLine="547"/>
        <w:jc w:val="both"/>
        <w:rPr>
          <w:rFonts w:ascii="Arial" w:eastAsia="Times New Roman" w:hAnsi="Arial" w:cs="Arial"/>
          <w:b/>
          <w:bCs/>
          <w:i/>
          <w:iCs/>
          <w:szCs w:val="24"/>
          <w:lang w:eastAsia="ar-SA"/>
        </w:rPr>
      </w:pPr>
      <w:r>
        <w:rPr>
          <w:rFonts w:ascii="Arial" w:eastAsia="Times New Roman" w:hAnsi="Arial" w:cs="Arial"/>
          <w:b/>
          <w:bCs/>
          <w:i/>
          <w:iCs/>
          <w:szCs w:val="24"/>
          <w:lang w:eastAsia="ar-SA"/>
        </w:rPr>
        <w:t>10</w:t>
      </w:r>
      <w:r w:rsidR="00A946C8" w:rsidRPr="00A946C8">
        <w:rPr>
          <w:rFonts w:ascii="Arial" w:eastAsia="Times New Roman" w:hAnsi="Arial" w:cs="Arial"/>
          <w:b/>
          <w:bCs/>
          <w:i/>
          <w:iCs/>
          <w:szCs w:val="24"/>
          <w:lang w:eastAsia="ar-SA"/>
        </w:rPr>
        <w:t>.</w:t>
      </w:r>
      <w:r w:rsidR="00B9745A">
        <w:rPr>
          <w:rFonts w:ascii="Arial" w:eastAsia="Times New Roman" w:hAnsi="Arial" w:cs="Arial"/>
          <w:b/>
          <w:bCs/>
          <w:i/>
          <w:iCs/>
          <w:szCs w:val="24"/>
          <w:lang w:eastAsia="ar-SA"/>
        </w:rPr>
        <w:t>3</w:t>
      </w:r>
      <w:r w:rsidR="00A946C8" w:rsidRPr="00A946C8">
        <w:rPr>
          <w:rFonts w:ascii="Arial" w:eastAsia="Times New Roman" w:hAnsi="Arial" w:cs="Arial"/>
          <w:b/>
          <w:bCs/>
          <w:i/>
          <w:iCs/>
          <w:szCs w:val="24"/>
          <w:lang w:eastAsia="ar-SA"/>
        </w:rPr>
        <w:t>. Impactul asupra biodiversității</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Impactul asupra fitoplanctonului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Modificarea calității apei prin creșterea suspensiilor din apă poate modifica structura </w:t>
      </w:r>
      <w:r w:rsidR="00C028D9">
        <w:rPr>
          <w:rFonts w:ascii="Arial" w:eastAsia="Times New Roman" w:hAnsi="Arial" w:cs="Arial"/>
          <w:szCs w:val="24"/>
          <w:lang w:eastAsia="ar-SA"/>
        </w:rPr>
        <w:t>c</w:t>
      </w:r>
      <w:r w:rsidRPr="00A946C8">
        <w:rPr>
          <w:rFonts w:ascii="Arial" w:eastAsia="Times New Roman" w:hAnsi="Arial" w:cs="Arial"/>
          <w:szCs w:val="24"/>
          <w:lang w:eastAsia="ar-SA"/>
        </w:rPr>
        <w:t>antitativă și calitativă a comunităților fitoplanctonce. Reprezentând sursa de hran</w:t>
      </w:r>
      <w:r w:rsidR="00C028D9">
        <w:rPr>
          <w:rFonts w:ascii="Arial" w:eastAsia="Times New Roman" w:hAnsi="Arial" w:cs="Arial"/>
          <w:szCs w:val="24"/>
          <w:lang w:eastAsia="ar-SA"/>
        </w:rPr>
        <w:t>ă</w:t>
      </w:r>
      <w:r w:rsidRPr="00A946C8">
        <w:rPr>
          <w:rFonts w:ascii="Arial" w:eastAsia="Times New Roman" w:hAnsi="Arial" w:cs="Arial"/>
          <w:szCs w:val="24"/>
          <w:lang w:eastAsia="ar-SA"/>
        </w:rPr>
        <w:t xml:space="preserve"> pentru zooplancton, diminuarea sau lipsa bazei trofice a zooplanctonului va contribui indirect la diminuarea cantităților zooplanctonice.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Descărcările accidentale de apă uzată netratată duc la modificarea calității apei prin creșterea suspensiilor în apă</w:t>
      </w:r>
      <w:r w:rsidR="00C028D9">
        <w:rPr>
          <w:rFonts w:ascii="Arial" w:eastAsia="Times New Roman" w:hAnsi="Arial" w:cs="Arial"/>
          <w:szCs w:val="24"/>
          <w:lang w:eastAsia="ar-SA"/>
        </w:rPr>
        <w:t>,</w:t>
      </w:r>
      <w:r w:rsidRPr="00A946C8">
        <w:rPr>
          <w:rFonts w:ascii="Arial" w:eastAsia="Times New Roman" w:hAnsi="Arial" w:cs="Arial"/>
          <w:szCs w:val="24"/>
          <w:lang w:eastAsia="ar-SA"/>
        </w:rPr>
        <w:t xml:space="preserve"> care pot influen</w:t>
      </w:r>
      <w:r w:rsidR="00C028D9">
        <w:rPr>
          <w:rFonts w:ascii="Arial" w:eastAsia="Times New Roman" w:hAnsi="Arial" w:cs="Arial"/>
          <w:szCs w:val="24"/>
          <w:lang w:eastAsia="ar-SA"/>
        </w:rPr>
        <w:t>ț</w:t>
      </w:r>
      <w:r w:rsidRPr="00A946C8">
        <w:rPr>
          <w:rFonts w:ascii="Arial" w:eastAsia="Times New Roman" w:hAnsi="Arial" w:cs="Arial"/>
          <w:szCs w:val="24"/>
          <w:lang w:eastAsia="ar-SA"/>
        </w:rPr>
        <w:t>a transparența apei și să diminueze nivelul luminii, fapt ce conduce</w:t>
      </w:r>
      <w:r w:rsidR="00C028D9">
        <w:rPr>
          <w:rFonts w:ascii="Arial" w:eastAsia="Times New Roman" w:hAnsi="Arial" w:cs="Arial"/>
          <w:szCs w:val="24"/>
          <w:lang w:eastAsia="ar-SA"/>
        </w:rPr>
        <w:t xml:space="preserve"> la</w:t>
      </w:r>
      <w:r w:rsidRPr="00A946C8">
        <w:rPr>
          <w:rFonts w:ascii="Arial" w:eastAsia="Times New Roman" w:hAnsi="Arial" w:cs="Arial"/>
          <w:szCs w:val="24"/>
          <w:lang w:eastAsia="ar-SA"/>
        </w:rPr>
        <w:t xml:space="preserve"> </w:t>
      </w:r>
      <w:r w:rsidRPr="00A946C8">
        <w:rPr>
          <w:rFonts w:ascii="Arial" w:eastAsia="Times New Roman" w:hAnsi="Arial" w:cs="Arial"/>
          <w:bCs/>
          <w:szCs w:val="24"/>
          <w:lang w:eastAsia="ar-SA"/>
        </w:rPr>
        <w:t>schimbări temporare</w:t>
      </w:r>
      <w:r w:rsidRPr="00A946C8">
        <w:rPr>
          <w:rFonts w:ascii="Arial" w:eastAsia="Times New Roman" w:hAnsi="Arial" w:cs="Arial"/>
          <w:b/>
          <w:bCs/>
          <w:szCs w:val="24"/>
          <w:lang w:eastAsia="ar-SA"/>
        </w:rPr>
        <w:t xml:space="preserve"> </w:t>
      </w:r>
      <w:r w:rsidRPr="00A946C8">
        <w:rPr>
          <w:rFonts w:ascii="Arial" w:eastAsia="Times New Roman" w:hAnsi="Arial" w:cs="Arial"/>
          <w:szCs w:val="24"/>
          <w:lang w:eastAsia="ar-SA"/>
        </w:rPr>
        <w:t>în dinamica și distribuția fitoplanctonului.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Creșterea gradului de turbiditate în apă va conduce la incapacitatea speciilor fitoplanctonice de a mai fotosintetiza, însă, o parte dintre speciile fitoplanctonice sunt mobile, datorit</w:t>
      </w:r>
      <w:r w:rsidR="00C028D9">
        <w:rPr>
          <w:rFonts w:ascii="Arial" w:eastAsia="Times New Roman" w:hAnsi="Arial" w:cs="Arial"/>
          <w:szCs w:val="24"/>
          <w:lang w:eastAsia="ar-SA"/>
        </w:rPr>
        <w:t>ă</w:t>
      </w:r>
      <w:r w:rsidRPr="00A946C8">
        <w:rPr>
          <w:rFonts w:ascii="Arial" w:eastAsia="Times New Roman" w:hAnsi="Arial" w:cs="Arial"/>
          <w:szCs w:val="24"/>
          <w:lang w:eastAsia="ar-SA"/>
        </w:rPr>
        <w:t xml:space="preserve"> prezen</w:t>
      </w:r>
      <w:r w:rsidR="00C028D9">
        <w:rPr>
          <w:rFonts w:ascii="Arial" w:eastAsia="Times New Roman" w:hAnsi="Arial" w:cs="Arial"/>
          <w:szCs w:val="24"/>
          <w:lang w:eastAsia="ar-SA"/>
        </w:rPr>
        <w:t>ț</w:t>
      </w:r>
      <w:r w:rsidRPr="00A946C8">
        <w:rPr>
          <w:rFonts w:ascii="Arial" w:eastAsia="Times New Roman" w:hAnsi="Arial" w:cs="Arial"/>
          <w:szCs w:val="24"/>
          <w:lang w:eastAsia="ar-SA"/>
        </w:rPr>
        <w:t xml:space="preserve">ei flagelilor (Peridinee) și se pot deplasa </w:t>
      </w:r>
      <w:r w:rsidR="00C028D9">
        <w:rPr>
          <w:rFonts w:ascii="Arial" w:eastAsia="Times New Roman" w:hAnsi="Arial" w:cs="Arial"/>
          <w:szCs w:val="24"/>
          <w:lang w:eastAsia="ar-SA"/>
        </w:rPr>
        <w:t>î</w:t>
      </w:r>
      <w:r w:rsidRPr="00A946C8">
        <w:rPr>
          <w:rFonts w:ascii="Arial" w:eastAsia="Times New Roman" w:hAnsi="Arial" w:cs="Arial"/>
          <w:szCs w:val="24"/>
          <w:lang w:eastAsia="ar-SA"/>
        </w:rPr>
        <w:t xml:space="preserve">n zone apropiate, neafectate de modificările mediului sau </w:t>
      </w:r>
      <w:r w:rsidR="00C028D9">
        <w:rPr>
          <w:rFonts w:ascii="Arial" w:eastAsia="Times New Roman" w:hAnsi="Arial" w:cs="Arial"/>
          <w:szCs w:val="24"/>
          <w:lang w:eastAsia="ar-SA"/>
        </w:rPr>
        <w:t>îț</w:t>
      </w:r>
      <w:r w:rsidRPr="00A946C8">
        <w:rPr>
          <w:rFonts w:ascii="Arial" w:eastAsia="Times New Roman" w:hAnsi="Arial" w:cs="Arial"/>
          <w:szCs w:val="24"/>
          <w:lang w:eastAsia="ar-SA"/>
        </w:rPr>
        <w:t>i pot realiza forme de rezistenta.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Prognozam c</w:t>
      </w:r>
      <w:r w:rsidR="00C028D9">
        <w:rPr>
          <w:rFonts w:ascii="Arial" w:eastAsia="Times New Roman" w:hAnsi="Arial" w:cs="Arial"/>
          <w:szCs w:val="24"/>
          <w:lang w:eastAsia="ar-SA"/>
        </w:rPr>
        <w:t>ă</w:t>
      </w:r>
      <w:r w:rsidRPr="00A946C8">
        <w:rPr>
          <w:rFonts w:ascii="Arial" w:eastAsia="Times New Roman" w:hAnsi="Arial" w:cs="Arial"/>
          <w:szCs w:val="24"/>
          <w:lang w:eastAsia="ar-SA"/>
        </w:rPr>
        <w:t xml:space="preserve">, odată cu terminarea lucrărilor, populațiile fitoplanctonice se pot reface, ceea ce denotă </w:t>
      </w:r>
      <w:r w:rsidRPr="00A946C8">
        <w:rPr>
          <w:rFonts w:ascii="Arial" w:eastAsia="Times New Roman" w:hAnsi="Arial" w:cs="Arial"/>
          <w:b/>
          <w:szCs w:val="24"/>
          <w:lang w:eastAsia="ar-SA"/>
        </w:rPr>
        <w:t xml:space="preserve">natura reversibilă </w:t>
      </w:r>
      <w:r w:rsidRPr="00A946C8">
        <w:rPr>
          <w:rFonts w:ascii="Arial" w:eastAsia="Times New Roman" w:hAnsi="Arial" w:cs="Arial"/>
          <w:szCs w:val="24"/>
          <w:lang w:eastAsia="ar-SA"/>
        </w:rPr>
        <w:t>a impactului asupra acestor microorganisme.</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Impactul asupra zooplanctonului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Fitoplanctonul reprezentând sursa de hran</w:t>
      </w:r>
      <w:r w:rsidR="00C028D9">
        <w:rPr>
          <w:rFonts w:ascii="Arial" w:eastAsia="Times New Roman" w:hAnsi="Arial" w:cs="Arial"/>
          <w:szCs w:val="24"/>
          <w:lang w:eastAsia="ar-SA"/>
        </w:rPr>
        <w:t>ă</w:t>
      </w:r>
      <w:r w:rsidRPr="00A946C8">
        <w:rPr>
          <w:rFonts w:ascii="Arial" w:eastAsia="Times New Roman" w:hAnsi="Arial" w:cs="Arial"/>
          <w:szCs w:val="24"/>
          <w:lang w:eastAsia="ar-SA"/>
        </w:rPr>
        <w:t xml:space="preserve"> pentru zooplancton, diminuarea sau lipsa bazei trofice a zooplanctonului va contribui indirect la diminuarea cantităților zooplanctonice.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Astfel</w:t>
      </w:r>
      <w:r w:rsidR="00C028D9">
        <w:rPr>
          <w:rFonts w:ascii="Arial" w:eastAsia="Times New Roman" w:hAnsi="Arial" w:cs="Arial"/>
          <w:szCs w:val="24"/>
          <w:lang w:eastAsia="ar-SA"/>
        </w:rPr>
        <w:t>,</w:t>
      </w:r>
      <w:r w:rsidRPr="00A946C8">
        <w:rPr>
          <w:rFonts w:ascii="Arial" w:eastAsia="Times New Roman" w:hAnsi="Arial" w:cs="Arial"/>
          <w:szCs w:val="24"/>
          <w:lang w:eastAsia="ar-SA"/>
        </w:rPr>
        <w:t xml:space="preserve"> deversările în apă vor determina unele </w:t>
      </w:r>
      <w:r w:rsidRPr="00A946C8">
        <w:rPr>
          <w:rFonts w:ascii="Arial" w:eastAsia="Times New Roman" w:hAnsi="Arial" w:cs="Arial"/>
          <w:b/>
          <w:szCs w:val="24"/>
          <w:lang w:eastAsia="ar-SA"/>
        </w:rPr>
        <w:t xml:space="preserve">modificări </w:t>
      </w:r>
      <w:r w:rsidRPr="00A946C8">
        <w:rPr>
          <w:rFonts w:ascii="Arial" w:eastAsia="Times New Roman" w:hAnsi="Arial" w:cs="Arial"/>
          <w:b/>
          <w:bCs/>
          <w:szCs w:val="24"/>
          <w:lang w:eastAsia="ar-SA"/>
        </w:rPr>
        <w:t>nesemnificative și temporare</w:t>
      </w:r>
      <w:r w:rsidRPr="00A946C8">
        <w:rPr>
          <w:rFonts w:ascii="Arial" w:eastAsia="Times New Roman" w:hAnsi="Arial" w:cs="Arial"/>
          <w:bCs/>
          <w:szCs w:val="24"/>
          <w:lang w:eastAsia="ar-SA"/>
        </w:rPr>
        <w:t xml:space="preserve"> </w:t>
      </w:r>
      <w:r w:rsidRPr="00A946C8">
        <w:rPr>
          <w:rFonts w:ascii="Arial" w:eastAsia="Times New Roman" w:hAnsi="Arial" w:cs="Arial"/>
          <w:szCs w:val="24"/>
          <w:lang w:eastAsia="ar-SA"/>
        </w:rPr>
        <w:t>în dinamica și distribuția zooplanctonului, fără a afecta compoziția acestuia.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Cele afirmate sunt susținute și de faptul că indivizii ce aparțin speciilor zooplanctonice, deși, în marea lor majoritate microscopici, au capacitatea de a se deplasa activ, cu ajutorul diferitelor tipuri de dispozitive locomotorii (cili, tentacule, apendice, antene, picioare înotătoare cu rol de vâsla). Aceste organisme pot realiza migrații, atât pe verticală, c</w:t>
      </w:r>
      <w:r w:rsidR="007D55C8">
        <w:rPr>
          <w:rFonts w:ascii="Arial" w:eastAsia="Times New Roman" w:hAnsi="Arial" w:cs="Arial"/>
          <w:szCs w:val="24"/>
          <w:lang w:eastAsia="ar-SA"/>
        </w:rPr>
        <w:t>â</w:t>
      </w:r>
      <w:r w:rsidRPr="00A946C8">
        <w:rPr>
          <w:rFonts w:ascii="Arial" w:eastAsia="Times New Roman" w:hAnsi="Arial" w:cs="Arial"/>
          <w:szCs w:val="24"/>
          <w:lang w:eastAsia="ar-SA"/>
        </w:rPr>
        <w:t>t și pe orizontală, evitând astfel zonele în care condițiile de existen</w:t>
      </w:r>
      <w:r w:rsidR="007D55C8">
        <w:rPr>
          <w:rFonts w:ascii="Arial" w:eastAsia="Times New Roman" w:hAnsi="Arial" w:cs="Arial"/>
          <w:szCs w:val="24"/>
          <w:lang w:eastAsia="ar-SA"/>
        </w:rPr>
        <w:t>ță</w:t>
      </w:r>
      <w:r w:rsidRPr="00A946C8">
        <w:rPr>
          <w:rFonts w:ascii="Arial" w:eastAsia="Times New Roman" w:hAnsi="Arial" w:cs="Arial"/>
          <w:szCs w:val="24"/>
          <w:lang w:eastAsia="ar-SA"/>
        </w:rPr>
        <w:t xml:space="preserve"> nu mai corespund.</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Ca urmare, se poate considera că</w:t>
      </w:r>
      <w:r w:rsidR="007D55C8">
        <w:rPr>
          <w:rFonts w:ascii="Arial" w:eastAsia="Times New Roman" w:hAnsi="Arial" w:cs="Arial"/>
          <w:szCs w:val="24"/>
          <w:lang w:eastAsia="ar-SA"/>
        </w:rPr>
        <w:t>,</w:t>
      </w:r>
      <w:r w:rsidRPr="00A946C8">
        <w:rPr>
          <w:rFonts w:ascii="Arial" w:eastAsia="Times New Roman" w:hAnsi="Arial" w:cs="Arial"/>
          <w:szCs w:val="24"/>
          <w:lang w:eastAsia="ar-SA"/>
        </w:rPr>
        <w:t xml:space="preserve"> în urma terminării lucrărilor de foraj, biocenozele și comunitățile din domeniul pelagial al apei se vor reface într-un interval de timp foarte scurt.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lastRenderedPageBreak/>
        <w:t>Atât zgomotul puternic, cât și tranzitul navelor suport pot avea un efect asupra  populațiilor planctonice (fitoplanctonice și zooplanctonice), însă aceste organisme microscopice sunt caracterizate prin cicluri de viață scurte/foarte scurte și ritmuri rapide de creștere și reproducere.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Astfel, populațiile fitoplanctonice au capacitatea de a se reproduce între doua generații/zi până la doua generație la 7-10 zile, pe când populațiile zooplanctonice au capacitatea de reproducere continuă, funcție de specie, sezonier sau doar o generație pe an, un factor determinant fiind prezen</w:t>
      </w:r>
      <w:r w:rsidR="007D55C8">
        <w:rPr>
          <w:rFonts w:ascii="Arial" w:eastAsia="Times New Roman" w:hAnsi="Arial" w:cs="Arial"/>
          <w:szCs w:val="24"/>
          <w:lang w:eastAsia="ar-SA"/>
        </w:rPr>
        <w:t>ț</w:t>
      </w:r>
      <w:r w:rsidRPr="00A946C8">
        <w:rPr>
          <w:rFonts w:ascii="Arial" w:eastAsia="Times New Roman" w:hAnsi="Arial" w:cs="Arial"/>
          <w:szCs w:val="24"/>
          <w:lang w:eastAsia="ar-SA"/>
        </w:rPr>
        <w:t xml:space="preserve">a fitoplanctonului, dar </w:t>
      </w:r>
      <w:r w:rsidR="007D55C8">
        <w:rPr>
          <w:rFonts w:ascii="Arial" w:eastAsia="Times New Roman" w:hAnsi="Arial" w:cs="Arial"/>
          <w:szCs w:val="24"/>
          <w:lang w:eastAsia="ar-SA"/>
        </w:rPr>
        <w:t>ș</w:t>
      </w:r>
      <w:r w:rsidRPr="00A946C8">
        <w:rPr>
          <w:rFonts w:ascii="Arial" w:eastAsia="Times New Roman" w:hAnsi="Arial" w:cs="Arial"/>
          <w:szCs w:val="24"/>
          <w:lang w:eastAsia="ar-SA"/>
        </w:rPr>
        <w:t>i condițiile de mediu.</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Studiile arată c</w:t>
      </w:r>
      <w:r w:rsidR="007D55C8">
        <w:rPr>
          <w:rFonts w:ascii="Arial" w:eastAsia="Times New Roman" w:hAnsi="Arial" w:cs="Arial"/>
          <w:szCs w:val="24"/>
          <w:lang w:eastAsia="ar-SA"/>
        </w:rPr>
        <w:t>ă,</w:t>
      </w:r>
      <w:r w:rsidRPr="00A946C8">
        <w:rPr>
          <w:rFonts w:ascii="Arial" w:eastAsia="Times New Roman" w:hAnsi="Arial" w:cs="Arial"/>
          <w:szCs w:val="24"/>
          <w:lang w:eastAsia="ar-SA"/>
        </w:rPr>
        <w:t xml:space="preserve"> după moartea planctonului într-un volum dat de apă, planctonul din regiunile învecinate va începe imediat sa difuzeze in regiunea „golită”, în câteva ore, astfel încât impactul </w:t>
      </w:r>
      <w:r w:rsidRPr="00A946C8">
        <w:rPr>
          <w:rFonts w:ascii="Arial" w:eastAsia="Times New Roman" w:hAnsi="Arial" w:cs="Arial"/>
          <w:b/>
          <w:bCs/>
          <w:szCs w:val="24"/>
          <w:lang w:eastAsia="ar-SA"/>
        </w:rPr>
        <w:t>este temporar si reversibil</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Având în vedere adâncimea apei în zona forajului sondei în cadrul Perimetrului în perimetrul de explorare - dezvoltare şi exploatare petrolieră XVIII Istria, situat pe Platforma continentală a Mării Negre (50 </w:t>
      </w:r>
      <w:r w:rsidR="007D55C8">
        <w:rPr>
          <w:rFonts w:ascii="Arial" w:eastAsia="Times New Roman" w:hAnsi="Arial" w:cs="Arial"/>
          <w:szCs w:val="24"/>
          <w:lang w:eastAsia="ar-SA"/>
        </w:rPr>
        <w:t>-</w:t>
      </w:r>
      <w:r w:rsidRPr="00A946C8">
        <w:rPr>
          <w:rFonts w:ascii="Arial" w:eastAsia="Times New Roman" w:hAnsi="Arial" w:cs="Arial"/>
          <w:szCs w:val="24"/>
          <w:lang w:eastAsia="ar-SA"/>
        </w:rPr>
        <w:t xml:space="preserve"> 60</w:t>
      </w:r>
      <w:r w:rsidR="007D55C8">
        <w:rPr>
          <w:rFonts w:ascii="Arial" w:eastAsia="Times New Roman" w:hAnsi="Arial" w:cs="Arial"/>
          <w:szCs w:val="24"/>
          <w:lang w:eastAsia="ar-SA"/>
        </w:rPr>
        <w:t xml:space="preserve"> </w:t>
      </w:r>
      <w:r w:rsidRPr="00A946C8">
        <w:rPr>
          <w:rFonts w:ascii="Arial" w:eastAsia="Times New Roman" w:hAnsi="Arial" w:cs="Arial"/>
          <w:szCs w:val="24"/>
          <w:lang w:eastAsia="ar-SA"/>
        </w:rPr>
        <w:t>m)</w:t>
      </w:r>
      <w:r w:rsidR="007D55C8">
        <w:rPr>
          <w:rFonts w:ascii="Arial" w:eastAsia="Times New Roman" w:hAnsi="Arial" w:cs="Arial"/>
          <w:szCs w:val="24"/>
          <w:lang w:eastAsia="ar-SA"/>
        </w:rPr>
        <w:t>,</w:t>
      </w:r>
      <w:r w:rsidRPr="00A946C8">
        <w:rPr>
          <w:rFonts w:ascii="Arial" w:eastAsia="Times New Roman" w:hAnsi="Arial" w:cs="Arial"/>
          <w:szCs w:val="24"/>
          <w:lang w:eastAsia="ar-SA"/>
        </w:rPr>
        <w:t xml:space="preserve"> productivitatea biologică a comunităților bentice din amplasament este mai redusă decât în apele litorale, se apreciază că pierderile de biomasă bentică </w:t>
      </w:r>
      <w:r w:rsidRPr="00A946C8">
        <w:rPr>
          <w:rFonts w:ascii="Arial" w:eastAsia="Times New Roman" w:hAnsi="Arial" w:cs="Arial"/>
          <w:b/>
          <w:szCs w:val="24"/>
          <w:lang w:eastAsia="ar-SA"/>
        </w:rPr>
        <w:t>sunt nesemnificative</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Impactul asupra ihtiofaunei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Prezen</w:t>
      </w:r>
      <w:r w:rsidR="00736610">
        <w:rPr>
          <w:rFonts w:ascii="Arial" w:eastAsia="Times New Roman" w:hAnsi="Arial" w:cs="Arial"/>
          <w:szCs w:val="24"/>
          <w:lang w:eastAsia="ar-SA"/>
        </w:rPr>
        <w:t>ț</w:t>
      </w:r>
      <w:r w:rsidRPr="00A946C8">
        <w:rPr>
          <w:rFonts w:ascii="Arial" w:eastAsia="Times New Roman" w:hAnsi="Arial" w:cs="Arial"/>
          <w:szCs w:val="24"/>
          <w:lang w:eastAsia="ar-SA"/>
        </w:rPr>
        <w:t xml:space="preserve">a unității de foraj și a navelor auxiliare în zona de studiu nu </w:t>
      </w:r>
      <w:r w:rsidR="00736610">
        <w:rPr>
          <w:rFonts w:ascii="Arial" w:eastAsia="Times New Roman" w:hAnsi="Arial" w:cs="Arial"/>
          <w:szCs w:val="24"/>
          <w:lang w:eastAsia="ar-SA"/>
        </w:rPr>
        <w:t>este</w:t>
      </w:r>
      <w:r w:rsidRPr="00A946C8">
        <w:rPr>
          <w:rFonts w:ascii="Arial" w:eastAsia="Times New Roman" w:hAnsi="Arial" w:cs="Arial"/>
          <w:szCs w:val="24"/>
          <w:lang w:eastAsia="ar-SA"/>
        </w:rPr>
        <w:t xml:space="preserve"> de natură să afecteze stocul de pește, destul de slab reprezentat ca specii având în vedere condițiile de habitat pe care le oferă perimetrul proiectului. Caracterul gregar al speciilor de pești, face ca aceștia să se îndepărteze de orice sursă de perturbare, fapt ce conduce la natura reversibilă a impactului datorat prezentei unității de foraj și a tranzitului navelor suport, situația revenind la starea inițiala odată cu finalizarea lucrărilor de explorare.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Cercetările și studiile efectuate în determinarea impactului emisiilor sonore asupra ihtiofaunei, au relevat faptul că: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 în cazul speciilor pelagice (</w:t>
      </w:r>
      <w:r w:rsidR="00736610">
        <w:rPr>
          <w:rFonts w:ascii="Arial" w:eastAsia="Times New Roman" w:hAnsi="Arial" w:cs="Arial"/>
          <w:i/>
          <w:iCs/>
          <w:szCs w:val="24"/>
          <w:lang w:eastAsia="ar-SA"/>
        </w:rPr>
        <w:t>ș</w:t>
      </w:r>
      <w:r w:rsidRPr="00A946C8">
        <w:rPr>
          <w:rFonts w:ascii="Arial" w:eastAsia="Times New Roman" w:hAnsi="Arial" w:cs="Arial"/>
          <w:i/>
          <w:iCs/>
          <w:szCs w:val="24"/>
          <w:lang w:eastAsia="ar-SA"/>
        </w:rPr>
        <w:t>prot, scrumbie, stavrid, hamsie, lufar, chefal</w:t>
      </w:r>
      <w:r w:rsidRPr="00A946C8">
        <w:rPr>
          <w:rFonts w:ascii="Arial" w:eastAsia="Times New Roman" w:hAnsi="Arial" w:cs="Arial"/>
          <w:szCs w:val="24"/>
          <w:lang w:eastAsia="ar-SA"/>
        </w:rPr>
        <w:t>) ținând cont de caracterul gregar al speciilor, a căror reacție tipică este de menținere la distan</w:t>
      </w:r>
      <w:r w:rsidR="00736610">
        <w:rPr>
          <w:rFonts w:ascii="Arial" w:eastAsia="Times New Roman" w:hAnsi="Arial" w:cs="Arial"/>
          <w:szCs w:val="24"/>
          <w:lang w:eastAsia="ar-SA"/>
        </w:rPr>
        <w:t>ță</w:t>
      </w:r>
      <w:r w:rsidRPr="00A946C8">
        <w:rPr>
          <w:rFonts w:ascii="Arial" w:eastAsia="Times New Roman" w:hAnsi="Arial" w:cs="Arial"/>
          <w:szCs w:val="24"/>
          <w:lang w:eastAsia="ar-SA"/>
        </w:rPr>
        <w:t xml:space="preserve"> față de orice obiect în mișcare aflat în zona lor de vizibilitate (1-5 m) sau care generează câmpuri  hidrodinamice, influența emisiilor sonore se va resimți doar la nivel de schimbare a formei </w:t>
      </w:r>
      <w:r w:rsidR="00736610">
        <w:rPr>
          <w:rFonts w:ascii="Arial" w:eastAsia="Times New Roman" w:hAnsi="Arial" w:cs="Arial"/>
          <w:szCs w:val="24"/>
          <w:lang w:eastAsia="ar-SA"/>
        </w:rPr>
        <w:t>ș</w:t>
      </w:r>
      <w:r w:rsidRPr="00A946C8">
        <w:rPr>
          <w:rFonts w:ascii="Arial" w:eastAsia="Times New Roman" w:hAnsi="Arial" w:cs="Arial"/>
          <w:szCs w:val="24"/>
          <w:lang w:eastAsia="ar-SA"/>
        </w:rPr>
        <w:t>i mărim</w:t>
      </w:r>
      <w:r w:rsidR="00736610">
        <w:rPr>
          <w:rFonts w:ascii="Arial" w:eastAsia="Times New Roman" w:hAnsi="Arial" w:cs="Arial"/>
          <w:szCs w:val="24"/>
          <w:lang w:eastAsia="ar-SA"/>
        </w:rPr>
        <w:t xml:space="preserve">ii </w:t>
      </w:r>
      <w:r w:rsidRPr="00A946C8">
        <w:rPr>
          <w:rFonts w:ascii="Arial" w:eastAsia="Times New Roman" w:hAnsi="Arial" w:cs="Arial"/>
          <w:szCs w:val="24"/>
          <w:lang w:eastAsia="ar-SA"/>
        </w:rPr>
        <w:t>cârdului, modificarea adâncimii de înot, starea permanent</w:t>
      </w:r>
      <w:r w:rsidR="00736610">
        <w:rPr>
          <w:rFonts w:ascii="Arial" w:eastAsia="Times New Roman" w:hAnsi="Arial" w:cs="Arial"/>
          <w:szCs w:val="24"/>
          <w:lang w:eastAsia="ar-SA"/>
        </w:rPr>
        <w:t>ă</w:t>
      </w:r>
      <w:r w:rsidRPr="00A946C8">
        <w:rPr>
          <w:rFonts w:ascii="Arial" w:eastAsia="Times New Roman" w:hAnsi="Arial" w:cs="Arial"/>
          <w:szCs w:val="24"/>
          <w:lang w:eastAsia="ar-SA"/>
        </w:rPr>
        <w:t xml:space="preserve"> de alarm</w:t>
      </w:r>
      <w:r w:rsidR="00736610">
        <w:rPr>
          <w:rFonts w:ascii="Arial" w:eastAsia="Times New Roman" w:hAnsi="Arial" w:cs="Arial"/>
          <w:szCs w:val="24"/>
          <w:lang w:eastAsia="ar-SA"/>
        </w:rPr>
        <w:t>ă</w:t>
      </w:r>
      <w:r w:rsidRPr="00A946C8">
        <w:rPr>
          <w:rFonts w:ascii="Arial" w:eastAsia="Times New Roman" w:hAnsi="Arial" w:cs="Arial"/>
          <w:szCs w:val="24"/>
          <w:lang w:eastAsia="ar-SA"/>
        </w:rPr>
        <w:t xml:space="preserve"> </w:t>
      </w:r>
      <w:r w:rsidR="00736610">
        <w:rPr>
          <w:rFonts w:ascii="Arial" w:eastAsia="Times New Roman" w:hAnsi="Arial" w:cs="Arial"/>
          <w:szCs w:val="24"/>
          <w:lang w:eastAsia="ar-SA"/>
        </w:rPr>
        <w:t>ș</w:t>
      </w:r>
      <w:r w:rsidRPr="00A946C8">
        <w:rPr>
          <w:rFonts w:ascii="Arial" w:eastAsia="Times New Roman" w:hAnsi="Arial" w:cs="Arial"/>
          <w:szCs w:val="24"/>
          <w:lang w:eastAsia="ar-SA"/>
        </w:rPr>
        <w:t>i sensibilitatea la unele</w:t>
      </w:r>
      <w:r w:rsidR="00736610">
        <w:rPr>
          <w:rFonts w:ascii="Arial" w:eastAsia="Times New Roman" w:hAnsi="Arial" w:cs="Arial"/>
          <w:szCs w:val="24"/>
          <w:lang w:eastAsia="ar-SA"/>
        </w:rPr>
        <w:t xml:space="preserve"> zgomote</w:t>
      </w:r>
      <w:r w:rsidRPr="00A946C8">
        <w:rPr>
          <w:rFonts w:ascii="Arial" w:eastAsia="Times New Roman" w:hAnsi="Arial" w:cs="Arial"/>
          <w:szCs w:val="24"/>
          <w:lang w:eastAsia="ar-SA"/>
        </w:rPr>
        <w:t>, care vor conduce la posibilitatea reducerii gradului de capturare.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 activitatea de pescuit industrial, cu nave de pescuit, a celor câtorva specii de pești care reprezentă resursa comercială, se desfășoară preponderent în zona de coastă, până la izobata de 40 </w:t>
      </w:r>
      <w:r w:rsidR="00736610">
        <w:rPr>
          <w:rFonts w:ascii="Arial" w:eastAsia="Times New Roman" w:hAnsi="Arial" w:cs="Arial"/>
          <w:szCs w:val="24"/>
          <w:lang w:eastAsia="ar-SA"/>
        </w:rPr>
        <w:t>-</w:t>
      </w:r>
      <w:r w:rsidRPr="00A946C8">
        <w:rPr>
          <w:rFonts w:ascii="Arial" w:eastAsia="Times New Roman" w:hAnsi="Arial" w:cs="Arial"/>
          <w:szCs w:val="24"/>
          <w:lang w:eastAsia="ar-SA"/>
        </w:rPr>
        <w:t xml:space="preserve"> 50</w:t>
      </w:r>
      <w:r w:rsidR="00736610">
        <w:rPr>
          <w:rFonts w:ascii="Arial" w:eastAsia="Times New Roman" w:hAnsi="Arial" w:cs="Arial"/>
          <w:szCs w:val="24"/>
          <w:lang w:eastAsia="ar-SA"/>
        </w:rPr>
        <w:t xml:space="preserve"> </w:t>
      </w:r>
      <w:r w:rsidRPr="00A946C8">
        <w:rPr>
          <w:rFonts w:ascii="Arial" w:eastAsia="Times New Roman" w:hAnsi="Arial" w:cs="Arial"/>
          <w:szCs w:val="24"/>
          <w:lang w:eastAsia="ar-SA"/>
        </w:rPr>
        <w:t>m, iar pescuitul pasiv se întâlnește în fâșia de mică adâncime până la izobata de 10</w:t>
      </w:r>
      <w:r w:rsidR="00736610">
        <w:rPr>
          <w:rFonts w:ascii="Arial" w:eastAsia="Times New Roman" w:hAnsi="Arial" w:cs="Arial"/>
          <w:szCs w:val="24"/>
          <w:lang w:eastAsia="ar-SA"/>
        </w:rPr>
        <w:t xml:space="preserve"> </w:t>
      </w:r>
      <w:r w:rsidRPr="00A946C8">
        <w:rPr>
          <w:rFonts w:ascii="Arial" w:eastAsia="Times New Roman" w:hAnsi="Arial" w:cs="Arial"/>
          <w:szCs w:val="24"/>
          <w:lang w:eastAsia="ar-SA"/>
        </w:rPr>
        <w:t>m, în puncte pescărești</w:t>
      </w:r>
      <w:r w:rsidR="00736610">
        <w:rPr>
          <w:rFonts w:ascii="Arial" w:eastAsia="Times New Roman" w:hAnsi="Arial" w:cs="Arial"/>
          <w:szCs w:val="24"/>
          <w:lang w:eastAsia="ar-SA"/>
        </w:rPr>
        <w:t xml:space="preserve"> </w:t>
      </w:r>
      <w:r w:rsidRPr="00A946C8">
        <w:rPr>
          <w:rFonts w:ascii="Arial" w:eastAsia="Times New Roman" w:hAnsi="Arial" w:cs="Arial"/>
          <w:szCs w:val="24"/>
          <w:lang w:eastAsia="ar-SA"/>
        </w:rPr>
        <w:t xml:space="preserve">fixe situate între Sulina </w:t>
      </w:r>
      <w:r w:rsidR="00736610">
        <w:rPr>
          <w:rFonts w:ascii="Arial" w:eastAsia="Times New Roman" w:hAnsi="Arial" w:cs="Arial"/>
          <w:szCs w:val="24"/>
          <w:lang w:eastAsia="ar-SA"/>
        </w:rPr>
        <w:t>ș</w:t>
      </w:r>
      <w:r w:rsidRPr="00A946C8">
        <w:rPr>
          <w:rFonts w:ascii="Arial" w:eastAsia="Times New Roman" w:hAnsi="Arial" w:cs="Arial"/>
          <w:szCs w:val="24"/>
          <w:lang w:eastAsia="ar-SA"/>
        </w:rPr>
        <w:t>i Vama Veche.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     - sezonul de pescuit este concentrat în câteva luni pe an, începând în primăvară (martie, aprilie) și continuând în perioada sezonului cald (iunie - septembrie).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Pe lângă faptul că proiectul se va desfășura în afara sezonului de pescuit, activitatea de navigație este strict reglementată </w:t>
      </w:r>
      <w:r w:rsidR="00736610">
        <w:rPr>
          <w:rFonts w:ascii="Arial" w:eastAsia="Times New Roman" w:hAnsi="Arial" w:cs="Arial"/>
          <w:szCs w:val="24"/>
          <w:lang w:eastAsia="ar-SA"/>
        </w:rPr>
        <w:t>î</w:t>
      </w:r>
      <w:r w:rsidRPr="00A946C8">
        <w:rPr>
          <w:rFonts w:ascii="Arial" w:eastAsia="Times New Roman" w:hAnsi="Arial" w:cs="Arial"/>
          <w:szCs w:val="24"/>
          <w:lang w:eastAsia="ar-SA"/>
        </w:rPr>
        <w:t xml:space="preserve">n apele teritoriale din zonele de interes economic, astfel încât tranzitul platformei spre locația sondelor și a navelor auxiliare se va efectua pe rute prestabilite și aprobate de către ANR, </w:t>
      </w:r>
      <w:r w:rsidR="00736610">
        <w:rPr>
          <w:rFonts w:ascii="Arial" w:eastAsia="Times New Roman" w:hAnsi="Arial" w:cs="Arial"/>
          <w:szCs w:val="24"/>
          <w:lang w:eastAsia="ar-SA"/>
        </w:rPr>
        <w:t>î</w:t>
      </w:r>
      <w:r w:rsidRPr="00A946C8">
        <w:rPr>
          <w:rFonts w:ascii="Arial" w:eastAsia="Times New Roman" w:hAnsi="Arial" w:cs="Arial"/>
          <w:szCs w:val="24"/>
          <w:lang w:eastAsia="ar-SA"/>
        </w:rPr>
        <w:t>n afara zonelor de pescuit.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Totodată, activitatea desfășurat</w:t>
      </w:r>
      <w:r w:rsidR="00736610">
        <w:rPr>
          <w:rFonts w:ascii="Arial" w:eastAsia="Times New Roman" w:hAnsi="Arial" w:cs="Arial"/>
          <w:szCs w:val="24"/>
          <w:lang w:eastAsia="ar-SA"/>
        </w:rPr>
        <w:t>ă</w:t>
      </w:r>
      <w:r w:rsidRPr="00A946C8">
        <w:rPr>
          <w:rFonts w:ascii="Arial" w:eastAsia="Times New Roman" w:hAnsi="Arial" w:cs="Arial"/>
          <w:szCs w:val="24"/>
          <w:lang w:eastAsia="ar-SA"/>
        </w:rPr>
        <w:t xml:space="preserve"> în cadrul Perimetrului de explorare - dezvoltare şi  exploatare petrolieră XVIII Istria, situat pe Platforma continentală a Mării Negre va fi de scurtă durată și nu va avea un model continuu, ca atare apreciem că </w:t>
      </w:r>
      <w:r w:rsidRPr="00A946C8">
        <w:rPr>
          <w:rFonts w:ascii="Arial" w:eastAsia="Times New Roman" w:hAnsi="Arial" w:cs="Arial"/>
          <w:b/>
          <w:szCs w:val="24"/>
          <w:lang w:eastAsia="ar-SA"/>
        </w:rPr>
        <w:t>nu vor exista prejudicii asupra resurselor pescărești</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Impactul asupra mamiferelor marine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Mamiferele marine se pot apropia de unitatea de foraj și vasele suport din curiozitate sau în căutarea hranei, dar în timpul funcționarii echipamentelor vor avea un comportament de evitare a zonei.</w:t>
      </w:r>
    </w:p>
    <w:p w:rsidR="00A946C8" w:rsidRPr="00A946C8" w:rsidRDefault="00736610"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lastRenderedPageBreak/>
        <w:t>Î</w:t>
      </w:r>
      <w:r w:rsidR="00A946C8" w:rsidRPr="00A946C8">
        <w:rPr>
          <w:rFonts w:ascii="Arial" w:eastAsia="Times New Roman" w:hAnsi="Arial" w:cs="Arial"/>
          <w:szCs w:val="24"/>
          <w:lang w:eastAsia="ar-SA"/>
        </w:rPr>
        <w:t>n toate cazurile, mamiferele marine vor detecta sursa de zgomot înaintea oricărei expuneri la aceste nivele de zgomot, putând reacționa prin schimbarea direcției, evitarea ori minimizarea oricărei expuneri.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Datorită duratei</w:t>
      </w:r>
      <w:r w:rsidR="00736610">
        <w:rPr>
          <w:rFonts w:ascii="Arial" w:eastAsia="Times New Roman" w:hAnsi="Arial" w:cs="Arial"/>
          <w:szCs w:val="24"/>
          <w:lang w:eastAsia="ar-SA"/>
        </w:rPr>
        <w:t xml:space="preserve"> </w:t>
      </w:r>
      <w:r w:rsidRPr="00A946C8">
        <w:rPr>
          <w:rFonts w:ascii="Arial" w:eastAsia="Times New Roman" w:hAnsi="Arial" w:cs="Arial"/>
          <w:szCs w:val="24"/>
          <w:lang w:eastAsia="ar-SA"/>
        </w:rPr>
        <w:t xml:space="preserve">scurte a programului de foraj, sursele de zgomot asociate naturii proiectului, cât și nivelul zgomotului generat față de nivelul de expunere, considerăm că </w:t>
      </w:r>
      <w:r w:rsidRPr="00A946C8">
        <w:rPr>
          <w:rFonts w:ascii="Arial" w:eastAsia="Times New Roman" w:hAnsi="Arial" w:cs="Arial"/>
          <w:b/>
          <w:szCs w:val="24"/>
          <w:lang w:eastAsia="ar-SA"/>
        </w:rPr>
        <w:t>impactul este minor, temporar și reversibil</w:t>
      </w:r>
      <w:r w:rsidRPr="00A946C8">
        <w:rPr>
          <w:rFonts w:ascii="Arial" w:eastAsia="Times New Roman" w:hAnsi="Arial" w:cs="Arial"/>
          <w:szCs w:val="24"/>
          <w:lang w:eastAsia="ar-SA"/>
        </w:rPr>
        <w:t>, odată cu finalizarea lucrărilor din programul de forare.</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Impactul lucrărilor asupra avifaunei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Impactul potențial asupra pasărilor poate fi cauzat doar de iluminarea unității de foraj și a navelor auxiliare pe timp de noapte. Acest factor poate atrage speciile de păsări și din cauza vizibilității reduse, pot avea loc coliziuni cu părțile fixe din structura platforme/nave.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Totuși, acest lucru este puțin probabil, deoarece speciile de păsări cu o frecvență mare în Marea Neagra își desfășoară activitățile pe timpul zilei. Prezenta fizică a unității de foraj în perimetrul de studiu are un impact pozitiv, aceasta poate oferi un suport pentru perioadele de repaus ale pasărilor.</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i/>
          <w:iCs/>
          <w:szCs w:val="24"/>
          <w:lang w:eastAsia="ar-SA"/>
        </w:rPr>
        <w:t>Influenta pierderilor accidentale de combustibili asupra speciilor fitoplanctonice, zooplanctonice și bentale, asupra speciilor de pești și mamiferelor marine din zona de amplasament a proiectului.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Poluarea accidentală cu combustibili ca urmare a manevrării greșite în timpul navigării, staționarii, alimentarii navei sau deversarea accidentală de ape uzate netratate poate conduce de asemenea la un dezechilibru mai mare sau mai mic, în funcție de cantitatea deversată, în cadrul comunităților ecologice.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Acest risc însă nu poate fi cuantificat din lipsa certitudinii producerii lui, putem doar să rezumam impactul potențial pe care un asemenea eveniment l-ar putea produce.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Pierderile accidentale de hidrocarburi sau </w:t>
      </w:r>
      <w:r w:rsidRPr="00A946C8">
        <w:rPr>
          <w:rFonts w:ascii="Arial" w:eastAsia="Times New Roman" w:hAnsi="Arial" w:cs="Arial"/>
          <w:i/>
          <w:iCs/>
          <w:szCs w:val="24"/>
          <w:lang w:eastAsia="ar-SA"/>
        </w:rPr>
        <w:t xml:space="preserve">poluarea operațională </w:t>
      </w:r>
      <w:r w:rsidRPr="00A946C8">
        <w:rPr>
          <w:rFonts w:ascii="Arial" w:eastAsia="Times New Roman" w:hAnsi="Arial" w:cs="Arial"/>
          <w:szCs w:val="24"/>
          <w:lang w:eastAsia="ar-SA"/>
        </w:rPr>
        <w:t>pot proveni din activitățile operaționale, prin scăpări relativ mici de hidrocarburi în situații precum: transferul de carburant, scurgeri accidentale din rezervoare, racorduri imperfecte sau avariate, etc.</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În cazul unei poluări operaționale în zona de amplasament a proiectului, impactul imediat s-ar resimții asupra organismelor acvatice ce populează zona perimetrului și zonele din vecinătatea perimetrului.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S-a demonstrat ca doze moderate de petrol diminuează activitatea de fotosinteză a algelor și fitoplanctonului. Studiile de laborator atesta faptul ca un procent al mortalității de 100 % poate apare la o concentrație de 0,0001-1ml/l, gradul de rezistenta fiind diferit de la o specie la alta, condiționat fiind de timpul de expunere și de tipul produsului petrolier.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Unele specii din rândul zooplanctonului, diverse microorganisme, bacterii, etc., pot consuma sau absorbi anumite cantități de hidrocarburi din zonele poluate. Studiile de laborator atesta faptul ca în concentrații de 0,001ml/l, petrolul și produșii petrolieri pot accelera moartea organismelor zooplanctonice sau pot conduce la reducerea capacității lor de supraviețuire in proporție de 20 % din eșalonul testat.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Astfel, influența unei poluări operaționale ar putea să fie resimțită la nivelul modificării componentei pe specii a populațiilor planctonice și la reducerea cantității biomasei acestora, însă modificarea are caracter temporar, ținând cont de capacitatea comunităților planctonice de reproducere și de repopulare a zonelor afectate cu specii din zonele învecinate, neafectate.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Totodată, peștii care trăiesc în zone contaminate acumulează hidrocarburi în țesuturile musculare, ceea ce-i face neconsumabili (F. Ramade si alții, 1999). Unele specii din rândul peștilor, pot consuma sau absorbi anumite cantități de hidrocarburi din zonele poluate.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S-a dovedit ca țesuturile multor organisme marine pot retine o perioada îndelungată unele fracțiuni din hidrocarburile deversate. In corpul peștilor și al altor organisme marine, aceste </w:t>
      </w:r>
      <w:r w:rsidRPr="00A946C8">
        <w:rPr>
          <w:rFonts w:ascii="Arial" w:eastAsia="Times New Roman" w:hAnsi="Arial" w:cs="Arial"/>
          <w:szCs w:val="24"/>
          <w:lang w:eastAsia="ar-SA"/>
        </w:rPr>
        <w:lastRenderedPageBreak/>
        <w:t xml:space="preserve">fracțiuni sunt transformate în diferite substanțe prin procese metabolice (Schneider 1976 </w:t>
      </w:r>
      <w:r w:rsidRPr="00A946C8">
        <w:rPr>
          <w:rFonts w:ascii="Arial" w:eastAsia="Times New Roman" w:hAnsi="Arial" w:cs="Arial"/>
          <w:i/>
          <w:iCs/>
          <w:szCs w:val="24"/>
          <w:lang w:eastAsia="ar-SA"/>
        </w:rPr>
        <w:t xml:space="preserve">in </w:t>
      </w:r>
      <w:r w:rsidRPr="00A946C8">
        <w:rPr>
          <w:rFonts w:ascii="Arial" w:eastAsia="Times New Roman" w:hAnsi="Arial" w:cs="Arial"/>
          <w:szCs w:val="24"/>
          <w:lang w:eastAsia="ar-SA"/>
        </w:rPr>
        <w:t xml:space="preserve">Neff si Anderson, 1981). Concentrația de hidrocarburi din corpul lor crește mai mult atunci când aceste viețuitoare se hrănesc cu microorganisme contaminate cu hidrocarburi în asemenea cazuri înregistrându-se o rata a mortalității mai ridicata.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Urmând lanțul trofic se pot simți influente și asupra mamiferelor marine dar studiile de specialitate nu au indicat un efect demonstrat (Geraci 1990) specii răpitoare delfinii sunt în permanenta mișcare, urmărind bancurile de pești. Ca atare, datorita faptului ca în zona analizată nu se formează aglomerări de carduri de pești, prezenta delfinilor va fi una pasageră.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Trebuie reținut, pe de o parte că</w:t>
      </w:r>
      <w:r w:rsidR="003B3F51">
        <w:rPr>
          <w:rFonts w:ascii="Arial" w:eastAsia="Times New Roman" w:hAnsi="Arial" w:cs="Arial"/>
          <w:szCs w:val="24"/>
          <w:lang w:eastAsia="ar-SA"/>
        </w:rPr>
        <w:t>,</w:t>
      </w:r>
      <w:r w:rsidRPr="00A946C8">
        <w:rPr>
          <w:rFonts w:ascii="Arial" w:eastAsia="Times New Roman" w:hAnsi="Arial" w:cs="Arial"/>
          <w:szCs w:val="24"/>
          <w:lang w:eastAsia="ar-SA"/>
        </w:rPr>
        <w:t xml:space="preserve"> într-o situație reală de producere accidentală a unei poluări cu hidrocarburi, nivelul acestora nu va persista în apa mării la concentrațiile critice experimentale, intervenindu -se cu acțiuni imediate de curățare a zonei afectate.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În cazul producerii unei poluări accidentale cu hidrocarburi, se va interveni prin acțiuni imediate de curățare a zonei afectate și totodată se va proceda la anunțarea autorităților și organelor competente, conform procedurilor de intervenție stabilite în Planul de intervenție in caz de poluări accidentale.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Metoda de curățare folosită uzual în caz de poluare accidentală este aceea de „recuperare mecanica” și folosirea de substanțe absorbante. Astfel, efectul unei eventuale poluării accidentale va fi resimțit în principiu pe o arie restrânsa în jurul navei, limitată de  barajele antipetrol, resimțită la suprafața apei, durata alocată curățării zonei reducându-se de la imediat la câteva ore, sau câteva zile în cazul unui incident de proporții.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Având </w:t>
      </w:r>
      <w:r w:rsidR="003B3F51">
        <w:rPr>
          <w:rFonts w:ascii="Arial" w:eastAsia="Times New Roman" w:hAnsi="Arial" w:cs="Arial"/>
          <w:szCs w:val="24"/>
          <w:lang w:eastAsia="ar-SA"/>
        </w:rPr>
        <w:t>î</w:t>
      </w:r>
      <w:r w:rsidRPr="00A946C8">
        <w:rPr>
          <w:rFonts w:ascii="Arial" w:eastAsia="Times New Roman" w:hAnsi="Arial" w:cs="Arial"/>
          <w:szCs w:val="24"/>
          <w:lang w:eastAsia="ar-SA"/>
        </w:rPr>
        <w:t>n vedere cele de mai sus, apreciem c</w:t>
      </w:r>
      <w:r w:rsidR="003B3F51">
        <w:rPr>
          <w:rFonts w:ascii="Arial" w:eastAsia="Times New Roman" w:hAnsi="Arial" w:cs="Arial"/>
          <w:szCs w:val="24"/>
          <w:lang w:eastAsia="ar-SA"/>
        </w:rPr>
        <w:t>ă</w:t>
      </w:r>
      <w:r w:rsidRPr="00A946C8">
        <w:rPr>
          <w:rFonts w:ascii="Arial" w:eastAsia="Times New Roman" w:hAnsi="Arial" w:cs="Arial"/>
          <w:szCs w:val="24"/>
          <w:lang w:eastAsia="ar-SA"/>
        </w:rPr>
        <w:t xml:space="preserve"> </w:t>
      </w:r>
      <w:r w:rsidRPr="00A946C8">
        <w:rPr>
          <w:rFonts w:ascii="Arial" w:eastAsia="Times New Roman" w:hAnsi="Arial" w:cs="Arial"/>
          <w:b/>
          <w:szCs w:val="24"/>
          <w:lang w:eastAsia="ar-SA"/>
        </w:rPr>
        <w:t xml:space="preserve">impactul </w:t>
      </w:r>
      <w:r w:rsidR="003B3F51" w:rsidRPr="00A946C8">
        <w:rPr>
          <w:rFonts w:ascii="Arial" w:eastAsia="Times New Roman" w:hAnsi="Arial" w:cs="Arial"/>
          <w:b/>
          <w:szCs w:val="24"/>
          <w:lang w:eastAsia="ar-SA"/>
        </w:rPr>
        <w:t>negativ</w:t>
      </w:r>
      <w:r w:rsidR="003B3F51">
        <w:rPr>
          <w:rFonts w:ascii="Arial" w:eastAsia="Times New Roman" w:hAnsi="Arial" w:cs="Arial"/>
          <w:b/>
          <w:szCs w:val="24"/>
          <w:lang w:eastAsia="ar-SA"/>
        </w:rPr>
        <w:t xml:space="preserve"> al</w:t>
      </w:r>
      <w:r w:rsidR="003B3F51" w:rsidRPr="00A946C8">
        <w:rPr>
          <w:rFonts w:ascii="Arial" w:eastAsia="Times New Roman" w:hAnsi="Arial" w:cs="Arial"/>
          <w:b/>
          <w:szCs w:val="24"/>
          <w:lang w:eastAsia="ar-SA"/>
        </w:rPr>
        <w:t xml:space="preserve"> </w:t>
      </w:r>
      <w:r w:rsidRPr="00A946C8">
        <w:rPr>
          <w:rFonts w:ascii="Arial" w:eastAsia="Times New Roman" w:hAnsi="Arial" w:cs="Arial"/>
          <w:b/>
          <w:szCs w:val="24"/>
          <w:lang w:eastAsia="ar-SA"/>
        </w:rPr>
        <w:t>proiectului asupra componentei de mediu BIODIVERSITATE este minor, temporar pe perioada proiectului și reversibil</w:t>
      </w:r>
      <w:r w:rsidRPr="00A946C8">
        <w:rPr>
          <w:rFonts w:ascii="Arial" w:eastAsia="Times New Roman" w:hAnsi="Arial" w:cs="Arial"/>
          <w:szCs w:val="24"/>
          <w:lang w:eastAsia="ar-SA"/>
        </w:rPr>
        <w:t>.</w:t>
      </w:r>
    </w:p>
    <w:p w:rsidR="006D7EF8" w:rsidRPr="00A946C8" w:rsidRDefault="006D7EF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 xml:space="preserve"> </w:t>
      </w:r>
      <w:r w:rsidR="00CE1C3D">
        <w:rPr>
          <w:rFonts w:ascii="Arial" w:eastAsia="Times New Roman" w:hAnsi="Arial" w:cs="Arial"/>
          <w:b/>
          <w:bCs/>
          <w:i/>
          <w:iCs/>
          <w:szCs w:val="24"/>
          <w:lang w:eastAsia="ar-SA"/>
        </w:rPr>
        <w:t>10</w:t>
      </w:r>
      <w:r w:rsidRPr="00A946C8">
        <w:rPr>
          <w:rFonts w:ascii="Arial" w:eastAsia="Times New Roman" w:hAnsi="Arial" w:cs="Arial"/>
          <w:b/>
          <w:bCs/>
          <w:i/>
          <w:iCs/>
          <w:szCs w:val="24"/>
          <w:lang w:eastAsia="ar-SA"/>
        </w:rPr>
        <w:t>.</w:t>
      </w:r>
      <w:r w:rsidR="00B9745A">
        <w:rPr>
          <w:rFonts w:ascii="Arial" w:eastAsia="Times New Roman" w:hAnsi="Arial" w:cs="Arial"/>
          <w:b/>
          <w:bCs/>
          <w:i/>
          <w:iCs/>
          <w:szCs w:val="24"/>
          <w:lang w:eastAsia="ar-SA"/>
        </w:rPr>
        <w:t>4</w:t>
      </w:r>
      <w:r w:rsidRPr="00A946C8">
        <w:rPr>
          <w:rFonts w:ascii="Arial" w:eastAsia="Times New Roman" w:hAnsi="Arial" w:cs="Arial"/>
          <w:b/>
          <w:bCs/>
          <w:iCs/>
          <w:szCs w:val="24"/>
          <w:lang w:eastAsia="ar-SA"/>
        </w:rPr>
        <w:t xml:space="preserve">. Impactul asupra mediului economic </w:t>
      </w:r>
      <w:r w:rsidR="003B3F51">
        <w:rPr>
          <w:rFonts w:ascii="Arial" w:eastAsia="Times New Roman" w:hAnsi="Arial" w:cs="Arial"/>
          <w:b/>
          <w:bCs/>
          <w:iCs/>
          <w:szCs w:val="24"/>
          <w:lang w:eastAsia="ar-SA"/>
        </w:rPr>
        <w:t>ș</w:t>
      </w:r>
      <w:r w:rsidRPr="00A946C8">
        <w:rPr>
          <w:rFonts w:ascii="Arial" w:eastAsia="Times New Roman" w:hAnsi="Arial" w:cs="Arial"/>
          <w:b/>
          <w:bCs/>
          <w:iCs/>
          <w:szCs w:val="24"/>
          <w:lang w:eastAsia="ar-SA"/>
        </w:rPr>
        <w:t>i social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Operațiunile de forare ale sondelor I9A și LO1A Lebăda Est  nu sunt de natura să cauzeze un impact negativ asupra populației, sănătății umane, folosințelor și/sau bunurilor materiale.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Un impact potențial poate fi resimțit în cazul unui eveniment de navigație sau al unei avarii tehnice produsă la bordul unității de foraj, situație în care magnitudinea și complexitatea impactului ar putea fi semnificativă.</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Probabilitatea producerii unui impact datorat unor astfel de cauze este însă foarte scăzută, contractarea navelor suport și a unității de foraj având la baza un sistem riguros de selecție, întemeiat pe criterii tehnice de performanta și rezultate ale auditurilor organismelor de certificare în domeniul securității și siguranței in operațiunii offshore.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Activitățile planificate se desfășoară offshore, la distante de aproximativ 82 km de țărm.</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Activitatea turistică este legata de zonele costiere (acvatice și terestre) și ca urmare, nu este preconizat nici un impact cauzat de instituirea zonelor de siguranța.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Impactul activităților de explorare asupra transportului maritim este unul </w:t>
      </w:r>
      <w:r w:rsidRPr="00A946C8">
        <w:rPr>
          <w:rFonts w:ascii="Arial" w:eastAsia="Times New Roman" w:hAnsi="Arial" w:cs="Arial"/>
          <w:b/>
          <w:szCs w:val="24"/>
          <w:lang w:eastAsia="ar-SA"/>
        </w:rPr>
        <w:t>de intensitate redusă și nesemnificativă</w:t>
      </w:r>
      <w:r w:rsidRPr="00A946C8">
        <w:rPr>
          <w:rFonts w:ascii="Arial" w:eastAsia="Times New Roman" w:hAnsi="Arial" w:cs="Arial"/>
          <w:szCs w:val="24"/>
          <w:lang w:eastAsia="ar-SA"/>
        </w:rPr>
        <w:t>, deoarece zonele de siguranța sunt mici, temporare, vor fi corespunzător semnalizate și vor fi anunțate din timp, conform prevederilor legale, pentru evitarea oricăror incidente.</w:t>
      </w:r>
    </w:p>
    <w:p w:rsidR="006D7EF8" w:rsidRPr="00A946C8" w:rsidRDefault="006D7EF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143CED" w:rsidP="00A946C8">
      <w:pPr>
        <w:suppressAutoHyphens/>
        <w:spacing w:after="0" w:line="276" w:lineRule="auto"/>
        <w:ind w:firstLine="547"/>
        <w:jc w:val="both"/>
        <w:rPr>
          <w:rFonts w:ascii="Arial" w:eastAsia="Times New Roman" w:hAnsi="Arial" w:cs="Arial"/>
          <w:b/>
          <w:bCs/>
          <w:i/>
          <w:iCs/>
          <w:szCs w:val="24"/>
          <w:lang w:eastAsia="ar-SA"/>
        </w:rPr>
      </w:pPr>
      <w:r>
        <w:rPr>
          <w:rFonts w:ascii="Arial" w:eastAsia="Times New Roman" w:hAnsi="Arial" w:cs="Arial"/>
          <w:b/>
          <w:bCs/>
          <w:i/>
          <w:iCs/>
          <w:szCs w:val="24"/>
          <w:lang w:eastAsia="ar-SA"/>
        </w:rPr>
        <w:t>10</w:t>
      </w:r>
      <w:r w:rsidR="00A946C8" w:rsidRPr="00A946C8">
        <w:rPr>
          <w:rFonts w:ascii="Arial" w:eastAsia="Times New Roman" w:hAnsi="Arial" w:cs="Arial"/>
          <w:b/>
          <w:bCs/>
          <w:i/>
          <w:iCs/>
          <w:szCs w:val="24"/>
          <w:lang w:eastAsia="ar-SA"/>
        </w:rPr>
        <w:t>.</w:t>
      </w:r>
      <w:r w:rsidR="006D7EF8">
        <w:rPr>
          <w:rFonts w:ascii="Arial" w:eastAsia="Times New Roman" w:hAnsi="Arial" w:cs="Arial"/>
          <w:b/>
          <w:bCs/>
          <w:i/>
          <w:iCs/>
          <w:szCs w:val="24"/>
          <w:lang w:eastAsia="ar-SA"/>
        </w:rPr>
        <w:t>5</w:t>
      </w:r>
      <w:r w:rsidR="00A946C8" w:rsidRPr="00A946C8">
        <w:rPr>
          <w:rFonts w:ascii="Arial" w:eastAsia="Times New Roman" w:hAnsi="Arial" w:cs="Arial"/>
          <w:b/>
          <w:bCs/>
          <w:i/>
          <w:iCs/>
          <w:szCs w:val="24"/>
          <w:lang w:eastAsia="ar-SA"/>
        </w:rPr>
        <w:t>. Impactul asupra patrimoniului cultural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Dat fiind faptul c</w:t>
      </w:r>
      <w:r w:rsidR="003B3F51">
        <w:rPr>
          <w:rFonts w:ascii="Arial" w:eastAsia="Times New Roman" w:hAnsi="Arial" w:cs="Arial"/>
          <w:szCs w:val="24"/>
          <w:lang w:eastAsia="ar-SA"/>
        </w:rPr>
        <w:t>ă</w:t>
      </w:r>
      <w:r w:rsidRPr="00A946C8">
        <w:rPr>
          <w:rFonts w:ascii="Arial" w:eastAsia="Times New Roman" w:hAnsi="Arial" w:cs="Arial"/>
          <w:szCs w:val="24"/>
          <w:lang w:eastAsia="ar-SA"/>
        </w:rPr>
        <w:t xml:space="preserve"> Proiectul presupune re-săparea unor sonde existente</w:t>
      </w:r>
      <w:r w:rsidR="003B3F51">
        <w:rPr>
          <w:rFonts w:ascii="Arial" w:eastAsia="Times New Roman" w:hAnsi="Arial" w:cs="Arial"/>
          <w:szCs w:val="24"/>
          <w:lang w:eastAsia="ar-SA"/>
        </w:rPr>
        <w:t>,</w:t>
      </w:r>
      <w:r w:rsidRPr="00A946C8">
        <w:rPr>
          <w:rFonts w:ascii="Arial" w:eastAsia="Times New Roman" w:hAnsi="Arial" w:cs="Arial"/>
          <w:szCs w:val="24"/>
          <w:lang w:eastAsia="ar-SA"/>
        </w:rPr>
        <w:t xml:space="preserve"> I9A și LO1A Lebăda Est</w:t>
      </w:r>
      <w:r w:rsidR="003B3F51">
        <w:rPr>
          <w:rFonts w:ascii="Arial" w:eastAsia="Times New Roman" w:hAnsi="Arial" w:cs="Arial"/>
          <w:szCs w:val="24"/>
          <w:lang w:eastAsia="ar-SA"/>
        </w:rPr>
        <w:t>,</w:t>
      </w:r>
      <w:r w:rsidRPr="00A946C8">
        <w:rPr>
          <w:rFonts w:ascii="Arial" w:eastAsia="Times New Roman" w:hAnsi="Arial" w:cs="Arial"/>
          <w:szCs w:val="24"/>
          <w:lang w:eastAsia="ar-SA"/>
        </w:rPr>
        <w:t xml:space="preserve"> și că perimetrul analizat este situat la peste 82 km de țărm este puțin probabil să apară un impact negativ asupra siturilor arheologice. Impactul proiectului asupra patrimoniului cultural poate fi considerat inexistent</w:t>
      </w:r>
      <w:r w:rsidR="00441017">
        <w:rPr>
          <w:rFonts w:ascii="Arial" w:eastAsia="Times New Roman" w:hAnsi="Arial" w:cs="Arial"/>
          <w:szCs w:val="24"/>
          <w:lang w:eastAsia="ar-SA"/>
        </w:rPr>
        <w:t>,</w:t>
      </w:r>
      <w:r w:rsidRPr="00A946C8">
        <w:rPr>
          <w:rFonts w:ascii="Arial" w:eastAsia="Times New Roman" w:hAnsi="Arial" w:cs="Arial"/>
          <w:szCs w:val="24"/>
          <w:lang w:eastAsia="ar-SA"/>
        </w:rPr>
        <w:t xml:space="preserve"> cu condiția respectării legislației naționale în vigoare.</w:t>
      </w:r>
    </w:p>
    <w:p w:rsidR="00A946C8" w:rsidRPr="00A946C8" w:rsidRDefault="003B3F51"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lastRenderedPageBreak/>
        <w:t>Î</w:t>
      </w:r>
      <w:r w:rsidR="00A946C8" w:rsidRPr="00A946C8">
        <w:rPr>
          <w:rFonts w:ascii="Arial" w:eastAsia="Times New Roman" w:hAnsi="Arial" w:cs="Arial"/>
          <w:szCs w:val="24"/>
          <w:lang w:eastAsia="ar-SA"/>
        </w:rPr>
        <w:t>n cazul în care în timpul lucrărilor desfășurate sunt descoperite obiective de patrimoniu cultural, arheologic, sit-uri marine scufundate, toate lucrările vor înceta în imediata apropiere a obiectelor găsite, vor fi consultate autoritățile competente  și se vor lua măsurile de protecție în conformitate cu legislația specifica in vigoare.</w:t>
      </w:r>
    </w:p>
    <w:p w:rsidR="006D7EF8" w:rsidRDefault="006D7EF8" w:rsidP="00A946C8">
      <w:pPr>
        <w:suppressAutoHyphens/>
        <w:spacing w:after="0" w:line="276" w:lineRule="auto"/>
        <w:ind w:firstLine="547"/>
        <w:jc w:val="both"/>
        <w:rPr>
          <w:rFonts w:ascii="Arial" w:eastAsia="Times New Roman" w:hAnsi="Arial" w:cs="Arial"/>
          <w:b/>
          <w:bCs/>
          <w:szCs w:val="24"/>
          <w:lang w:eastAsia="ar-SA"/>
        </w:rPr>
      </w:pPr>
    </w:p>
    <w:p w:rsidR="00A946C8" w:rsidRPr="00A946C8" w:rsidRDefault="00CE1C3D" w:rsidP="00A946C8">
      <w:pPr>
        <w:suppressAutoHyphens/>
        <w:spacing w:after="0" w:line="276" w:lineRule="auto"/>
        <w:ind w:firstLine="547"/>
        <w:jc w:val="both"/>
        <w:rPr>
          <w:rFonts w:ascii="Arial" w:eastAsia="Times New Roman" w:hAnsi="Arial" w:cs="Arial"/>
          <w:b/>
          <w:bCs/>
          <w:szCs w:val="24"/>
          <w:lang w:eastAsia="ar-SA"/>
        </w:rPr>
      </w:pPr>
      <w:r>
        <w:rPr>
          <w:rFonts w:ascii="Arial" w:eastAsia="Times New Roman" w:hAnsi="Arial" w:cs="Arial"/>
          <w:b/>
          <w:bCs/>
          <w:szCs w:val="24"/>
          <w:lang w:eastAsia="ar-SA"/>
        </w:rPr>
        <w:t>10</w:t>
      </w:r>
      <w:r w:rsidR="00A946C8" w:rsidRPr="00A946C8">
        <w:rPr>
          <w:rFonts w:ascii="Arial" w:eastAsia="Times New Roman" w:hAnsi="Arial" w:cs="Arial"/>
          <w:b/>
          <w:bCs/>
          <w:szCs w:val="24"/>
          <w:lang w:eastAsia="ar-SA"/>
        </w:rPr>
        <w:t>.</w:t>
      </w:r>
      <w:r w:rsidR="006D7EF8">
        <w:rPr>
          <w:rFonts w:ascii="Arial" w:eastAsia="Times New Roman" w:hAnsi="Arial" w:cs="Arial"/>
          <w:b/>
          <w:bCs/>
          <w:szCs w:val="24"/>
          <w:lang w:eastAsia="ar-SA"/>
        </w:rPr>
        <w:t>6</w:t>
      </w:r>
      <w:r w:rsidR="00A946C8" w:rsidRPr="00A946C8">
        <w:rPr>
          <w:rFonts w:ascii="Arial" w:eastAsia="Times New Roman" w:hAnsi="Arial" w:cs="Arial"/>
          <w:b/>
          <w:bCs/>
          <w:szCs w:val="24"/>
          <w:lang w:eastAsia="ar-SA"/>
        </w:rPr>
        <w:t>. Măsurile de diminuare a impactului pe componente de mediu</w:t>
      </w: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 xml:space="preserve"> Măsuri de diminuarea a impactului asupra apei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Pentru diminuarea impactului asupra apei, se recomand</w:t>
      </w:r>
      <w:r w:rsidR="00441017">
        <w:rPr>
          <w:rFonts w:ascii="Arial" w:eastAsia="Times New Roman" w:hAnsi="Arial" w:cs="Arial"/>
          <w:szCs w:val="24"/>
          <w:lang w:eastAsia="ar-SA"/>
        </w:rPr>
        <w:t>ă</w:t>
      </w:r>
      <w:r w:rsidRPr="00A946C8">
        <w:rPr>
          <w:rFonts w:ascii="Arial" w:eastAsia="Times New Roman" w:hAnsi="Arial" w:cs="Arial"/>
          <w:szCs w:val="24"/>
          <w:lang w:eastAsia="ar-SA"/>
        </w:rPr>
        <w:t xml:space="preserve"> implementarea următoarelor m</w:t>
      </w:r>
      <w:r w:rsidR="00441017">
        <w:rPr>
          <w:rFonts w:ascii="Arial" w:eastAsia="Times New Roman" w:hAnsi="Arial" w:cs="Arial"/>
          <w:szCs w:val="24"/>
          <w:lang w:eastAsia="ar-SA"/>
        </w:rPr>
        <w:t>ă</w:t>
      </w:r>
      <w:r w:rsidRPr="00A946C8">
        <w:rPr>
          <w:rFonts w:ascii="Arial" w:eastAsia="Times New Roman" w:hAnsi="Arial" w:cs="Arial"/>
          <w:szCs w:val="24"/>
          <w:lang w:eastAsia="ar-SA"/>
        </w:rPr>
        <w:t>suri:</w:t>
      </w:r>
    </w:p>
    <w:p w:rsidR="00A946C8" w:rsidRPr="00A946C8" w:rsidRDefault="00A946C8" w:rsidP="00A946C8">
      <w:pPr>
        <w:suppressAutoHyphens/>
        <w:spacing w:after="0" w:line="276" w:lineRule="auto"/>
        <w:ind w:firstLine="284"/>
        <w:jc w:val="both"/>
        <w:rPr>
          <w:rFonts w:ascii="Arial" w:eastAsia="Times New Roman" w:hAnsi="Arial" w:cs="Arial"/>
          <w:szCs w:val="24"/>
          <w:lang w:eastAsia="ar-SA"/>
        </w:rPr>
      </w:pPr>
      <w:r w:rsidRPr="00A946C8">
        <w:rPr>
          <w:rFonts w:ascii="Arial" w:eastAsia="Times New Roman" w:hAnsi="Arial" w:cs="Arial"/>
          <w:szCs w:val="24"/>
          <w:lang w:eastAsia="ar-SA"/>
        </w:rPr>
        <w:t xml:space="preserve">   -  încadrarea în perioada planificat</w:t>
      </w:r>
      <w:r w:rsidR="00441017">
        <w:rPr>
          <w:rFonts w:ascii="Arial" w:eastAsia="Times New Roman" w:hAnsi="Arial" w:cs="Arial"/>
          <w:szCs w:val="24"/>
          <w:lang w:eastAsia="ar-SA"/>
        </w:rPr>
        <w:t>ă</w:t>
      </w:r>
      <w:r w:rsidRPr="00A946C8">
        <w:rPr>
          <w:rFonts w:ascii="Arial" w:eastAsia="Times New Roman" w:hAnsi="Arial" w:cs="Arial"/>
          <w:szCs w:val="24"/>
          <w:lang w:eastAsia="ar-SA"/>
        </w:rPr>
        <w:t xml:space="preserve"> pentru execuția operațiunilor de forare aprobat</w:t>
      </w:r>
      <w:r w:rsidR="00441017">
        <w:rPr>
          <w:rFonts w:ascii="Arial" w:eastAsia="Times New Roman" w:hAnsi="Arial" w:cs="Arial"/>
          <w:szCs w:val="24"/>
          <w:lang w:eastAsia="ar-SA"/>
        </w:rPr>
        <w:t>ă</w:t>
      </w:r>
      <w:r w:rsidRPr="00A946C8">
        <w:rPr>
          <w:rFonts w:ascii="Arial" w:eastAsia="Times New Roman" w:hAnsi="Arial" w:cs="Arial"/>
          <w:szCs w:val="24"/>
          <w:lang w:eastAsia="ar-SA"/>
        </w:rPr>
        <w:t xml:space="preserve"> prin</w:t>
      </w:r>
    </w:p>
    <w:p w:rsidR="00A946C8" w:rsidRPr="00A946C8" w:rsidRDefault="00A946C8" w:rsidP="00A946C8">
      <w:pPr>
        <w:suppressAutoHyphens/>
        <w:spacing w:after="0" w:line="276" w:lineRule="auto"/>
        <w:ind w:firstLine="547"/>
        <w:jc w:val="both"/>
        <w:rPr>
          <w:rFonts w:ascii="Arial" w:eastAsia="Times New Roman" w:hAnsi="Arial" w:cs="Arial"/>
          <w:i/>
          <w:iCs/>
          <w:szCs w:val="24"/>
          <w:lang w:eastAsia="ar-SA"/>
        </w:rPr>
      </w:pPr>
      <w:r w:rsidRPr="00A946C8">
        <w:rPr>
          <w:rFonts w:ascii="Arial" w:eastAsia="Times New Roman" w:hAnsi="Arial" w:cs="Arial"/>
          <w:szCs w:val="24"/>
          <w:lang w:eastAsia="ar-SA"/>
        </w:rPr>
        <w:t xml:space="preserve"> Acordul de mediu</w:t>
      </w:r>
      <w:r w:rsidRPr="00A946C8">
        <w:rPr>
          <w:rFonts w:ascii="Arial" w:eastAsia="Times New Roman" w:hAnsi="Arial" w:cs="Arial"/>
          <w:i/>
          <w:iCs/>
          <w:szCs w:val="24"/>
          <w:lang w:eastAsia="ar-SA"/>
        </w:rPr>
        <w:t>;</w:t>
      </w:r>
    </w:p>
    <w:p w:rsidR="00A946C8" w:rsidRPr="00A946C8" w:rsidRDefault="00A946C8" w:rsidP="00D47CAA">
      <w:pPr>
        <w:numPr>
          <w:ilvl w:val="0"/>
          <w:numId w:val="52"/>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monitorizarea permanentă a indicatorilor de calitate a apei;</w:t>
      </w:r>
    </w:p>
    <w:p w:rsidR="00A946C8" w:rsidRPr="00A946C8" w:rsidRDefault="00A946C8" w:rsidP="00D47CAA">
      <w:pPr>
        <w:numPr>
          <w:ilvl w:val="0"/>
          <w:numId w:val="52"/>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verificarea stării de bun</w:t>
      </w:r>
      <w:r w:rsidR="00441017">
        <w:rPr>
          <w:rFonts w:ascii="Arial" w:eastAsia="Times New Roman" w:hAnsi="Arial" w:cs="Arial"/>
          <w:szCs w:val="24"/>
          <w:lang w:eastAsia="ar-SA"/>
        </w:rPr>
        <w:t>ă</w:t>
      </w:r>
      <w:r w:rsidRPr="00A946C8">
        <w:rPr>
          <w:rFonts w:ascii="Arial" w:eastAsia="Times New Roman" w:hAnsi="Arial" w:cs="Arial"/>
          <w:szCs w:val="24"/>
          <w:lang w:eastAsia="ar-SA"/>
        </w:rPr>
        <w:t xml:space="preserve"> funcționalitate a echipamentelor, mașinilor și instalațiilor de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tratare a apelor uzate de la bordul navei înainte de deplasarea </w:t>
      </w:r>
      <w:r w:rsidR="00441017">
        <w:rPr>
          <w:rFonts w:ascii="Arial" w:eastAsia="Times New Roman" w:hAnsi="Arial" w:cs="Arial"/>
          <w:szCs w:val="24"/>
          <w:lang w:eastAsia="ar-SA"/>
        </w:rPr>
        <w:t>î</w:t>
      </w:r>
      <w:r w:rsidRPr="00A946C8">
        <w:rPr>
          <w:rFonts w:ascii="Arial" w:eastAsia="Times New Roman" w:hAnsi="Arial" w:cs="Arial"/>
          <w:szCs w:val="24"/>
          <w:lang w:eastAsia="ar-SA"/>
        </w:rPr>
        <w:t>n zona de lucru;</w:t>
      </w:r>
    </w:p>
    <w:p w:rsidR="00A946C8" w:rsidRPr="00A946C8" w:rsidRDefault="00A946C8" w:rsidP="00D47CAA">
      <w:pPr>
        <w:numPr>
          <w:ilvl w:val="0"/>
          <w:numId w:val="52"/>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se vor respecta reglementările privind protecția apei și condițiile de deversare planificată a apei uzate și a resturilor alimentare de la bordul navei;</w:t>
      </w:r>
    </w:p>
    <w:p w:rsidR="00A946C8" w:rsidRPr="00A946C8" w:rsidRDefault="00A946C8" w:rsidP="00D47CAA">
      <w:pPr>
        <w:numPr>
          <w:ilvl w:val="0"/>
          <w:numId w:val="52"/>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asigurarea mijloacelor de intervenție specifice de la bordul navei, aplicabile </w:t>
      </w:r>
      <w:r w:rsidR="00441017">
        <w:rPr>
          <w:rFonts w:ascii="Arial" w:eastAsia="Times New Roman" w:hAnsi="Arial" w:cs="Arial"/>
          <w:szCs w:val="24"/>
          <w:lang w:eastAsia="ar-SA"/>
        </w:rPr>
        <w:t>î</w:t>
      </w:r>
      <w:r w:rsidRPr="00A946C8">
        <w:rPr>
          <w:rFonts w:ascii="Arial" w:eastAsia="Times New Roman" w:hAnsi="Arial" w:cs="Arial"/>
          <w:szCs w:val="24"/>
          <w:lang w:eastAsia="ar-SA"/>
        </w:rPr>
        <w:t>n cazul</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poluărilor accidentale, prevăzute </w:t>
      </w:r>
      <w:r w:rsidR="00441017">
        <w:rPr>
          <w:rFonts w:ascii="Arial" w:eastAsia="Times New Roman" w:hAnsi="Arial" w:cs="Arial"/>
          <w:szCs w:val="24"/>
          <w:lang w:eastAsia="ar-SA"/>
        </w:rPr>
        <w:t>î</w:t>
      </w:r>
      <w:r w:rsidRPr="00A946C8">
        <w:rPr>
          <w:rFonts w:ascii="Arial" w:eastAsia="Times New Roman" w:hAnsi="Arial" w:cs="Arial"/>
          <w:szCs w:val="24"/>
          <w:lang w:eastAsia="ar-SA"/>
        </w:rPr>
        <w:t>n Planul de intervenție în caz de poluări accidentale;</w:t>
      </w:r>
    </w:p>
    <w:p w:rsidR="00A946C8" w:rsidRPr="00A946C8" w:rsidRDefault="00A946C8" w:rsidP="00D47CAA">
      <w:pPr>
        <w:numPr>
          <w:ilvl w:val="0"/>
          <w:numId w:val="52"/>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luarea m</w:t>
      </w:r>
      <w:r w:rsidR="00441017">
        <w:rPr>
          <w:rFonts w:ascii="Arial" w:eastAsia="Times New Roman" w:hAnsi="Arial" w:cs="Arial"/>
          <w:szCs w:val="24"/>
          <w:lang w:eastAsia="ar-SA"/>
        </w:rPr>
        <w:t>ă</w:t>
      </w:r>
      <w:r w:rsidRPr="00A946C8">
        <w:rPr>
          <w:rFonts w:ascii="Arial" w:eastAsia="Times New Roman" w:hAnsi="Arial" w:cs="Arial"/>
          <w:szCs w:val="24"/>
          <w:lang w:eastAsia="ar-SA"/>
        </w:rPr>
        <w:t xml:space="preserve">surilor necesare </w:t>
      </w:r>
      <w:r w:rsidR="00441017">
        <w:rPr>
          <w:rFonts w:ascii="Arial" w:eastAsia="Times New Roman" w:hAnsi="Arial" w:cs="Arial"/>
          <w:szCs w:val="24"/>
          <w:lang w:eastAsia="ar-SA"/>
        </w:rPr>
        <w:t>î</w:t>
      </w:r>
      <w:r w:rsidRPr="00A946C8">
        <w:rPr>
          <w:rFonts w:ascii="Arial" w:eastAsia="Times New Roman" w:hAnsi="Arial" w:cs="Arial"/>
          <w:szCs w:val="24"/>
          <w:lang w:eastAsia="ar-SA"/>
        </w:rPr>
        <w:t>n cazul în care sunt avertizări de vreme rea.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A946C8" w:rsidP="00A946C8">
      <w:pPr>
        <w:suppressAutoHyphens/>
        <w:spacing w:after="0" w:line="276" w:lineRule="auto"/>
        <w:ind w:firstLine="547"/>
        <w:jc w:val="both"/>
        <w:rPr>
          <w:rFonts w:ascii="Arial" w:eastAsia="Times New Roman" w:hAnsi="Arial" w:cs="Arial"/>
          <w:b/>
          <w:bCs/>
          <w:i/>
          <w:iCs/>
          <w:szCs w:val="24"/>
          <w:lang w:eastAsia="ar-SA"/>
        </w:rPr>
      </w:pPr>
      <w:r w:rsidRPr="00A946C8">
        <w:rPr>
          <w:rFonts w:ascii="Arial" w:eastAsia="Times New Roman" w:hAnsi="Arial" w:cs="Arial"/>
          <w:b/>
          <w:bCs/>
          <w:i/>
          <w:iCs/>
          <w:szCs w:val="24"/>
          <w:lang w:eastAsia="ar-SA"/>
        </w:rPr>
        <w:t xml:space="preserve">Măsuri de diminuarea a impactului asupra aerului </w:t>
      </w:r>
      <w:r w:rsidR="00441017">
        <w:rPr>
          <w:rFonts w:ascii="Arial" w:eastAsia="Times New Roman" w:hAnsi="Arial" w:cs="Arial"/>
          <w:b/>
          <w:bCs/>
          <w:i/>
          <w:iCs/>
          <w:szCs w:val="24"/>
          <w:lang w:eastAsia="ar-SA"/>
        </w:rPr>
        <w:t>ș</w:t>
      </w:r>
      <w:r w:rsidRPr="00A946C8">
        <w:rPr>
          <w:rFonts w:ascii="Arial" w:eastAsia="Times New Roman" w:hAnsi="Arial" w:cs="Arial"/>
          <w:b/>
          <w:bCs/>
          <w:i/>
          <w:iCs/>
          <w:szCs w:val="24"/>
          <w:lang w:eastAsia="ar-SA"/>
        </w:rPr>
        <w:t>i climei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Pentru diminuarea impactului asupra aerului si climei, se recomandă implementarea următoarelor m</w:t>
      </w:r>
      <w:r w:rsidR="00441017">
        <w:rPr>
          <w:rFonts w:ascii="Arial" w:eastAsia="Times New Roman" w:hAnsi="Arial" w:cs="Arial"/>
          <w:szCs w:val="24"/>
          <w:lang w:eastAsia="ar-SA"/>
        </w:rPr>
        <w:t>ă</w:t>
      </w:r>
      <w:r w:rsidRPr="00A946C8">
        <w:rPr>
          <w:rFonts w:ascii="Arial" w:eastAsia="Times New Roman" w:hAnsi="Arial" w:cs="Arial"/>
          <w:szCs w:val="24"/>
          <w:lang w:eastAsia="ar-SA"/>
        </w:rPr>
        <w:t>suri:</w:t>
      </w:r>
    </w:p>
    <w:p w:rsidR="00A946C8" w:rsidRPr="00A946C8" w:rsidRDefault="00A946C8" w:rsidP="00D47CAA">
      <w:pPr>
        <w:numPr>
          <w:ilvl w:val="0"/>
          <w:numId w:val="53"/>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menținerea echipamentelor generatoare de emisii în stare bună de funcționare și operare;</w:t>
      </w:r>
    </w:p>
    <w:p w:rsidR="00A946C8" w:rsidRPr="00A946C8" w:rsidRDefault="00A946C8" w:rsidP="00D47CAA">
      <w:pPr>
        <w:numPr>
          <w:ilvl w:val="0"/>
          <w:numId w:val="53"/>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nedepășirea perioadei de lucru prognozată;</w:t>
      </w:r>
    </w:p>
    <w:p w:rsidR="00A946C8" w:rsidRPr="00A946C8" w:rsidRDefault="00A946C8" w:rsidP="00D47CAA">
      <w:pPr>
        <w:numPr>
          <w:ilvl w:val="0"/>
          <w:numId w:val="53"/>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menținerea în stare buna de funcționare a sistemelor de protecție contra incendiilor;</w:t>
      </w:r>
    </w:p>
    <w:p w:rsidR="00A946C8" w:rsidRPr="00A946C8" w:rsidRDefault="00A946C8" w:rsidP="00D47CAA">
      <w:pPr>
        <w:numPr>
          <w:ilvl w:val="0"/>
          <w:numId w:val="53"/>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utilizarea unui combustibil corespunzător ISO 8217: 2017 și cu un conținut redus de  sulf, </w:t>
      </w:r>
      <w:r w:rsidR="00441017">
        <w:rPr>
          <w:rFonts w:ascii="Arial" w:eastAsia="Times New Roman" w:hAnsi="Arial" w:cs="Arial"/>
          <w:szCs w:val="24"/>
          <w:lang w:eastAsia="ar-SA"/>
        </w:rPr>
        <w:t>î</w:t>
      </w:r>
      <w:r w:rsidRPr="00A946C8">
        <w:rPr>
          <w:rFonts w:ascii="Arial" w:eastAsia="Times New Roman" w:hAnsi="Arial" w:cs="Arial"/>
          <w:szCs w:val="24"/>
          <w:lang w:eastAsia="ar-SA"/>
        </w:rPr>
        <w:t>n conformitate cu prevederile HG 346/2016, privind limitarea conținutului de sulf din combustibili lichizi.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CE1C3D" w:rsidP="00A946C8">
      <w:pPr>
        <w:suppressAutoHyphens/>
        <w:spacing w:after="0" w:line="276" w:lineRule="auto"/>
        <w:ind w:firstLine="547"/>
        <w:jc w:val="both"/>
        <w:rPr>
          <w:rFonts w:ascii="Arial" w:eastAsia="Times New Roman" w:hAnsi="Arial" w:cs="Arial"/>
          <w:b/>
          <w:bCs/>
          <w:i/>
          <w:iCs/>
          <w:szCs w:val="24"/>
          <w:lang w:eastAsia="ar-SA"/>
        </w:rPr>
      </w:pPr>
      <w:r>
        <w:rPr>
          <w:rFonts w:ascii="Arial" w:eastAsia="Times New Roman" w:hAnsi="Arial" w:cs="Arial"/>
          <w:b/>
          <w:bCs/>
          <w:i/>
          <w:iCs/>
          <w:szCs w:val="24"/>
          <w:lang w:eastAsia="ar-SA"/>
        </w:rPr>
        <w:t>10</w:t>
      </w:r>
      <w:r w:rsidR="00A946C8" w:rsidRPr="00A946C8">
        <w:rPr>
          <w:rFonts w:ascii="Arial" w:eastAsia="Times New Roman" w:hAnsi="Arial" w:cs="Arial"/>
          <w:b/>
          <w:bCs/>
          <w:i/>
          <w:iCs/>
          <w:szCs w:val="24"/>
          <w:lang w:eastAsia="ar-SA"/>
        </w:rPr>
        <w:t>.</w:t>
      </w:r>
      <w:r w:rsidR="006D7EF8">
        <w:rPr>
          <w:rFonts w:ascii="Arial" w:eastAsia="Times New Roman" w:hAnsi="Arial" w:cs="Arial"/>
          <w:b/>
          <w:bCs/>
          <w:i/>
          <w:iCs/>
          <w:szCs w:val="24"/>
          <w:lang w:eastAsia="ar-SA"/>
        </w:rPr>
        <w:t>7</w:t>
      </w:r>
      <w:r w:rsidR="00A946C8" w:rsidRPr="00A946C8">
        <w:rPr>
          <w:rFonts w:ascii="Arial" w:eastAsia="Times New Roman" w:hAnsi="Arial" w:cs="Arial"/>
          <w:b/>
          <w:bCs/>
          <w:i/>
          <w:iCs/>
          <w:szCs w:val="24"/>
          <w:lang w:eastAsia="ar-SA"/>
        </w:rPr>
        <w:t>. Măsuri de diminuare a impactului asupra biodiversității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Poziționarea amplasamentului proiectului la aproape 82 km de țărm, în afara limitelor ariilor naturale protejate Marea Neagră (ROSPA 0076) şi Delta Dunării - zona marină (ROSCI 0066) face ca aceste arii să nu fie influențate de activitatea ce urmează a fi desfășurată în cadrul Perimetrului de explorare - dezvoltare şi exploatare petrolieră XVIII Istria.</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Cu toate acestea, în vederea limitării, dar și pentru eliminarea oricărui potențial impact asupra mediului și din alte surse de poluare, se recomandă respectarea cu strictețe a regulilor cuprinse în manualul de management al unității de foraj, luându-se toate masurile de prevenire a poluării și protecției mediului prevăzute în instrucțiuni:</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încadrarea în perioada programată pentru executarea lucrărilor;</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respectarea cerințelor MARPOL 73/79 cu privire la deversările planificate de ape  uzate și deșeuri alimentare;</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interzicerea cu desăvârșire a descărcării în mare a apelor de santină sau apelor reziduale cu o încărcătura mai mare de 15 ppm hidrocarburi;</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detritusul </w:t>
      </w:r>
      <w:r w:rsidR="00E160E7">
        <w:rPr>
          <w:rFonts w:ascii="Arial" w:eastAsia="Times New Roman" w:hAnsi="Arial" w:cs="Arial"/>
          <w:szCs w:val="24"/>
          <w:lang w:eastAsia="ar-SA"/>
        </w:rPr>
        <w:t>impregnat cu</w:t>
      </w:r>
      <w:r w:rsidRPr="00A946C8">
        <w:rPr>
          <w:rFonts w:ascii="Arial" w:eastAsia="Times New Roman" w:hAnsi="Arial" w:cs="Arial"/>
          <w:szCs w:val="24"/>
          <w:lang w:eastAsia="ar-SA"/>
        </w:rPr>
        <w:t xml:space="preserve"> fluidul de foraj pe baza de ulei va fi colectat în recipiente etanșe și transportate la țărm;</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lastRenderedPageBreak/>
        <w:t>limitarea pe cât posibil a intervalelor de funcționare a echipamentelor generatoare de zgomot;</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instruirea personalului și pregătirea echipamentelor și materialelor necesare pentru răspuns în caz de poluări accidentale;</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 xml:space="preserve">asigurarea unei zone de excludere de cel puțin 500 m </w:t>
      </w:r>
      <w:r w:rsidR="00441017">
        <w:rPr>
          <w:rFonts w:ascii="Arial" w:eastAsia="Times New Roman" w:hAnsi="Arial" w:cs="Arial"/>
          <w:szCs w:val="24"/>
          <w:lang w:eastAsia="ar-SA"/>
        </w:rPr>
        <w:t>î</w:t>
      </w:r>
      <w:r w:rsidRPr="00A946C8">
        <w:rPr>
          <w:rFonts w:ascii="Arial" w:eastAsia="Times New Roman" w:hAnsi="Arial" w:cs="Arial"/>
          <w:szCs w:val="24"/>
          <w:lang w:eastAsia="ar-SA"/>
        </w:rPr>
        <w:t>n jurul unității de foraj și aplicarea procedurii „soft start” la pornirea echipamentelor, instalațiilor de la bord;</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prezen</w:t>
      </w:r>
      <w:r w:rsidR="00104F68">
        <w:rPr>
          <w:rFonts w:ascii="Arial" w:eastAsia="Times New Roman" w:hAnsi="Arial" w:cs="Arial"/>
          <w:szCs w:val="24"/>
          <w:lang w:eastAsia="ar-SA"/>
        </w:rPr>
        <w:t>ț</w:t>
      </w:r>
      <w:r w:rsidRPr="00A946C8">
        <w:rPr>
          <w:rFonts w:ascii="Arial" w:eastAsia="Times New Roman" w:hAnsi="Arial" w:cs="Arial"/>
          <w:szCs w:val="24"/>
          <w:lang w:eastAsia="ar-SA"/>
        </w:rPr>
        <w:t>a la bordul unității de foraj și implicit la bordul navelor suport a observatorilor de mamifere marine;</w:t>
      </w:r>
    </w:p>
    <w:p w:rsidR="00A946C8" w:rsidRPr="00A946C8" w:rsidRDefault="00A946C8" w:rsidP="00D47CAA">
      <w:pPr>
        <w:numPr>
          <w:ilvl w:val="0"/>
          <w:numId w:val="54"/>
        </w:numPr>
        <w:suppressAutoHyphens/>
        <w:spacing w:after="0" w:line="276" w:lineRule="auto"/>
        <w:jc w:val="both"/>
        <w:rPr>
          <w:rFonts w:ascii="Arial" w:eastAsia="Times New Roman" w:hAnsi="Arial" w:cs="Arial"/>
          <w:szCs w:val="24"/>
          <w:lang w:eastAsia="ar-SA"/>
        </w:rPr>
      </w:pPr>
      <w:r w:rsidRPr="00A946C8">
        <w:rPr>
          <w:rFonts w:ascii="Arial" w:eastAsia="Times New Roman" w:hAnsi="Arial" w:cs="Arial"/>
          <w:szCs w:val="24"/>
          <w:lang w:eastAsia="ar-SA"/>
        </w:rPr>
        <w:t>efectuarea monitorizării mamiferelor marine atât prin observații vizuale (pe timp de zi), cât și utilizând echipamente PAM (pe timp de zi/noapte);</w:t>
      </w:r>
    </w:p>
    <w:p w:rsidR="00A946C8" w:rsidRPr="00A946C8" w:rsidRDefault="00A946C8" w:rsidP="00D47CAA">
      <w:pPr>
        <w:numPr>
          <w:ilvl w:val="0"/>
          <w:numId w:val="54"/>
        </w:numPr>
        <w:suppressAutoHyphens/>
        <w:spacing w:after="0" w:line="276" w:lineRule="auto"/>
        <w:jc w:val="both"/>
        <w:rPr>
          <w:rFonts w:ascii="Arial" w:eastAsia="Times New Roman" w:hAnsi="Arial" w:cs="Arial"/>
          <w:b/>
          <w:bCs/>
          <w:i/>
          <w:iCs/>
          <w:szCs w:val="24"/>
          <w:lang w:eastAsia="ar-SA"/>
        </w:rPr>
      </w:pPr>
      <w:r w:rsidRPr="00A946C8">
        <w:rPr>
          <w:rFonts w:ascii="Arial" w:eastAsia="Times New Roman" w:hAnsi="Arial" w:cs="Arial"/>
          <w:szCs w:val="24"/>
          <w:lang w:eastAsia="ar-SA"/>
        </w:rPr>
        <w:t>dacă în timpul operațiunilor de suprafață sunt observate mamifere marine la mai puțin de 500 m, se recomand</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ca acele activități de natur</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să perturbe comportamentul  mamiferelor marine să fie oprite și pornirea acestora după cel puțin 30 de minute de la ultima observare a delfinilor.</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p>
    <w:p w:rsidR="00A946C8" w:rsidRPr="00A946C8" w:rsidRDefault="00CE1C3D" w:rsidP="00A946C8">
      <w:pPr>
        <w:suppressAutoHyphens/>
        <w:spacing w:after="0" w:line="276" w:lineRule="auto"/>
        <w:ind w:firstLine="547"/>
        <w:jc w:val="both"/>
        <w:rPr>
          <w:rFonts w:ascii="Arial" w:eastAsia="Times New Roman" w:hAnsi="Arial" w:cs="Arial"/>
          <w:b/>
          <w:bCs/>
          <w:i/>
          <w:iCs/>
          <w:szCs w:val="24"/>
          <w:lang w:eastAsia="ar-SA"/>
        </w:rPr>
      </w:pPr>
      <w:r>
        <w:rPr>
          <w:rFonts w:ascii="Arial" w:eastAsia="Times New Roman" w:hAnsi="Arial" w:cs="Arial"/>
          <w:b/>
          <w:bCs/>
          <w:i/>
          <w:iCs/>
          <w:szCs w:val="24"/>
          <w:lang w:eastAsia="ar-SA"/>
        </w:rPr>
        <w:t>10</w:t>
      </w:r>
      <w:r w:rsidR="00A946C8" w:rsidRPr="00A946C8">
        <w:rPr>
          <w:rFonts w:ascii="Arial" w:eastAsia="Times New Roman" w:hAnsi="Arial" w:cs="Arial"/>
          <w:b/>
          <w:bCs/>
          <w:i/>
          <w:iCs/>
          <w:szCs w:val="24"/>
          <w:lang w:eastAsia="ar-SA"/>
        </w:rPr>
        <w:t>.</w:t>
      </w:r>
      <w:r w:rsidR="006D7EF8">
        <w:rPr>
          <w:rFonts w:ascii="Arial" w:eastAsia="Times New Roman" w:hAnsi="Arial" w:cs="Arial"/>
          <w:b/>
          <w:bCs/>
          <w:i/>
          <w:iCs/>
          <w:szCs w:val="24"/>
          <w:lang w:eastAsia="ar-SA"/>
        </w:rPr>
        <w:t>8</w:t>
      </w:r>
      <w:r w:rsidR="00A946C8" w:rsidRPr="00A946C8">
        <w:rPr>
          <w:rFonts w:ascii="Arial" w:eastAsia="Times New Roman" w:hAnsi="Arial" w:cs="Arial"/>
          <w:b/>
          <w:bCs/>
          <w:i/>
          <w:iCs/>
          <w:szCs w:val="24"/>
          <w:lang w:eastAsia="ar-SA"/>
        </w:rPr>
        <w:t xml:space="preserve">. Măsuri de diminuarea a impactului asupra mediului social </w:t>
      </w:r>
      <w:r w:rsidR="00104F68">
        <w:rPr>
          <w:rFonts w:ascii="Arial" w:eastAsia="Times New Roman" w:hAnsi="Arial" w:cs="Arial"/>
          <w:b/>
          <w:bCs/>
          <w:i/>
          <w:iCs/>
          <w:szCs w:val="24"/>
          <w:lang w:eastAsia="ar-SA"/>
        </w:rPr>
        <w:t>ș</w:t>
      </w:r>
      <w:r w:rsidR="00A946C8" w:rsidRPr="00A946C8">
        <w:rPr>
          <w:rFonts w:ascii="Arial" w:eastAsia="Times New Roman" w:hAnsi="Arial" w:cs="Arial"/>
          <w:b/>
          <w:bCs/>
          <w:i/>
          <w:iCs/>
          <w:szCs w:val="24"/>
          <w:lang w:eastAsia="ar-SA"/>
        </w:rPr>
        <w:t>i economic</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Ținând cont de locația amplasamentului în care se va desfășura proiectul, respectiv în zona exclusiv economic</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a M</w:t>
      </w:r>
      <w:r w:rsidR="00104F68">
        <w:rPr>
          <w:rFonts w:ascii="Arial" w:eastAsia="Times New Roman" w:hAnsi="Arial" w:cs="Arial"/>
          <w:szCs w:val="24"/>
          <w:lang w:eastAsia="ar-SA"/>
        </w:rPr>
        <w:t>ă</w:t>
      </w:r>
      <w:r w:rsidRPr="00A946C8">
        <w:rPr>
          <w:rFonts w:ascii="Arial" w:eastAsia="Times New Roman" w:hAnsi="Arial" w:cs="Arial"/>
          <w:szCs w:val="24"/>
          <w:lang w:eastAsia="ar-SA"/>
        </w:rPr>
        <w:t>rii Negre, acest lucru face să nu fie necesare masuri de protecție a așezărilor umane.</w:t>
      </w:r>
    </w:p>
    <w:p w:rsidR="00A946C8" w:rsidRPr="00A946C8" w:rsidRDefault="00104F68"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t>Î</w:t>
      </w:r>
      <w:r w:rsidR="00A946C8" w:rsidRPr="00A946C8">
        <w:rPr>
          <w:rFonts w:ascii="Arial" w:eastAsia="Times New Roman" w:hAnsi="Arial" w:cs="Arial"/>
          <w:szCs w:val="24"/>
          <w:lang w:eastAsia="ar-SA"/>
        </w:rPr>
        <w:t>n ce</w:t>
      </w:r>
      <w:r>
        <w:rPr>
          <w:rFonts w:ascii="Arial" w:eastAsia="Times New Roman" w:hAnsi="Arial" w:cs="Arial"/>
          <w:szCs w:val="24"/>
          <w:lang w:eastAsia="ar-SA"/>
        </w:rPr>
        <w:t>ea ce</w:t>
      </w:r>
      <w:r w:rsidR="00A946C8" w:rsidRPr="00A946C8">
        <w:rPr>
          <w:rFonts w:ascii="Arial" w:eastAsia="Times New Roman" w:hAnsi="Arial" w:cs="Arial"/>
          <w:szCs w:val="24"/>
          <w:lang w:eastAsia="ar-SA"/>
        </w:rPr>
        <w:t xml:space="preserve"> privește prezența unității de foraj și a vaselor suport în largul mării, pentru a nu reprezenta o perturbare a traficului naval din zona, vor fi îndeplinite toate formalitățile necesare cerute de autoritățile portuare și alte autorități competente, în conformitate cu toate normativele naționale și internaționale în domeniul navigației.</w:t>
      </w:r>
    </w:p>
    <w:p w:rsidR="00104F68" w:rsidRDefault="00104F68" w:rsidP="00A946C8">
      <w:pPr>
        <w:suppressAutoHyphens/>
        <w:spacing w:after="0" w:line="276" w:lineRule="auto"/>
        <w:ind w:firstLine="547"/>
        <w:jc w:val="both"/>
        <w:rPr>
          <w:rFonts w:ascii="Arial" w:eastAsia="Times New Roman" w:hAnsi="Arial" w:cs="Arial"/>
          <w:b/>
          <w:bCs/>
          <w:i/>
          <w:iCs/>
          <w:szCs w:val="24"/>
          <w:lang w:eastAsia="ar-SA"/>
        </w:rPr>
      </w:pPr>
    </w:p>
    <w:p w:rsidR="00A946C8" w:rsidRPr="00A946C8" w:rsidRDefault="00CE1C3D" w:rsidP="00A946C8">
      <w:pPr>
        <w:suppressAutoHyphens/>
        <w:spacing w:after="0" w:line="276" w:lineRule="auto"/>
        <w:ind w:firstLine="547"/>
        <w:jc w:val="both"/>
        <w:rPr>
          <w:rFonts w:ascii="Arial" w:eastAsia="Times New Roman" w:hAnsi="Arial" w:cs="Arial"/>
          <w:b/>
          <w:bCs/>
          <w:i/>
          <w:iCs/>
          <w:szCs w:val="24"/>
          <w:lang w:eastAsia="ar-SA"/>
        </w:rPr>
      </w:pPr>
      <w:r>
        <w:rPr>
          <w:rFonts w:ascii="Arial" w:eastAsia="Times New Roman" w:hAnsi="Arial" w:cs="Arial"/>
          <w:b/>
          <w:bCs/>
          <w:i/>
          <w:iCs/>
          <w:szCs w:val="24"/>
          <w:lang w:eastAsia="ar-SA"/>
        </w:rPr>
        <w:t>10</w:t>
      </w:r>
      <w:r w:rsidR="00A946C8" w:rsidRPr="00A946C8">
        <w:rPr>
          <w:rFonts w:ascii="Arial" w:eastAsia="Times New Roman" w:hAnsi="Arial" w:cs="Arial"/>
          <w:b/>
          <w:bCs/>
          <w:i/>
          <w:iCs/>
          <w:szCs w:val="24"/>
          <w:lang w:eastAsia="ar-SA"/>
        </w:rPr>
        <w:t>.</w:t>
      </w:r>
      <w:r w:rsidR="006D7EF8">
        <w:rPr>
          <w:rFonts w:ascii="Arial" w:eastAsia="Times New Roman" w:hAnsi="Arial" w:cs="Arial"/>
          <w:b/>
          <w:bCs/>
          <w:i/>
          <w:iCs/>
          <w:szCs w:val="24"/>
          <w:lang w:eastAsia="ar-SA"/>
        </w:rPr>
        <w:t>9</w:t>
      </w:r>
      <w:r w:rsidR="00A946C8" w:rsidRPr="00A946C8">
        <w:rPr>
          <w:rFonts w:ascii="Arial" w:eastAsia="Times New Roman" w:hAnsi="Arial" w:cs="Arial"/>
          <w:b/>
          <w:bCs/>
          <w:i/>
          <w:iCs/>
          <w:szCs w:val="24"/>
          <w:lang w:eastAsia="ar-SA"/>
        </w:rPr>
        <w:t>. Măsuri de diminuare</w:t>
      </w:r>
      <w:r w:rsidR="00104F68">
        <w:rPr>
          <w:rFonts w:ascii="Arial" w:eastAsia="Times New Roman" w:hAnsi="Arial" w:cs="Arial"/>
          <w:b/>
          <w:bCs/>
          <w:i/>
          <w:iCs/>
          <w:szCs w:val="24"/>
          <w:lang w:eastAsia="ar-SA"/>
        </w:rPr>
        <w:t xml:space="preserve"> </w:t>
      </w:r>
      <w:r w:rsidR="00A946C8" w:rsidRPr="00A946C8">
        <w:rPr>
          <w:rFonts w:ascii="Arial" w:eastAsia="Times New Roman" w:hAnsi="Arial" w:cs="Arial"/>
          <w:b/>
          <w:bCs/>
          <w:i/>
          <w:iCs/>
          <w:szCs w:val="24"/>
          <w:lang w:eastAsia="ar-SA"/>
        </w:rPr>
        <w:t xml:space="preserve"> a impactului asupra patrimoniului cultural</w:t>
      </w:r>
    </w:p>
    <w:p w:rsidR="00A946C8" w:rsidRDefault="00104F68"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t>Î</w:t>
      </w:r>
      <w:r w:rsidR="00A946C8" w:rsidRPr="00A946C8">
        <w:rPr>
          <w:rFonts w:ascii="Arial" w:eastAsia="Times New Roman" w:hAnsi="Arial" w:cs="Arial"/>
          <w:szCs w:val="24"/>
          <w:lang w:eastAsia="ar-SA"/>
        </w:rPr>
        <w:t>n cazul în care în timpul lucrărilor desfășurate sunt descoperite obiective de patrimoniu cultural, arheologic, situri marine scufundate, toate lucrările vor înceta în imediata apropiere a obiectelor găsite, vor fi consultate autoritățile competente și se vor lua masurile de protecție îin conformitate cu legislația specifica in vigoare.</w:t>
      </w:r>
    </w:p>
    <w:p w:rsidR="00FB38BC" w:rsidRPr="00A946C8" w:rsidRDefault="00FB38BC" w:rsidP="00A946C8">
      <w:pPr>
        <w:suppressAutoHyphens/>
        <w:spacing w:after="0" w:line="276" w:lineRule="auto"/>
        <w:ind w:firstLine="547"/>
        <w:jc w:val="both"/>
        <w:rPr>
          <w:rFonts w:ascii="Arial" w:eastAsia="Times New Roman" w:hAnsi="Arial" w:cs="Arial"/>
          <w:szCs w:val="24"/>
          <w:lang w:eastAsia="ar-SA"/>
        </w:rPr>
      </w:pPr>
    </w:p>
    <w:p w:rsidR="00A946C8" w:rsidRPr="00143CED" w:rsidRDefault="00CE1C3D" w:rsidP="00A946C8">
      <w:pPr>
        <w:tabs>
          <w:tab w:val="left" w:pos="5387"/>
        </w:tabs>
        <w:suppressAutoHyphens/>
        <w:spacing w:after="0" w:line="276" w:lineRule="auto"/>
        <w:ind w:firstLine="547"/>
        <w:jc w:val="both"/>
        <w:rPr>
          <w:rFonts w:ascii="Arial" w:eastAsia="Times New Roman" w:hAnsi="Arial" w:cs="Arial"/>
          <w:b/>
          <w:bCs/>
          <w:i/>
          <w:szCs w:val="24"/>
          <w:lang w:eastAsia="ar-SA"/>
        </w:rPr>
      </w:pPr>
      <w:r w:rsidRPr="00143CED">
        <w:rPr>
          <w:rFonts w:ascii="Arial" w:eastAsia="Times New Roman" w:hAnsi="Arial" w:cs="Arial"/>
          <w:b/>
          <w:bCs/>
          <w:i/>
          <w:szCs w:val="24"/>
          <w:lang w:eastAsia="ar-SA"/>
        </w:rPr>
        <w:t>10</w:t>
      </w:r>
      <w:r w:rsidR="00A946C8" w:rsidRPr="00143CED">
        <w:rPr>
          <w:rFonts w:ascii="Arial" w:eastAsia="Times New Roman" w:hAnsi="Arial" w:cs="Arial"/>
          <w:b/>
          <w:bCs/>
          <w:i/>
          <w:szCs w:val="24"/>
          <w:lang w:eastAsia="ar-SA"/>
        </w:rPr>
        <w:t>.</w:t>
      </w:r>
      <w:r w:rsidR="006D7EF8" w:rsidRPr="00143CED">
        <w:rPr>
          <w:rFonts w:ascii="Arial" w:eastAsia="Times New Roman" w:hAnsi="Arial" w:cs="Arial"/>
          <w:b/>
          <w:bCs/>
          <w:i/>
          <w:szCs w:val="24"/>
          <w:lang w:eastAsia="ar-SA"/>
        </w:rPr>
        <w:t>10</w:t>
      </w:r>
      <w:r w:rsidR="00A946C8" w:rsidRPr="00143CED">
        <w:rPr>
          <w:rFonts w:ascii="Arial" w:eastAsia="Times New Roman" w:hAnsi="Arial" w:cs="Arial"/>
          <w:b/>
          <w:bCs/>
          <w:i/>
          <w:szCs w:val="24"/>
          <w:lang w:eastAsia="ar-SA"/>
        </w:rPr>
        <w:t>. Concluziile majore care au rezultat din evaluarea impactului asupra mediului</w:t>
      </w:r>
    </w:p>
    <w:p w:rsidR="00A946C8" w:rsidRPr="00A946C8" w:rsidRDefault="00104F68"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t>Î</w:t>
      </w:r>
      <w:r w:rsidR="00A946C8" w:rsidRPr="00A946C8">
        <w:rPr>
          <w:rFonts w:ascii="Arial" w:eastAsia="Times New Roman" w:hAnsi="Arial" w:cs="Arial"/>
          <w:szCs w:val="24"/>
          <w:lang w:eastAsia="ar-SA"/>
        </w:rPr>
        <w:t xml:space="preserve">n condițiile de respectare a programului de </w:t>
      </w:r>
      <w:r w:rsidR="00143CED">
        <w:rPr>
          <w:rFonts w:ascii="Arial" w:eastAsia="Times New Roman" w:hAnsi="Arial" w:cs="Arial"/>
          <w:szCs w:val="24"/>
          <w:lang w:eastAsia="ar-SA"/>
        </w:rPr>
        <w:t>foraj de exploatare</w:t>
      </w:r>
      <w:r w:rsidR="00A946C8" w:rsidRPr="00A946C8">
        <w:rPr>
          <w:rFonts w:ascii="Arial" w:eastAsia="Times New Roman" w:hAnsi="Arial" w:cs="Arial"/>
          <w:szCs w:val="24"/>
          <w:lang w:eastAsia="ar-SA"/>
        </w:rPr>
        <w:t xml:space="preserve">, a procedurilor privind siguranța activității offshore, a menținerii stării tehnice a instalațiilor și echipamentelor și a monitorizării tuturor activităților, impactul </w:t>
      </w:r>
      <w:r w:rsidRPr="00A946C8">
        <w:rPr>
          <w:rFonts w:ascii="Arial" w:eastAsia="Times New Roman" w:hAnsi="Arial" w:cs="Arial"/>
          <w:szCs w:val="24"/>
          <w:lang w:eastAsia="ar-SA"/>
        </w:rPr>
        <w:t xml:space="preserve">negativ </w:t>
      </w:r>
      <w:r w:rsidR="00A946C8" w:rsidRPr="00A946C8">
        <w:rPr>
          <w:rFonts w:ascii="Arial" w:eastAsia="Times New Roman" w:hAnsi="Arial" w:cs="Arial"/>
          <w:szCs w:val="24"/>
          <w:lang w:eastAsia="ar-SA"/>
        </w:rPr>
        <w:t>estimat al proiectului analizat asupra factorilor de mediu este minor, pe termen scurt si reversibil.</w:t>
      </w:r>
      <w:r>
        <w:rPr>
          <w:rFonts w:ascii="Arial" w:eastAsia="Times New Roman" w:hAnsi="Arial" w:cs="Arial"/>
          <w:szCs w:val="24"/>
          <w:lang w:eastAsia="ar-SA"/>
        </w:rPr>
        <w:t xml:space="preserve">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Prin respectarea măsurilor de reducere a impactului, rezultatele monitorizării se vor încadra în limitele impuse de normativele și legislația internă și europeană în vigoare.</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 xml:space="preserve">Manevrele de suprafață ale platformei de foraj și navelor auxiliare pot produce un impact minor și de scurtă durată asupra mediului marin, caracterizat de o natura reversibilă odată cu sfârșitul operațiunilor. </w:t>
      </w:r>
      <w:r w:rsidR="00104F68">
        <w:rPr>
          <w:rFonts w:ascii="Arial" w:eastAsia="Times New Roman" w:hAnsi="Arial" w:cs="Arial"/>
          <w:szCs w:val="24"/>
          <w:lang w:eastAsia="ar-SA"/>
        </w:rPr>
        <w:t>Î</w:t>
      </w:r>
      <w:r w:rsidRPr="00A946C8">
        <w:rPr>
          <w:rFonts w:ascii="Arial" w:eastAsia="Times New Roman" w:hAnsi="Arial" w:cs="Arial"/>
          <w:szCs w:val="24"/>
          <w:lang w:eastAsia="ar-SA"/>
        </w:rPr>
        <w:t xml:space="preserve">n cadrul Perimetrului </w:t>
      </w:r>
      <w:r w:rsidRPr="00A946C8">
        <w:rPr>
          <w:rFonts w:ascii="Arial" w:eastAsia="Times New Roman" w:hAnsi="Arial" w:cs="Arial"/>
          <w:szCs w:val="24"/>
          <w:lang w:val="pt-BR" w:eastAsia="ar-SA"/>
        </w:rPr>
        <w:t xml:space="preserve">de explorare - dezvoltare şi exploatare petrolieră XVIII Istria, </w:t>
      </w:r>
      <w:r w:rsidRPr="00A946C8">
        <w:rPr>
          <w:rFonts w:ascii="Arial" w:eastAsia="Times New Roman" w:hAnsi="Arial" w:cs="Arial"/>
          <w:szCs w:val="24"/>
          <w:lang w:eastAsia="ar-SA"/>
        </w:rPr>
        <w:t>aceast</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activitate nu interferează cu nicio altă activitate din aria blocului, în perioada de desfășurare a operațiunilor de explorare, ca atare nu exist</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un impact cumulativ sub acest aspect. </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Organismele marine pelagiale nu vor resimți un impact semnificativ ca urmare a derulării etapelor proiectului, iar respectarea măsurilor de diminuare propuse conduce la desfășurarea activităților la un nivel care să nu dăuneze mediului marin, proiectul conformându-se astfel dispozițiilor OUG nr. 71/2010, privind stabilirea strategiei mediului marin cu modificările și completările ulterioare.</w:t>
      </w:r>
    </w:p>
    <w:p w:rsidR="00A946C8" w:rsidRPr="00A946C8" w:rsidRDefault="00104F68" w:rsidP="00A946C8">
      <w:pPr>
        <w:suppressAutoHyphens/>
        <w:spacing w:after="0" w:line="276" w:lineRule="auto"/>
        <w:ind w:firstLine="547"/>
        <w:jc w:val="both"/>
        <w:rPr>
          <w:rFonts w:ascii="Arial" w:eastAsia="Times New Roman" w:hAnsi="Arial" w:cs="Arial"/>
          <w:szCs w:val="24"/>
          <w:lang w:eastAsia="ar-SA"/>
        </w:rPr>
      </w:pPr>
      <w:r>
        <w:rPr>
          <w:rFonts w:ascii="Arial" w:eastAsia="Times New Roman" w:hAnsi="Arial" w:cs="Arial"/>
          <w:szCs w:val="24"/>
          <w:lang w:eastAsia="ar-SA"/>
        </w:rPr>
        <w:lastRenderedPageBreak/>
        <w:t>Î</w:t>
      </w:r>
      <w:r w:rsidR="00A946C8" w:rsidRPr="00A946C8">
        <w:rPr>
          <w:rFonts w:ascii="Arial" w:eastAsia="Times New Roman" w:hAnsi="Arial" w:cs="Arial"/>
          <w:szCs w:val="24"/>
          <w:lang w:eastAsia="ar-SA"/>
        </w:rPr>
        <w:t>n ceea ce privește efluenții proveniți de la unitatea de foraj, atât apele uzate, cât și apa de santină, înainte de deversarea în mare, vor fi epurate în instalația de la bordul navei.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Deșeurile alimentare înainte de a ajunge în apa de mare sunt și ele eliminate după mărunțirea în tocătorul instalat la bordul navei.</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Referitor la impactul zgomotului subacvatic produs de echipamentul de foraj la fundul marii, trebuie evidențiat faptul c</w:t>
      </w:r>
      <w:r w:rsidR="00104F68">
        <w:rPr>
          <w:rFonts w:ascii="Arial" w:eastAsia="Times New Roman" w:hAnsi="Arial" w:cs="Arial"/>
          <w:szCs w:val="24"/>
          <w:lang w:eastAsia="ar-SA"/>
        </w:rPr>
        <w:t>ă</w:t>
      </w:r>
      <w:r w:rsidRPr="00A946C8">
        <w:rPr>
          <w:rFonts w:ascii="Arial" w:eastAsia="Times New Roman" w:hAnsi="Arial" w:cs="Arial"/>
          <w:szCs w:val="24"/>
          <w:lang w:eastAsia="ar-SA"/>
        </w:rPr>
        <w:t xml:space="preserve"> via</w:t>
      </w:r>
      <w:r w:rsidR="00104F68">
        <w:rPr>
          <w:rFonts w:ascii="Arial" w:eastAsia="Times New Roman" w:hAnsi="Arial" w:cs="Arial"/>
          <w:szCs w:val="24"/>
          <w:lang w:eastAsia="ar-SA"/>
        </w:rPr>
        <w:t>ț</w:t>
      </w:r>
      <w:r w:rsidRPr="00A946C8">
        <w:rPr>
          <w:rFonts w:ascii="Arial" w:eastAsia="Times New Roman" w:hAnsi="Arial" w:cs="Arial"/>
          <w:szCs w:val="24"/>
          <w:lang w:eastAsia="ar-SA"/>
        </w:rPr>
        <w:t>ă marină nu este afectată, întrucât reflexia nivelului de zgomot în orizontul de suprafață al apei, unde se desfășoară activitatea organismelor pelagiale, este atenuat</w:t>
      </w:r>
      <w:r w:rsidR="0007349F">
        <w:rPr>
          <w:rFonts w:ascii="Arial" w:eastAsia="Times New Roman" w:hAnsi="Arial" w:cs="Arial"/>
          <w:szCs w:val="24"/>
          <w:lang w:eastAsia="ar-SA"/>
        </w:rPr>
        <w:t>ă</w:t>
      </w:r>
      <w:r w:rsidRPr="00A946C8">
        <w:rPr>
          <w:rFonts w:ascii="Arial" w:eastAsia="Times New Roman" w:hAnsi="Arial" w:cs="Arial"/>
          <w:szCs w:val="24"/>
          <w:lang w:eastAsia="ar-SA"/>
        </w:rPr>
        <w:t xml:space="preserve"> de adâncimea coloanei de apa (peste 50 m), iar echipamentele de la suprafață nu depășesc 120 dB.</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Nu în ultimul rând</w:t>
      </w:r>
      <w:r w:rsidR="0007349F">
        <w:rPr>
          <w:rFonts w:ascii="Arial" w:eastAsia="Times New Roman" w:hAnsi="Arial" w:cs="Arial"/>
          <w:szCs w:val="24"/>
          <w:lang w:eastAsia="ar-SA"/>
        </w:rPr>
        <w:t>,</w:t>
      </w:r>
      <w:r w:rsidRPr="00A946C8">
        <w:rPr>
          <w:rFonts w:ascii="Arial" w:eastAsia="Times New Roman" w:hAnsi="Arial" w:cs="Arial"/>
          <w:szCs w:val="24"/>
          <w:lang w:eastAsia="ar-SA"/>
        </w:rPr>
        <w:t xml:space="preserve"> trebuie menționat impactul socio-economic, care se dovedește a fi unul pozitiv. </w:t>
      </w:r>
      <w:r w:rsidR="0007349F">
        <w:rPr>
          <w:rFonts w:ascii="Arial" w:eastAsia="Times New Roman" w:hAnsi="Arial" w:cs="Arial"/>
          <w:szCs w:val="24"/>
          <w:lang w:eastAsia="ar-SA"/>
        </w:rPr>
        <w:t>Î</w:t>
      </w:r>
      <w:r w:rsidRPr="00A946C8">
        <w:rPr>
          <w:rFonts w:ascii="Arial" w:eastAsia="Times New Roman" w:hAnsi="Arial" w:cs="Arial"/>
          <w:szCs w:val="24"/>
          <w:lang w:eastAsia="ar-SA"/>
        </w:rPr>
        <w:t>n urma identificării resurselor de hidrocarburi va crește numărul investitorilor, sporindu-se numărul locurilor de munc</w:t>
      </w:r>
      <w:r w:rsidR="0007349F">
        <w:rPr>
          <w:rFonts w:ascii="Arial" w:eastAsia="Times New Roman" w:hAnsi="Arial" w:cs="Arial"/>
          <w:szCs w:val="24"/>
          <w:lang w:eastAsia="ar-SA"/>
        </w:rPr>
        <w:t>ă</w:t>
      </w:r>
      <w:r w:rsidRPr="00A946C8">
        <w:rPr>
          <w:rFonts w:ascii="Arial" w:eastAsia="Times New Roman" w:hAnsi="Arial" w:cs="Arial"/>
          <w:szCs w:val="24"/>
          <w:lang w:eastAsia="ar-SA"/>
        </w:rPr>
        <w:t>.</w:t>
      </w:r>
    </w:p>
    <w:p w:rsidR="00A946C8" w:rsidRPr="00A946C8" w:rsidRDefault="00A946C8" w:rsidP="00A946C8">
      <w:pPr>
        <w:suppressAutoHyphens/>
        <w:spacing w:after="0" w:line="276" w:lineRule="auto"/>
        <w:ind w:firstLine="547"/>
        <w:jc w:val="both"/>
        <w:rPr>
          <w:rFonts w:ascii="Arial" w:eastAsia="Times New Roman" w:hAnsi="Arial" w:cs="Arial"/>
          <w:szCs w:val="24"/>
          <w:lang w:eastAsia="ar-SA"/>
        </w:rPr>
      </w:pPr>
      <w:r w:rsidRPr="00A946C8">
        <w:rPr>
          <w:rFonts w:ascii="Arial" w:eastAsia="Times New Roman" w:hAnsi="Arial" w:cs="Arial"/>
          <w:szCs w:val="24"/>
          <w:lang w:eastAsia="ar-SA"/>
        </w:rPr>
        <w:t>La finalizarea lucrărilor de explorare, toate echipamentele, utilajele și dotările vor fi ridicate de pe amplasamentul proiectului, astfel se va restabili situația inițială.</w:t>
      </w:r>
    </w:p>
    <w:p w:rsidR="0007349F" w:rsidRDefault="0007349F" w:rsidP="00CE1C3D">
      <w:pPr>
        <w:suppressAutoHyphens/>
        <w:spacing w:after="0" w:line="276" w:lineRule="auto"/>
        <w:ind w:firstLine="547"/>
        <w:jc w:val="both"/>
        <w:rPr>
          <w:rFonts w:ascii="Arial" w:hAnsi="Arial" w:cs="Arial"/>
          <w:color w:val="000000"/>
          <w:sz w:val="20"/>
        </w:rPr>
      </w:pPr>
      <w:r>
        <w:rPr>
          <w:rFonts w:ascii="Arial" w:eastAsia="Times New Roman" w:hAnsi="Arial" w:cs="Arial"/>
          <w:szCs w:val="24"/>
          <w:lang w:eastAsia="ar-SA"/>
        </w:rPr>
        <w:t>Î</w:t>
      </w:r>
      <w:r w:rsidR="00A946C8" w:rsidRPr="00A946C8">
        <w:rPr>
          <w:rFonts w:ascii="Arial" w:eastAsia="Times New Roman" w:hAnsi="Arial" w:cs="Arial"/>
          <w:szCs w:val="24"/>
          <w:lang w:eastAsia="ar-SA"/>
        </w:rPr>
        <w:t>n urma evaluării impactului asupra mediului a proiectului privind „</w:t>
      </w:r>
      <w:r w:rsidR="00A946C8" w:rsidRPr="00A946C8">
        <w:rPr>
          <w:rFonts w:ascii="Arial" w:eastAsia="Times New Roman" w:hAnsi="Arial" w:cs="Arial"/>
          <w:b/>
          <w:szCs w:val="24"/>
          <w:lang w:eastAsia="ar-SA"/>
        </w:rPr>
        <w:t>Săparea sondelor de exploatare I9A  -  LO1A Lebădă Est, în perimetrul de explorare - dezvoltare şi exploatare petrolieră XVIII Istria, situat pe Platforma continentală a Mării Negre</w:t>
      </w:r>
      <w:r w:rsidR="00A946C8" w:rsidRPr="00A946C8">
        <w:rPr>
          <w:rFonts w:ascii="Arial" w:eastAsia="Times New Roman" w:hAnsi="Arial" w:cs="Arial"/>
          <w:szCs w:val="24"/>
          <w:lang w:eastAsia="ar-SA"/>
        </w:rPr>
        <w:t>”, recomandăm decizia favorabilă pentru emiterea ACORDULUI DE MEDIU.</w:t>
      </w:r>
    </w:p>
    <w:p w:rsidR="0007349F" w:rsidRDefault="0007349F" w:rsidP="00A946C8">
      <w:pPr>
        <w:autoSpaceDE w:val="0"/>
        <w:autoSpaceDN w:val="0"/>
        <w:adjustRightInd w:val="0"/>
        <w:spacing w:after="0" w:line="276" w:lineRule="auto"/>
        <w:ind w:firstLine="426"/>
        <w:jc w:val="both"/>
        <w:rPr>
          <w:rFonts w:ascii="Arial" w:hAnsi="Arial" w:cs="Arial"/>
          <w:color w:val="000000"/>
          <w:sz w:val="20"/>
        </w:rPr>
      </w:pPr>
    </w:p>
    <w:p w:rsidR="0007349F" w:rsidRDefault="0007349F" w:rsidP="00A946C8">
      <w:pPr>
        <w:autoSpaceDE w:val="0"/>
        <w:autoSpaceDN w:val="0"/>
        <w:adjustRightInd w:val="0"/>
        <w:spacing w:after="0" w:line="276" w:lineRule="auto"/>
        <w:ind w:firstLine="426"/>
        <w:jc w:val="both"/>
        <w:rPr>
          <w:rFonts w:ascii="Arial" w:hAnsi="Arial" w:cs="Arial"/>
          <w:color w:val="000000"/>
          <w:sz w:val="20"/>
        </w:rPr>
      </w:pPr>
    </w:p>
    <w:p w:rsidR="00CE1C3D" w:rsidRDefault="00CE1C3D">
      <w:pPr>
        <w:rPr>
          <w:rFonts w:ascii="Arial" w:hAnsi="Arial" w:cs="Arial"/>
          <w:color w:val="000000"/>
          <w:sz w:val="20"/>
        </w:rPr>
      </w:pPr>
      <w:r>
        <w:rPr>
          <w:rFonts w:ascii="Arial" w:hAnsi="Arial" w:cs="Arial"/>
          <w:color w:val="000000"/>
          <w:sz w:val="20"/>
        </w:rPr>
        <w:br w:type="page"/>
      </w:r>
    </w:p>
    <w:p w:rsidR="0007349F" w:rsidRPr="00A946C8" w:rsidRDefault="0007349F" w:rsidP="00A946C8">
      <w:pPr>
        <w:autoSpaceDE w:val="0"/>
        <w:autoSpaceDN w:val="0"/>
        <w:adjustRightInd w:val="0"/>
        <w:spacing w:after="0" w:line="276" w:lineRule="auto"/>
        <w:ind w:firstLine="426"/>
        <w:jc w:val="both"/>
        <w:rPr>
          <w:rFonts w:ascii="Arial" w:hAnsi="Arial" w:cs="Arial"/>
          <w:color w:val="000000"/>
          <w:sz w:val="20"/>
        </w:rPr>
      </w:pPr>
    </w:p>
    <w:p w:rsidR="00761B0C" w:rsidRDefault="00761B0C" w:rsidP="00761B0C">
      <w:pPr>
        <w:spacing w:line="240" w:lineRule="auto"/>
        <w:rPr>
          <w:rFonts w:ascii="Arial" w:hAnsi="Arial" w:cs="Arial"/>
          <w:b/>
          <w:sz w:val="24"/>
        </w:rPr>
      </w:pPr>
      <w:r>
        <w:rPr>
          <w:rFonts w:ascii="Arial" w:hAnsi="Arial" w:cs="Arial"/>
          <w:b/>
          <w:sz w:val="24"/>
        </w:rPr>
        <w:t>1</w:t>
      </w:r>
      <w:r w:rsidR="00143CED">
        <w:rPr>
          <w:rFonts w:ascii="Arial" w:hAnsi="Arial" w:cs="Arial"/>
          <w:b/>
          <w:sz w:val="24"/>
        </w:rPr>
        <w:t>1</w:t>
      </w:r>
      <w:r>
        <w:rPr>
          <w:rFonts w:ascii="Arial" w:hAnsi="Arial" w:cs="Arial"/>
          <w:b/>
          <w:sz w:val="24"/>
        </w:rPr>
        <w:t>. BIBLIOGRAFIE SELECTIVĂ</w:t>
      </w:r>
    </w:p>
    <w:p w:rsidR="00761B0C" w:rsidRDefault="00761B0C" w:rsidP="00761B0C">
      <w:pPr>
        <w:spacing w:line="240" w:lineRule="auto"/>
        <w:rPr>
          <w:rFonts w:ascii="Arial" w:hAnsi="Arial" w:cs="Arial"/>
        </w:rPr>
      </w:pPr>
      <w:r>
        <w:rPr>
          <w:rFonts w:ascii="Arial" w:hAnsi="Arial" w:cs="Arial"/>
        </w:rPr>
        <w:t>• ABAZA, V. (1996-1997). Data on actual state of mussel stocks on the Romanian Black Sea shelf. Cercetari marine-Recherches marines, IRCM Constanta, 29-30: 129-139.</w:t>
      </w:r>
    </w:p>
    <w:p w:rsidR="00761B0C" w:rsidRDefault="00761B0C" w:rsidP="00761B0C">
      <w:pPr>
        <w:spacing w:line="240" w:lineRule="auto"/>
        <w:ind w:left="142" w:hanging="142"/>
        <w:jc w:val="both"/>
        <w:rPr>
          <w:rFonts w:ascii="Arial" w:hAnsi="Arial" w:cs="Arial"/>
        </w:rPr>
      </w:pPr>
      <w:r>
        <w:rPr>
          <w:rFonts w:ascii="Arial" w:hAnsi="Arial" w:cs="Arial"/>
        </w:rPr>
        <w:t>• ABAZA, V. (2001). Evolution de la structure de la faune benthique mediolittorale au sud du secteur marin roumain pendant la periode 1994-1999, An. St. Univ. “Al.I.Cuza”, Iasi, Vol. omagial: 177-185.</w:t>
      </w:r>
    </w:p>
    <w:p w:rsidR="00761B0C" w:rsidRDefault="00761B0C" w:rsidP="00761B0C">
      <w:pPr>
        <w:spacing w:line="240" w:lineRule="auto"/>
        <w:ind w:left="142" w:hanging="142"/>
        <w:jc w:val="both"/>
        <w:rPr>
          <w:rFonts w:ascii="Arial" w:hAnsi="Arial" w:cs="Arial"/>
        </w:rPr>
      </w:pPr>
      <w:r>
        <w:rPr>
          <w:rFonts w:ascii="Arial" w:hAnsi="Arial" w:cs="Arial"/>
        </w:rPr>
        <w:t>• André, M., Morell, M., Mas, A., Solé, M., van der Schaar, M., Houégnigan, L., Rodríguez Roch, L., 2010 - Best practices in management, Assessment and control of underwater noise pollution, Laboratory of Applied Bioacoustics, Technical University of Barcelona, 105pp ;</w:t>
      </w:r>
    </w:p>
    <w:p w:rsidR="00761B0C" w:rsidRDefault="00761B0C" w:rsidP="00761B0C">
      <w:pPr>
        <w:spacing w:line="240" w:lineRule="auto"/>
        <w:ind w:left="142" w:hanging="142"/>
        <w:jc w:val="both"/>
        <w:rPr>
          <w:rFonts w:ascii="Arial" w:hAnsi="Arial" w:cs="Arial"/>
        </w:rPr>
      </w:pPr>
      <w:r>
        <w:rPr>
          <w:rFonts w:ascii="Arial" w:hAnsi="Arial" w:cs="Arial"/>
        </w:rPr>
        <w:t>• ANTIPA, G., 2007 – „Marea Neagra: oceanografie si biologie generala a Marii Negre”, Editura Tesu, Bucuresti;</w:t>
      </w:r>
    </w:p>
    <w:p w:rsidR="00761B0C" w:rsidRDefault="00761B0C" w:rsidP="00761B0C">
      <w:pPr>
        <w:spacing w:line="240" w:lineRule="auto"/>
        <w:ind w:left="142" w:hanging="142"/>
        <w:jc w:val="both"/>
        <w:rPr>
          <w:rFonts w:ascii="Arial" w:hAnsi="Arial" w:cs="Arial"/>
        </w:rPr>
      </w:pPr>
      <w:r>
        <w:rPr>
          <w:rFonts w:ascii="Arial" w:hAnsi="Arial" w:cs="Arial"/>
        </w:rPr>
        <w:t>• ARNOLD, G.P., 1969 - The orientation of plaice larvae (Pleuronectes platessa L.) in water currents. J. exp. Biol, 50(3), 785-801 ;</w:t>
      </w:r>
    </w:p>
    <w:p w:rsidR="00761B0C" w:rsidRDefault="00761B0C" w:rsidP="00761B0C">
      <w:pPr>
        <w:spacing w:line="240" w:lineRule="auto"/>
        <w:ind w:left="142" w:hanging="142"/>
        <w:jc w:val="both"/>
        <w:rPr>
          <w:rFonts w:ascii="Arial" w:hAnsi="Arial" w:cs="Arial"/>
        </w:rPr>
      </w:pPr>
      <w:r>
        <w:rPr>
          <w:rFonts w:ascii="Arial" w:hAnsi="Arial" w:cs="Arial"/>
        </w:rPr>
        <w:t>• Agenția de Potecția Mediului (APM), Constanța, 2005 – Planul Local de Acțiune pentru Protecția Mediului;</w:t>
      </w:r>
    </w:p>
    <w:p w:rsidR="00761B0C" w:rsidRDefault="00761B0C" w:rsidP="00761B0C">
      <w:pPr>
        <w:spacing w:line="240" w:lineRule="auto"/>
        <w:ind w:left="142" w:hanging="142"/>
        <w:jc w:val="both"/>
        <w:rPr>
          <w:rFonts w:ascii="Arial" w:hAnsi="Arial" w:cs="Arial"/>
        </w:rPr>
      </w:pPr>
      <w:r>
        <w:rPr>
          <w:rFonts w:ascii="Arial" w:hAnsi="Arial" w:cs="Arial"/>
        </w:rPr>
        <w:t>• BĂCESCU M. (1977). Les biocénoses benthiques de la mer Noire. Biologie des eaux saumâtres de la mer Noire, IRCM Constanța,1.</w:t>
      </w:r>
    </w:p>
    <w:p w:rsidR="00761B0C" w:rsidRDefault="00761B0C" w:rsidP="00761B0C">
      <w:pPr>
        <w:spacing w:line="240" w:lineRule="auto"/>
        <w:ind w:left="142" w:hanging="142"/>
        <w:jc w:val="both"/>
        <w:rPr>
          <w:rFonts w:ascii="Arial" w:hAnsi="Arial" w:cs="Arial"/>
        </w:rPr>
      </w:pPr>
      <w:r>
        <w:rPr>
          <w:rFonts w:ascii="Arial" w:hAnsi="Arial" w:cs="Arial"/>
        </w:rPr>
        <w:t>• BĂCESCU M., GOMOIU M.-T., BODEANU N., PETRAN A., MULLER G.I, MANEA V. (1965). Studii asupra variației vieții marine în zona nisipoasă de la nord de Constanța. Ecologie marină, Editura Academiei, București, 1.</w:t>
      </w:r>
    </w:p>
    <w:p w:rsidR="00761B0C" w:rsidRDefault="00761B0C" w:rsidP="00761B0C">
      <w:pPr>
        <w:spacing w:line="240" w:lineRule="auto"/>
        <w:ind w:left="142" w:hanging="142"/>
        <w:jc w:val="both"/>
        <w:rPr>
          <w:rFonts w:ascii="Arial" w:hAnsi="Arial" w:cs="Arial"/>
        </w:rPr>
      </w:pPr>
      <w:r>
        <w:rPr>
          <w:rFonts w:ascii="Arial" w:hAnsi="Arial" w:cs="Arial"/>
        </w:rPr>
        <w:t>• BĂCESCU, M., MÜLLER, G.I., GOMOIU, M.T., 1971 - Ecologie marina Vol. 4 - Cercetări de ecologie bentală în Marea Neagră. Ed. Acad. RSR, 1 - 357 pp.;</w:t>
      </w:r>
    </w:p>
    <w:p w:rsidR="00761B0C" w:rsidRDefault="00761B0C" w:rsidP="00761B0C">
      <w:pPr>
        <w:spacing w:line="240" w:lineRule="auto"/>
        <w:ind w:left="142" w:hanging="142"/>
        <w:jc w:val="both"/>
        <w:rPr>
          <w:rFonts w:ascii="Arial" w:hAnsi="Arial" w:cs="Arial"/>
        </w:rPr>
      </w:pPr>
      <w:r>
        <w:rPr>
          <w:rFonts w:ascii="Arial" w:hAnsi="Arial" w:cs="Arial"/>
        </w:rPr>
        <w:t>• BĂNĂRESCU P., 1964 - Fauna R.P.R., Pisces - Osteivhthyes (Pești ganoizi și osoși) vol.XII, Ed. Acad. RPR, București, 1964:959</w:t>
      </w:r>
    </w:p>
    <w:p w:rsidR="00761B0C" w:rsidRDefault="00761B0C" w:rsidP="00761B0C">
      <w:pPr>
        <w:spacing w:line="240" w:lineRule="auto"/>
        <w:ind w:left="142" w:hanging="142"/>
        <w:jc w:val="both"/>
        <w:rPr>
          <w:rFonts w:ascii="Arial" w:hAnsi="Arial" w:cs="Arial"/>
        </w:rPr>
      </w:pPr>
      <w:r>
        <w:rPr>
          <w:rFonts w:ascii="Arial" w:hAnsi="Arial" w:cs="Arial"/>
        </w:rPr>
        <w:t>• BARBARO, A.B., 2008 - An interacting particle model for the migrations of pelagic fish. ProQuest. ISO 690 ;</w:t>
      </w:r>
    </w:p>
    <w:p w:rsidR="00761B0C" w:rsidRDefault="00761B0C" w:rsidP="00761B0C">
      <w:pPr>
        <w:spacing w:line="240" w:lineRule="auto"/>
        <w:ind w:left="142" w:hanging="142"/>
        <w:jc w:val="both"/>
        <w:rPr>
          <w:rFonts w:ascii="Arial" w:hAnsi="Arial" w:cs="Arial"/>
        </w:rPr>
      </w:pPr>
      <w:r>
        <w:rPr>
          <w:rFonts w:ascii="Arial" w:hAnsi="Arial" w:cs="Arial"/>
        </w:rPr>
        <w:t>• BAYKARA, S.Z., FIGURAEN, E.H., KALE, A., NEJAT VEZIROGLU, T., 2007 – „Hidrogen from hidrogen sulphide in Black Sea”. International Journal of Hidrogen Energy, 32(9), pp.1246-1250;  (contract No. ERBIC15CT960104). C.R. Joiris (Coord.), Free University of Brussels, Belgium; BREMA Laboratory, Ukraine; Justus Liebig University of Giessen, Germany; Institute of Fisheries, Bulgaria; and Institute of Marine Ecology and Fisheries, Georgia. Brussels, 113 p.</w:t>
      </w:r>
    </w:p>
    <w:p w:rsidR="00761B0C" w:rsidRDefault="00761B0C" w:rsidP="00761B0C">
      <w:pPr>
        <w:spacing w:line="240" w:lineRule="auto"/>
        <w:ind w:left="142" w:hanging="142"/>
        <w:jc w:val="both"/>
        <w:rPr>
          <w:rFonts w:ascii="Arial" w:hAnsi="Arial" w:cs="Arial"/>
        </w:rPr>
      </w:pPr>
      <w:r>
        <w:rPr>
          <w:rFonts w:ascii="Arial" w:hAnsi="Arial" w:cs="Arial"/>
        </w:rPr>
        <w:t xml:space="preserve">• </w:t>
      </w:r>
      <w:r>
        <w:rPr>
          <w:rFonts w:ascii="Arial" w:eastAsia="Times New Roman" w:hAnsi="Arial" w:cs="Arial"/>
          <w:szCs w:val="28"/>
        </w:rPr>
        <w:t>Birkun A. Jr., Northridge S.P., Willsteed E.A., James F.A., Kilgour C., Lander M., Fitzgerald G.D. 2014. Studies for Carrying Out the Common Fisheries Policy: Adverse Fisheries Impacts on cetacean Populations in the Black Sea. Final report to the European Commission, Brussels, 347p.</w:t>
      </w:r>
      <w:r>
        <w:rPr>
          <w:rFonts w:ascii="Arial" w:hAnsi="Arial" w:cs="Arial"/>
        </w:rPr>
        <w:t xml:space="preserve"> </w:t>
      </w:r>
    </w:p>
    <w:p w:rsidR="00761B0C" w:rsidRDefault="00761B0C" w:rsidP="00761B0C">
      <w:pPr>
        <w:spacing w:line="240" w:lineRule="auto"/>
        <w:ind w:left="142" w:hanging="142"/>
        <w:jc w:val="both"/>
        <w:rPr>
          <w:rFonts w:ascii="Arial" w:eastAsia="Times New Roman" w:hAnsi="Arial" w:cs="Arial"/>
          <w:szCs w:val="28"/>
        </w:rPr>
      </w:pPr>
      <w:r>
        <w:rPr>
          <w:rFonts w:ascii="Arial" w:hAnsi="Arial" w:cs="Arial"/>
        </w:rPr>
        <w:t>• Birkun, A., 2012 - Tursiops truncatus ssp. ponticus, The IUCN Red List of Threatened Species; BLASDOL, 1999 – „Estimation of human impact on small cetaceans of the Black Sea and elaboration of appropriate conservation measures: Final report for EC IncoCopernicus”</w:t>
      </w:r>
    </w:p>
    <w:p w:rsidR="00761B0C" w:rsidRDefault="00761B0C" w:rsidP="00761B0C">
      <w:pPr>
        <w:spacing w:line="240" w:lineRule="auto"/>
        <w:ind w:left="142" w:hanging="142"/>
        <w:jc w:val="both"/>
        <w:rPr>
          <w:rFonts w:ascii="Arial" w:hAnsi="Arial" w:cs="Arial"/>
        </w:rPr>
      </w:pPr>
      <w:r>
        <w:rPr>
          <w:rFonts w:ascii="Arial" w:hAnsi="Arial" w:cs="Arial"/>
        </w:rPr>
        <w:t>• BODEANU, N., ANDREI C., POPA L. (2003). To a new trend of the quantitative structure and annual dynamics of the Romanian Black Sea sector phytoplankton. Cercetari marine - Recherches marines, INCDM Constanta (sub tipar).</w:t>
      </w:r>
    </w:p>
    <w:p w:rsidR="00761B0C" w:rsidRDefault="00761B0C" w:rsidP="00761B0C">
      <w:pPr>
        <w:spacing w:line="240" w:lineRule="auto"/>
        <w:ind w:left="142" w:hanging="142"/>
        <w:jc w:val="both"/>
        <w:rPr>
          <w:rFonts w:ascii="Arial" w:hAnsi="Arial" w:cs="Arial"/>
        </w:rPr>
      </w:pPr>
      <w:r>
        <w:rPr>
          <w:rFonts w:ascii="Arial" w:hAnsi="Arial" w:cs="Arial"/>
        </w:rPr>
        <w:t xml:space="preserve">• Boicenco L., Alexandrov L., Anton E., Coatu V., Cristea M, Diaconeasa D., Dumitrache C., Filimon A., Lazar L., Malciu V., Marin O., Mateescu R., Micu D., Mihailov M., Nicolaev S., Nita </w:t>
      </w:r>
      <w:r>
        <w:rPr>
          <w:rFonts w:ascii="Arial" w:hAnsi="Arial" w:cs="Arial"/>
        </w:rPr>
        <w:lastRenderedPageBreak/>
        <w:t>V., Oros A., Radu G., Spanu A., Stoica E., Tabarcea C., Teodor C., Ţigănuș D., Timofte F., Zaharia T., 2012. Evaluarea inițială a apelor românești ale Mării Negre, cerință a Directivei Strategia pentru Mediul Marin, pp. 219</w:t>
      </w:r>
    </w:p>
    <w:p w:rsidR="00761B0C" w:rsidRDefault="00761B0C" w:rsidP="00761B0C">
      <w:pPr>
        <w:spacing w:line="240" w:lineRule="auto"/>
        <w:ind w:left="142" w:hanging="142"/>
        <w:jc w:val="both"/>
        <w:rPr>
          <w:rFonts w:ascii="Arial" w:hAnsi="Arial" w:cs="Arial"/>
        </w:rPr>
      </w:pPr>
      <w:r>
        <w:rPr>
          <w:rFonts w:ascii="Arial" w:hAnsi="Arial" w:cs="Arial"/>
        </w:rPr>
        <w:t>• Boicenco L., Anton E., Buga L., Coatu V., Dumitrache C., Filimon A., Lazăr L., Marin O., Micu D., Mihailov M. - E., Nicolaev S., Oros A., Radu G., Spânu A., Tigănuș D., Timofte F., Vlas O., Zaharia T., 2013. Studiu privind completarea / reevaluarea definirii stării ecologice bune și a obiectivelor de mediu conform cerințelor art. 9 și 10 din Directiva Cadru Strategia pentru Mediul Marin (2008/56/CE), pp. 176.</w:t>
      </w:r>
    </w:p>
    <w:p w:rsidR="00761B0C" w:rsidRDefault="00761B0C" w:rsidP="00761B0C">
      <w:pPr>
        <w:spacing w:line="240" w:lineRule="auto"/>
        <w:ind w:left="142" w:hanging="142"/>
        <w:jc w:val="both"/>
        <w:rPr>
          <w:rFonts w:ascii="Arial" w:hAnsi="Arial" w:cs="Arial"/>
        </w:rPr>
      </w:pPr>
      <w:r>
        <w:rPr>
          <w:rFonts w:ascii="Arial" w:hAnsi="Arial" w:cs="Arial"/>
        </w:rPr>
        <w:t>• Boicenco L., Coatu V., Dumitrache C., Lazar L., Marin O., Micu D., Nicolaev S., Nita V., Oros A., Radu G., Spanu A., Ţigănuș D., Timofte F., Zaharia T., 2012. Determinarea Stării Ecologice Bune pentru apele românești ale Mării Negre, cerință a Directivei Strategia pentru Mediul Marin, pp. 51 (http://www.mmediu.ro/beta/wp-content/uploads/2012/07/2012-07-17_evaluare_impact_planuri_determinarestareecobunamareaneagra.pdf.</w:t>
      </w:r>
    </w:p>
    <w:p w:rsidR="00761B0C" w:rsidRDefault="00761B0C" w:rsidP="00761B0C">
      <w:pPr>
        <w:spacing w:line="240" w:lineRule="auto"/>
        <w:ind w:left="142" w:hanging="142"/>
        <w:jc w:val="both"/>
        <w:rPr>
          <w:rFonts w:ascii="Arial" w:hAnsi="Arial" w:cs="Arial"/>
        </w:rPr>
      </w:pPr>
      <w:r>
        <w:rPr>
          <w:rFonts w:ascii="Arial" w:hAnsi="Arial" w:cs="Arial"/>
        </w:rPr>
        <w:t>• BOLOGA, A.S., BODEANU N., PETRAN A., TIGANUS V., ZAITSEV YU. (1995). Major modifications of the Black Sea benthic and planktonic biota in the last three decades.</w:t>
      </w:r>
    </w:p>
    <w:p w:rsidR="00761B0C" w:rsidRDefault="00761B0C" w:rsidP="00761B0C">
      <w:pPr>
        <w:spacing w:line="240" w:lineRule="auto"/>
        <w:ind w:left="142" w:hanging="142"/>
        <w:jc w:val="both"/>
        <w:rPr>
          <w:rFonts w:ascii="Arial" w:hAnsi="Arial" w:cs="Arial"/>
        </w:rPr>
      </w:pPr>
      <w:r>
        <w:rPr>
          <w:rFonts w:ascii="Arial" w:hAnsi="Arial" w:cs="Arial"/>
        </w:rPr>
        <w:t>Bull. d’Inst. ocean. Monaco, 15 special: 85-110.</w:t>
      </w:r>
    </w:p>
    <w:p w:rsidR="00761B0C" w:rsidRDefault="00761B0C" w:rsidP="00761B0C">
      <w:pPr>
        <w:spacing w:line="240" w:lineRule="auto"/>
        <w:ind w:left="142" w:hanging="142"/>
        <w:jc w:val="both"/>
        <w:rPr>
          <w:rFonts w:ascii="Arial" w:hAnsi="Arial" w:cs="Arial"/>
        </w:rPr>
      </w:pPr>
      <w:r>
        <w:rPr>
          <w:rFonts w:ascii="Arial" w:hAnsi="Arial" w:cs="Arial"/>
        </w:rPr>
        <w:t>• BONDAR C. și colab. (1976). Studiu hidrologic privind precizarea parametrilor oceanografici de pe selful continental al Mării Negre, necesari proiectării platformelor fixe de foraj marin. Manuscris Institutul de Meteorologie și Hidrologie, București.</w:t>
      </w:r>
    </w:p>
    <w:p w:rsidR="00761B0C" w:rsidRDefault="00761B0C" w:rsidP="00761B0C">
      <w:pPr>
        <w:spacing w:line="240" w:lineRule="auto"/>
        <w:ind w:left="142" w:hanging="142"/>
        <w:jc w:val="both"/>
        <w:rPr>
          <w:rFonts w:ascii="Arial" w:hAnsi="Arial" w:cs="Arial"/>
        </w:rPr>
      </w:pPr>
      <w:r>
        <w:rPr>
          <w:rFonts w:ascii="Arial" w:hAnsi="Arial" w:cs="Arial"/>
        </w:rPr>
        <w:t>• BONDAR C. și COLAB. (1979). Studiu hidrologic “Caracteristicile regimului hidrologic al Mării Negre pe platoul continental din dreptul litoralului românesc. Manuscris Institutul de Meteorologie și Hidrologie, București.</w:t>
      </w:r>
    </w:p>
    <w:p w:rsidR="00761B0C" w:rsidRDefault="00761B0C" w:rsidP="00761B0C">
      <w:pPr>
        <w:spacing w:line="240" w:lineRule="auto"/>
        <w:ind w:left="142" w:hanging="142"/>
        <w:jc w:val="both"/>
        <w:rPr>
          <w:rFonts w:ascii="Arial" w:hAnsi="Arial" w:cs="Arial"/>
        </w:rPr>
      </w:pPr>
      <w:r>
        <w:rPr>
          <w:rFonts w:ascii="Arial" w:hAnsi="Arial" w:cs="Arial"/>
        </w:rPr>
        <w:t>• BONDAR C. și COLAB. (1988). Studiul hidrologic “Cercetări asupra formării valurilor și curenților, în vederea elaborării modelelor matematice de prognoză”. Manuscris Institutul de Meteorologie și Hidrologie, București. Studiu final de sinteză.</w:t>
      </w:r>
    </w:p>
    <w:p w:rsidR="00761B0C" w:rsidRDefault="00761B0C" w:rsidP="00761B0C">
      <w:pPr>
        <w:spacing w:line="240" w:lineRule="auto"/>
        <w:ind w:left="142" w:hanging="142"/>
        <w:jc w:val="both"/>
        <w:rPr>
          <w:rFonts w:ascii="Arial" w:hAnsi="Arial" w:cs="Arial"/>
        </w:rPr>
      </w:pPr>
      <w:r>
        <w:rPr>
          <w:rFonts w:ascii="Arial" w:hAnsi="Arial" w:cs="Arial"/>
        </w:rPr>
        <w:t>• BONDAR C.(1983). Raport-Studiu "Informații asupra condițiilor oceanografice în zona LEBADA-PORTIŢA-MIDIA a litoralului românesc al Mării Negre. Manuscris Institutul de Meteorologie și Hidrologie, București.</w:t>
      </w:r>
    </w:p>
    <w:p w:rsidR="00761B0C" w:rsidRDefault="00761B0C" w:rsidP="00761B0C">
      <w:pPr>
        <w:spacing w:line="240" w:lineRule="auto"/>
        <w:ind w:left="142" w:hanging="142"/>
        <w:jc w:val="both"/>
        <w:rPr>
          <w:rFonts w:ascii="Arial" w:hAnsi="Arial" w:cs="Arial"/>
        </w:rPr>
      </w:pPr>
      <w:r>
        <w:rPr>
          <w:rFonts w:ascii="Arial" w:hAnsi="Arial" w:cs="Arial"/>
        </w:rPr>
        <w:t>• BORJA A., I. MUXIKA, 2005. GUIDELINES for the use of AMBI (AZTI’s Marine Biotic Index) in the assessment of benthic ecological quality, Marine Pollution Bulletin, 48:1-9;</w:t>
      </w:r>
    </w:p>
    <w:p w:rsidR="00761B0C" w:rsidRDefault="00761B0C" w:rsidP="00761B0C">
      <w:pPr>
        <w:spacing w:line="240" w:lineRule="auto"/>
        <w:ind w:left="142" w:hanging="142"/>
        <w:jc w:val="both"/>
        <w:rPr>
          <w:rFonts w:ascii="Arial" w:hAnsi="Arial" w:cs="Arial"/>
        </w:rPr>
      </w:pPr>
      <w:r>
        <w:rPr>
          <w:rFonts w:ascii="Arial" w:hAnsi="Arial" w:cs="Arial"/>
        </w:rPr>
        <w:t>• BORJA, A., J. FRANCO &amp; V. PÉREZ, 2000. A marine biotic index to establish the ecological quality of soft bottom benthos within European estuarine and coastal environments, Marine Pollution Bulletin, 40(12): 1100-1114.</w:t>
      </w:r>
      <w:r>
        <w:t xml:space="preserve"> </w:t>
      </w:r>
      <w:r>
        <w:rPr>
          <w:rFonts w:ascii="Arial" w:hAnsi="Arial" w:cs="Arial"/>
        </w:rPr>
        <w:t>Boyles, L.C., Lohmann, K.G., 2003 - True navigation and magnetic maps in spiny lobsters. Nature. 421:60-63;</w:t>
      </w:r>
    </w:p>
    <w:p w:rsidR="00761B0C" w:rsidRDefault="00761B0C" w:rsidP="00761B0C">
      <w:pPr>
        <w:spacing w:line="240" w:lineRule="auto"/>
        <w:ind w:left="142" w:hanging="142"/>
        <w:jc w:val="both"/>
        <w:rPr>
          <w:rFonts w:ascii="Arial" w:hAnsi="Arial" w:cs="Arial"/>
        </w:rPr>
      </w:pPr>
      <w:r>
        <w:rPr>
          <w:rFonts w:ascii="Arial" w:hAnsi="Arial" w:cs="Arial"/>
        </w:rPr>
        <w:t>• BUCHANAN, R.A., FECHHELM, R., ABGRALL, P., LANG, A.L., 2011 – „Environmental Impact Assessment of Electromagnetic Techniques used in Oil &amp;Gas Exploration &amp;Production”, LGL Rep. SA1084. Rep. by LGL Limited, St.John’s NL, for International Association of Geophisycal Contractors, Houston,Texas.132p+app;</w:t>
      </w:r>
    </w:p>
    <w:p w:rsidR="00761B0C" w:rsidRDefault="00761B0C" w:rsidP="00761B0C">
      <w:pPr>
        <w:spacing w:line="240" w:lineRule="auto"/>
        <w:ind w:left="142" w:hanging="142"/>
        <w:jc w:val="both"/>
        <w:rPr>
          <w:rFonts w:ascii="Arial" w:hAnsi="Arial" w:cs="Arial"/>
        </w:rPr>
      </w:pPr>
      <w:r>
        <w:rPr>
          <w:rFonts w:ascii="Arial" w:hAnsi="Arial" w:cs="Arial"/>
        </w:rPr>
        <w:t>• CAMERON, F., SLATER, M., 2010 – „Effects of electromagnetic fields on marine species : A literature review”, Oregon Wave Energy Trust;</w:t>
      </w:r>
    </w:p>
    <w:p w:rsidR="00761B0C" w:rsidRDefault="00761B0C" w:rsidP="00761B0C">
      <w:pPr>
        <w:spacing w:line="240" w:lineRule="auto"/>
        <w:ind w:left="142" w:hanging="142"/>
        <w:jc w:val="both"/>
        <w:rPr>
          <w:rFonts w:ascii="Arial" w:hAnsi="Arial" w:cs="Arial"/>
        </w:rPr>
      </w:pPr>
      <w:r>
        <w:rPr>
          <w:rFonts w:ascii="Arial" w:hAnsi="Arial" w:cs="Arial"/>
        </w:rPr>
        <w:t>• CAMPBELL, N.A., 1990 - Biology. The Benjamin/Cummings Publishing Company, Inc. Redwood City, California ;</w:t>
      </w:r>
    </w:p>
    <w:p w:rsidR="00761B0C" w:rsidRDefault="00761B0C" w:rsidP="00761B0C">
      <w:pPr>
        <w:spacing w:line="240" w:lineRule="auto"/>
        <w:ind w:left="142" w:hanging="142"/>
        <w:jc w:val="both"/>
        <w:rPr>
          <w:rFonts w:ascii="Arial" w:hAnsi="Arial" w:cs="Arial"/>
        </w:rPr>
      </w:pPr>
      <w:r>
        <w:rPr>
          <w:rFonts w:ascii="Arial" w:hAnsi="Arial" w:cs="Arial"/>
        </w:rPr>
        <w:t>• CARAIVAN, Gl. (1982). Studiul sedimentologic al depozitelor de pe plajă și de pe șelful intern al Mării Negre între Portița și Tuzla. Rezumatul tezei de doctorat.</w:t>
      </w:r>
    </w:p>
    <w:p w:rsidR="00761B0C" w:rsidRDefault="00761B0C" w:rsidP="00761B0C">
      <w:pPr>
        <w:spacing w:line="240" w:lineRule="auto"/>
        <w:ind w:left="142" w:hanging="142"/>
        <w:jc w:val="both"/>
        <w:rPr>
          <w:rFonts w:ascii="Arial" w:hAnsi="Arial" w:cs="Arial"/>
        </w:rPr>
      </w:pPr>
      <w:r>
        <w:rPr>
          <w:rFonts w:ascii="Arial" w:hAnsi="Arial" w:cs="Arial"/>
        </w:rPr>
        <w:lastRenderedPageBreak/>
        <w:t>• CATUNEANU, O. (1993). Geologia șelfului românesc din prelungirea Platformei sud-dobrogene și a Masivului central-dobrogean, cu implicații asupra perspectivelor sale petroliere. Rezumatul tezei de doctorat.</w:t>
      </w:r>
    </w:p>
    <w:p w:rsidR="00761B0C" w:rsidRDefault="00761B0C" w:rsidP="00761B0C">
      <w:pPr>
        <w:spacing w:line="240" w:lineRule="auto"/>
        <w:ind w:left="142" w:hanging="142"/>
        <w:jc w:val="both"/>
        <w:rPr>
          <w:rFonts w:ascii="Arial" w:hAnsi="Arial" w:cs="Arial"/>
        </w:rPr>
      </w:pPr>
      <w:r>
        <w:rPr>
          <w:rFonts w:ascii="Arial" w:hAnsi="Arial" w:cs="Arial"/>
        </w:rPr>
        <w:t>• COLLINS, N., 2012 - Assessment of Potential Ecosystem Effects from Electromagnetic Fields (EMF) Associated with Subsea Power Cables and TISEC Devices in Minas Channel. Prepared by CEF Consultants Ltd. for Fundy Ocean Resource Centre for Energy (FORCE), Halifax, NS: 39p ;</w:t>
      </w:r>
    </w:p>
    <w:p w:rsidR="00761B0C" w:rsidRDefault="00761B0C" w:rsidP="00761B0C">
      <w:pPr>
        <w:spacing w:line="240" w:lineRule="auto"/>
        <w:ind w:left="142" w:hanging="142"/>
        <w:jc w:val="both"/>
        <w:rPr>
          <w:rFonts w:ascii="Arial" w:hAnsi="Arial" w:cs="Arial"/>
        </w:rPr>
      </w:pPr>
      <w:r>
        <w:rPr>
          <w:rFonts w:ascii="Arial" w:hAnsi="Arial" w:cs="Arial"/>
        </w:rPr>
        <w:t>• Comisia Europena, Directia Generala pentru Protectia Consumatorului si Sanatate, 2007 -„Efectele posibile ale campurilor electromagnetice (EMF) asupra sanatatii umane”;</w:t>
      </w:r>
    </w:p>
    <w:p w:rsidR="00761B0C" w:rsidRDefault="00761B0C" w:rsidP="00761B0C">
      <w:pPr>
        <w:spacing w:line="240" w:lineRule="auto"/>
        <w:ind w:left="142" w:hanging="142"/>
        <w:jc w:val="both"/>
        <w:rPr>
          <w:rFonts w:ascii="Arial" w:hAnsi="Arial" w:cs="Arial"/>
        </w:rPr>
      </w:pPr>
      <w:r>
        <w:rPr>
          <w:rFonts w:ascii="Arial" w:hAnsi="Arial" w:cs="Arial"/>
        </w:rPr>
        <w:t>•Convention on Biological Diversity, 2014 – „Raport al Seminarului expertilor asupra zgomotului subacvatic si impactul acestuia asupra biodiversitatii marine si costiere”, Londra, Marea Britanie;</w:t>
      </w:r>
    </w:p>
    <w:p w:rsidR="00761B0C" w:rsidRDefault="00761B0C" w:rsidP="00761B0C">
      <w:pPr>
        <w:spacing w:line="240" w:lineRule="auto"/>
        <w:ind w:left="142" w:hanging="142"/>
        <w:jc w:val="both"/>
        <w:rPr>
          <w:rFonts w:ascii="Arial" w:hAnsi="Arial" w:cs="Arial"/>
        </w:rPr>
      </w:pPr>
      <w:r>
        <w:rPr>
          <w:rFonts w:ascii="Arial" w:hAnsi="Arial" w:cs="Arial"/>
        </w:rPr>
        <w:t>• Convenția Internațională pentru prevenirea poluării cu petrol, 1973/78, Consolidated Edition 1997, MARPOL</w:t>
      </w:r>
    </w:p>
    <w:p w:rsidR="00761B0C" w:rsidRDefault="00761B0C" w:rsidP="00761B0C">
      <w:pPr>
        <w:spacing w:line="240" w:lineRule="auto"/>
        <w:ind w:left="142" w:hanging="142"/>
        <w:jc w:val="both"/>
        <w:rPr>
          <w:rFonts w:ascii="Arial" w:hAnsi="Arial" w:cs="Arial"/>
        </w:rPr>
      </w:pPr>
      <w:r>
        <w:rPr>
          <w:rFonts w:ascii="Arial" w:hAnsi="Arial" w:cs="Arial"/>
        </w:rPr>
        <w:t>• Convenția Internațională pentru salvarea vieții pe mare, Consolidated Edition, 1997, SOLAS.</w:t>
      </w:r>
    </w:p>
    <w:p w:rsidR="00761B0C" w:rsidRDefault="00761B0C" w:rsidP="00761B0C">
      <w:pPr>
        <w:spacing w:line="240" w:lineRule="auto"/>
        <w:ind w:left="142" w:hanging="142"/>
        <w:jc w:val="both"/>
        <w:rPr>
          <w:rFonts w:ascii="Arial" w:hAnsi="Arial" w:cs="Arial"/>
        </w:rPr>
      </w:pPr>
      <w:r>
        <w:rPr>
          <w:rFonts w:ascii="Arial" w:hAnsi="Arial" w:cs="Arial"/>
        </w:rPr>
        <w:t>• DINU C., WONG H.K., ŢAMBREA D., MAŢENCO L. (2005). Stratigraphic and structural characteristics of the Romanian Black Sea shelf. Tectonograpycs, 410: 417-435.</w:t>
      </w:r>
    </w:p>
    <w:p w:rsidR="00761B0C" w:rsidRDefault="00761B0C" w:rsidP="00761B0C">
      <w:pPr>
        <w:spacing w:line="240" w:lineRule="auto"/>
        <w:ind w:left="142" w:hanging="142"/>
        <w:jc w:val="both"/>
        <w:rPr>
          <w:rFonts w:ascii="Arial" w:hAnsi="Arial" w:cs="Arial"/>
        </w:rPr>
      </w:pPr>
      <w:r>
        <w:rPr>
          <w:rFonts w:ascii="Arial" w:hAnsi="Arial" w:cs="Arial"/>
        </w:rPr>
        <w:t>• DUMITRACHE, C. (1996-1997). Present state of the zoobenthos from the Romanian Black Sea continental shelf. Cercetari marine-Recherches marines, IRCM Constanta, 29-30: 141-151.</w:t>
      </w:r>
    </w:p>
    <w:p w:rsidR="00761B0C" w:rsidRDefault="00761B0C" w:rsidP="00761B0C">
      <w:pPr>
        <w:spacing w:line="240" w:lineRule="auto"/>
        <w:ind w:left="142" w:hanging="142"/>
        <w:jc w:val="both"/>
        <w:rPr>
          <w:rFonts w:ascii="Arial" w:hAnsi="Arial" w:cs="Arial"/>
        </w:rPr>
      </w:pPr>
      <w:r>
        <w:rPr>
          <w:rFonts w:ascii="Arial" w:hAnsi="Arial" w:cs="Arial"/>
        </w:rPr>
        <w:t>• DUMITRACHE, C., ABAZA, V. (2003). Actual state of benthic communities from the Romanian littoral compared with the last decade. Cercetari marine-Recherches marines, INCDM Constanta (sub tipar).</w:t>
      </w:r>
    </w:p>
    <w:p w:rsidR="00761B0C" w:rsidRDefault="00761B0C" w:rsidP="00761B0C">
      <w:pPr>
        <w:spacing w:line="240" w:lineRule="auto"/>
        <w:ind w:left="142" w:hanging="142"/>
        <w:jc w:val="both"/>
        <w:rPr>
          <w:rFonts w:ascii="Arial" w:hAnsi="Arial" w:cs="Arial"/>
        </w:rPr>
      </w:pPr>
      <w:r>
        <w:rPr>
          <w:rFonts w:ascii="Arial" w:hAnsi="Arial" w:cs="Arial"/>
        </w:rPr>
        <w:t>• EMEP/CORINAIR - Atmospheric Emission Inventory Guidebook - 3rd edition, Copenhagen, European Environemnt Agency.</w:t>
      </w:r>
    </w:p>
    <w:p w:rsidR="00761B0C" w:rsidRDefault="00761B0C" w:rsidP="00761B0C">
      <w:pPr>
        <w:spacing w:line="240" w:lineRule="auto"/>
        <w:ind w:left="142" w:hanging="142"/>
        <w:jc w:val="both"/>
        <w:rPr>
          <w:rFonts w:ascii="Arial" w:hAnsi="Arial" w:cs="Arial"/>
        </w:rPr>
      </w:pPr>
      <w:r>
        <w:rPr>
          <w:rFonts w:ascii="Arial" w:hAnsi="Arial" w:cs="Arial"/>
        </w:rPr>
        <w:t>• FAILLETTAZ, R., BLANDIN, A., PARIS, C.B., KOUBBI, P., IRISSON, J.O., 2015 - Sun-Compass Orientation in Mediterranean Fish Larvae. PloS one, 10(8) ;</w:t>
      </w:r>
    </w:p>
    <w:p w:rsidR="00761B0C" w:rsidRDefault="00761B0C" w:rsidP="00761B0C">
      <w:pPr>
        <w:spacing w:line="240" w:lineRule="auto"/>
        <w:ind w:left="142" w:hanging="142"/>
        <w:jc w:val="both"/>
        <w:rPr>
          <w:rFonts w:ascii="Arial" w:hAnsi="Arial" w:cs="Arial"/>
        </w:rPr>
      </w:pPr>
      <w:r>
        <w:rPr>
          <w:rFonts w:ascii="Arial" w:hAnsi="Arial" w:cs="Arial"/>
        </w:rPr>
        <w:t>• FINETTI, I., BRICCHI, G., DEL BEN, A., PIPAN, M., XUAN Z., 1988 - „Geophysical study of the Black Sea”, Bolletino di Geofisica Teorica ed Applicata: v. 30, p. 197-324;</w:t>
      </w:r>
    </w:p>
    <w:p w:rsidR="00761B0C" w:rsidRDefault="00761B0C" w:rsidP="00761B0C">
      <w:pPr>
        <w:spacing w:line="240" w:lineRule="auto"/>
        <w:ind w:left="142" w:hanging="142"/>
        <w:jc w:val="both"/>
        <w:rPr>
          <w:rFonts w:ascii="Arial" w:hAnsi="Arial" w:cs="Arial"/>
        </w:rPr>
      </w:pPr>
      <w:r>
        <w:rPr>
          <w:rFonts w:ascii="Arial" w:hAnsi="Arial" w:cs="Arial"/>
        </w:rPr>
        <w:t>• GAFTA, D., MOUNTFORD, J., 2008 – „Manula de interpretarea a habitatelor Natura 2000 din Romania”, Cluj Napoca: Editura Rioprint.</w:t>
      </w:r>
    </w:p>
    <w:p w:rsidR="00761B0C" w:rsidRDefault="00761B0C" w:rsidP="00761B0C">
      <w:pPr>
        <w:spacing w:line="240" w:lineRule="auto"/>
        <w:ind w:left="142" w:hanging="142"/>
        <w:jc w:val="both"/>
        <w:rPr>
          <w:rFonts w:ascii="Arial" w:hAnsi="Arial" w:cs="Arial"/>
        </w:rPr>
      </w:pPr>
      <w:r>
        <w:rPr>
          <w:rFonts w:ascii="Arial" w:hAnsi="Arial" w:cs="Arial"/>
        </w:rPr>
        <w:t>• GAVRILESCU, E., 2007 – „Surse de poluare şi agenţi poluanţi ai mediului”, Craiova, Editura Sitech, pp. 72 - 95;</w:t>
      </w:r>
    </w:p>
    <w:p w:rsidR="00761B0C" w:rsidRDefault="00761B0C" w:rsidP="00761B0C">
      <w:pPr>
        <w:spacing w:line="240" w:lineRule="auto"/>
        <w:ind w:left="142" w:hanging="142"/>
        <w:jc w:val="both"/>
        <w:rPr>
          <w:rFonts w:ascii="Arial" w:hAnsi="Arial" w:cs="Arial"/>
        </w:rPr>
      </w:pPr>
      <w:r>
        <w:rPr>
          <w:rFonts w:ascii="Arial" w:hAnsi="Arial" w:cs="Arial"/>
        </w:rPr>
        <w:t>• GHEORGHITA, V., 2003 – „Manual de oceanografie si meteorologie pentru invatamantul superior de marina”, Editura ADCO, Constanta, pp. 19-47;</w:t>
      </w:r>
    </w:p>
    <w:p w:rsidR="00761B0C" w:rsidRDefault="00761B0C" w:rsidP="00761B0C">
      <w:pPr>
        <w:spacing w:line="240" w:lineRule="auto"/>
        <w:ind w:left="142" w:hanging="142"/>
        <w:jc w:val="both"/>
        <w:rPr>
          <w:rFonts w:ascii="Arial" w:hAnsi="Arial" w:cs="Arial"/>
        </w:rPr>
      </w:pPr>
      <w:r>
        <w:rPr>
          <w:rFonts w:ascii="Arial" w:hAnsi="Arial" w:cs="Arial"/>
        </w:rPr>
        <w:t>• GODEANU, S., 1997 – „Elemente de monitoring ecologic-</w:t>
      </w:r>
    </w:p>
    <w:p w:rsidR="00761B0C" w:rsidRDefault="00761B0C" w:rsidP="00761B0C">
      <w:pPr>
        <w:spacing w:line="240" w:lineRule="auto"/>
        <w:ind w:left="142" w:hanging="142"/>
        <w:jc w:val="both"/>
        <w:rPr>
          <w:rFonts w:ascii="Arial" w:hAnsi="Arial" w:cs="Arial"/>
        </w:rPr>
      </w:pPr>
      <w:r>
        <w:rPr>
          <w:rFonts w:ascii="Arial" w:hAnsi="Arial" w:cs="Arial"/>
        </w:rPr>
        <w:t>• GESAMP - 1993 - Impact of Oil and Related Chemicals and Wastes on the Marine Environment - GESAMP Reports and Studies No. 50, 180 pp.</w:t>
      </w:r>
    </w:p>
    <w:p w:rsidR="00761B0C" w:rsidRDefault="00761B0C" w:rsidP="00761B0C">
      <w:pPr>
        <w:spacing w:line="240" w:lineRule="auto"/>
        <w:ind w:left="142" w:hanging="142"/>
        <w:jc w:val="both"/>
        <w:rPr>
          <w:rFonts w:ascii="Arial" w:hAnsi="Arial" w:cs="Arial"/>
        </w:rPr>
      </w:pPr>
      <w:r>
        <w:rPr>
          <w:rFonts w:ascii="Arial" w:hAnsi="Arial" w:cs="Arial"/>
        </w:rPr>
        <w:t>• GOMOIU M.-T. (1997). General data on the marine benthic populations state in the NW Black Sea in August 1995. Geo-Eco-Marina, Constanța, 2.</w:t>
      </w:r>
    </w:p>
    <w:p w:rsidR="00761B0C" w:rsidRDefault="00761B0C" w:rsidP="00761B0C">
      <w:pPr>
        <w:spacing w:line="240" w:lineRule="auto"/>
        <w:ind w:left="142" w:hanging="142"/>
        <w:jc w:val="both"/>
        <w:rPr>
          <w:rFonts w:ascii="Arial" w:hAnsi="Arial" w:cs="Arial"/>
        </w:rPr>
      </w:pPr>
      <w:r>
        <w:rPr>
          <w:rFonts w:ascii="Arial" w:hAnsi="Arial" w:cs="Arial"/>
        </w:rPr>
        <w:t xml:space="preserve">• GOMOIU M.-T., 1999 - Present state of Benthic Ecodiversity în the Black Sea - În: Monitoring Black Sea Environmental Conditions, Working Group Proceedings, Workshop 27 February - 4 </w:t>
      </w:r>
      <w:r>
        <w:rPr>
          <w:rFonts w:ascii="Arial" w:hAnsi="Arial" w:cs="Arial"/>
        </w:rPr>
        <w:lastRenderedPageBreak/>
        <w:t>March 1999, Erice, Italy, Working Group "Water and Pollution. Proceedings Series Volume 3: 127-162.</w:t>
      </w:r>
    </w:p>
    <w:p w:rsidR="00761B0C" w:rsidRDefault="00761B0C" w:rsidP="00761B0C">
      <w:pPr>
        <w:spacing w:line="240" w:lineRule="auto"/>
        <w:ind w:left="142" w:hanging="142"/>
        <w:jc w:val="both"/>
        <w:rPr>
          <w:rFonts w:ascii="Arial" w:hAnsi="Arial" w:cs="Arial"/>
        </w:rPr>
      </w:pPr>
      <w:r>
        <w:rPr>
          <w:rFonts w:ascii="Arial" w:hAnsi="Arial" w:cs="Arial"/>
        </w:rPr>
        <w:t>• Gomoiu, M.T., 1972 - Some ecologic data on the gastropod Rapana thomasiana Crosse along the Romanian Black Sea Shore. Cercetări Marine- Recherches marines, IRCM, Constanța, 4: 169-180.</w:t>
      </w:r>
    </w:p>
    <w:p w:rsidR="00761B0C" w:rsidRDefault="00761B0C" w:rsidP="00761B0C">
      <w:pPr>
        <w:spacing w:line="240" w:lineRule="auto"/>
        <w:ind w:left="142" w:hanging="142"/>
        <w:jc w:val="both"/>
        <w:rPr>
          <w:rFonts w:ascii="Arial" w:hAnsi="Arial" w:cs="Arial"/>
        </w:rPr>
      </w:pPr>
      <w:r>
        <w:rPr>
          <w:rFonts w:ascii="Arial" w:hAnsi="Arial" w:cs="Arial"/>
        </w:rPr>
        <w:t>• Grall, M. Glemarec, 1997. Using biotic indices to estimate macrobenthic community perturbations in the Bay of Brest. Estuarine and coastal Shelf Science, 44A: 43-53.</w:t>
      </w:r>
    </w:p>
    <w:p w:rsidR="00761B0C" w:rsidRDefault="00761B0C" w:rsidP="00761B0C">
      <w:pPr>
        <w:spacing w:line="240" w:lineRule="auto"/>
        <w:ind w:left="142" w:hanging="142"/>
        <w:jc w:val="both"/>
        <w:rPr>
          <w:rFonts w:ascii="Arial" w:hAnsi="Arial" w:cs="Arial"/>
        </w:rPr>
      </w:pPr>
      <w:r>
        <w:rPr>
          <w:rFonts w:ascii="Arial" w:hAnsi="Arial" w:cs="Arial"/>
        </w:rPr>
        <w:t>• H.G. 1076/2004 privind stabilirea procedurii de realizare a evaluării de mediu pentru planuri și programe;</w:t>
      </w:r>
    </w:p>
    <w:p w:rsidR="00761B0C" w:rsidRDefault="00761B0C" w:rsidP="00761B0C">
      <w:pPr>
        <w:spacing w:line="240" w:lineRule="auto"/>
        <w:ind w:left="142" w:hanging="142"/>
        <w:jc w:val="both"/>
        <w:rPr>
          <w:rFonts w:ascii="Arial" w:hAnsi="Arial" w:cs="Arial"/>
        </w:rPr>
      </w:pPr>
      <w:r>
        <w:rPr>
          <w:rFonts w:ascii="Arial" w:hAnsi="Arial" w:cs="Arial"/>
        </w:rPr>
        <w:t>• IAEA-MEL/Marine Environmental Studies Laboratory, 1995. Manualul de instruire asupra măsurării compușilor organoclorurați și a hidrocarburilor din petrol în probele de mediu.</w:t>
      </w:r>
    </w:p>
    <w:p w:rsidR="00761B0C" w:rsidRDefault="00761B0C" w:rsidP="00761B0C">
      <w:pPr>
        <w:spacing w:line="240" w:lineRule="auto"/>
        <w:ind w:left="142" w:hanging="142"/>
        <w:jc w:val="both"/>
        <w:rPr>
          <w:rFonts w:ascii="Arial" w:hAnsi="Arial" w:cs="Arial"/>
        </w:rPr>
      </w:pPr>
      <w:r>
        <w:rPr>
          <w:rFonts w:ascii="Arial" w:hAnsi="Arial" w:cs="Arial"/>
        </w:rPr>
        <w:t>• IAEA-MEL/Marine Environmental Studies Laboratory, 1999. Training manual on the measurement of heavy metals in environmental samples.</w:t>
      </w:r>
    </w:p>
    <w:p w:rsidR="00761B0C" w:rsidRDefault="00761B0C" w:rsidP="00761B0C">
      <w:pPr>
        <w:spacing w:line="240" w:lineRule="auto"/>
        <w:ind w:left="142" w:hanging="142"/>
        <w:jc w:val="both"/>
        <w:rPr>
          <w:rFonts w:ascii="Arial" w:hAnsi="Arial" w:cs="Arial"/>
        </w:rPr>
      </w:pPr>
      <w:r>
        <w:rPr>
          <w:rFonts w:ascii="Arial" w:hAnsi="Arial" w:cs="Arial"/>
        </w:rPr>
        <w:t>• IMO, 1983 – Manual of oil pollution.</w:t>
      </w:r>
    </w:p>
    <w:p w:rsidR="00761B0C" w:rsidRDefault="00761B0C" w:rsidP="00761B0C">
      <w:pPr>
        <w:spacing w:line="240" w:lineRule="auto"/>
        <w:ind w:left="142" w:hanging="142"/>
        <w:jc w:val="both"/>
        <w:rPr>
          <w:rFonts w:ascii="Arial" w:hAnsi="Arial" w:cs="Arial"/>
        </w:rPr>
      </w:pPr>
      <w:r>
        <w:rPr>
          <w:rFonts w:ascii="Arial" w:hAnsi="Arial" w:cs="Arial"/>
        </w:rPr>
        <w:t>• INCDM, 2009 – 2017- Rapoarte anuale.</w:t>
      </w:r>
    </w:p>
    <w:p w:rsidR="00761B0C" w:rsidRDefault="00761B0C" w:rsidP="00761B0C">
      <w:pPr>
        <w:spacing w:line="240" w:lineRule="auto"/>
        <w:ind w:left="142" w:hanging="142"/>
        <w:jc w:val="both"/>
        <w:rPr>
          <w:rFonts w:ascii="Arial" w:hAnsi="Arial" w:cs="Arial"/>
        </w:rPr>
      </w:pPr>
      <w:r>
        <w:rPr>
          <w:rFonts w:ascii="Arial" w:hAnsi="Arial" w:cs="Arial"/>
        </w:rPr>
        <w:t>• Long E.R, Field L.J., MacDonald D.D., 1998. Predicting toxicity in marine sediments with numerical sediment guidelines. Environmental Toxicology and Chemistry 17 (4), 714–727.</w:t>
      </w:r>
    </w:p>
    <w:p w:rsidR="00761B0C" w:rsidRDefault="00761B0C" w:rsidP="00761B0C">
      <w:pPr>
        <w:spacing w:line="240" w:lineRule="auto"/>
        <w:ind w:left="142" w:hanging="142"/>
        <w:jc w:val="both"/>
        <w:rPr>
          <w:rFonts w:ascii="Arial" w:hAnsi="Arial" w:cs="Arial"/>
        </w:rPr>
      </w:pPr>
      <w:r>
        <w:rPr>
          <w:rFonts w:ascii="Arial" w:hAnsi="Arial" w:cs="Arial"/>
        </w:rPr>
        <w:t>• Long E.R., L.G. Morgan, 1990. The Potential for Biological Effects of Sediment-Sorbed Contaminants Tested in the National Status and Trends Program. NOAA Technical Memorandum NOS OMA 52. National Oceanic and Atmospheric Administration. Seattle, Washington.</w:t>
      </w:r>
    </w:p>
    <w:p w:rsidR="00761B0C" w:rsidRDefault="00761B0C" w:rsidP="00761B0C">
      <w:pPr>
        <w:spacing w:line="240" w:lineRule="auto"/>
        <w:ind w:left="142" w:hanging="142"/>
        <w:jc w:val="both"/>
        <w:rPr>
          <w:rFonts w:ascii="Arial" w:hAnsi="Arial" w:cs="Arial"/>
        </w:rPr>
      </w:pPr>
      <w:r>
        <w:rPr>
          <w:rFonts w:ascii="Arial" w:hAnsi="Arial" w:cs="Arial"/>
        </w:rPr>
        <w:t>• Methodes quantitatives d’etude du benthos et eschelle dimensionelle des benthontes,1965, Coll. Comit. Benthos (Marseille, CIESMM, Monaco, 1-66</w:t>
      </w:r>
    </w:p>
    <w:p w:rsidR="00761B0C" w:rsidRDefault="00761B0C" w:rsidP="00761B0C">
      <w:pPr>
        <w:spacing w:line="240" w:lineRule="auto"/>
        <w:ind w:left="142" w:hanging="142"/>
        <w:jc w:val="both"/>
        <w:rPr>
          <w:rFonts w:ascii="Arial" w:hAnsi="Arial" w:cs="Arial"/>
        </w:rPr>
      </w:pPr>
      <w:r>
        <w:rPr>
          <w:rFonts w:ascii="Arial" w:hAnsi="Arial" w:cs="Arial"/>
        </w:rPr>
        <w:t>• MICU D., TANIA ZAHARIA, VALENTINA TODOROVA, V. NITA, 2007 – Habitate marine romanesti de interes European, ed. Punct Ochit Constanta, 30 p., ISBN 978-973-88566-1-</w:t>
      </w:r>
    </w:p>
    <w:p w:rsidR="00761B0C" w:rsidRDefault="00761B0C" w:rsidP="00761B0C">
      <w:pPr>
        <w:spacing w:line="240" w:lineRule="auto"/>
        <w:ind w:left="142" w:hanging="142"/>
        <w:jc w:val="both"/>
        <w:rPr>
          <w:rFonts w:ascii="Arial" w:hAnsi="Arial" w:cs="Arial"/>
        </w:rPr>
      </w:pPr>
      <w:r>
        <w:rPr>
          <w:rFonts w:ascii="Arial" w:hAnsi="Arial" w:cs="Arial"/>
        </w:rPr>
        <w:t>• Morduhay-Boltovskoy,M. D., (Ed.), 1968. A key to Black Sea and Azov Sea fauna, vol. I, Kiev, Naukova Dumka, 437 pp. (In Russian).</w:t>
      </w:r>
    </w:p>
    <w:p w:rsidR="00761B0C" w:rsidRDefault="00761B0C" w:rsidP="00761B0C">
      <w:pPr>
        <w:spacing w:line="240" w:lineRule="auto"/>
        <w:ind w:left="142" w:hanging="142"/>
        <w:jc w:val="both"/>
        <w:rPr>
          <w:rFonts w:ascii="Arial" w:hAnsi="Arial" w:cs="Arial"/>
        </w:rPr>
      </w:pPr>
      <w:r>
        <w:rPr>
          <w:rFonts w:ascii="Arial" w:hAnsi="Arial" w:cs="Arial"/>
        </w:rPr>
        <w:t>• Morduhay-Boltovskoy,M. D., (Ed.), 1969. A key to Black Sea and Azov Sea fauna, vol. III, Kiev, Naukova Dumka, 340 pp. (In Russian).</w:t>
      </w:r>
    </w:p>
    <w:p w:rsidR="00761B0C" w:rsidRDefault="00761B0C" w:rsidP="00761B0C">
      <w:pPr>
        <w:spacing w:line="240" w:lineRule="auto"/>
        <w:ind w:left="142" w:hanging="142"/>
        <w:jc w:val="both"/>
        <w:rPr>
          <w:rFonts w:ascii="Arial" w:hAnsi="Arial" w:cs="Arial"/>
        </w:rPr>
      </w:pPr>
      <w:r>
        <w:rPr>
          <w:rFonts w:ascii="Arial" w:hAnsi="Arial" w:cs="Arial"/>
        </w:rPr>
        <w:t>• Morduhay-Boltovskoy,M. D., (Ed.), 1972. A key to Black Sea and Azov Sea fauna, vol. II, Kiev, Naukova Dumka, 536 pp. (In Russian).</w:t>
      </w:r>
    </w:p>
    <w:p w:rsidR="00761B0C" w:rsidRDefault="00761B0C" w:rsidP="00761B0C">
      <w:pPr>
        <w:spacing w:line="240" w:lineRule="auto"/>
        <w:ind w:left="142" w:hanging="142"/>
        <w:jc w:val="both"/>
        <w:rPr>
          <w:rFonts w:ascii="Arial" w:hAnsi="Arial" w:cs="Arial"/>
        </w:rPr>
      </w:pPr>
      <w:r>
        <w:rPr>
          <w:rFonts w:ascii="Arial" w:hAnsi="Arial" w:cs="Arial"/>
        </w:rPr>
        <w:t>• Motaș C., 1977 - L’origine de la fauna actuelle de la mer Noire. In: Biologie Des Eaux Saumatres de la Mer Noire (E. A. Pora &amp; M. Băcescu, eds), IRCM Constanța, 1:56–58.</w:t>
      </w:r>
    </w:p>
    <w:p w:rsidR="00761B0C" w:rsidRDefault="00761B0C" w:rsidP="00761B0C">
      <w:pPr>
        <w:spacing w:line="240" w:lineRule="auto"/>
        <w:ind w:left="142" w:hanging="142"/>
        <w:jc w:val="both"/>
        <w:rPr>
          <w:rFonts w:ascii="Arial" w:hAnsi="Arial" w:cs="Arial"/>
        </w:rPr>
      </w:pPr>
      <w:r>
        <w:rPr>
          <w:rFonts w:ascii="Arial" w:hAnsi="Arial" w:cs="Arial"/>
        </w:rPr>
        <w:t>• MUSTATA, G., NICOARA, M., VISAN, L., PALICI, C., SURUGIU V. (1998). Structure and dynamics of the benthic fauna populated the Black Sea’s midshore, in the Mamaia-Eforie area. Cercetari marin-Recherches marines IRCM Constanta, 31: 57-62.</w:t>
      </w:r>
    </w:p>
    <w:p w:rsidR="00761B0C" w:rsidRDefault="00761B0C" w:rsidP="00761B0C">
      <w:pPr>
        <w:spacing w:line="240" w:lineRule="auto"/>
        <w:ind w:left="142" w:hanging="142"/>
        <w:jc w:val="both"/>
        <w:rPr>
          <w:rFonts w:ascii="Arial" w:hAnsi="Arial" w:cs="Arial"/>
        </w:rPr>
      </w:pPr>
      <w:r>
        <w:rPr>
          <w:rFonts w:ascii="Arial" w:hAnsi="Arial" w:cs="Arial"/>
        </w:rPr>
        <w:t>• MUTIHAC, V., 1990 - Structura geologică a teritoriului României. Editura Tehnică, București.</w:t>
      </w:r>
    </w:p>
    <w:p w:rsidR="00761B0C" w:rsidRDefault="00761B0C" w:rsidP="00761B0C">
      <w:pPr>
        <w:spacing w:line="240" w:lineRule="auto"/>
        <w:ind w:left="142" w:hanging="142"/>
        <w:jc w:val="both"/>
        <w:rPr>
          <w:rFonts w:ascii="Arial" w:hAnsi="Arial" w:cs="Arial"/>
        </w:rPr>
      </w:pPr>
      <w:r>
        <w:rPr>
          <w:rFonts w:ascii="Arial" w:hAnsi="Arial" w:cs="Arial"/>
        </w:rPr>
        <w:t>• NICOLAEV S., BOLOGA S.A. Raport privind starea mediului marin și costier în anul 2012.</w:t>
      </w:r>
    </w:p>
    <w:p w:rsidR="00761B0C" w:rsidRDefault="00761B0C" w:rsidP="00761B0C">
      <w:pPr>
        <w:spacing w:line="240" w:lineRule="auto"/>
        <w:ind w:left="142" w:hanging="142"/>
        <w:jc w:val="both"/>
        <w:rPr>
          <w:rFonts w:ascii="Arial" w:hAnsi="Arial" w:cs="Arial"/>
        </w:rPr>
      </w:pPr>
      <w:r>
        <w:rPr>
          <w:rFonts w:ascii="Arial" w:hAnsi="Arial" w:cs="Arial"/>
        </w:rPr>
        <w:t>• Oguz T., Salihoglu B., Fach B., 2008 - A coupled plankton–anchovy population dynamics model assessing nonlinear controls of anchovy and gelatinous biomass in the Black Sea, Mar. Ecol. Progr. Ser. 369:229-256</w:t>
      </w:r>
    </w:p>
    <w:p w:rsidR="00761B0C" w:rsidRDefault="00761B0C" w:rsidP="00761B0C">
      <w:pPr>
        <w:spacing w:line="240" w:lineRule="auto"/>
        <w:ind w:left="142" w:hanging="142"/>
        <w:jc w:val="both"/>
        <w:rPr>
          <w:rFonts w:ascii="Arial" w:hAnsi="Arial" w:cs="Arial"/>
        </w:rPr>
      </w:pPr>
      <w:r>
        <w:rPr>
          <w:rFonts w:ascii="Arial" w:hAnsi="Arial" w:cs="Arial"/>
        </w:rPr>
        <w:t>• OLARU V. (1972) Din tainele migrației animalelor. Ed. Albatros. Colecția Cristal, București.</w:t>
      </w:r>
    </w:p>
    <w:p w:rsidR="00761B0C" w:rsidRDefault="00761B0C" w:rsidP="00761B0C">
      <w:pPr>
        <w:spacing w:line="240" w:lineRule="auto"/>
        <w:ind w:left="142" w:hanging="142"/>
        <w:jc w:val="both"/>
        <w:rPr>
          <w:rFonts w:ascii="Arial" w:hAnsi="Arial" w:cs="Arial"/>
        </w:rPr>
      </w:pPr>
      <w:r>
        <w:rPr>
          <w:rFonts w:ascii="Arial" w:hAnsi="Arial" w:cs="Arial"/>
        </w:rPr>
        <w:lastRenderedPageBreak/>
        <w:t>• OSPAR, 2008. Co-ordinated Environmental Monitoring Programme. Assessment manual for contaminants in sediment and biota.</w:t>
      </w:r>
    </w:p>
    <w:p w:rsidR="00761B0C" w:rsidRDefault="00761B0C" w:rsidP="00761B0C">
      <w:pPr>
        <w:spacing w:line="240" w:lineRule="auto"/>
        <w:ind w:left="142" w:hanging="142"/>
        <w:jc w:val="both"/>
        <w:rPr>
          <w:rFonts w:ascii="Arial" w:hAnsi="Arial" w:cs="Arial"/>
        </w:rPr>
      </w:pPr>
      <w:r>
        <w:rPr>
          <w:rFonts w:ascii="Arial" w:hAnsi="Arial" w:cs="Arial"/>
        </w:rPr>
        <w:t>• Petranu A., 1997 – Black Sea Biological Diversity – Romanian National Report, Black Sea Environmental Series, 4, 314 pp, U.N. Pulication, New York</w:t>
      </w:r>
    </w:p>
    <w:p w:rsidR="00761B0C" w:rsidRDefault="00761B0C" w:rsidP="00761B0C">
      <w:pPr>
        <w:spacing w:line="240" w:lineRule="auto"/>
        <w:ind w:left="142" w:hanging="142"/>
        <w:jc w:val="both"/>
        <w:rPr>
          <w:rFonts w:ascii="Arial" w:hAnsi="Arial" w:cs="Arial"/>
        </w:rPr>
      </w:pPr>
      <w:r>
        <w:rPr>
          <w:rFonts w:ascii="Arial" w:hAnsi="Arial" w:cs="Arial"/>
        </w:rPr>
        <w:t>• Platforma Continentală a Mării Negre-Considerații Geologice, Petromar Constanța-Serviciul geologic, 1996.</w:t>
      </w:r>
    </w:p>
    <w:p w:rsidR="00761B0C" w:rsidRDefault="00761B0C" w:rsidP="00761B0C">
      <w:pPr>
        <w:spacing w:line="240" w:lineRule="auto"/>
        <w:ind w:left="142" w:hanging="142"/>
        <w:jc w:val="both"/>
        <w:rPr>
          <w:rFonts w:ascii="Arial" w:hAnsi="Arial" w:cs="Arial"/>
        </w:rPr>
      </w:pPr>
      <w:r>
        <w:rPr>
          <w:rFonts w:ascii="Arial" w:hAnsi="Arial" w:cs="Arial"/>
        </w:rPr>
        <w:t>• Radu Gheorghe, E., Radu 2008 - Determinator al pricipalelor specii de pești din Marea Neagră, Editura VIROM, Constanța:558</w:t>
      </w:r>
    </w:p>
    <w:p w:rsidR="00761B0C" w:rsidRDefault="00761B0C" w:rsidP="00761B0C">
      <w:pPr>
        <w:spacing w:line="240" w:lineRule="auto"/>
        <w:ind w:left="142" w:hanging="142"/>
        <w:jc w:val="both"/>
        <w:rPr>
          <w:rFonts w:ascii="Arial" w:hAnsi="Arial" w:cs="Arial"/>
        </w:rPr>
      </w:pPr>
      <w:r>
        <w:rPr>
          <w:rFonts w:ascii="Arial" w:hAnsi="Arial" w:cs="Arial"/>
        </w:rPr>
        <w:t>• Raport MMO în timpul înregistrării de date seismice în blocul XV Midia</w:t>
      </w:r>
    </w:p>
    <w:p w:rsidR="00761B0C" w:rsidRDefault="00761B0C" w:rsidP="00761B0C">
      <w:pPr>
        <w:spacing w:line="240" w:lineRule="auto"/>
        <w:ind w:left="142" w:hanging="142"/>
        <w:jc w:val="both"/>
        <w:rPr>
          <w:rFonts w:ascii="Arial" w:hAnsi="Arial" w:cs="Arial"/>
        </w:rPr>
      </w:pPr>
      <w:r>
        <w:rPr>
          <w:rFonts w:ascii="Arial" w:hAnsi="Arial" w:cs="Arial"/>
        </w:rPr>
        <w:t>• Raport MMO și păsări în zona foraj Ana</w:t>
      </w:r>
    </w:p>
    <w:p w:rsidR="00761B0C" w:rsidRDefault="00761B0C" w:rsidP="00761B0C">
      <w:pPr>
        <w:spacing w:line="240" w:lineRule="auto"/>
        <w:ind w:left="142" w:hanging="142"/>
        <w:jc w:val="both"/>
        <w:rPr>
          <w:rFonts w:ascii="Arial" w:hAnsi="Arial" w:cs="Arial"/>
        </w:rPr>
      </w:pPr>
      <w:r>
        <w:rPr>
          <w:rFonts w:ascii="Arial" w:hAnsi="Arial" w:cs="Arial"/>
        </w:rPr>
        <w:t>• Raport MMO și păsări traseu conductă</w:t>
      </w:r>
    </w:p>
    <w:p w:rsidR="00761B0C" w:rsidRDefault="00761B0C" w:rsidP="00761B0C">
      <w:pPr>
        <w:spacing w:line="240" w:lineRule="auto"/>
        <w:ind w:left="142" w:hanging="142"/>
        <w:jc w:val="both"/>
        <w:rPr>
          <w:rFonts w:ascii="Arial" w:hAnsi="Arial" w:cs="Arial"/>
        </w:rPr>
      </w:pPr>
      <w:r>
        <w:rPr>
          <w:rFonts w:ascii="Arial" w:hAnsi="Arial" w:cs="Arial"/>
        </w:rPr>
        <w:t>• RICHARDSON, W.J., C.R.GREEN, C.I. MALME, D.H. THOMSON, 1995 - Marine mammals and noise.</w:t>
      </w:r>
    </w:p>
    <w:p w:rsidR="00761B0C" w:rsidRDefault="00761B0C" w:rsidP="00761B0C">
      <w:pPr>
        <w:spacing w:line="240" w:lineRule="auto"/>
        <w:ind w:left="142" w:hanging="142"/>
        <w:jc w:val="both"/>
        <w:rPr>
          <w:rFonts w:ascii="Arial" w:hAnsi="Arial" w:cs="Arial"/>
        </w:rPr>
      </w:pPr>
      <w:r>
        <w:rPr>
          <w:rFonts w:ascii="Arial" w:hAnsi="Arial" w:cs="Arial"/>
        </w:rPr>
        <w:t>• ROJANSCHI, V., BRAN, F., DIACONU, S., GRIGORE, F., 2004 - Evaluarea impactului ecologic și auditul de mediu, București, Editura ASE.</w:t>
      </w:r>
    </w:p>
    <w:p w:rsidR="00761B0C" w:rsidRDefault="00761B0C" w:rsidP="00761B0C">
      <w:pPr>
        <w:spacing w:line="240" w:lineRule="auto"/>
        <w:ind w:left="142" w:hanging="142"/>
        <w:jc w:val="both"/>
        <w:rPr>
          <w:rFonts w:ascii="Arial" w:hAnsi="Arial" w:cs="Arial"/>
        </w:rPr>
      </w:pPr>
      <w:r>
        <w:rPr>
          <w:rFonts w:ascii="Arial" w:hAnsi="Arial" w:cs="Arial"/>
        </w:rPr>
        <w:t>• Rudall Blanchard Associates, 1993 - Environmental Assesment of Offshore Romania-The Black Sea.</w:t>
      </w:r>
    </w:p>
    <w:p w:rsidR="00761B0C" w:rsidRDefault="00761B0C" w:rsidP="00761B0C">
      <w:pPr>
        <w:spacing w:line="240" w:lineRule="auto"/>
        <w:ind w:left="142" w:hanging="142"/>
        <w:jc w:val="both"/>
        <w:rPr>
          <w:rFonts w:ascii="Arial" w:hAnsi="Arial" w:cs="Arial"/>
        </w:rPr>
      </w:pPr>
      <w:r>
        <w:rPr>
          <w:rFonts w:ascii="Arial" w:hAnsi="Arial" w:cs="Arial"/>
        </w:rPr>
        <w:t>• RUSSELL Robert W. (ed.) (2005) Interactions between migrating birds and offshore oil and gas platforms in the Northern Gulf of Mexico. Final Report, School of the Coast and Environment Louisiana State University Baton Rouge, Louisiana.</w:t>
      </w:r>
    </w:p>
    <w:p w:rsidR="00761B0C" w:rsidRDefault="00761B0C" w:rsidP="00761B0C">
      <w:pPr>
        <w:spacing w:line="240" w:lineRule="auto"/>
        <w:ind w:left="142" w:hanging="142"/>
        <w:jc w:val="both"/>
        <w:rPr>
          <w:rFonts w:ascii="Arial" w:hAnsi="Arial" w:cs="Arial"/>
        </w:rPr>
      </w:pPr>
      <w:r>
        <w:rPr>
          <w:rFonts w:ascii="Arial" w:hAnsi="Arial" w:cs="Arial"/>
        </w:rPr>
        <w:t>• SĂNDULESCU M. (1990). Structure and tectonic history of the northern margin of the Tethys between the Alps and the Caucasus. In: M. Rakus, J. Dercourt, A.E.M. Nairn (eds.) - Evolution of the northern margin of Tethys: the results of IGCP Project 198. Mem. Soc. Geol. France, Nouv. Series, 154 (III), 3-16.</w:t>
      </w:r>
    </w:p>
    <w:p w:rsidR="00761B0C" w:rsidRDefault="00761B0C" w:rsidP="00761B0C">
      <w:pPr>
        <w:spacing w:line="240" w:lineRule="auto"/>
        <w:ind w:left="142" w:hanging="142"/>
        <w:jc w:val="both"/>
        <w:rPr>
          <w:rFonts w:ascii="Arial" w:hAnsi="Arial" w:cs="Arial"/>
        </w:rPr>
      </w:pPr>
      <w:r>
        <w:rPr>
          <w:rFonts w:ascii="Arial" w:hAnsi="Arial" w:cs="Arial"/>
        </w:rPr>
        <w:t>• SECRIERU D. (2005). Studiu de evaluare a impactului asupra mediului pentru investiția “Lucrări de explorare-deschidere prin foraje în locația 5 Delta Sud”. Arh. GeoEcoMar Constanța.</w:t>
      </w:r>
    </w:p>
    <w:p w:rsidR="00761B0C" w:rsidRDefault="00761B0C" w:rsidP="00761B0C">
      <w:pPr>
        <w:spacing w:line="240" w:lineRule="auto"/>
        <w:ind w:left="142" w:hanging="142"/>
        <w:jc w:val="both"/>
        <w:rPr>
          <w:rFonts w:ascii="Arial" w:hAnsi="Arial" w:cs="Arial"/>
        </w:rPr>
      </w:pPr>
      <w:r>
        <w:rPr>
          <w:rFonts w:ascii="Arial" w:hAnsi="Arial" w:cs="Arial"/>
        </w:rPr>
        <w:t>• Seismic Hazard Study for Offshore Oil and Gas Platform</w:t>
      </w:r>
    </w:p>
    <w:p w:rsidR="00761B0C" w:rsidRDefault="00761B0C" w:rsidP="00761B0C">
      <w:pPr>
        <w:spacing w:line="240" w:lineRule="auto"/>
        <w:ind w:left="142" w:hanging="142"/>
        <w:jc w:val="both"/>
        <w:rPr>
          <w:rFonts w:ascii="Arial" w:hAnsi="Arial" w:cs="Arial"/>
        </w:rPr>
      </w:pPr>
      <w:r>
        <w:rPr>
          <w:rFonts w:ascii="Arial" w:hAnsi="Arial" w:cs="Arial"/>
        </w:rPr>
        <w:t>• SERGEEVA, N.G. (2000). K voprosu o biologhiceskom raznoobrazii glubokovodnogobentosa Cernogo moria. Ecologhia moria 50 (7): 57-62.</w:t>
      </w:r>
    </w:p>
    <w:p w:rsidR="00761B0C" w:rsidRDefault="00761B0C" w:rsidP="00761B0C">
      <w:pPr>
        <w:spacing w:line="240" w:lineRule="auto"/>
        <w:ind w:left="142" w:hanging="142"/>
        <w:jc w:val="both"/>
        <w:rPr>
          <w:rFonts w:ascii="Arial" w:hAnsi="Arial" w:cs="Arial"/>
        </w:rPr>
      </w:pPr>
      <w:r>
        <w:rPr>
          <w:rFonts w:ascii="Arial" w:hAnsi="Arial" w:cs="Arial"/>
        </w:rPr>
        <w:t>• SKOLKA, M., GOMOIU, M.-T. (2004). Invasive species in Black Sea. Ecological impact of alien species penetration in aquatic ecosystems. Ovidius University Press: 180p.</w:t>
      </w:r>
    </w:p>
    <w:p w:rsidR="00761B0C" w:rsidRDefault="00761B0C" w:rsidP="00761B0C">
      <w:pPr>
        <w:spacing w:line="240" w:lineRule="auto"/>
        <w:ind w:left="142" w:hanging="142"/>
        <w:jc w:val="both"/>
        <w:rPr>
          <w:rFonts w:ascii="Arial" w:hAnsi="Arial" w:cs="Arial"/>
        </w:rPr>
      </w:pPr>
      <w:r>
        <w:rPr>
          <w:rFonts w:ascii="Arial" w:hAnsi="Arial" w:cs="Arial"/>
        </w:rPr>
        <w:t>• SR EN 15204/2007. Ghid pentru analiza de rutină a abundenței și compoziției fitoplanctonului prin utilizarea microscopiei inverse (metoda Utermöhl)</w:t>
      </w:r>
    </w:p>
    <w:p w:rsidR="00761B0C" w:rsidRDefault="00761B0C" w:rsidP="00761B0C">
      <w:pPr>
        <w:spacing w:line="240" w:lineRule="auto"/>
        <w:ind w:left="142" w:hanging="142"/>
        <w:jc w:val="both"/>
        <w:rPr>
          <w:rFonts w:ascii="Arial" w:hAnsi="Arial" w:cs="Arial"/>
        </w:rPr>
      </w:pPr>
      <w:r>
        <w:rPr>
          <w:rFonts w:ascii="Arial" w:hAnsi="Arial" w:cs="Arial"/>
        </w:rPr>
        <w:t>• STĂNESCU I., BRUSTUR T., SZOBOTKA Șt. (2010). MEMORIU TEHNIC pentru obținerea acordului de mediu “Sonda de exploatare G 10, Perimetrul XVIII Istria”. Arh. GeoEcoMar București.</w:t>
      </w:r>
    </w:p>
    <w:p w:rsidR="00761B0C" w:rsidRDefault="00761B0C" w:rsidP="00761B0C">
      <w:pPr>
        <w:spacing w:line="240" w:lineRule="auto"/>
        <w:ind w:left="142" w:hanging="142"/>
        <w:jc w:val="both"/>
        <w:rPr>
          <w:rFonts w:ascii="Arial" w:hAnsi="Arial" w:cs="Arial"/>
        </w:rPr>
      </w:pPr>
      <w:r>
        <w:rPr>
          <w:rFonts w:ascii="Arial" w:hAnsi="Arial" w:cs="Arial"/>
        </w:rPr>
        <w:t>• TANIA ZAHARIA, MICU D., VALENTINA TODOROVA, V. MAXIMOV, V. NITA, 2008 – The Development of an Indicative Ecologically Coherent Network of Marine Protected Areas in Romania, ed. Romart Design Constanta, 30 p., ISBN 978-973-88628 – 8 – 3</w:t>
      </w:r>
    </w:p>
    <w:p w:rsidR="00761B0C" w:rsidRDefault="00761B0C" w:rsidP="00761B0C">
      <w:pPr>
        <w:spacing w:line="240" w:lineRule="auto"/>
        <w:ind w:left="142" w:hanging="142"/>
        <w:jc w:val="both"/>
        <w:rPr>
          <w:rFonts w:ascii="Arial" w:hAnsi="Arial" w:cs="Arial"/>
        </w:rPr>
      </w:pPr>
      <w:r>
        <w:rPr>
          <w:rFonts w:ascii="Arial" w:hAnsi="Arial" w:cs="Arial"/>
        </w:rPr>
        <w:t>• TEACĂ (BEGUN) Tatiana (2008). Proiect SESAME: Southern European Seas-Assessing and Modelling Ecosystem changes. Arh. GeoEcoMar București.</w:t>
      </w:r>
    </w:p>
    <w:p w:rsidR="00761B0C" w:rsidRDefault="00761B0C" w:rsidP="00761B0C">
      <w:pPr>
        <w:spacing w:line="240" w:lineRule="auto"/>
        <w:ind w:left="142" w:hanging="142"/>
        <w:jc w:val="both"/>
        <w:rPr>
          <w:rFonts w:ascii="Arial" w:hAnsi="Arial" w:cs="Arial"/>
        </w:rPr>
      </w:pPr>
      <w:r>
        <w:rPr>
          <w:rFonts w:ascii="Arial" w:hAnsi="Arial" w:cs="Arial"/>
        </w:rPr>
        <w:lastRenderedPageBreak/>
        <w:t>• ŢIGĂNUȘ V. (1982). Évolution des principales communautés benthiques du secteur marin situé devant les embouchures du Danube pendant la période 1977-1980.</w:t>
      </w:r>
    </w:p>
    <w:p w:rsidR="00761B0C" w:rsidRDefault="00761B0C" w:rsidP="00761B0C">
      <w:pPr>
        <w:spacing w:line="240" w:lineRule="auto"/>
        <w:ind w:left="142" w:hanging="142"/>
        <w:jc w:val="both"/>
        <w:rPr>
          <w:rFonts w:ascii="Arial" w:hAnsi="Arial" w:cs="Arial"/>
        </w:rPr>
      </w:pPr>
      <w:r>
        <w:rPr>
          <w:rFonts w:ascii="Arial" w:hAnsi="Arial" w:cs="Arial"/>
        </w:rPr>
        <w:t>• Todorova, V., Konsulova, T., 2005 - Manual for quantitative sampling and sample treatment of marine soft-bottom macrozoobenthos</w:t>
      </w:r>
    </w:p>
    <w:p w:rsidR="00761B0C" w:rsidRDefault="00761B0C" w:rsidP="00761B0C">
      <w:pPr>
        <w:spacing w:line="240" w:lineRule="auto"/>
        <w:ind w:left="142" w:hanging="142"/>
        <w:jc w:val="both"/>
        <w:rPr>
          <w:rFonts w:ascii="Arial" w:hAnsi="Arial" w:cs="Arial"/>
        </w:rPr>
      </w:pPr>
      <w:r>
        <w:rPr>
          <w:rFonts w:ascii="Arial" w:hAnsi="Arial" w:cs="Arial"/>
        </w:rPr>
        <w:t>• URSACHE C. și colab. (2014). Bilanț de mediu nivel II - Complex de exploatare offshore ȋn Blocul XVIII Istria, de cǎtre SC OMV Petrom SA - Zona de producție X Petromar Constanța. (Arh. INCD Gr. Antipa)</w:t>
      </w:r>
    </w:p>
    <w:p w:rsidR="00761B0C" w:rsidRDefault="00761B0C" w:rsidP="00761B0C">
      <w:pPr>
        <w:spacing w:line="240" w:lineRule="auto"/>
        <w:ind w:left="142" w:hanging="142"/>
        <w:jc w:val="both"/>
        <w:rPr>
          <w:rFonts w:ascii="Arial" w:hAnsi="Arial" w:cs="Arial"/>
        </w:rPr>
      </w:pPr>
      <w:r>
        <w:rPr>
          <w:rFonts w:ascii="Arial" w:hAnsi="Arial" w:cs="Arial"/>
        </w:rPr>
        <w:t>• US Environmental Protection Agency, 1998. EPA’s contaminated sediment management strategy. EPA-823-R-98-001. Washington, DC.</w:t>
      </w:r>
    </w:p>
    <w:p w:rsidR="00761B0C" w:rsidRDefault="00761B0C" w:rsidP="00761B0C">
      <w:pPr>
        <w:spacing w:line="240" w:lineRule="auto"/>
        <w:ind w:left="142" w:hanging="142"/>
        <w:jc w:val="both"/>
        <w:rPr>
          <w:rFonts w:ascii="Arial" w:hAnsi="Arial" w:cs="Arial"/>
        </w:rPr>
      </w:pPr>
      <w:r>
        <w:rPr>
          <w:rFonts w:ascii="Arial" w:hAnsi="Arial" w:cs="Arial"/>
        </w:rPr>
        <w:t>• Utermöhl H. 1958. Zur Vervollkommnung der quantitativen phytoplankton methodic. Mitt Int Ver Theor Angew Limnol, 9, 1-38.</w:t>
      </w:r>
    </w:p>
    <w:p w:rsidR="00761B0C" w:rsidRDefault="00761B0C" w:rsidP="00761B0C">
      <w:pPr>
        <w:spacing w:line="240" w:lineRule="auto"/>
        <w:ind w:left="142" w:hanging="142"/>
        <w:jc w:val="both"/>
        <w:rPr>
          <w:rFonts w:ascii="Arial" w:hAnsi="Arial" w:cs="Arial"/>
        </w:rPr>
      </w:pPr>
      <w:r>
        <w:rPr>
          <w:rFonts w:ascii="Arial" w:hAnsi="Arial" w:cs="Arial"/>
        </w:rPr>
        <w:t>• VABØ, R., OLSEN, K., HUSE, I., 2002 - The effect of vessel avoidance of wintering Norwegian spring spawning herring. Fisheries research, 58(1), 59-77 ;</w:t>
      </w:r>
    </w:p>
    <w:p w:rsidR="00761B0C" w:rsidRDefault="00761B0C" w:rsidP="00761B0C">
      <w:pPr>
        <w:spacing w:line="240" w:lineRule="auto"/>
        <w:ind w:left="142" w:hanging="142"/>
        <w:jc w:val="both"/>
        <w:rPr>
          <w:rFonts w:ascii="Arial" w:hAnsi="Arial" w:cs="Arial"/>
        </w:rPr>
      </w:pPr>
      <w:r>
        <w:rPr>
          <w:rFonts w:ascii="Arial" w:hAnsi="Arial" w:cs="Arial"/>
        </w:rPr>
        <w:t>• VANSELOW, K.H., RICKLEFS, K., 2005 - Are solar activity and sperm whale Physeter macrocephalus strandings around the North Sea related? Journal of Sea Research 53:319-327 ;</w:t>
      </w:r>
    </w:p>
    <w:p w:rsidR="00761B0C" w:rsidRDefault="00761B0C" w:rsidP="00761B0C">
      <w:pPr>
        <w:spacing w:line="240" w:lineRule="auto"/>
        <w:ind w:left="142" w:hanging="142"/>
        <w:jc w:val="both"/>
        <w:rPr>
          <w:rFonts w:ascii="Arial" w:hAnsi="Arial" w:cs="Arial"/>
        </w:rPr>
      </w:pPr>
      <w:r>
        <w:rPr>
          <w:rFonts w:ascii="Arial" w:hAnsi="Arial" w:cs="Arial"/>
        </w:rPr>
        <w:t>• VESPREMEANU, E., 2004 – „Geografia Marii Negre”, Editura Universitatii din Bucuresti; von der Emde, G., 1998 - Electroreception. Pages 313-343 in D.H. Evans, editor. The Physiologyof Fishes. CRC Press, Boca Raton ;</w:t>
      </w:r>
    </w:p>
    <w:p w:rsidR="00761B0C" w:rsidRDefault="00761B0C" w:rsidP="00761B0C">
      <w:pPr>
        <w:spacing w:line="240" w:lineRule="auto"/>
        <w:ind w:left="142" w:hanging="142"/>
        <w:jc w:val="both"/>
        <w:rPr>
          <w:rFonts w:ascii="Arial" w:hAnsi="Arial" w:cs="Arial"/>
        </w:rPr>
      </w:pPr>
      <w:r>
        <w:rPr>
          <w:rFonts w:ascii="Arial" w:hAnsi="Arial" w:cs="Arial"/>
        </w:rPr>
        <w:t>• WALKER, M.M., 1984 - Learned magnetic field discrimination in yellowfin tuna, Thunnus albacares. Journal of Comparative Physiology A 155:673-679 ;</w:t>
      </w:r>
    </w:p>
    <w:p w:rsidR="00761B0C" w:rsidRDefault="00761B0C" w:rsidP="00761B0C">
      <w:pPr>
        <w:spacing w:line="240" w:lineRule="auto"/>
        <w:ind w:left="142" w:hanging="142"/>
        <w:jc w:val="both"/>
        <w:rPr>
          <w:rFonts w:ascii="Arial" w:hAnsi="Arial" w:cs="Arial"/>
        </w:rPr>
      </w:pPr>
      <w:r>
        <w:rPr>
          <w:rFonts w:ascii="Arial" w:hAnsi="Arial" w:cs="Arial"/>
        </w:rPr>
        <w:t>• WALKER, M.M., T.P. QUINN, J.L. KIRSCHVINK, AND C. GROOT., 1988 - Production of single-domain magnetite throughout life by sockeye salmon, Oncorhynchus nerka. Journal of Experimental Biology 140:51-63 ;</w:t>
      </w:r>
    </w:p>
    <w:p w:rsidR="00761B0C" w:rsidRDefault="00761B0C" w:rsidP="00761B0C">
      <w:pPr>
        <w:spacing w:line="240" w:lineRule="auto"/>
        <w:ind w:left="142" w:hanging="142"/>
        <w:jc w:val="both"/>
        <w:rPr>
          <w:rFonts w:ascii="Arial" w:hAnsi="Arial" w:cs="Arial"/>
        </w:rPr>
      </w:pPr>
      <w:r>
        <w:rPr>
          <w:rFonts w:ascii="Arial" w:hAnsi="Arial" w:cs="Arial"/>
        </w:rPr>
        <w:t>• WALKER, M.M., 1997 - Structure and function of the vertebrate magnetic sense. Nature 390:371- 376 ;</w:t>
      </w:r>
    </w:p>
    <w:p w:rsidR="00761B0C" w:rsidRDefault="00761B0C" w:rsidP="00761B0C">
      <w:pPr>
        <w:spacing w:line="240" w:lineRule="auto"/>
        <w:ind w:left="142" w:hanging="142"/>
        <w:jc w:val="both"/>
        <w:rPr>
          <w:rFonts w:ascii="Arial" w:hAnsi="Arial" w:cs="Arial"/>
        </w:rPr>
      </w:pPr>
      <w:r>
        <w:rPr>
          <w:rFonts w:ascii="Arial" w:hAnsi="Arial" w:cs="Arial"/>
        </w:rPr>
        <w:t>• WALLRAFF, H.D., 1991 - Conceptual approaches to avian navigation systems, p. 128-165 in P. Berthold, editor. Orientation in Birds. Basel, Switzerland:Birkhäuser.</w:t>
      </w:r>
    </w:p>
    <w:p w:rsidR="00761B0C" w:rsidRDefault="00761B0C" w:rsidP="00761B0C">
      <w:pPr>
        <w:spacing w:line="240" w:lineRule="auto"/>
        <w:ind w:left="142" w:hanging="142"/>
        <w:jc w:val="both"/>
        <w:rPr>
          <w:rFonts w:ascii="Arial" w:hAnsi="Arial" w:cs="Arial"/>
        </w:rPr>
      </w:pPr>
      <w:r>
        <w:rPr>
          <w:rFonts w:ascii="Arial" w:hAnsi="Arial" w:cs="Arial"/>
        </w:rPr>
        <w:t xml:space="preserve">• WATERMAN, T.H., 1988 - Polarization of marine light fields and animal orientation. In 1988 Orlando Technical Symposium (pp. 431-437). International Society for Optics and Photonics </w:t>
      </w:r>
    </w:p>
    <w:p w:rsidR="00761B0C" w:rsidRDefault="00761B0C" w:rsidP="00761B0C">
      <w:pPr>
        <w:spacing w:line="240" w:lineRule="auto"/>
        <w:ind w:left="142" w:hanging="142"/>
        <w:jc w:val="both"/>
        <w:rPr>
          <w:rFonts w:ascii="Arial" w:hAnsi="Arial" w:cs="Arial"/>
        </w:rPr>
      </w:pPr>
      <w:r>
        <w:rPr>
          <w:rFonts w:ascii="Arial" w:hAnsi="Arial" w:cs="Arial"/>
        </w:rPr>
        <w:t>• WEILGART, L.S., 2007 - The impacts of anthropogenic ocean noise on cetaceans and implications for management, Canadian journal of zoology, 85(11), 1091-1116 ;</w:t>
      </w:r>
    </w:p>
    <w:p w:rsidR="00761B0C" w:rsidRDefault="00761B0C" w:rsidP="00761B0C">
      <w:pPr>
        <w:spacing w:line="240" w:lineRule="auto"/>
        <w:ind w:left="142" w:hanging="142"/>
        <w:jc w:val="both"/>
        <w:rPr>
          <w:rFonts w:ascii="Arial" w:hAnsi="Arial" w:cs="Arial"/>
        </w:rPr>
      </w:pPr>
      <w:r>
        <w:rPr>
          <w:rFonts w:ascii="Arial" w:hAnsi="Arial" w:cs="Arial"/>
        </w:rPr>
        <w:t>• WIJSMAN, J.W.M.; HERMAN, P.M.J.; MIDDELBURG, J.J.; SOETAERT, K.E.R., 2002 - A model for early diagenetic processes in sediments of the continental shelf of the Black Sea, In: Estuarine</w:t>
      </w:r>
    </w:p>
    <w:p w:rsidR="00761B0C" w:rsidRDefault="00761B0C" w:rsidP="00761B0C">
      <w:pPr>
        <w:spacing w:line="240" w:lineRule="auto"/>
        <w:ind w:left="142" w:hanging="142"/>
        <w:jc w:val="both"/>
        <w:rPr>
          <w:rFonts w:ascii="Arial" w:hAnsi="Arial" w:cs="Arial"/>
        </w:rPr>
      </w:pPr>
      <w:r>
        <w:rPr>
          <w:rFonts w:ascii="Arial" w:hAnsi="Arial" w:cs="Arial"/>
        </w:rPr>
        <w:t>• YEAGLEY, H.L., 1947 - A preliminary study of a physical basis of bird navigation. Part I. Journal of Applied Physics 18:1035-1063.</w:t>
      </w:r>
    </w:p>
    <w:p w:rsidR="00761B0C" w:rsidRDefault="00761B0C" w:rsidP="00761B0C">
      <w:pPr>
        <w:spacing w:line="240" w:lineRule="auto"/>
        <w:ind w:left="142" w:hanging="142"/>
        <w:jc w:val="both"/>
        <w:rPr>
          <w:rFonts w:ascii="Arial" w:hAnsi="Arial" w:cs="Arial"/>
        </w:rPr>
      </w:pPr>
      <w:r>
        <w:rPr>
          <w:rFonts w:ascii="Arial" w:hAnsi="Arial" w:cs="Arial"/>
        </w:rPr>
        <w:t>• YUCESOY, F., ERGIN M., 1992 - Heavy metal geochemistry of surface sediments from the southern Black Sea shelf and upper slope. Chem. Geol. 99, 265-287.</w:t>
      </w:r>
    </w:p>
    <w:p w:rsidR="00761B0C" w:rsidRDefault="00761B0C" w:rsidP="00761B0C">
      <w:pPr>
        <w:spacing w:line="240" w:lineRule="auto"/>
        <w:ind w:left="142" w:hanging="142"/>
        <w:jc w:val="both"/>
        <w:rPr>
          <w:rFonts w:ascii="Arial" w:hAnsi="Arial" w:cs="Arial"/>
        </w:rPr>
      </w:pPr>
      <w:r>
        <w:rPr>
          <w:rFonts w:ascii="Arial" w:hAnsi="Arial" w:cs="Arial"/>
        </w:rPr>
        <w:t>• ZAITSEV, YU., MAMAEV, V., 1997 – „Biological Diversity in the Black Sea, A study of change and decline”, GEF Black Sea International Programme, Black Sea Environmental Studies, Black Sea Environmental Series, Vol. 4, UN Pblsh, New York.</w:t>
      </w:r>
    </w:p>
    <w:p w:rsidR="00761B0C" w:rsidRDefault="00761B0C" w:rsidP="00761B0C">
      <w:pPr>
        <w:spacing w:line="240" w:lineRule="auto"/>
        <w:ind w:left="142" w:hanging="142"/>
        <w:jc w:val="both"/>
        <w:rPr>
          <w:rFonts w:ascii="Arial" w:hAnsi="Arial" w:cs="Arial"/>
        </w:rPr>
      </w:pPr>
      <w:r>
        <w:rPr>
          <w:rFonts w:ascii="Arial" w:hAnsi="Arial" w:cs="Arial"/>
        </w:rPr>
        <w:lastRenderedPageBreak/>
        <w:t>• ZENKEVICH, L.A., 1963 – „Biology of the seas of the USSR”, izd. AN SSSR, Moscow, 739 pp. (in rusa);</w:t>
      </w:r>
    </w:p>
    <w:p w:rsidR="00761B0C" w:rsidRDefault="00761B0C" w:rsidP="00761B0C">
      <w:pPr>
        <w:spacing w:line="240" w:lineRule="auto"/>
        <w:ind w:left="142" w:hanging="142"/>
        <w:jc w:val="both"/>
        <w:rPr>
          <w:rFonts w:ascii="Arial" w:hAnsi="Arial" w:cs="Arial"/>
        </w:rPr>
      </w:pPr>
      <w:r>
        <w:rPr>
          <w:rFonts w:ascii="Arial" w:hAnsi="Arial" w:cs="Arial"/>
        </w:rPr>
        <w:t xml:space="preserve"> • Yankova, M., (co-ordinating), 2011 – Black Sea Fishes List IUCN Statuts Commision on the Protection of the Black Sea Against Pollution , Black Sea Commision Publication, 18 p.</w:t>
      </w:r>
    </w:p>
    <w:p w:rsidR="00761B0C" w:rsidRDefault="00761B0C" w:rsidP="00761B0C">
      <w:pPr>
        <w:spacing w:line="240" w:lineRule="auto"/>
        <w:ind w:left="142" w:hanging="142"/>
        <w:jc w:val="both"/>
        <w:rPr>
          <w:rFonts w:ascii="Arial" w:hAnsi="Arial" w:cs="Arial"/>
        </w:rPr>
      </w:pPr>
      <w:r>
        <w:rPr>
          <w:rFonts w:ascii="Arial" w:hAnsi="Arial" w:cs="Arial"/>
        </w:rPr>
        <w:t>• Zaitsev Yu. and Öztürk B, 2001 - Exotic species in the Aegean, Marmara, Black, Azov and Caspian Sea, Turkish Marine Research Foundation, Turkey: 265</w:t>
      </w:r>
    </w:p>
    <w:p w:rsidR="00761B0C" w:rsidRDefault="00761B0C" w:rsidP="00761B0C">
      <w:pPr>
        <w:spacing w:line="240" w:lineRule="auto"/>
        <w:ind w:left="142" w:hanging="142"/>
        <w:jc w:val="both"/>
        <w:rPr>
          <w:rFonts w:ascii="Arial" w:hAnsi="Arial" w:cs="Arial"/>
        </w:rPr>
      </w:pPr>
      <w:r>
        <w:rPr>
          <w:rFonts w:ascii="Arial" w:hAnsi="Arial" w:cs="Arial"/>
        </w:rPr>
        <w:t>*** http://www.anpm.ro 2014 - “Raport privind starea mediului in Romania”;</w:t>
      </w:r>
    </w:p>
    <w:p w:rsidR="00761B0C" w:rsidRDefault="00761B0C" w:rsidP="00761B0C">
      <w:pPr>
        <w:spacing w:line="240" w:lineRule="auto"/>
        <w:ind w:left="142" w:hanging="142"/>
        <w:jc w:val="both"/>
        <w:rPr>
          <w:rFonts w:ascii="Arial" w:hAnsi="Arial" w:cs="Arial"/>
        </w:rPr>
      </w:pPr>
      <w:r>
        <w:rPr>
          <w:rFonts w:ascii="Arial" w:hAnsi="Arial" w:cs="Arial"/>
        </w:rPr>
        <w:t>*** http://www.gardlinemarinesciences.com/ - Gardlline Marine Sciences, UK</w:t>
      </w:r>
    </w:p>
    <w:p w:rsidR="00761B0C" w:rsidRDefault="00761B0C" w:rsidP="00761B0C">
      <w:pPr>
        <w:spacing w:line="240" w:lineRule="auto"/>
        <w:ind w:left="142" w:hanging="142"/>
        <w:jc w:val="both"/>
        <w:rPr>
          <w:rFonts w:ascii="Arial" w:hAnsi="Arial" w:cs="Arial"/>
        </w:rPr>
      </w:pPr>
      <w:r>
        <w:rPr>
          <w:rFonts w:ascii="Arial" w:hAnsi="Arial" w:cs="Arial"/>
        </w:rPr>
        <w:t>*** http://www.iucnredlist.org/</w:t>
      </w:r>
    </w:p>
    <w:p w:rsidR="00761B0C" w:rsidRDefault="00761B0C" w:rsidP="00761B0C">
      <w:pPr>
        <w:spacing w:line="240" w:lineRule="auto"/>
        <w:ind w:left="142" w:hanging="142"/>
        <w:jc w:val="both"/>
        <w:rPr>
          <w:rFonts w:ascii="Arial" w:hAnsi="Arial" w:cs="Arial"/>
        </w:rPr>
      </w:pPr>
      <w:r>
        <w:rPr>
          <w:rFonts w:ascii="Arial" w:hAnsi="Arial" w:cs="Arial"/>
        </w:rPr>
        <w:t>*** http://www.nrl.navy.mil/ - U.S. Naval Research Laboratory (NRL);</w:t>
      </w:r>
    </w:p>
    <w:p w:rsidR="00761B0C" w:rsidRDefault="00761B0C" w:rsidP="00761B0C">
      <w:pPr>
        <w:spacing w:line="240" w:lineRule="auto"/>
        <w:ind w:left="142" w:hanging="142"/>
        <w:jc w:val="both"/>
        <w:rPr>
          <w:rFonts w:ascii="Arial" w:hAnsi="Arial" w:cs="Arial"/>
        </w:rPr>
      </w:pPr>
      <w:r>
        <w:rPr>
          <w:rFonts w:ascii="Arial" w:hAnsi="Arial" w:cs="Arial"/>
        </w:rPr>
        <w:t>*** http://www.who.int/peh-emf/en/ - World Health Organization - Electromagnetic Fields</w:t>
      </w:r>
    </w:p>
    <w:p w:rsidR="00761B0C" w:rsidRDefault="00761B0C" w:rsidP="00761B0C">
      <w:pPr>
        <w:spacing w:line="240" w:lineRule="auto"/>
        <w:ind w:left="142" w:hanging="142"/>
        <w:jc w:val="both"/>
        <w:rPr>
          <w:rFonts w:ascii="Arial" w:hAnsi="Arial" w:cs="Arial"/>
        </w:rPr>
      </w:pPr>
      <w:r>
        <w:rPr>
          <w:rFonts w:ascii="Arial" w:hAnsi="Arial" w:cs="Arial"/>
        </w:rPr>
        <w:t>• www.epa.gov</w:t>
      </w:r>
    </w:p>
    <w:p w:rsidR="00761B0C" w:rsidRDefault="00761B0C" w:rsidP="00761B0C">
      <w:pPr>
        <w:spacing w:line="240" w:lineRule="auto"/>
        <w:ind w:left="142" w:hanging="142"/>
        <w:jc w:val="both"/>
        <w:rPr>
          <w:rFonts w:ascii="Arial" w:hAnsi="Arial" w:cs="Arial"/>
        </w:rPr>
      </w:pPr>
      <w:r>
        <w:rPr>
          <w:rFonts w:ascii="Arial" w:hAnsi="Arial" w:cs="Arial"/>
        </w:rPr>
        <w:t>• x x x, 2011-2014 – Rapoarte interne INCDM</w:t>
      </w:r>
    </w:p>
    <w:p w:rsidR="00CE1C3D" w:rsidRDefault="00CE1C3D" w:rsidP="00761B0C">
      <w:pPr>
        <w:rPr>
          <w:rFonts w:ascii="Arial" w:hAnsi="Arial" w:cs="Arial"/>
        </w:rPr>
      </w:pPr>
      <w:r w:rsidRPr="00CE1C3D">
        <w:rPr>
          <w:rFonts w:ascii="Arial" w:hAnsi="Arial" w:cs="Arial"/>
        </w:rPr>
        <w:t xml:space="preserve">Suplimentar față de literatura de specialitate </w:t>
      </w:r>
      <w:r>
        <w:rPr>
          <w:rFonts w:ascii="Arial" w:hAnsi="Arial" w:cs="Arial"/>
        </w:rPr>
        <w:t xml:space="preserve">prezentată mai sus, OMV PETROM S.A. a </w:t>
      </w:r>
      <w:r w:rsidR="00524C46">
        <w:rPr>
          <w:rFonts w:ascii="Arial" w:hAnsi="Arial" w:cs="Arial"/>
        </w:rPr>
        <w:t xml:space="preserve">pus la dispoziție </w:t>
      </w:r>
      <w:r>
        <w:rPr>
          <w:rFonts w:ascii="Arial" w:hAnsi="Arial" w:cs="Arial"/>
        </w:rPr>
        <w:t>următoarele documente:</w:t>
      </w:r>
    </w:p>
    <w:p w:rsidR="00456669" w:rsidRDefault="00456669" w:rsidP="00524C46">
      <w:pPr>
        <w:pStyle w:val="ListParagraph"/>
        <w:numPr>
          <w:ilvl w:val="0"/>
          <w:numId w:val="60"/>
        </w:numPr>
        <w:jc w:val="both"/>
        <w:rPr>
          <w:rFonts w:ascii="Arial" w:hAnsi="Arial" w:cs="Arial"/>
        </w:rPr>
      </w:pPr>
      <w:r w:rsidRPr="00456669">
        <w:rPr>
          <w:rFonts w:ascii="Arial" w:hAnsi="Arial" w:cs="Arial"/>
          <w:b/>
        </w:rPr>
        <w:t>Punct de vedere  nr.1687 din 28.05.2019</w:t>
      </w:r>
      <w:r>
        <w:rPr>
          <w:rFonts w:ascii="Arial" w:hAnsi="Arial" w:cs="Arial"/>
        </w:rPr>
        <w:t xml:space="preserve"> emis de Muzeul de Istorie Națională și de Arheologie Constanța  cu privire la proiectul de săpare a sondei I9A Lebăda Est de la 1800m până la 4630m și a sondei LO1A de la 1620m până la 4457m</w:t>
      </w:r>
    </w:p>
    <w:p w:rsidR="00456669" w:rsidRDefault="00456669" w:rsidP="00524C46">
      <w:pPr>
        <w:pStyle w:val="ListParagraph"/>
        <w:numPr>
          <w:ilvl w:val="0"/>
          <w:numId w:val="60"/>
        </w:numPr>
        <w:jc w:val="both"/>
        <w:rPr>
          <w:rFonts w:ascii="Arial" w:hAnsi="Arial" w:cs="Arial"/>
        </w:rPr>
      </w:pPr>
      <w:r w:rsidRPr="00456669">
        <w:rPr>
          <w:rFonts w:ascii="Arial" w:hAnsi="Arial" w:cs="Arial"/>
          <w:b/>
        </w:rPr>
        <w:t>Punct de vedere</w:t>
      </w:r>
      <w:r w:rsidR="00524C46">
        <w:rPr>
          <w:rFonts w:ascii="Arial" w:hAnsi="Arial" w:cs="Arial"/>
          <w:b/>
        </w:rPr>
        <w:t xml:space="preserve"> favorabil</w:t>
      </w:r>
      <w:r w:rsidRPr="00456669">
        <w:rPr>
          <w:rFonts w:ascii="Arial" w:hAnsi="Arial" w:cs="Arial"/>
          <w:b/>
        </w:rPr>
        <w:t xml:space="preserve">  </w:t>
      </w:r>
      <w:r w:rsidR="00524C46">
        <w:rPr>
          <w:rFonts w:ascii="Arial" w:hAnsi="Arial" w:cs="Arial"/>
          <w:b/>
        </w:rPr>
        <w:t>(</w:t>
      </w:r>
      <w:r w:rsidRPr="00456669">
        <w:rPr>
          <w:rFonts w:ascii="Arial" w:hAnsi="Arial" w:cs="Arial"/>
          <w:b/>
        </w:rPr>
        <w:t>nr.</w:t>
      </w:r>
      <w:r>
        <w:rPr>
          <w:rFonts w:ascii="Arial" w:hAnsi="Arial" w:cs="Arial"/>
          <w:b/>
        </w:rPr>
        <w:t>R</w:t>
      </w:r>
      <w:r w:rsidR="00524C46">
        <w:rPr>
          <w:rFonts w:ascii="Arial" w:hAnsi="Arial" w:cs="Arial"/>
          <w:b/>
        </w:rPr>
        <w:t xml:space="preserve"> 2388 / 04.</w:t>
      </w:r>
      <w:r w:rsidRPr="00456669">
        <w:rPr>
          <w:rFonts w:ascii="Arial" w:hAnsi="Arial" w:cs="Arial"/>
          <w:b/>
        </w:rPr>
        <w:t>0</w:t>
      </w:r>
      <w:r w:rsidR="00524C46">
        <w:rPr>
          <w:rFonts w:ascii="Arial" w:hAnsi="Arial" w:cs="Arial"/>
          <w:b/>
        </w:rPr>
        <w:t>6</w:t>
      </w:r>
      <w:r w:rsidRPr="00456669">
        <w:rPr>
          <w:rFonts w:ascii="Arial" w:hAnsi="Arial" w:cs="Arial"/>
          <w:b/>
        </w:rPr>
        <w:t>.2019</w:t>
      </w:r>
      <w:r w:rsidR="00524C46">
        <w:rPr>
          <w:rFonts w:ascii="Arial" w:hAnsi="Arial" w:cs="Arial"/>
          <w:b/>
        </w:rPr>
        <w:t>)</w:t>
      </w:r>
      <w:r>
        <w:rPr>
          <w:rFonts w:ascii="Arial" w:hAnsi="Arial" w:cs="Arial"/>
        </w:rPr>
        <w:t xml:space="preserve"> emis de </w:t>
      </w:r>
      <w:r w:rsidR="00524C46">
        <w:rPr>
          <w:rFonts w:ascii="Arial" w:hAnsi="Arial" w:cs="Arial"/>
        </w:rPr>
        <w:t xml:space="preserve">Ministerul Culturii și Identității Naționale – Direcția Județeană de Cultură Constanța, </w:t>
      </w:r>
      <w:r>
        <w:rPr>
          <w:rFonts w:ascii="Arial" w:hAnsi="Arial" w:cs="Arial"/>
        </w:rPr>
        <w:t>cu privire la proiectul de săpare a sondei I9A Lebăda Est de la 1800m până la 4630m și a sondei LO1A de la 1620m până la 4457m</w:t>
      </w:r>
    </w:p>
    <w:p w:rsidR="00456669" w:rsidRPr="00524C46" w:rsidRDefault="00524C46" w:rsidP="00524C46">
      <w:pPr>
        <w:pStyle w:val="ListParagraph"/>
        <w:numPr>
          <w:ilvl w:val="0"/>
          <w:numId w:val="60"/>
        </w:numPr>
        <w:jc w:val="both"/>
        <w:rPr>
          <w:rFonts w:ascii="Arial" w:hAnsi="Arial" w:cs="Arial"/>
        </w:rPr>
      </w:pPr>
      <w:r>
        <w:rPr>
          <w:rFonts w:ascii="Arial" w:hAnsi="Arial" w:cs="Arial"/>
          <w:b/>
        </w:rPr>
        <w:t xml:space="preserve">Adresa </w:t>
      </w:r>
      <w:r w:rsidRPr="00456669">
        <w:rPr>
          <w:rFonts w:ascii="Arial" w:hAnsi="Arial" w:cs="Arial"/>
          <w:b/>
        </w:rPr>
        <w:t>nr.</w:t>
      </w:r>
      <w:r>
        <w:rPr>
          <w:rFonts w:ascii="Arial" w:hAnsi="Arial" w:cs="Arial"/>
          <w:b/>
        </w:rPr>
        <w:t>3906 / 04.</w:t>
      </w:r>
      <w:r w:rsidRPr="00456669">
        <w:rPr>
          <w:rFonts w:ascii="Arial" w:hAnsi="Arial" w:cs="Arial"/>
          <w:b/>
        </w:rPr>
        <w:t>0</w:t>
      </w:r>
      <w:r>
        <w:rPr>
          <w:rFonts w:ascii="Arial" w:hAnsi="Arial" w:cs="Arial"/>
          <w:b/>
        </w:rPr>
        <w:t>6</w:t>
      </w:r>
      <w:r w:rsidRPr="00456669">
        <w:rPr>
          <w:rFonts w:ascii="Arial" w:hAnsi="Arial" w:cs="Arial"/>
          <w:b/>
        </w:rPr>
        <w:t>.2019</w:t>
      </w:r>
      <w:r>
        <w:rPr>
          <w:rFonts w:ascii="Arial" w:hAnsi="Arial" w:cs="Arial"/>
        </w:rPr>
        <w:t xml:space="preserve"> emis de Ministerul Culturii și Identității Naționale – Direcția Direcția Patrimoniu Cultural, cu privire la proiectul de săpare a sondei I9A Lebăda Est de la 1800m până la 4630m și a sondei LO1A de la 1620m până la 4457m</w:t>
      </w:r>
    </w:p>
    <w:p w:rsidR="00CE1C3D" w:rsidRDefault="00195717" w:rsidP="00195717">
      <w:pPr>
        <w:pStyle w:val="ListParagraph"/>
        <w:numPr>
          <w:ilvl w:val="0"/>
          <w:numId w:val="60"/>
        </w:numPr>
        <w:rPr>
          <w:rFonts w:ascii="Arial" w:hAnsi="Arial" w:cs="Arial"/>
        </w:rPr>
      </w:pPr>
      <w:r w:rsidRPr="000F20CB">
        <w:rPr>
          <w:rFonts w:ascii="Arial" w:hAnsi="Arial" w:cs="Arial"/>
          <w:b/>
        </w:rPr>
        <w:t>Planul de prevenire și combatere a poluărilor marine cu hidrocarburi și alte substanțe dăunătoare</w:t>
      </w:r>
      <w:r>
        <w:rPr>
          <w:rFonts w:ascii="Arial" w:hAnsi="Arial" w:cs="Arial"/>
        </w:rPr>
        <w:t xml:space="preserve"> – Ediția 2, Revizia 3, februarie 2019;</w:t>
      </w:r>
    </w:p>
    <w:p w:rsidR="00195717" w:rsidRPr="00195717" w:rsidRDefault="00520166" w:rsidP="00195717">
      <w:pPr>
        <w:pStyle w:val="ListParagraph"/>
        <w:numPr>
          <w:ilvl w:val="0"/>
          <w:numId w:val="60"/>
        </w:numPr>
        <w:rPr>
          <w:rFonts w:ascii="Arial" w:hAnsi="Arial" w:cs="Arial"/>
        </w:rPr>
      </w:pPr>
      <w:r w:rsidRPr="000F20CB">
        <w:rPr>
          <w:rFonts w:ascii="Arial" w:hAnsi="Arial" w:cs="Arial"/>
          <w:b/>
        </w:rPr>
        <w:t xml:space="preserve">Autorizația de mediu </w:t>
      </w:r>
      <w:r w:rsidR="00456669" w:rsidRPr="000F20CB">
        <w:rPr>
          <w:rFonts w:ascii="Arial" w:hAnsi="Arial" w:cs="Arial"/>
          <w:b/>
        </w:rPr>
        <w:t>nr.299 din 16.10.2014 (revizuită în data de 26.02.2016)</w:t>
      </w:r>
      <w:r w:rsidR="00456669">
        <w:rPr>
          <w:rFonts w:ascii="Arial" w:hAnsi="Arial" w:cs="Arial"/>
        </w:rPr>
        <w:t xml:space="preserve"> pentru OMV Petrom SA / ZONA de PRODUCȚIE nr.X, pentru obiectivul Complex exploatare offshore </w:t>
      </w:r>
    </w:p>
    <w:p w:rsidR="00B504E8" w:rsidRPr="00B504E8" w:rsidRDefault="00B504E8" w:rsidP="00B504E8">
      <w:pPr>
        <w:spacing w:before="120" w:after="120" w:line="240" w:lineRule="auto"/>
        <w:jc w:val="right"/>
        <w:rPr>
          <w:rFonts w:ascii="Arial" w:eastAsia="Times New Roman" w:hAnsi="Arial" w:cs="Arial"/>
          <w:bCs/>
          <w:szCs w:val="24"/>
        </w:rPr>
        <w:sectPr w:rsidR="00B504E8" w:rsidRPr="00B504E8" w:rsidSect="00B9745A">
          <w:footerReference w:type="default" r:id="rId138"/>
          <w:pgSz w:w="11906" w:h="16838"/>
          <w:pgMar w:top="1417" w:right="1274" w:bottom="1417" w:left="1417" w:header="708" w:footer="708" w:gutter="0"/>
          <w:cols w:space="708"/>
          <w:titlePg/>
          <w:docGrid w:linePitch="360"/>
        </w:sectPr>
      </w:pPr>
    </w:p>
    <w:p w:rsidR="00B504E8" w:rsidRDefault="00B504E8" w:rsidP="00D30D15">
      <w:pPr>
        <w:spacing w:before="120" w:after="120" w:line="240" w:lineRule="auto"/>
        <w:jc w:val="right"/>
      </w:pPr>
    </w:p>
    <w:sectPr w:rsidR="00B504E8" w:rsidSect="00D30D15">
      <w:pgSz w:w="16838" w:h="11906" w:orient="landscape"/>
      <w:pgMar w:top="1418" w:right="1418" w:bottom="709"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0152" w:rsidRDefault="006E0152" w:rsidP="00DB3142">
      <w:pPr>
        <w:spacing w:after="0" w:line="240" w:lineRule="auto"/>
      </w:pPr>
      <w:r>
        <w:separator/>
      </w:r>
    </w:p>
  </w:endnote>
  <w:endnote w:type="continuationSeparator" w:id="0">
    <w:p w:rsidR="006E0152" w:rsidRDefault="006E0152" w:rsidP="00DB31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enturyGothic,BoldItalic">
    <w:altName w:val="Calibri"/>
    <w:panose1 w:val="00000000000000000000"/>
    <w:charset w:val="EE"/>
    <w:family w:val="auto"/>
    <w:notTrueType/>
    <w:pitch w:val="default"/>
    <w:sig w:usb0="00000005" w:usb1="00000000" w:usb2="00000000" w:usb3="00000000" w:csb0="00000002" w:csb1="00000000"/>
  </w:font>
  <w:font w:name="CenturyGothic,Bold">
    <w:altName w:val="Calibri"/>
    <w:panose1 w:val="00000000000000000000"/>
    <w:charset w:val="EE"/>
    <w:family w:val="auto"/>
    <w:notTrueType/>
    <w:pitch w:val="default"/>
    <w:sig w:usb0="00000005" w:usb1="00000000" w:usb2="00000000" w:usb3="00000000" w:csb0="00000002" w:csb1="00000000"/>
  </w:font>
  <w:font w:name="Calibri,Bold">
    <w:altName w:val="Calibri"/>
    <w:panose1 w:val="00000000000000000000"/>
    <w:charset w:val="EE"/>
    <w:family w:val="auto"/>
    <w:notTrueType/>
    <w:pitch w:val="default"/>
    <w:sig w:usb0="00000005" w:usb1="00000000" w:usb2="00000000" w:usb3="00000000" w:csb0="00000002" w:csb1="00000000"/>
  </w:font>
  <w:font w:name="Calibri,Italic">
    <w:altName w:val="Calibri"/>
    <w:panose1 w:val="00000000000000000000"/>
    <w:charset w:val="EE"/>
    <w:family w:val="auto"/>
    <w:notTrueType/>
    <w:pitch w:val="default"/>
    <w:sig w:usb0="00000005" w:usb1="00000000" w:usb2="00000000" w:usb3="00000000" w:csb0="00000002"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libri-Bold">
    <w:altName w:val="Arial"/>
    <w:panose1 w:val="00000000000000000000"/>
    <w:charset w:val="00"/>
    <w:family w:val="swiss"/>
    <w:notTrueType/>
    <w:pitch w:val="default"/>
    <w:sig w:usb0="00000007" w:usb1="00000000" w:usb2="00000000" w:usb3="00000000" w:csb0="00000003" w:csb1="00000000"/>
  </w:font>
  <w:font w:name="Calibri-BoldItalic">
    <w:altName w:val="Times New Roman"/>
    <w:panose1 w:val="00000000000000000000"/>
    <w:charset w:val="EE"/>
    <w:family w:val="auto"/>
    <w:notTrueType/>
    <w:pitch w:val="default"/>
    <w:sig w:usb0="00000007" w:usb1="00000000" w:usb2="00000000" w:usb3="00000000" w:csb0="00000003" w:csb1="00000000"/>
  </w:font>
  <w:font w:name="TimesNewRomanPS-BoldMT">
    <w:altName w:val="Yu Gothic UI"/>
    <w:panose1 w:val="00000000000000000000"/>
    <w:charset w:val="80"/>
    <w:family w:val="auto"/>
    <w:notTrueType/>
    <w:pitch w:val="default"/>
    <w:sig w:usb0="00000000" w:usb1="08070000" w:usb2="00000010" w:usb3="00000000" w:csb0="00020000" w:csb1="00000000"/>
  </w:font>
  <w:font w:name="TimesNewRomanPSMT">
    <w:altName w:val="MS Mincho"/>
    <w:charset w:val="80"/>
    <w:family w:val="auto"/>
    <w:pitch w:val="default"/>
    <w:sig w:usb0="00000000" w:usb1="08070000" w:usb2="00000010" w:usb3="00000000" w:csb0="00020002" w:csb1="00000000"/>
  </w:font>
  <w:font w:name="CenturyGothic,Italic">
    <w:altName w:val="Calibri"/>
    <w:panose1 w:val="00000000000000000000"/>
    <w:charset w:val="EE"/>
    <w:family w:val="auto"/>
    <w:notTrueType/>
    <w:pitch w:val="default"/>
    <w:sig w:usb0="00000005" w:usb1="00000000" w:usb2="00000000" w:usb3="00000000" w:csb0="00000002" w:csb1="00000000"/>
  </w:font>
  <w:font w:name="Cambria,Bold">
    <w:altName w:val="Cambria"/>
    <w:panose1 w:val="00000000000000000000"/>
    <w:charset w:val="EE"/>
    <w:family w:val="auto"/>
    <w:notTrueType/>
    <w:pitch w:val="default"/>
    <w:sig w:usb0="00000005" w:usb1="00000000" w:usb2="00000000" w:usb3="00000000" w:csb0="00000002" w:csb1="00000000"/>
  </w:font>
  <w:font w:name="Arial,Italic">
    <w:altName w:val="Arial"/>
    <w:panose1 w:val="00000000000000000000"/>
    <w:charset w:val="EE"/>
    <w:family w:val="auto"/>
    <w:notTrueType/>
    <w:pitch w:val="default"/>
    <w:sig w:usb0="00000005" w:usb1="00000000" w:usb2="00000000" w:usb3="00000000" w:csb0="00000002" w:csb1="00000000"/>
  </w:font>
  <w:font w:name="Arial,Bold">
    <w:altName w:val="Arial"/>
    <w:panose1 w:val="00000000000000000000"/>
    <w:charset w:val="EE"/>
    <w:family w:val="auto"/>
    <w:notTrueType/>
    <w:pitch w:val="default"/>
    <w:sig w:usb0="00000005" w:usb1="00000000" w:usb2="00000000" w:usb3="00000000" w:csb0="00000002" w:csb1="00000000"/>
  </w:font>
  <w:font w:name="Garamond">
    <w:panose1 w:val="02020404030301010803"/>
    <w:charset w:val="00"/>
    <w:family w:val="roman"/>
    <w:pitch w:val="variable"/>
    <w:sig w:usb0="00000287" w:usb1="00000000" w:usb2="00000000" w:usb3="00000000" w:csb0="0000009F" w:csb1="00000000"/>
  </w:font>
  <w:font w:name="TimesNewRomanPS-ItalicMT">
    <w:altName w:val="Times New Roman"/>
    <w:panose1 w:val="00000000000000000000"/>
    <w:charset w:val="00"/>
    <w:family w:val="auto"/>
    <w:notTrueType/>
    <w:pitch w:val="default"/>
    <w:sig w:usb0="00000005" w:usb1="00000000" w:usb2="00000000" w:usb3="00000000" w:csb0="00000003" w:csb1="00000000"/>
  </w:font>
  <w:font w:name="Arial Bold">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7230248"/>
      <w:docPartObj>
        <w:docPartGallery w:val="Page Numbers (Bottom of Page)"/>
        <w:docPartUnique/>
      </w:docPartObj>
    </w:sdtPr>
    <w:sdtEndPr/>
    <w:sdtContent>
      <w:p w:rsidR="001F69D3" w:rsidRDefault="001F69D3">
        <w:pPr>
          <w:pStyle w:val="Footer"/>
          <w:jc w:val="right"/>
        </w:pPr>
        <w:r>
          <w:fldChar w:fldCharType="begin"/>
        </w:r>
        <w:r>
          <w:instrText>PAGE   \* MERGEFORMAT</w:instrText>
        </w:r>
        <w:r>
          <w:fldChar w:fldCharType="separate"/>
        </w:r>
        <w:r w:rsidR="00563419">
          <w:rPr>
            <w:noProof/>
          </w:rPr>
          <w:t>27</w:t>
        </w:r>
        <w:r>
          <w:fldChar w:fldCharType="end"/>
        </w:r>
      </w:p>
    </w:sdtContent>
  </w:sdt>
  <w:p w:rsidR="001F69D3" w:rsidRDefault="001F69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632346"/>
      <w:docPartObj>
        <w:docPartGallery w:val="Page Numbers (Bottom of Page)"/>
        <w:docPartUnique/>
      </w:docPartObj>
    </w:sdtPr>
    <w:sdtEndPr/>
    <w:sdtContent>
      <w:p w:rsidR="001F69D3" w:rsidRDefault="001F69D3">
        <w:pPr>
          <w:pStyle w:val="Footer"/>
          <w:jc w:val="right"/>
        </w:pPr>
        <w:r>
          <w:fldChar w:fldCharType="begin"/>
        </w:r>
        <w:r>
          <w:instrText>PAGE   \* MERGEFORMAT</w:instrText>
        </w:r>
        <w:r>
          <w:fldChar w:fldCharType="separate"/>
        </w:r>
        <w:r w:rsidR="00563419">
          <w:rPr>
            <w:noProof/>
          </w:rPr>
          <w:t>181</w:t>
        </w:r>
        <w:r>
          <w:fldChar w:fldCharType="end"/>
        </w:r>
      </w:p>
    </w:sdtContent>
  </w:sdt>
  <w:p w:rsidR="001F69D3" w:rsidRDefault="001F69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8143526"/>
      <w:docPartObj>
        <w:docPartGallery w:val="Page Numbers (Bottom of Page)"/>
        <w:docPartUnique/>
      </w:docPartObj>
    </w:sdtPr>
    <w:sdtEndPr/>
    <w:sdtContent>
      <w:p w:rsidR="001F69D3" w:rsidRDefault="001F69D3">
        <w:pPr>
          <w:pStyle w:val="Footer"/>
          <w:jc w:val="right"/>
        </w:pPr>
        <w:r>
          <w:fldChar w:fldCharType="begin"/>
        </w:r>
        <w:r>
          <w:instrText>PAGE   \* MERGEFORMAT</w:instrText>
        </w:r>
        <w:r>
          <w:fldChar w:fldCharType="separate"/>
        </w:r>
        <w:r w:rsidR="00110C52">
          <w:rPr>
            <w:noProof/>
          </w:rPr>
          <w:t>180</w:t>
        </w:r>
        <w:r>
          <w:fldChar w:fldCharType="end"/>
        </w:r>
      </w:p>
    </w:sdtContent>
  </w:sdt>
  <w:p w:rsidR="001F69D3" w:rsidRDefault="001F69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3478870"/>
      <w:docPartObj>
        <w:docPartGallery w:val="Page Numbers (Bottom of Page)"/>
        <w:docPartUnique/>
      </w:docPartObj>
    </w:sdtPr>
    <w:sdtEndPr/>
    <w:sdtContent>
      <w:p w:rsidR="001F69D3" w:rsidRDefault="001F69D3">
        <w:pPr>
          <w:pStyle w:val="Footer"/>
          <w:jc w:val="right"/>
        </w:pPr>
        <w:r>
          <w:fldChar w:fldCharType="begin"/>
        </w:r>
        <w:r>
          <w:instrText>PAGE   \* MERGEFORMAT</w:instrText>
        </w:r>
        <w:r>
          <w:fldChar w:fldCharType="separate"/>
        </w:r>
        <w:r w:rsidR="00110C52">
          <w:rPr>
            <w:noProof/>
          </w:rPr>
          <w:t>189</w:t>
        </w:r>
        <w:r>
          <w:fldChar w:fldCharType="end"/>
        </w:r>
      </w:p>
    </w:sdtContent>
  </w:sdt>
  <w:p w:rsidR="001F69D3" w:rsidRDefault="001F69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0152" w:rsidRDefault="006E0152" w:rsidP="00DB3142">
      <w:pPr>
        <w:spacing w:after="0" w:line="240" w:lineRule="auto"/>
      </w:pPr>
      <w:r>
        <w:separator/>
      </w:r>
    </w:p>
  </w:footnote>
  <w:footnote w:type="continuationSeparator" w:id="0">
    <w:p w:rsidR="006E0152" w:rsidRDefault="006E0152" w:rsidP="00DB31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4"/>
    <w:lvl w:ilvl="0">
      <w:numFmt w:val="bullet"/>
      <w:lvlText w:val="-"/>
      <w:lvlJc w:val="left"/>
      <w:pPr>
        <w:tabs>
          <w:tab w:val="num" w:pos="1140"/>
        </w:tabs>
        <w:ind w:left="1140" w:hanging="360"/>
      </w:pPr>
      <w:rPr>
        <w:rFonts w:ascii="Times New Roman" w:hAnsi="Times New Roman"/>
      </w:rPr>
    </w:lvl>
  </w:abstractNum>
  <w:abstractNum w:abstractNumId="1" w15:restartNumberingAfterBreak="0">
    <w:nsid w:val="001D06AB"/>
    <w:multiLevelType w:val="hybridMultilevel"/>
    <w:tmpl w:val="FE3CEDFC"/>
    <w:lvl w:ilvl="0" w:tplc="23DACF4A">
      <w:numFmt w:val="bullet"/>
      <w:lvlText w:val="-"/>
      <w:lvlJc w:val="left"/>
      <w:pPr>
        <w:ind w:left="720" w:hanging="360"/>
      </w:pPr>
      <w:rPr>
        <w:rFonts w:ascii="Calibri" w:eastAsia="Calibri" w:hAnsi="Calibri" w:cs="Tunga"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 w15:restartNumberingAfterBreak="0">
    <w:nsid w:val="00710ACD"/>
    <w:multiLevelType w:val="hybridMultilevel"/>
    <w:tmpl w:val="276E2DB6"/>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 w15:restartNumberingAfterBreak="0">
    <w:nsid w:val="00B41F60"/>
    <w:multiLevelType w:val="hybridMultilevel"/>
    <w:tmpl w:val="AD983B6C"/>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 w15:restartNumberingAfterBreak="0">
    <w:nsid w:val="00F723AB"/>
    <w:multiLevelType w:val="hybridMultilevel"/>
    <w:tmpl w:val="341EE3A6"/>
    <w:lvl w:ilvl="0" w:tplc="23DACF4A">
      <w:numFmt w:val="bullet"/>
      <w:lvlText w:val="-"/>
      <w:lvlJc w:val="left"/>
      <w:pPr>
        <w:tabs>
          <w:tab w:val="num" w:pos="2160"/>
        </w:tabs>
        <w:ind w:left="2160" w:hanging="360"/>
      </w:pPr>
      <w:rPr>
        <w:rFonts w:ascii="Calibri" w:eastAsia="Calibri" w:hAnsi="Calibri" w:cs="Tunga"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 w15:restartNumberingAfterBreak="0">
    <w:nsid w:val="00F91036"/>
    <w:multiLevelType w:val="hybridMultilevel"/>
    <w:tmpl w:val="40F8F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1902DF6"/>
    <w:multiLevelType w:val="hybridMultilevel"/>
    <w:tmpl w:val="FF701DFE"/>
    <w:lvl w:ilvl="0" w:tplc="65BC3B86">
      <w:start w:val="1"/>
      <w:numFmt w:val="bullet"/>
      <w:pStyle w:val="Title"/>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4502D3"/>
    <w:multiLevelType w:val="hybridMultilevel"/>
    <w:tmpl w:val="3176C4DE"/>
    <w:lvl w:ilvl="0" w:tplc="4E72CE7E">
      <w:numFmt w:val="bullet"/>
      <w:lvlText w:val="-"/>
      <w:lvlJc w:val="left"/>
      <w:pPr>
        <w:ind w:left="1495" w:hanging="360"/>
      </w:pPr>
      <w:rPr>
        <w:rFonts w:ascii="Times New Roman" w:eastAsia="Times New Roman" w:hAnsi="Times New Roman" w:cs="Times New Roman" w:hint="default"/>
      </w:rPr>
    </w:lvl>
    <w:lvl w:ilvl="1" w:tplc="04090003">
      <w:start w:val="1"/>
      <w:numFmt w:val="bullet"/>
      <w:lvlText w:val="o"/>
      <w:lvlJc w:val="left"/>
      <w:pPr>
        <w:ind w:left="1860" w:hanging="360"/>
      </w:pPr>
      <w:rPr>
        <w:rFonts w:ascii="Courier New" w:hAnsi="Courier New" w:cs="Courier New" w:hint="default"/>
      </w:rPr>
    </w:lvl>
    <w:lvl w:ilvl="2" w:tplc="04090005">
      <w:start w:val="1"/>
      <w:numFmt w:val="bullet"/>
      <w:lvlText w:val=""/>
      <w:lvlJc w:val="left"/>
      <w:pPr>
        <w:ind w:left="2580" w:hanging="360"/>
      </w:pPr>
      <w:rPr>
        <w:rFonts w:ascii="Wingdings" w:hAnsi="Wingdings" w:hint="default"/>
      </w:rPr>
    </w:lvl>
    <w:lvl w:ilvl="3" w:tplc="04090001">
      <w:start w:val="1"/>
      <w:numFmt w:val="bullet"/>
      <w:lvlText w:val=""/>
      <w:lvlJc w:val="left"/>
      <w:pPr>
        <w:ind w:left="3300" w:hanging="360"/>
      </w:pPr>
      <w:rPr>
        <w:rFonts w:ascii="Symbol" w:hAnsi="Symbol" w:hint="default"/>
      </w:rPr>
    </w:lvl>
    <w:lvl w:ilvl="4" w:tplc="04090003">
      <w:start w:val="1"/>
      <w:numFmt w:val="bullet"/>
      <w:lvlText w:val="o"/>
      <w:lvlJc w:val="left"/>
      <w:pPr>
        <w:ind w:left="4020" w:hanging="360"/>
      </w:pPr>
      <w:rPr>
        <w:rFonts w:ascii="Courier New" w:hAnsi="Courier New" w:cs="Courier New" w:hint="default"/>
      </w:rPr>
    </w:lvl>
    <w:lvl w:ilvl="5" w:tplc="04090005">
      <w:start w:val="1"/>
      <w:numFmt w:val="bullet"/>
      <w:lvlText w:val=""/>
      <w:lvlJc w:val="left"/>
      <w:pPr>
        <w:ind w:left="4740" w:hanging="360"/>
      </w:pPr>
      <w:rPr>
        <w:rFonts w:ascii="Wingdings" w:hAnsi="Wingdings" w:hint="default"/>
      </w:rPr>
    </w:lvl>
    <w:lvl w:ilvl="6" w:tplc="04090001">
      <w:start w:val="1"/>
      <w:numFmt w:val="bullet"/>
      <w:lvlText w:val=""/>
      <w:lvlJc w:val="left"/>
      <w:pPr>
        <w:ind w:left="5460" w:hanging="360"/>
      </w:pPr>
      <w:rPr>
        <w:rFonts w:ascii="Symbol" w:hAnsi="Symbol" w:hint="default"/>
      </w:rPr>
    </w:lvl>
    <w:lvl w:ilvl="7" w:tplc="04090003">
      <w:start w:val="1"/>
      <w:numFmt w:val="bullet"/>
      <w:lvlText w:val="o"/>
      <w:lvlJc w:val="left"/>
      <w:pPr>
        <w:ind w:left="6180" w:hanging="360"/>
      </w:pPr>
      <w:rPr>
        <w:rFonts w:ascii="Courier New" w:hAnsi="Courier New" w:cs="Courier New" w:hint="default"/>
      </w:rPr>
    </w:lvl>
    <w:lvl w:ilvl="8" w:tplc="04090005">
      <w:start w:val="1"/>
      <w:numFmt w:val="bullet"/>
      <w:lvlText w:val=""/>
      <w:lvlJc w:val="left"/>
      <w:pPr>
        <w:ind w:left="6900" w:hanging="360"/>
      </w:pPr>
      <w:rPr>
        <w:rFonts w:ascii="Wingdings" w:hAnsi="Wingdings" w:hint="default"/>
      </w:rPr>
    </w:lvl>
  </w:abstractNum>
  <w:abstractNum w:abstractNumId="8" w15:restartNumberingAfterBreak="0">
    <w:nsid w:val="088B5A7C"/>
    <w:multiLevelType w:val="hybridMultilevel"/>
    <w:tmpl w:val="BA12E14C"/>
    <w:lvl w:ilvl="0" w:tplc="63786E16">
      <w:start w:val="1"/>
      <w:numFmt w:val="upperLetter"/>
      <w:lvlText w:val="(%1)"/>
      <w:lvlJc w:val="left"/>
      <w:pPr>
        <w:ind w:left="464" w:hanging="360"/>
      </w:pPr>
    </w:lvl>
    <w:lvl w:ilvl="1" w:tplc="0C070019">
      <w:start w:val="1"/>
      <w:numFmt w:val="lowerLetter"/>
      <w:lvlText w:val="%2."/>
      <w:lvlJc w:val="left"/>
      <w:pPr>
        <w:ind w:left="1184" w:hanging="360"/>
      </w:pPr>
    </w:lvl>
    <w:lvl w:ilvl="2" w:tplc="0C07001B">
      <w:start w:val="1"/>
      <w:numFmt w:val="lowerRoman"/>
      <w:lvlText w:val="%3."/>
      <w:lvlJc w:val="right"/>
      <w:pPr>
        <w:ind w:left="1904" w:hanging="180"/>
      </w:pPr>
    </w:lvl>
    <w:lvl w:ilvl="3" w:tplc="0C07000F">
      <w:start w:val="1"/>
      <w:numFmt w:val="decimal"/>
      <w:lvlText w:val="%4."/>
      <w:lvlJc w:val="left"/>
      <w:pPr>
        <w:ind w:left="2624" w:hanging="360"/>
      </w:pPr>
    </w:lvl>
    <w:lvl w:ilvl="4" w:tplc="0C070019">
      <w:start w:val="1"/>
      <w:numFmt w:val="lowerLetter"/>
      <w:lvlText w:val="%5."/>
      <w:lvlJc w:val="left"/>
      <w:pPr>
        <w:ind w:left="3344" w:hanging="360"/>
      </w:pPr>
    </w:lvl>
    <w:lvl w:ilvl="5" w:tplc="0C07001B">
      <w:start w:val="1"/>
      <w:numFmt w:val="lowerRoman"/>
      <w:lvlText w:val="%6."/>
      <w:lvlJc w:val="right"/>
      <w:pPr>
        <w:ind w:left="4064" w:hanging="180"/>
      </w:pPr>
    </w:lvl>
    <w:lvl w:ilvl="6" w:tplc="0C07000F">
      <w:start w:val="1"/>
      <w:numFmt w:val="decimal"/>
      <w:lvlText w:val="%7."/>
      <w:lvlJc w:val="left"/>
      <w:pPr>
        <w:ind w:left="4784" w:hanging="360"/>
      </w:pPr>
    </w:lvl>
    <w:lvl w:ilvl="7" w:tplc="0C070019">
      <w:start w:val="1"/>
      <w:numFmt w:val="lowerLetter"/>
      <w:lvlText w:val="%8."/>
      <w:lvlJc w:val="left"/>
      <w:pPr>
        <w:ind w:left="5504" w:hanging="360"/>
      </w:pPr>
    </w:lvl>
    <w:lvl w:ilvl="8" w:tplc="0C07001B">
      <w:start w:val="1"/>
      <w:numFmt w:val="lowerRoman"/>
      <w:lvlText w:val="%9."/>
      <w:lvlJc w:val="right"/>
      <w:pPr>
        <w:ind w:left="6224" w:hanging="180"/>
      </w:pPr>
    </w:lvl>
  </w:abstractNum>
  <w:abstractNum w:abstractNumId="9" w15:restartNumberingAfterBreak="0">
    <w:nsid w:val="10622244"/>
    <w:multiLevelType w:val="hybridMultilevel"/>
    <w:tmpl w:val="7AE062EC"/>
    <w:lvl w:ilvl="0" w:tplc="23DACF4A">
      <w:numFmt w:val="bullet"/>
      <w:lvlText w:val="-"/>
      <w:lvlJc w:val="left"/>
      <w:pPr>
        <w:ind w:left="720" w:hanging="360"/>
      </w:pPr>
      <w:rPr>
        <w:rFonts w:ascii="Calibri" w:eastAsia="Calibri" w:hAnsi="Calibri" w:cs="Tunga"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0" w15:restartNumberingAfterBreak="0">
    <w:nsid w:val="12D2268B"/>
    <w:multiLevelType w:val="hybridMultilevel"/>
    <w:tmpl w:val="5128DA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DC7EDA"/>
    <w:multiLevelType w:val="hybridMultilevel"/>
    <w:tmpl w:val="99F24014"/>
    <w:lvl w:ilvl="0" w:tplc="23DACF4A">
      <w:numFmt w:val="bullet"/>
      <w:lvlText w:val="-"/>
      <w:lvlJc w:val="left"/>
      <w:pPr>
        <w:ind w:left="1440" w:hanging="360"/>
      </w:pPr>
      <w:rPr>
        <w:rFonts w:ascii="Calibri" w:eastAsia="Calibri" w:hAnsi="Calibri" w:cs="Tunga"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 w15:restartNumberingAfterBreak="0">
    <w:nsid w:val="15063CEC"/>
    <w:multiLevelType w:val="hybridMultilevel"/>
    <w:tmpl w:val="718EB99E"/>
    <w:lvl w:ilvl="0" w:tplc="0A5CEA70">
      <w:start w:val="19"/>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5F87F8A"/>
    <w:multiLevelType w:val="hybridMultilevel"/>
    <w:tmpl w:val="47923698"/>
    <w:lvl w:ilvl="0" w:tplc="0409000B">
      <w:start w:val="1"/>
      <w:numFmt w:val="bullet"/>
      <w:lvlText w:val=""/>
      <w:lvlJc w:val="left"/>
      <w:pPr>
        <w:ind w:left="1267" w:hanging="360"/>
      </w:pPr>
      <w:rPr>
        <w:rFonts w:ascii="Wingdings" w:hAnsi="Wingdings"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4" w15:restartNumberingAfterBreak="0">
    <w:nsid w:val="16252D5D"/>
    <w:multiLevelType w:val="hybridMultilevel"/>
    <w:tmpl w:val="0410248C"/>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18703BF5"/>
    <w:multiLevelType w:val="hybridMultilevel"/>
    <w:tmpl w:val="E87A508E"/>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1EEB5068"/>
    <w:multiLevelType w:val="hybridMultilevel"/>
    <w:tmpl w:val="F35EE53C"/>
    <w:lvl w:ilvl="0" w:tplc="A5B473AC">
      <w:start w:val="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20DB327A"/>
    <w:multiLevelType w:val="hybridMultilevel"/>
    <w:tmpl w:val="5E74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6D0AD3"/>
    <w:multiLevelType w:val="hybridMultilevel"/>
    <w:tmpl w:val="C008720C"/>
    <w:lvl w:ilvl="0" w:tplc="440AC11E">
      <w:start w:val="19"/>
      <w:numFmt w:val="bullet"/>
      <w:lvlText w:val="-"/>
      <w:lvlJc w:val="left"/>
      <w:pPr>
        <w:ind w:left="720" w:hanging="360"/>
      </w:pPr>
      <w:rPr>
        <w:rFonts w:ascii="Times New Roman" w:eastAsia="Times New Roman" w:hAnsi="Times New Roman" w:cs="Times New Roman" w:hint="default"/>
        <w: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6623C8F"/>
    <w:multiLevelType w:val="hybridMultilevel"/>
    <w:tmpl w:val="CF30E1AC"/>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26BC25CB"/>
    <w:multiLevelType w:val="hybridMultilevel"/>
    <w:tmpl w:val="DDA6A530"/>
    <w:lvl w:ilvl="0" w:tplc="AA1465CC">
      <w:start w:val="4"/>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BC28A4"/>
    <w:multiLevelType w:val="hybridMultilevel"/>
    <w:tmpl w:val="B8341174"/>
    <w:lvl w:ilvl="0" w:tplc="23DACF4A">
      <w:numFmt w:val="bullet"/>
      <w:lvlText w:val="-"/>
      <w:lvlJc w:val="left"/>
      <w:pPr>
        <w:ind w:left="-327" w:hanging="360"/>
      </w:pPr>
      <w:rPr>
        <w:rFonts w:ascii="Calibri" w:eastAsia="Calibri" w:hAnsi="Calibri" w:cs="Tunga" w:hint="default"/>
      </w:rPr>
    </w:lvl>
    <w:lvl w:ilvl="1" w:tplc="04180003">
      <w:start w:val="1"/>
      <w:numFmt w:val="bullet"/>
      <w:lvlText w:val="o"/>
      <w:lvlJc w:val="left"/>
      <w:pPr>
        <w:ind w:left="393" w:hanging="360"/>
      </w:pPr>
      <w:rPr>
        <w:rFonts w:ascii="Courier New" w:hAnsi="Courier New" w:cs="Courier New" w:hint="default"/>
      </w:rPr>
    </w:lvl>
    <w:lvl w:ilvl="2" w:tplc="04180005" w:tentative="1">
      <w:start w:val="1"/>
      <w:numFmt w:val="bullet"/>
      <w:lvlText w:val=""/>
      <w:lvlJc w:val="left"/>
      <w:pPr>
        <w:ind w:left="1113" w:hanging="360"/>
      </w:pPr>
      <w:rPr>
        <w:rFonts w:ascii="Wingdings" w:hAnsi="Wingdings" w:hint="default"/>
      </w:rPr>
    </w:lvl>
    <w:lvl w:ilvl="3" w:tplc="04180001" w:tentative="1">
      <w:start w:val="1"/>
      <w:numFmt w:val="bullet"/>
      <w:lvlText w:val=""/>
      <w:lvlJc w:val="left"/>
      <w:pPr>
        <w:ind w:left="1833" w:hanging="360"/>
      </w:pPr>
      <w:rPr>
        <w:rFonts w:ascii="Symbol" w:hAnsi="Symbol" w:hint="default"/>
      </w:rPr>
    </w:lvl>
    <w:lvl w:ilvl="4" w:tplc="04180003" w:tentative="1">
      <w:start w:val="1"/>
      <w:numFmt w:val="bullet"/>
      <w:lvlText w:val="o"/>
      <w:lvlJc w:val="left"/>
      <w:pPr>
        <w:ind w:left="2553" w:hanging="360"/>
      </w:pPr>
      <w:rPr>
        <w:rFonts w:ascii="Courier New" w:hAnsi="Courier New" w:cs="Courier New" w:hint="default"/>
      </w:rPr>
    </w:lvl>
    <w:lvl w:ilvl="5" w:tplc="04180005" w:tentative="1">
      <w:start w:val="1"/>
      <w:numFmt w:val="bullet"/>
      <w:lvlText w:val=""/>
      <w:lvlJc w:val="left"/>
      <w:pPr>
        <w:ind w:left="3273" w:hanging="360"/>
      </w:pPr>
      <w:rPr>
        <w:rFonts w:ascii="Wingdings" w:hAnsi="Wingdings" w:hint="default"/>
      </w:rPr>
    </w:lvl>
    <w:lvl w:ilvl="6" w:tplc="04180001" w:tentative="1">
      <w:start w:val="1"/>
      <w:numFmt w:val="bullet"/>
      <w:lvlText w:val=""/>
      <w:lvlJc w:val="left"/>
      <w:pPr>
        <w:ind w:left="3993" w:hanging="360"/>
      </w:pPr>
      <w:rPr>
        <w:rFonts w:ascii="Symbol" w:hAnsi="Symbol" w:hint="default"/>
      </w:rPr>
    </w:lvl>
    <w:lvl w:ilvl="7" w:tplc="04180003" w:tentative="1">
      <w:start w:val="1"/>
      <w:numFmt w:val="bullet"/>
      <w:lvlText w:val="o"/>
      <w:lvlJc w:val="left"/>
      <w:pPr>
        <w:ind w:left="4713" w:hanging="360"/>
      </w:pPr>
      <w:rPr>
        <w:rFonts w:ascii="Courier New" w:hAnsi="Courier New" w:cs="Courier New" w:hint="default"/>
      </w:rPr>
    </w:lvl>
    <w:lvl w:ilvl="8" w:tplc="04180005" w:tentative="1">
      <w:start w:val="1"/>
      <w:numFmt w:val="bullet"/>
      <w:lvlText w:val=""/>
      <w:lvlJc w:val="left"/>
      <w:pPr>
        <w:ind w:left="5433" w:hanging="360"/>
      </w:pPr>
      <w:rPr>
        <w:rFonts w:ascii="Wingdings" w:hAnsi="Wingdings" w:hint="default"/>
      </w:rPr>
    </w:lvl>
  </w:abstractNum>
  <w:abstractNum w:abstractNumId="22" w15:restartNumberingAfterBreak="0">
    <w:nsid w:val="26E5470C"/>
    <w:multiLevelType w:val="hybridMultilevel"/>
    <w:tmpl w:val="B9D47DD2"/>
    <w:lvl w:ilvl="0" w:tplc="00000004">
      <w:numFmt w:val="bullet"/>
      <w:lvlText w:val="-"/>
      <w:lvlJc w:val="left"/>
      <w:pPr>
        <w:ind w:left="720" w:hanging="360"/>
      </w:pPr>
      <w:rPr>
        <w:rFonts w:ascii="Times New Roman" w:hAnsi="Times New Roman"/>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29CD6A8F"/>
    <w:multiLevelType w:val="hybridMultilevel"/>
    <w:tmpl w:val="7842123C"/>
    <w:lvl w:ilvl="0" w:tplc="440AC11E">
      <w:start w:val="19"/>
      <w:numFmt w:val="bullet"/>
      <w:lvlText w:val="-"/>
      <w:lvlJc w:val="left"/>
      <w:pPr>
        <w:ind w:left="720" w:hanging="360"/>
      </w:pPr>
      <w:rPr>
        <w:rFonts w:ascii="Times New Roman" w:eastAsia="Times New Roman" w:hAnsi="Times New Roman" w:cs="Times New Roman" w:hint="default"/>
        <w:b/>
      </w:rPr>
    </w:lvl>
    <w:lvl w:ilvl="1" w:tplc="440AC11E">
      <w:start w:val="19"/>
      <w:numFmt w:val="bullet"/>
      <w:lvlText w:val="-"/>
      <w:lvlJc w:val="left"/>
      <w:pPr>
        <w:ind w:left="1440" w:hanging="360"/>
      </w:pPr>
      <w:rPr>
        <w:rFonts w:ascii="Times New Roman" w:eastAsia="Times New Roman" w:hAnsi="Times New Roman" w:cs="Times New Roman" w:hint="default"/>
        <w:b/>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2A6A5DA4"/>
    <w:multiLevelType w:val="hybridMultilevel"/>
    <w:tmpl w:val="72967252"/>
    <w:lvl w:ilvl="0" w:tplc="00000004">
      <w:numFmt w:val="bullet"/>
      <w:lvlText w:val="-"/>
      <w:lvlJc w:val="left"/>
      <w:pPr>
        <w:ind w:left="720" w:hanging="360"/>
      </w:pPr>
      <w:rPr>
        <w:rFonts w:ascii="Times New Roman" w:hAnsi="Times New Roman"/>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A6D5FCF"/>
    <w:multiLevelType w:val="hybridMultilevel"/>
    <w:tmpl w:val="9FB2D5AA"/>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2E4966E8"/>
    <w:multiLevelType w:val="hybridMultilevel"/>
    <w:tmpl w:val="387ECB12"/>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2E970CE7"/>
    <w:multiLevelType w:val="hybridMultilevel"/>
    <w:tmpl w:val="6130FC16"/>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32481FD6"/>
    <w:multiLevelType w:val="hybridMultilevel"/>
    <w:tmpl w:val="9D7046FE"/>
    <w:lvl w:ilvl="0" w:tplc="23DACF4A">
      <w:numFmt w:val="bullet"/>
      <w:lvlText w:val="-"/>
      <w:lvlJc w:val="left"/>
      <w:pPr>
        <w:ind w:left="720" w:hanging="360"/>
      </w:pPr>
      <w:rPr>
        <w:rFonts w:ascii="Calibri" w:eastAsia="Calibri" w:hAnsi="Calibri" w:cs="Tunga" w:hint="default"/>
      </w:rPr>
    </w:lvl>
    <w:lvl w:ilvl="1" w:tplc="0A04B562">
      <w:start w:val="500"/>
      <w:numFmt w:val="bullet"/>
      <w:lvlText w:val=""/>
      <w:lvlJc w:val="left"/>
      <w:pPr>
        <w:ind w:left="1440" w:hanging="360"/>
      </w:pPr>
      <w:rPr>
        <w:rFonts w:ascii="Calibri" w:eastAsia="Calibri" w:hAnsi="Calibri" w:cs="Times New Roman" w:hint="default"/>
        <w:color w:val="4F82BE"/>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9" w15:restartNumberingAfterBreak="0">
    <w:nsid w:val="348E6166"/>
    <w:multiLevelType w:val="hybridMultilevel"/>
    <w:tmpl w:val="BDEE0EA2"/>
    <w:lvl w:ilvl="0" w:tplc="00000004">
      <w:numFmt w:val="bullet"/>
      <w:lvlText w:val="-"/>
      <w:lvlJc w:val="left"/>
      <w:pPr>
        <w:ind w:left="720" w:hanging="360"/>
      </w:pPr>
      <w:rPr>
        <w:rFonts w:ascii="Times New Roman" w:hAnsi="Times New Roman"/>
      </w:rPr>
    </w:lvl>
    <w:lvl w:ilvl="1" w:tplc="A636F5F6">
      <w:numFmt w:val="bullet"/>
      <w:lvlText w:val=""/>
      <w:lvlJc w:val="left"/>
      <w:pPr>
        <w:ind w:left="1440" w:hanging="360"/>
      </w:pPr>
      <w:rPr>
        <w:rFonts w:ascii="Symbol" w:eastAsiaTheme="minorHAnsi" w:hAnsi="Symbol" w:cs="Arial" w:hint="default"/>
        <w:color w:val="4F82BE"/>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357F048A"/>
    <w:multiLevelType w:val="hybridMultilevel"/>
    <w:tmpl w:val="85E4148A"/>
    <w:lvl w:ilvl="0" w:tplc="23DACF4A">
      <w:numFmt w:val="bullet"/>
      <w:lvlText w:val="-"/>
      <w:lvlJc w:val="left"/>
      <w:pPr>
        <w:ind w:left="720" w:hanging="360"/>
      </w:pPr>
      <w:rPr>
        <w:rFonts w:ascii="Calibri" w:eastAsia="Calibri" w:hAnsi="Calibri" w:cs="Tung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5F5BF0"/>
    <w:multiLevelType w:val="hybridMultilevel"/>
    <w:tmpl w:val="1A884EA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D1553F"/>
    <w:multiLevelType w:val="hybridMultilevel"/>
    <w:tmpl w:val="2C38C508"/>
    <w:lvl w:ilvl="0" w:tplc="23DACF4A">
      <w:numFmt w:val="bullet"/>
      <w:lvlText w:val="-"/>
      <w:lvlJc w:val="left"/>
      <w:pPr>
        <w:ind w:left="720" w:hanging="360"/>
      </w:pPr>
      <w:rPr>
        <w:rFonts w:ascii="Calibri" w:eastAsia="Calibri" w:hAnsi="Calibri" w:cs="Tunga"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3E2E28CA"/>
    <w:multiLevelType w:val="hybridMultilevel"/>
    <w:tmpl w:val="F716A6CE"/>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472E75CE"/>
    <w:multiLevelType w:val="hybridMultilevel"/>
    <w:tmpl w:val="7E5C0C52"/>
    <w:lvl w:ilvl="0" w:tplc="00000004">
      <w:numFmt w:val="bullet"/>
      <w:lvlText w:val="-"/>
      <w:lvlJc w:val="left"/>
      <w:pPr>
        <w:ind w:left="1146" w:hanging="360"/>
      </w:pPr>
      <w:rPr>
        <w:rFonts w:ascii="Times New Roman" w:hAnsi="Times New Roman"/>
      </w:rPr>
    </w:lvl>
    <w:lvl w:ilvl="1" w:tplc="04180003" w:tentative="1">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35" w15:restartNumberingAfterBreak="0">
    <w:nsid w:val="496903CE"/>
    <w:multiLevelType w:val="hybridMultilevel"/>
    <w:tmpl w:val="591AC8D0"/>
    <w:lvl w:ilvl="0" w:tplc="23DACF4A">
      <w:numFmt w:val="bullet"/>
      <w:lvlText w:val="-"/>
      <w:lvlJc w:val="left"/>
      <w:pPr>
        <w:ind w:left="1429" w:hanging="360"/>
      </w:pPr>
      <w:rPr>
        <w:rFonts w:ascii="Calibri" w:eastAsia="Calibri" w:hAnsi="Calibri" w:cs="Tunga"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36" w15:restartNumberingAfterBreak="0">
    <w:nsid w:val="4A9B721F"/>
    <w:multiLevelType w:val="hybridMultilevel"/>
    <w:tmpl w:val="8CAAE80C"/>
    <w:lvl w:ilvl="0" w:tplc="D972A00C">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 w15:restartNumberingAfterBreak="0">
    <w:nsid w:val="4B82011D"/>
    <w:multiLevelType w:val="hybridMultilevel"/>
    <w:tmpl w:val="C6E8455A"/>
    <w:lvl w:ilvl="0" w:tplc="7E367C9A">
      <w:numFmt w:val="bullet"/>
      <w:lvlText w:val="-"/>
      <w:lvlJc w:val="left"/>
      <w:pPr>
        <w:ind w:left="1080" w:hanging="360"/>
      </w:pPr>
      <w:rPr>
        <w:rFonts w:ascii="Arial" w:eastAsiaTheme="minorEastAsia"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 w15:restartNumberingAfterBreak="0">
    <w:nsid w:val="4BCC1D82"/>
    <w:multiLevelType w:val="hybridMultilevel"/>
    <w:tmpl w:val="31C4B4D6"/>
    <w:lvl w:ilvl="0" w:tplc="440AC11E">
      <w:start w:val="19"/>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E02784E"/>
    <w:multiLevelType w:val="hybridMultilevel"/>
    <w:tmpl w:val="25F48A80"/>
    <w:lvl w:ilvl="0" w:tplc="23DACF4A">
      <w:numFmt w:val="bullet"/>
      <w:lvlText w:val="-"/>
      <w:lvlJc w:val="left"/>
      <w:pPr>
        <w:ind w:left="720" w:hanging="360"/>
      </w:pPr>
      <w:rPr>
        <w:rFonts w:ascii="Calibri" w:eastAsia="Calibri" w:hAnsi="Calibri" w:cs="Tunga" w:hint="default"/>
      </w:rPr>
    </w:lvl>
    <w:lvl w:ilvl="1" w:tplc="CCC662FA">
      <w:numFmt w:val="bullet"/>
      <w:lvlText w:val=""/>
      <w:lvlJc w:val="left"/>
      <w:pPr>
        <w:ind w:left="1440" w:hanging="360"/>
      </w:pPr>
      <w:rPr>
        <w:rFonts w:ascii="Symbol" w:eastAsiaTheme="minorHAnsi" w:hAnsi="Symbo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5B800017"/>
    <w:multiLevelType w:val="hybridMultilevel"/>
    <w:tmpl w:val="657A585C"/>
    <w:lvl w:ilvl="0" w:tplc="04090001">
      <w:start w:val="1"/>
      <w:numFmt w:val="bullet"/>
      <w:lvlText w:val=""/>
      <w:lvlJc w:val="left"/>
      <w:pPr>
        <w:ind w:left="1628" w:hanging="360"/>
      </w:pPr>
      <w:rPr>
        <w:rFonts w:ascii="Symbol" w:hAnsi="Symbol" w:hint="default"/>
      </w:rPr>
    </w:lvl>
    <w:lvl w:ilvl="1" w:tplc="04090003" w:tentative="1">
      <w:start w:val="1"/>
      <w:numFmt w:val="bullet"/>
      <w:lvlText w:val="o"/>
      <w:lvlJc w:val="left"/>
      <w:pPr>
        <w:ind w:left="2348" w:hanging="360"/>
      </w:pPr>
      <w:rPr>
        <w:rFonts w:ascii="Courier New" w:hAnsi="Courier New" w:cs="Courier New" w:hint="default"/>
      </w:rPr>
    </w:lvl>
    <w:lvl w:ilvl="2" w:tplc="04090005" w:tentative="1">
      <w:start w:val="1"/>
      <w:numFmt w:val="bullet"/>
      <w:lvlText w:val=""/>
      <w:lvlJc w:val="left"/>
      <w:pPr>
        <w:ind w:left="3068" w:hanging="360"/>
      </w:pPr>
      <w:rPr>
        <w:rFonts w:ascii="Wingdings" w:hAnsi="Wingdings" w:hint="default"/>
      </w:rPr>
    </w:lvl>
    <w:lvl w:ilvl="3" w:tplc="04090001" w:tentative="1">
      <w:start w:val="1"/>
      <w:numFmt w:val="bullet"/>
      <w:lvlText w:val=""/>
      <w:lvlJc w:val="left"/>
      <w:pPr>
        <w:ind w:left="3788" w:hanging="360"/>
      </w:pPr>
      <w:rPr>
        <w:rFonts w:ascii="Symbol" w:hAnsi="Symbol" w:hint="default"/>
      </w:rPr>
    </w:lvl>
    <w:lvl w:ilvl="4" w:tplc="04090003" w:tentative="1">
      <w:start w:val="1"/>
      <w:numFmt w:val="bullet"/>
      <w:lvlText w:val="o"/>
      <w:lvlJc w:val="left"/>
      <w:pPr>
        <w:ind w:left="4508" w:hanging="360"/>
      </w:pPr>
      <w:rPr>
        <w:rFonts w:ascii="Courier New" w:hAnsi="Courier New" w:cs="Courier New" w:hint="default"/>
      </w:rPr>
    </w:lvl>
    <w:lvl w:ilvl="5" w:tplc="04090005" w:tentative="1">
      <w:start w:val="1"/>
      <w:numFmt w:val="bullet"/>
      <w:lvlText w:val=""/>
      <w:lvlJc w:val="left"/>
      <w:pPr>
        <w:ind w:left="5228" w:hanging="360"/>
      </w:pPr>
      <w:rPr>
        <w:rFonts w:ascii="Wingdings" w:hAnsi="Wingdings" w:hint="default"/>
      </w:rPr>
    </w:lvl>
    <w:lvl w:ilvl="6" w:tplc="04090001" w:tentative="1">
      <w:start w:val="1"/>
      <w:numFmt w:val="bullet"/>
      <w:lvlText w:val=""/>
      <w:lvlJc w:val="left"/>
      <w:pPr>
        <w:ind w:left="5948" w:hanging="360"/>
      </w:pPr>
      <w:rPr>
        <w:rFonts w:ascii="Symbol" w:hAnsi="Symbol" w:hint="default"/>
      </w:rPr>
    </w:lvl>
    <w:lvl w:ilvl="7" w:tplc="04090003" w:tentative="1">
      <w:start w:val="1"/>
      <w:numFmt w:val="bullet"/>
      <w:lvlText w:val="o"/>
      <w:lvlJc w:val="left"/>
      <w:pPr>
        <w:ind w:left="6668" w:hanging="360"/>
      </w:pPr>
      <w:rPr>
        <w:rFonts w:ascii="Courier New" w:hAnsi="Courier New" w:cs="Courier New" w:hint="default"/>
      </w:rPr>
    </w:lvl>
    <w:lvl w:ilvl="8" w:tplc="04090005" w:tentative="1">
      <w:start w:val="1"/>
      <w:numFmt w:val="bullet"/>
      <w:lvlText w:val=""/>
      <w:lvlJc w:val="left"/>
      <w:pPr>
        <w:ind w:left="7388" w:hanging="360"/>
      </w:pPr>
      <w:rPr>
        <w:rFonts w:ascii="Wingdings" w:hAnsi="Wingdings" w:hint="default"/>
      </w:rPr>
    </w:lvl>
  </w:abstractNum>
  <w:abstractNum w:abstractNumId="41" w15:restartNumberingAfterBreak="0">
    <w:nsid w:val="5C6601AE"/>
    <w:multiLevelType w:val="hybridMultilevel"/>
    <w:tmpl w:val="415CC626"/>
    <w:lvl w:ilvl="0" w:tplc="440AC11E">
      <w:start w:val="19"/>
      <w:numFmt w:val="bullet"/>
      <w:lvlText w:val="-"/>
      <w:lvlJc w:val="left"/>
      <w:pPr>
        <w:ind w:left="720" w:hanging="360"/>
      </w:pPr>
      <w:rPr>
        <w:rFonts w:ascii="Times New Roman" w:eastAsia="Times New Roman" w:hAnsi="Times New Roman" w:cs="Times New Roman" w:hint="default"/>
        <w: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5D042B22"/>
    <w:multiLevelType w:val="hybridMultilevel"/>
    <w:tmpl w:val="ECA2AD9C"/>
    <w:lvl w:ilvl="0" w:tplc="23DACF4A">
      <w:numFmt w:val="bullet"/>
      <w:lvlText w:val="-"/>
      <w:lvlJc w:val="left"/>
      <w:pPr>
        <w:ind w:left="1713" w:hanging="360"/>
      </w:pPr>
      <w:rPr>
        <w:rFonts w:ascii="Calibri" w:eastAsia="Calibri" w:hAnsi="Calibri" w:cs="Tunga" w:hint="default"/>
      </w:rPr>
    </w:lvl>
    <w:lvl w:ilvl="1" w:tplc="04180003" w:tentative="1">
      <w:start w:val="1"/>
      <w:numFmt w:val="bullet"/>
      <w:lvlText w:val="o"/>
      <w:lvlJc w:val="left"/>
      <w:pPr>
        <w:ind w:left="2433" w:hanging="360"/>
      </w:pPr>
      <w:rPr>
        <w:rFonts w:ascii="Courier New" w:hAnsi="Courier New" w:cs="Courier New" w:hint="default"/>
      </w:rPr>
    </w:lvl>
    <w:lvl w:ilvl="2" w:tplc="04180005" w:tentative="1">
      <w:start w:val="1"/>
      <w:numFmt w:val="bullet"/>
      <w:lvlText w:val=""/>
      <w:lvlJc w:val="left"/>
      <w:pPr>
        <w:ind w:left="3153" w:hanging="360"/>
      </w:pPr>
      <w:rPr>
        <w:rFonts w:ascii="Wingdings" w:hAnsi="Wingdings" w:hint="default"/>
      </w:rPr>
    </w:lvl>
    <w:lvl w:ilvl="3" w:tplc="04180001" w:tentative="1">
      <w:start w:val="1"/>
      <w:numFmt w:val="bullet"/>
      <w:lvlText w:val=""/>
      <w:lvlJc w:val="left"/>
      <w:pPr>
        <w:ind w:left="3873" w:hanging="360"/>
      </w:pPr>
      <w:rPr>
        <w:rFonts w:ascii="Symbol" w:hAnsi="Symbol" w:hint="default"/>
      </w:rPr>
    </w:lvl>
    <w:lvl w:ilvl="4" w:tplc="04180003" w:tentative="1">
      <w:start w:val="1"/>
      <w:numFmt w:val="bullet"/>
      <w:lvlText w:val="o"/>
      <w:lvlJc w:val="left"/>
      <w:pPr>
        <w:ind w:left="4593" w:hanging="360"/>
      </w:pPr>
      <w:rPr>
        <w:rFonts w:ascii="Courier New" w:hAnsi="Courier New" w:cs="Courier New" w:hint="default"/>
      </w:rPr>
    </w:lvl>
    <w:lvl w:ilvl="5" w:tplc="04180005" w:tentative="1">
      <w:start w:val="1"/>
      <w:numFmt w:val="bullet"/>
      <w:lvlText w:val=""/>
      <w:lvlJc w:val="left"/>
      <w:pPr>
        <w:ind w:left="5313" w:hanging="360"/>
      </w:pPr>
      <w:rPr>
        <w:rFonts w:ascii="Wingdings" w:hAnsi="Wingdings" w:hint="default"/>
      </w:rPr>
    </w:lvl>
    <w:lvl w:ilvl="6" w:tplc="04180001" w:tentative="1">
      <w:start w:val="1"/>
      <w:numFmt w:val="bullet"/>
      <w:lvlText w:val=""/>
      <w:lvlJc w:val="left"/>
      <w:pPr>
        <w:ind w:left="6033" w:hanging="360"/>
      </w:pPr>
      <w:rPr>
        <w:rFonts w:ascii="Symbol" w:hAnsi="Symbol" w:hint="default"/>
      </w:rPr>
    </w:lvl>
    <w:lvl w:ilvl="7" w:tplc="04180003" w:tentative="1">
      <w:start w:val="1"/>
      <w:numFmt w:val="bullet"/>
      <w:lvlText w:val="o"/>
      <w:lvlJc w:val="left"/>
      <w:pPr>
        <w:ind w:left="6753" w:hanging="360"/>
      </w:pPr>
      <w:rPr>
        <w:rFonts w:ascii="Courier New" w:hAnsi="Courier New" w:cs="Courier New" w:hint="default"/>
      </w:rPr>
    </w:lvl>
    <w:lvl w:ilvl="8" w:tplc="04180005" w:tentative="1">
      <w:start w:val="1"/>
      <w:numFmt w:val="bullet"/>
      <w:lvlText w:val=""/>
      <w:lvlJc w:val="left"/>
      <w:pPr>
        <w:ind w:left="7473" w:hanging="360"/>
      </w:pPr>
      <w:rPr>
        <w:rFonts w:ascii="Wingdings" w:hAnsi="Wingdings" w:hint="default"/>
      </w:rPr>
    </w:lvl>
  </w:abstractNum>
  <w:abstractNum w:abstractNumId="43" w15:restartNumberingAfterBreak="0">
    <w:nsid w:val="5D8C07E9"/>
    <w:multiLevelType w:val="hybridMultilevel"/>
    <w:tmpl w:val="60865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E9C511D"/>
    <w:multiLevelType w:val="hybridMultilevel"/>
    <w:tmpl w:val="28F8185A"/>
    <w:lvl w:ilvl="0" w:tplc="23DACF4A">
      <w:numFmt w:val="bullet"/>
      <w:lvlText w:val="-"/>
      <w:lvlJc w:val="left"/>
      <w:pPr>
        <w:ind w:left="7590" w:hanging="360"/>
      </w:pPr>
      <w:rPr>
        <w:rFonts w:ascii="Calibri" w:eastAsia="Calibri" w:hAnsi="Calibri" w:cs="Tunga" w:hint="default"/>
      </w:rPr>
    </w:lvl>
    <w:lvl w:ilvl="1" w:tplc="04180003" w:tentative="1">
      <w:start w:val="1"/>
      <w:numFmt w:val="bullet"/>
      <w:lvlText w:val="o"/>
      <w:lvlJc w:val="left"/>
      <w:pPr>
        <w:ind w:left="8310" w:hanging="360"/>
      </w:pPr>
      <w:rPr>
        <w:rFonts w:ascii="Courier New" w:hAnsi="Courier New" w:cs="Courier New" w:hint="default"/>
      </w:rPr>
    </w:lvl>
    <w:lvl w:ilvl="2" w:tplc="04180005" w:tentative="1">
      <w:start w:val="1"/>
      <w:numFmt w:val="bullet"/>
      <w:lvlText w:val=""/>
      <w:lvlJc w:val="left"/>
      <w:pPr>
        <w:ind w:left="9030" w:hanging="360"/>
      </w:pPr>
      <w:rPr>
        <w:rFonts w:ascii="Wingdings" w:hAnsi="Wingdings" w:hint="default"/>
      </w:rPr>
    </w:lvl>
    <w:lvl w:ilvl="3" w:tplc="04180001" w:tentative="1">
      <w:start w:val="1"/>
      <w:numFmt w:val="bullet"/>
      <w:lvlText w:val=""/>
      <w:lvlJc w:val="left"/>
      <w:pPr>
        <w:ind w:left="9750" w:hanging="360"/>
      </w:pPr>
      <w:rPr>
        <w:rFonts w:ascii="Symbol" w:hAnsi="Symbol" w:hint="default"/>
      </w:rPr>
    </w:lvl>
    <w:lvl w:ilvl="4" w:tplc="04180003" w:tentative="1">
      <w:start w:val="1"/>
      <w:numFmt w:val="bullet"/>
      <w:lvlText w:val="o"/>
      <w:lvlJc w:val="left"/>
      <w:pPr>
        <w:ind w:left="10470" w:hanging="360"/>
      </w:pPr>
      <w:rPr>
        <w:rFonts w:ascii="Courier New" w:hAnsi="Courier New" w:cs="Courier New" w:hint="default"/>
      </w:rPr>
    </w:lvl>
    <w:lvl w:ilvl="5" w:tplc="04180005" w:tentative="1">
      <w:start w:val="1"/>
      <w:numFmt w:val="bullet"/>
      <w:lvlText w:val=""/>
      <w:lvlJc w:val="left"/>
      <w:pPr>
        <w:ind w:left="11190" w:hanging="360"/>
      </w:pPr>
      <w:rPr>
        <w:rFonts w:ascii="Wingdings" w:hAnsi="Wingdings" w:hint="default"/>
      </w:rPr>
    </w:lvl>
    <w:lvl w:ilvl="6" w:tplc="04180001" w:tentative="1">
      <w:start w:val="1"/>
      <w:numFmt w:val="bullet"/>
      <w:lvlText w:val=""/>
      <w:lvlJc w:val="left"/>
      <w:pPr>
        <w:ind w:left="11910" w:hanging="360"/>
      </w:pPr>
      <w:rPr>
        <w:rFonts w:ascii="Symbol" w:hAnsi="Symbol" w:hint="default"/>
      </w:rPr>
    </w:lvl>
    <w:lvl w:ilvl="7" w:tplc="04180003" w:tentative="1">
      <w:start w:val="1"/>
      <w:numFmt w:val="bullet"/>
      <w:lvlText w:val="o"/>
      <w:lvlJc w:val="left"/>
      <w:pPr>
        <w:ind w:left="12630" w:hanging="360"/>
      </w:pPr>
      <w:rPr>
        <w:rFonts w:ascii="Courier New" w:hAnsi="Courier New" w:cs="Courier New" w:hint="default"/>
      </w:rPr>
    </w:lvl>
    <w:lvl w:ilvl="8" w:tplc="04180005" w:tentative="1">
      <w:start w:val="1"/>
      <w:numFmt w:val="bullet"/>
      <w:lvlText w:val=""/>
      <w:lvlJc w:val="left"/>
      <w:pPr>
        <w:ind w:left="13350" w:hanging="360"/>
      </w:pPr>
      <w:rPr>
        <w:rFonts w:ascii="Wingdings" w:hAnsi="Wingdings" w:hint="default"/>
      </w:rPr>
    </w:lvl>
  </w:abstractNum>
  <w:abstractNum w:abstractNumId="45" w15:restartNumberingAfterBreak="0">
    <w:nsid w:val="606C4ECA"/>
    <w:multiLevelType w:val="hybridMultilevel"/>
    <w:tmpl w:val="E61C6EB2"/>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46" w15:restartNumberingAfterBreak="0">
    <w:nsid w:val="6072440B"/>
    <w:multiLevelType w:val="hybridMultilevel"/>
    <w:tmpl w:val="39388C1A"/>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60FE430E"/>
    <w:multiLevelType w:val="hybridMultilevel"/>
    <w:tmpl w:val="73A85914"/>
    <w:lvl w:ilvl="0" w:tplc="23DACF4A">
      <w:numFmt w:val="bullet"/>
      <w:lvlText w:val="-"/>
      <w:lvlJc w:val="left"/>
      <w:pPr>
        <w:ind w:left="720" w:hanging="360"/>
      </w:pPr>
      <w:rPr>
        <w:rFonts w:ascii="Calibri" w:eastAsia="Calibri" w:hAnsi="Calibri" w:cs="Tunga" w:hint="default"/>
      </w:rPr>
    </w:lvl>
    <w:lvl w:ilvl="1" w:tplc="23DACF4A">
      <w:numFmt w:val="bullet"/>
      <w:lvlText w:val="-"/>
      <w:lvlJc w:val="left"/>
      <w:pPr>
        <w:ind w:left="1440" w:hanging="360"/>
      </w:pPr>
      <w:rPr>
        <w:rFonts w:ascii="Calibri" w:eastAsia="Calibri" w:hAnsi="Calibri" w:cs="Tunga" w:hint="default"/>
        <w:color w:val="4F82BE"/>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61763A56"/>
    <w:multiLevelType w:val="hybridMultilevel"/>
    <w:tmpl w:val="79AC3B08"/>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9" w15:restartNumberingAfterBreak="0">
    <w:nsid w:val="63A90BC0"/>
    <w:multiLevelType w:val="hybridMultilevel"/>
    <w:tmpl w:val="F42E10E6"/>
    <w:lvl w:ilvl="0" w:tplc="23DACF4A">
      <w:numFmt w:val="bullet"/>
      <w:lvlText w:val="-"/>
      <w:lvlJc w:val="left"/>
      <w:pPr>
        <w:ind w:left="786"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66050D66"/>
    <w:multiLevelType w:val="hybridMultilevel"/>
    <w:tmpl w:val="5A42F31A"/>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687E6640"/>
    <w:multiLevelType w:val="hybridMultilevel"/>
    <w:tmpl w:val="BE568960"/>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6A3241C5"/>
    <w:multiLevelType w:val="hybridMultilevel"/>
    <w:tmpl w:val="DB98E258"/>
    <w:lvl w:ilvl="0" w:tplc="23DACF4A">
      <w:numFmt w:val="bullet"/>
      <w:lvlText w:val="-"/>
      <w:lvlJc w:val="left"/>
      <w:pPr>
        <w:ind w:left="1080" w:hanging="360"/>
      </w:pPr>
      <w:rPr>
        <w:rFonts w:ascii="Calibri" w:eastAsia="Calibri" w:hAnsi="Calibri" w:cs="Tunga"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3" w15:restartNumberingAfterBreak="0">
    <w:nsid w:val="6CE43F6F"/>
    <w:multiLevelType w:val="hybridMultilevel"/>
    <w:tmpl w:val="96C2355C"/>
    <w:lvl w:ilvl="0" w:tplc="0C07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F9F0432"/>
    <w:multiLevelType w:val="hybridMultilevel"/>
    <w:tmpl w:val="259E7E76"/>
    <w:lvl w:ilvl="0" w:tplc="00000004">
      <w:numFmt w:val="bullet"/>
      <w:lvlText w:val="-"/>
      <w:lvlJc w:val="left"/>
      <w:pPr>
        <w:ind w:left="720" w:hanging="360"/>
      </w:pPr>
      <w:rPr>
        <w:rFonts w:ascii="Times New Roman" w:hAnsi="Times New Roman"/>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708269D0"/>
    <w:multiLevelType w:val="hybridMultilevel"/>
    <w:tmpl w:val="25D49970"/>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727C5011"/>
    <w:multiLevelType w:val="hybridMultilevel"/>
    <w:tmpl w:val="C150CE92"/>
    <w:lvl w:ilvl="0" w:tplc="23DACF4A">
      <w:numFmt w:val="bullet"/>
      <w:lvlText w:val="-"/>
      <w:lvlJc w:val="left"/>
      <w:pPr>
        <w:ind w:left="720" w:hanging="360"/>
      </w:pPr>
      <w:rPr>
        <w:rFonts w:ascii="Calibri" w:eastAsia="Calibri" w:hAnsi="Calibri" w:cs="Tung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770B3B4E"/>
    <w:multiLevelType w:val="hybridMultilevel"/>
    <w:tmpl w:val="F450446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8" w15:restartNumberingAfterBreak="0">
    <w:nsid w:val="77E1474B"/>
    <w:multiLevelType w:val="hybridMultilevel"/>
    <w:tmpl w:val="80024B48"/>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num w:numId="1">
    <w:abstractNumId w:val="4"/>
  </w:num>
  <w:num w:numId="2">
    <w:abstractNumId w:val="10"/>
  </w:num>
  <w:num w:numId="3">
    <w:abstractNumId w:val="31"/>
  </w:num>
  <w:num w:numId="4">
    <w:abstractNumId w:val="20"/>
  </w:num>
  <w:num w:numId="5">
    <w:abstractNumId w:val="5"/>
  </w:num>
  <w:num w:numId="6">
    <w:abstractNumId w:val="25"/>
  </w:num>
  <w:num w:numId="7">
    <w:abstractNumId w:val="42"/>
  </w:num>
  <w:num w:numId="8">
    <w:abstractNumId w:val="6"/>
  </w:num>
  <w:num w:numId="9">
    <w:abstractNumId w:val="2"/>
  </w:num>
  <w:num w:numId="10">
    <w:abstractNumId w:val="58"/>
  </w:num>
  <w:num w:numId="11">
    <w:abstractNumId w:val="15"/>
  </w:num>
  <w:num w:numId="12">
    <w:abstractNumId w:val="33"/>
  </w:num>
  <w:num w:numId="13">
    <w:abstractNumId w:val="49"/>
  </w:num>
  <w:num w:numId="14">
    <w:abstractNumId w:val="52"/>
  </w:num>
  <w:num w:numId="15">
    <w:abstractNumId w:val="11"/>
  </w:num>
  <w:num w:numId="16">
    <w:abstractNumId w:val="21"/>
  </w:num>
  <w:num w:numId="17">
    <w:abstractNumId w:val="44"/>
  </w:num>
  <w:num w:numId="18">
    <w:abstractNumId w:val="57"/>
  </w:num>
  <w:num w:numId="19">
    <w:abstractNumId w:val="40"/>
  </w:num>
  <w:num w:numId="20">
    <w:abstractNumId w:val="53"/>
  </w:num>
  <w:num w:numId="21">
    <w:abstractNumId w:val="43"/>
  </w:num>
  <w:num w:numId="22">
    <w:abstractNumId w:val="13"/>
  </w:num>
  <w:num w:numId="23">
    <w:abstractNumId w:val="45"/>
  </w:num>
  <w:num w:numId="24">
    <w:abstractNumId w:val="34"/>
  </w:num>
  <w:num w:numId="25">
    <w:abstractNumId w:val="38"/>
  </w:num>
  <w:num w:numId="26">
    <w:abstractNumId w:val="7"/>
  </w:num>
  <w:num w:numId="27">
    <w:abstractNumId w:val="14"/>
  </w:num>
  <w:num w:numId="28">
    <w:abstractNumId w:val="41"/>
  </w:num>
  <w:num w:numId="29">
    <w:abstractNumId w:val="18"/>
  </w:num>
  <w:num w:numId="30">
    <w:abstractNumId w:val="3"/>
  </w:num>
  <w:num w:numId="31">
    <w:abstractNumId w:val="36"/>
  </w:num>
  <w:num w:numId="32">
    <w:abstractNumId w:val="37"/>
  </w:num>
  <w:num w:numId="33">
    <w:abstractNumId w:val="48"/>
  </w:num>
  <w:num w:numId="34">
    <w:abstractNumId w:val="0"/>
  </w:num>
  <w:num w:numId="35">
    <w:abstractNumId w:val="19"/>
  </w:num>
  <w:num w:numId="36">
    <w:abstractNumId w:val="24"/>
  </w:num>
  <w:num w:numId="37">
    <w:abstractNumId w:val="54"/>
  </w:num>
  <w:num w:numId="38">
    <w:abstractNumId w:val="29"/>
  </w:num>
  <w:num w:numId="39">
    <w:abstractNumId w:val="22"/>
  </w:num>
  <w:num w:numId="40">
    <w:abstractNumId w:val="23"/>
  </w:num>
  <w:num w:numId="41">
    <w:abstractNumId w:val="27"/>
  </w:num>
  <w:num w:numId="42">
    <w:abstractNumId w:val="47"/>
  </w:num>
  <w:num w:numId="43">
    <w:abstractNumId w:val="16"/>
  </w:num>
  <w:num w:numId="44">
    <w:abstractNumId w:val="55"/>
  </w:num>
  <w:num w:numId="45">
    <w:abstractNumId w:val="39"/>
  </w:num>
  <w:num w:numId="46">
    <w:abstractNumId w:val="26"/>
  </w:num>
  <w:num w:numId="47">
    <w:abstractNumId w:val="51"/>
  </w:num>
  <w:num w:numId="48">
    <w:abstractNumId w:val="28"/>
  </w:num>
  <w:num w:numId="49">
    <w:abstractNumId w:val="9"/>
  </w:num>
  <w:num w:numId="50">
    <w:abstractNumId w:val="1"/>
  </w:num>
  <w:num w:numId="51">
    <w:abstractNumId w:val="32"/>
  </w:num>
  <w:num w:numId="52">
    <w:abstractNumId w:val="50"/>
  </w:num>
  <w:num w:numId="53">
    <w:abstractNumId w:val="46"/>
  </w:num>
  <w:num w:numId="54">
    <w:abstractNumId w:val="56"/>
  </w:num>
  <w:num w:numId="55">
    <w:abstractNumId w:val="35"/>
  </w:num>
  <w:num w:numId="56">
    <w:abstractNumId w:val="7"/>
  </w:num>
  <w:num w:numId="57">
    <w:abstractNumId w:val="12"/>
  </w:num>
  <w:num w:numId="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0"/>
  </w:num>
  <w:num w:numId="60">
    <w:abstractNumId w:val="1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4B4"/>
    <w:rsid w:val="00013987"/>
    <w:rsid w:val="00017091"/>
    <w:rsid w:val="00020C19"/>
    <w:rsid w:val="000330CF"/>
    <w:rsid w:val="0003596B"/>
    <w:rsid w:val="00044129"/>
    <w:rsid w:val="00044558"/>
    <w:rsid w:val="00051E2B"/>
    <w:rsid w:val="0007349F"/>
    <w:rsid w:val="0008032D"/>
    <w:rsid w:val="000845B4"/>
    <w:rsid w:val="00084D7C"/>
    <w:rsid w:val="00087D30"/>
    <w:rsid w:val="000B16F8"/>
    <w:rsid w:val="000B2596"/>
    <w:rsid w:val="000B7BE5"/>
    <w:rsid w:val="000C620D"/>
    <w:rsid w:val="000E1D09"/>
    <w:rsid w:val="000F20CB"/>
    <w:rsid w:val="000F2EEB"/>
    <w:rsid w:val="000F5534"/>
    <w:rsid w:val="00104F68"/>
    <w:rsid w:val="00107E63"/>
    <w:rsid w:val="00110C52"/>
    <w:rsid w:val="00130DE0"/>
    <w:rsid w:val="00133DFB"/>
    <w:rsid w:val="001416C9"/>
    <w:rsid w:val="001419DE"/>
    <w:rsid w:val="00143CED"/>
    <w:rsid w:val="001524AE"/>
    <w:rsid w:val="001703D0"/>
    <w:rsid w:val="00174A47"/>
    <w:rsid w:val="00176D2B"/>
    <w:rsid w:val="00180BEC"/>
    <w:rsid w:val="001818A6"/>
    <w:rsid w:val="00184D8E"/>
    <w:rsid w:val="0018767C"/>
    <w:rsid w:val="00187B90"/>
    <w:rsid w:val="00191212"/>
    <w:rsid w:val="00191484"/>
    <w:rsid w:val="00193323"/>
    <w:rsid w:val="00194448"/>
    <w:rsid w:val="00195717"/>
    <w:rsid w:val="001A5B83"/>
    <w:rsid w:val="001A6F9C"/>
    <w:rsid w:val="001B44E9"/>
    <w:rsid w:val="001D4102"/>
    <w:rsid w:val="001D7DA6"/>
    <w:rsid w:val="001E7C31"/>
    <w:rsid w:val="001F12C9"/>
    <w:rsid w:val="001F1E86"/>
    <w:rsid w:val="001F287C"/>
    <w:rsid w:val="001F69D3"/>
    <w:rsid w:val="00202E44"/>
    <w:rsid w:val="00243730"/>
    <w:rsid w:val="00244CBD"/>
    <w:rsid w:val="00245999"/>
    <w:rsid w:val="00246C78"/>
    <w:rsid w:val="0025798A"/>
    <w:rsid w:val="002707B1"/>
    <w:rsid w:val="0027110F"/>
    <w:rsid w:val="002B1486"/>
    <w:rsid w:val="002D4D28"/>
    <w:rsid w:val="002D6712"/>
    <w:rsid w:val="002E47EA"/>
    <w:rsid w:val="002E74B7"/>
    <w:rsid w:val="002E75CA"/>
    <w:rsid w:val="002F215D"/>
    <w:rsid w:val="002F539D"/>
    <w:rsid w:val="002F6FDD"/>
    <w:rsid w:val="002F7AD9"/>
    <w:rsid w:val="0030310C"/>
    <w:rsid w:val="0031148F"/>
    <w:rsid w:val="003221F9"/>
    <w:rsid w:val="00323273"/>
    <w:rsid w:val="00326221"/>
    <w:rsid w:val="003405F9"/>
    <w:rsid w:val="0034170A"/>
    <w:rsid w:val="00373BFC"/>
    <w:rsid w:val="003A71EC"/>
    <w:rsid w:val="003A7694"/>
    <w:rsid w:val="003B3333"/>
    <w:rsid w:val="003B3F51"/>
    <w:rsid w:val="003B473C"/>
    <w:rsid w:val="003B571D"/>
    <w:rsid w:val="003C4DD0"/>
    <w:rsid w:val="003D47E4"/>
    <w:rsid w:val="003E5C39"/>
    <w:rsid w:val="003E6151"/>
    <w:rsid w:val="00415D95"/>
    <w:rsid w:val="00417DF6"/>
    <w:rsid w:val="004227FB"/>
    <w:rsid w:val="00425A86"/>
    <w:rsid w:val="00431677"/>
    <w:rsid w:val="00431DBF"/>
    <w:rsid w:val="004337F4"/>
    <w:rsid w:val="00437FE4"/>
    <w:rsid w:val="00441017"/>
    <w:rsid w:val="00441FFC"/>
    <w:rsid w:val="00443464"/>
    <w:rsid w:val="00452474"/>
    <w:rsid w:val="00453B47"/>
    <w:rsid w:val="00456669"/>
    <w:rsid w:val="00461040"/>
    <w:rsid w:val="0046749D"/>
    <w:rsid w:val="00492F30"/>
    <w:rsid w:val="004949E8"/>
    <w:rsid w:val="004B2E25"/>
    <w:rsid w:val="004C6422"/>
    <w:rsid w:val="004F596A"/>
    <w:rsid w:val="005001D2"/>
    <w:rsid w:val="00501F5D"/>
    <w:rsid w:val="00510EDD"/>
    <w:rsid w:val="00512633"/>
    <w:rsid w:val="00515F33"/>
    <w:rsid w:val="00520166"/>
    <w:rsid w:val="0052250D"/>
    <w:rsid w:val="00524C46"/>
    <w:rsid w:val="00526A79"/>
    <w:rsid w:val="00542B68"/>
    <w:rsid w:val="00544E2F"/>
    <w:rsid w:val="005564EB"/>
    <w:rsid w:val="00561D61"/>
    <w:rsid w:val="00563419"/>
    <w:rsid w:val="0057255D"/>
    <w:rsid w:val="005932FE"/>
    <w:rsid w:val="00597655"/>
    <w:rsid w:val="005C7EF0"/>
    <w:rsid w:val="005D28CD"/>
    <w:rsid w:val="005F44EE"/>
    <w:rsid w:val="00626FDA"/>
    <w:rsid w:val="006308E1"/>
    <w:rsid w:val="00637970"/>
    <w:rsid w:val="006400F1"/>
    <w:rsid w:val="006432B8"/>
    <w:rsid w:val="00647F4E"/>
    <w:rsid w:val="006620A6"/>
    <w:rsid w:val="0066468C"/>
    <w:rsid w:val="0066651F"/>
    <w:rsid w:val="006849C1"/>
    <w:rsid w:val="006903D6"/>
    <w:rsid w:val="00697BD2"/>
    <w:rsid w:val="006A320C"/>
    <w:rsid w:val="006A4DE5"/>
    <w:rsid w:val="006B13E9"/>
    <w:rsid w:val="006B2002"/>
    <w:rsid w:val="006B4531"/>
    <w:rsid w:val="006B7194"/>
    <w:rsid w:val="006C1071"/>
    <w:rsid w:val="006D7EF8"/>
    <w:rsid w:val="006E0152"/>
    <w:rsid w:val="00701ACF"/>
    <w:rsid w:val="00702745"/>
    <w:rsid w:val="00702ECC"/>
    <w:rsid w:val="0070339E"/>
    <w:rsid w:val="00717FBF"/>
    <w:rsid w:val="007266C0"/>
    <w:rsid w:val="0072756B"/>
    <w:rsid w:val="00731AD1"/>
    <w:rsid w:val="00736610"/>
    <w:rsid w:val="00741193"/>
    <w:rsid w:val="0074255F"/>
    <w:rsid w:val="00745DC4"/>
    <w:rsid w:val="0074715F"/>
    <w:rsid w:val="00761B0C"/>
    <w:rsid w:val="00762590"/>
    <w:rsid w:val="00765EB4"/>
    <w:rsid w:val="00774A3F"/>
    <w:rsid w:val="00776975"/>
    <w:rsid w:val="00792B90"/>
    <w:rsid w:val="0079616E"/>
    <w:rsid w:val="007A560A"/>
    <w:rsid w:val="007B144F"/>
    <w:rsid w:val="007B16E4"/>
    <w:rsid w:val="007B5B7B"/>
    <w:rsid w:val="007C45AA"/>
    <w:rsid w:val="007C5224"/>
    <w:rsid w:val="007C7CC2"/>
    <w:rsid w:val="007D55C8"/>
    <w:rsid w:val="007F3A15"/>
    <w:rsid w:val="00804FC4"/>
    <w:rsid w:val="008057F8"/>
    <w:rsid w:val="00811BC4"/>
    <w:rsid w:val="008353C0"/>
    <w:rsid w:val="00840902"/>
    <w:rsid w:val="00846440"/>
    <w:rsid w:val="0085495D"/>
    <w:rsid w:val="00857725"/>
    <w:rsid w:val="00860AA4"/>
    <w:rsid w:val="008628FF"/>
    <w:rsid w:val="0087003B"/>
    <w:rsid w:val="00874BBD"/>
    <w:rsid w:val="0088408B"/>
    <w:rsid w:val="008852CF"/>
    <w:rsid w:val="008911F8"/>
    <w:rsid w:val="008A266A"/>
    <w:rsid w:val="008A33E2"/>
    <w:rsid w:val="008A4C2F"/>
    <w:rsid w:val="008C57BF"/>
    <w:rsid w:val="008F4826"/>
    <w:rsid w:val="00913954"/>
    <w:rsid w:val="0091427A"/>
    <w:rsid w:val="00915761"/>
    <w:rsid w:val="00931B7E"/>
    <w:rsid w:val="00932E75"/>
    <w:rsid w:val="009335BB"/>
    <w:rsid w:val="00943AAB"/>
    <w:rsid w:val="00951BD0"/>
    <w:rsid w:val="00975400"/>
    <w:rsid w:val="0098463F"/>
    <w:rsid w:val="00996370"/>
    <w:rsid w:val="009A1B0C"/>
    <w:rsid w:val="009A39D2"/>
    <w:rsid w:val="009B2432"/>
    <w:rsid w:val="009B2DCC"/>
    <w:rsid w:val="009B3FCA"/>
    <w:rsid w:val="009E657F"/>
    <w:rsid w:val="009F4AFD"/>
    <w:rsid w:val="00A02B3C"/>
    <w:rsid w:val="00A14B15"/>
    <w:rsid w:val="00A16479"/>
    <w:rsid w:val="00A16C21"/>
    <w:rsid w:val="00A34F4B"/>
    <w:rsid w:val="00A470F0"/>
    <w:rsid w:val="00A5646F"/>
    <w:rsid w:val="00A74168"/>
    <w:rsid w:val="00A91708"/>
    <w:rsid w:val="00A93658"/>
    <w:rsid w:val="00A946C8"/>
    <w:rsid w:val="00AC51AD"/>
    <w:rsid w:val="00AD2D2B"/>
    <w:rsid w:val="00AD521E"/>
    <w:rsid w:val="00AD5C7A"/>
    <w:rsid w:val="00AE0783"/>
    <w:rsid w:val="00AE20C9"/>
    <w:rsid w:val="00AF7AA2"/>
    <w:rsid w:val="00B014E0"/>
    <w:rsid w:val="00B15B31"/>
    <w:rsid w:val="00B15E24"/>
    <w:rsid w:val="00B2541F"/>
    <w:rsid w:val="00B34663"/>
    <w:rsid w:val="00B40DF5"/>
    <w:rsid w:val="00B504E8"/>
    <w:rsid w:val="00B515F4"/>
    <w:rsid w:val="00B53E20"/>
    <w:rsid w:val="00B55F06"/>
    <w:rsid w:val="00B5714F"/>
    <w:rsid w:val="00B67E0D"/>
    <w:rsid w:val="00B8070C"/>
    <w:rsid w:val="00B90955"/>
    <w:rsid w:val="00B9745A"/>
    <w:rsid w:val="00BA410A"/>
    <w:rsid w:val="00BA4586"/>
    <w:rsid w:val="00BA4953"/>
    <w:rsid w:val="00BD3104"/>
    <w:rsid w:val="00BD6D48"/>
    <w:rsid w:val="00BE0202"/>
    <w:rsid w:val="00BF6A13"/>
    <w:rsid w:val="00C028D9"/>
    <w:rsid w:val="00C07AD1"/>
    <w:rsid w:val="00C07EBF"/>
    <w:rsid w:val="00C15B18"/>
    <w:rsid w:val="00C17525"/>
    <w:rsid w:val="00C256C5"/>
    <w:rsid w:val="00C31D96"/>
    <w:rsid w:val="00C477B5"/>
    <w:rsid w:val="00C554DA"/>
    <w:rsid w:val="00C662C7"/>
    <w:rsid w:val="00C701EC"/>
    <w:rsid w:val="00C763DF"/>
    <w:rsid w:val="00CA6FF6"/>
    <w:rsid w:val="00CC368F"/>
    <w:rsid w:val="00CC5097"/>
    <w:rsid w:val="00CD2DB3"/>
    <w:rsid w:val="00CE15D8"/>
    <w:rsid w:val="00CE1C3D"/>
    <w:rsid w:val="00D029B7"/>
    <w:rsid w:val="00D10D9C"/>
    <w:rsid w:val="00D15095"/>
    <w:rsid w:val="00D262F7"/>
    <w:rsid w:val="00D264A2"/>
    <w:rsid w:val="00D30D15"/>
    <w:rsid w:val="00D37210"/>
    <w:rsid w:val="00D47CAA"/>
    <w:rsid w:val="00D61138"/>
    <w:rsid w:val="00D63601"/>
    <w:rsid w:val="00D641E9"/>
    <w:rsid w:val="00D6786A"/>
    <w:rsid w:val="00D81699"/>
    <w:rsid w:val="00D96541"/>
    <w:rsid w:val="00DA05CC"/>
    <w:rsid w:val="00DA1995"/>
    <w:rsid w:val="00DA66D5"/>
    <w:rsid w:val="00DB3142"/>
    <w:rsid w:val="00DB622B"/>
    <w:rsid w:val="00DC207F"/>
    <w:rsid w:val="00DC229D"/>
    <w:rsid w:val="00DC3A5F"/>
    <w:rsid w:val="00DE3C77"/>
    <w:rsid w:val="00E0509D"/>
    <w:rsid w:val="00E123FE"/>
    <w:rsid w:val="00E126E1"/>
    <w:rsid w:val="00E140CC"/>
    <w:rsid w:val="00E160E7"/>
    <w:rsid w:val="00E256BE"/>
    <w:rsid w:val="00E35A22"/>
    <w:rsid w:val="00E43D16"/>
    <w:rsid w:val="00E52E1D"/>
    <w:rsid w:val="00E77709"/>
    <w:rsid w:val="00EA2297"/>
    <w:rsid w:val="00EA329D"/>
    <w:rsid w:val="00ED06D6"/>
    <w:rsid w:val="00ED66CF"/>
    <w:rsid w:val="00EF1183"/>
    <w:rsid w:val="00EF7FE8"/>
    <w:rsid w:val="00F05175"/>
    <w:rsid w:val="00F06BA4"/>
    <w:rsid w:val="00F1324E"/>
    <w:rsid w:val="00F17525"/>
    <w:rsid w:val="00F213C6"/>
    <w:rsid w:val="00F21E30"/>
    <w:rsid w:val="00F30B79"/>
    <w:rsid w:val="00F312D7"/>
    <w:rsid w:val="00F3152F"/>
    <w:rsid w:val="00F365E2"/>
    <w:rsid w:val="00F36F0F"/>
    <w:rsid w:val="00F42DEC"/>
    <w:rsid w:val="00F45B18"/>
    <w:rsid w:val="00F50824"/>
    <w:rsid w:val="00F53447"/>
    <w:rsid w:val="00F77283"/>
    <w:rsid w:val="00F80214"/>
    <w:rsid w:val="00F83F00"/>
    <w:rsid w:val="00F85030"/>
    <w:rsid w:val="00F8695D"/>
    <w:rsid w:val="00F9641D"/>
    <w:rsid w:val="00FB3397"/>
    <w:rsid w:val="00FB38BC"/>
    <w:rsid w:val="00FB7502"/>
    <w:rsid w:val="00FC5E72"/>
    <w:rsid w:val="00FD03F6"/>
    <w:rsid w:val="00FD3C36"/>
    <w:rsid w:val="00FD55F1"/>
    <w:rsid w:val="00FD74B4"/>
    <w:rsid w:val="00FD7706"/>
    <w:rsid w:val="00FE05EC"/>
    <w:rsid w:val="00FE1470"/>
    <w:rsid w:val="00FE62F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metricconverter"/>
  <w:shapeDefaults>
    <o:shapedefaults v:ext="edit" spidmax="2049"/>
    <o:shapelayout v:ext="edit">
      <o:idmap v:ext="edit" data="1"/>
    </o:shapelayout>
  </w:shapeDefaults>
  <w:decimalSymbol w:val=","/>
  <w:listSeparator w:val=";"/>
  <w14:docId w14:val="191BB2D8"/>
  <w15:chartTrackingRefBased/>
  <w15:docId w15:val="{4EF06EB3-6BE6-4A4A-AFB0-0EFC0E4D0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6"/>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B504E8"/>
    <w:pPr>
      <w:keepNext/>
      <w:spacing w:before="240" w:after="60" w:line="240" w:lineRule="auto"/>
      <w:outlineLvl w:val="0"/>
    </w:pPr>
    <w:rPr>
      <w:rFonts w:ascii="Arial" w:eastAsia="Times New Roman" w:hAnsi="Arial" w:cs="Arial"/>
      <w:b/>
      <w:bCs/>
      <w:kern w:val="32"/>
      <w:sz w:val="32"/>
      <w:szCs w:val="32"/>
      <w:lang w:val="en-US"/>
    </w:rPr>
  </w:style>
  <w:style w:type="paragraph" w:styleId="Heading2">
    <w:name w:val="heading 2"/>
    <w:basedOn w:val="Normal"/>
    <w:next w:val="Normal"/>
    <w:link w:val="Heading2Char"/>
    <w:uiPriority w:val="9"/>
    <w:qFormat/>
    <w:rsid w:val="00B504E8"/>
    <w:pPr>
      <w:keepNext/>
      <w:spacing w:before="240" w:after="60" w:line="240" w:lineRule="auto"/>
      <w:outlineLvl w:val="1"/>
    </w:pPr>
    <w:rPr>
      <w:rFonts w:ascii="Arial" w:eastAsia="Times New Roman" w:hAnsi="Arial" w:cs="Arial"/>
      <w:b/>
      <w:bCs/>
      <w:i/>
      <w:iCs/>
      <w:sz w:val="28"/>
      <w:szCs w:val="28"/>
      <w:lang w:val="en-GB"/>
    </w:rPr>
  </w:style>
  <w:style w:type="paragraph" w:styleId="Heading3">
    <w:name w:val="heading 3"/>
    <w:basedOn w:val="Normal"/>
    <w:next w:val="Normal"/>
    <w:link w:val="Heading3Char"/>
    <w:qFormat/>
    <w:rsid w:val="00B504E8"/>
    <w:pPr>
      <w:keepNext/>
      <w:spacing w:before="240" w:after="60" w:line="240" w:lineRule="auto"/>
      <w:outlineLvl w:val="2"/>
    </w:pPr>
    <w:rPr>
      <w:rFonts w:ascii="Arial" w:eastAsia="Times New Roman" w:hAnsi="Arial" w:cs="Arial"/>
      <w:b/>
      <w:bCs/>
      <w:sz w:val="26"/>
      <w:szCs w:val="26"/>
      <w:lang w:val="en-US"/>
    </w:rPr>
  </w:style>
  <w:style w:type="paragraph" w:styleId="Heading4">
    <w:name w:val="heading 4"/>
    <w:basedOn w:val="Normal"/>
    <w:next w:val="Normal"/>
    <w:link w:val="Heading4Char"/>
    <w:qFormat/>
    <w:rsid w:val="00B504E8"/>
    <w:pPr>
      <w:keepNext/>
      <w:spacing w:after="0" w:line="360" w:lineRule="auto"/>
      <w:ind w:firstLine="840"/>
      <w:jc w:val="both"/>
      <w:outlineLvl w:val="3"/>
    </w:pPr>
    <w:rPr>
      <w:rFonts w:ascii="Arial" w:eastAsia="Times New Roman" w:hAnsi="Arial" w:cs="Arial"/>
      <w:b/>
      <w:bCs/>
      <w:noProof/>
      <w:sz w:val="24"/>
      <w:szCs w:val="24"/>
      <w:lang w:val="en-US"/>
    </w:rPr>
  </w:style>
  <w:style w:type="paragraph" w:styleId="Heading5">
    <w:name w:val="heading 5"/>
    <w:basedOn w:val="Normal"/>
    <w:next w:val="Normal"/>
    <w:link w:val="Heading5Char"/>
    <w:qFormat/>
    <w:rsid w:val="00B504E8"/>
    <w:pPr>
      <w:keepNext/>
      <w:spacing w:after="0" w:line="360" w:lineRule="auto"/>
      <w:ind w:firstLine="840"/>
      <w:jc w:val="both"/>
      <w:outlineLvl w:val="4"/>
    </w:pPr>
    <w:rPr>
      <w:rFonts w:ascii="Arial" w:eastAsia="Times New Roman" w:hAnsi="Arial" w:cs="Arial"/>
      <w:b/>
      <w:bCs/>
      <w:i/>
      <w:iCs/>
      <w:noProof/>
      <w:sz w:val="24"/>
      <w:szCs w:val="24"/>
      <w:lang w:val="en-US"/>
    </w:rPr>
  </w:style>
  <w:style w:type="paragraph" w:styleId="Heading6">
    <w:name w:val="heading 6"/>
    <w:basedOn w:val="Normal"/>
    <w:next w:val="Normal"/>
    <w:link w:val="Heading6Char"/>
    <w:qFormat/>
    <w:rsid w:val="00B504E8"/>
    <w:pPr>
      <w:keepNext/>
      <w:spacing w:after="0" w:line="240" w:lineRule="auto"/>
      <w:jc w:val="center"/>
      <w:outlineLvl w:val="5"/>
    </w:pPr>
    <w:rPr>
      <w:rFonts w:ascii="Arial" w:eastAsia="Times New Roman" w:hAnsi="Arial" w:cs="Arial"/>
      <w:b/>
      <w:bCs/>
      <w:sz w:val="20"/>
      <w:szCs w:val="16"/>
      <w:lang w:val="en-GB"/>
    </w:rPr>
  </w:style>
  <w:style w:type="paragraph" w:styleId="Heading7">
    <w:name w:val="heading 7"/>
    <w:basedOn w:val="Normal"/>
    <w:next w:val="Normal"/>
    <w:link w:val="Heading7Char"/>
    <w:qFormat/>
    <w:rsid w:val="00B504E8"/>
    <w:pPr>
      <w:keepNext/>
      <w:spacing w:after="0" w:line="240" w:lineRule="auto"/>
      <w:outlineLvl w:val="6"/>
    </w:pPr>
    <w:rPr>
      <w:rFonts w:ascii="Times New Roman" w:eastAsia="Times New Roman" w:hAnsi="Times New Roman" w:cs="Times New Roman"/>
      <w:b/>
      <w:bCs/>
      <w:sz w:val="24"/>
      <w:szCs w:val="24"/>
    </w:rPr>
  </w:style>
  <w:style w:type="paragraph" w:styleId="Heading9">
    <w:name w:val="heading 9"/>
    <w:basedOn w:val="Normal"/>
    <w:next w:val="Normal"/>
    <w:link w:val="Heading9Char"/>
    <w:qFormat/>
    <w:rsid w:val="00B504E8"/>
    <w:pPr>
      <w:spacing w:before="240" w:after="60" w:line="240" w:lineRule="auto"/>
      <w:outlineLvl w:val="8"/>
    </w:pPr>
    <w:rPr>
      <w:rFonts w:ascii="Arial" w:eastAsia="Times New Roman"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A266A"/>
    <w:pPr>
      <w:spacing w:after="0" w:line="240" w:lineRule="auto"/>
    </w:pPr>
    <w:rPr>
      <w:rFonts w:ascii="Calibri" w:eastAsia="Calibri" w:hAnsi="Calibri" w:cs="Arial"/>
    </w:rPr>
  </w:style>
  <w:style w:type="character" w:customStyle="1" w:styleId="NoSpacingChar">
    <w:name w:val="No Spacing Char"/>
    <w:link w:val="NoSpacing"/>
    <w:uiPriority w:val="1"/>
    <w:rsid w:val="008A266A"/>
    <w:rPr>
      <w:rFonts w:ascii="Calibri" w:eastAsia="Calibri" w:hAnsi="Calibri" w:cs="Arial"/>
    </w:rPr>
  </w:style>
  <w:style w:type="character" w:customStyle="1" w:styleId="Heading1Char">
    <w:name w:val="Heading 1 Char"/>
    <w:basedOn w:val="DefaultParagraphFont"/>
    <w:link w:val="Heading1"/>
    <w:rsid w:val="00B504E8"/>
    <w:rPr>
      <w:rFonts w:ascii="Arial" w:eastAsia="Times New Roman" w:hAnsi="Arial" w:cs="Arial"/>
      <w:b/>
      <w:bCs/>
      <w:kern w:val="32"/>
      <w:sz w:val="32"/>
      <w:szCs w:val="32"/>
      <w:lang w:val="en-US"/>
    </w:rPr>
  </w:style>
  <w:style w:type="character" w:customStyle="1" w:styleId="Heading2Char">
    <w:name w:val="Heading 2 Char"/>
    <w:basedOn w:val="DefaultParagraphFont"/>
    <w:link w:val="Heading2"/>
    <w:uiPriority w:val="9"/>
    <w:rsid w:val="00B504E8"/>
    <w:rPr>
      <w:rFonts w:ascii="Arial" w:eastAsia="Times New Roman" w:hAnsi="Arial" w:cs="Arial"/>
      <w:b/>
      <w:bCs/>
      <w:i/>
      <w:iCs/>
      <w:sz w:val="28"/>
      <w:szCs w:val="28"/>
      <w:lang w:val="en-GB"/>
    </w:rPr>
  </w:style>
  <w:style w:type="character" w:customStyle="1" w:styleId="Heading3Char">
    <w:name w:val="Heading 3 Char"/>
    <w:basedOn w:val="DefaultParagraphFont"/>
    <w:link w:val="Heading3"/>
    <w:rsid w:val="00B504E8"/>
    <w:rPr>
      <w:rFonts w:ascii="Arial" w:eastAsia="Times New Roman" w:hAnsi="Arial" w:cs="Arial"/>
      <w:b/>
      <w:bCs/>
      <w:sz w:val="26"/>
      <w:szCs w:val="26"/>
      <w:lang w:val="en-US"/>
    </w:rPr>
  </w:style>
  <w:style w:type="character" w:customStyle="1" w:styleId="Heading4Char">
    <w:name w:val="Heading 4 Char"/>
    <w:basedOn w:val="DefaultParagraphFont"/>
    <w:link w:val="Heading4"/>
    <w:rsid w:val="00B504E8"/>
    <w:rPr>
      <w:rFonts w:ascii="Arial" w:eastAsia="Times New Roman" w:hAnsi="Arial" w:cs="Arial"/>
      <w:b/>
      <w:bCs/>
      <w:noProof/>
      <w:sz w:val="24"/>
      <w:szCs w:val="24"/>
      <w:lang w:val="en-US"/>
    </w:rPr>
  </w:style>
  <w:style w:type="character" w:customStyle="1" w:styleId="Heading5Char">
    <w:name w:val="Heading 5 Char"/>
    <w:basedOn w:val="DefaultParagraphFont"/>
    <w:link w:val="Heading5"/>
    <w:rsid w:val="00B504E8"/>
    <w:rPr>
      <w:rFonts w:ascii="Arial" w:eastAsia="Times New Roman" w:hAnsi="Arial" w:cs="Arial"/>
      <w:b/>
      <w:bCs/>
      <w:i/>
      <w:iCs/>
      <w:noProof/>
      <w:sz w:val="24"/>
      <w:szCs w:val="24"/>
      <w:lang w:val="en-US"/>
    </w:rPr>
  </w:style>
  <w:style w:type="character" w:customStyle="1" w:styleId="Heading6Char">
    <w:name w:val="Heading 6 Char"/>
    <w:basedOn w:val="DefaultParagraphFont"/>
    <w:link w:val="Heading6"/>
    <w:rsid w:val="00B504E8"/>
    <w:rPr>
      <w:rFonts w:ascii="Arial" w:eastAsia="Times New Roman" w:hAnsi="Arial" w:cs="Arial"/>
      <w:b/>
      <w:bCs/>
      <w:sz w:val="20"/>
      <w:szCs w:val="16"/>
      <w:lang w:val="en-GB"/>
    </w:rPr>
  </w:style>
  <w:style w:type="character" w:customStyle="1" w:styleId="Heading7Char">
    <w:name w:val="Heading 7 Char"/>
    <w:basedOn w:val="DefaultParagraphFont"/>
    <w:link w:val="Heading7"/>
    <w:rsid w:val="00B504E8"/>
    <w:rPr>
      <w:rFonts w:ascii="Times New Roman" w:eastAsia="Times New Roman" w:hAnsi="Times New Roman" w:cs="Times New Roman"/>
      <w:b/>
      <w:bCs/>
      <w:sz w:val="24"/>
      <w:szCs w:val="24"/>
    </w:rPr>
  </w:style>
  <w:style w:type="character" w:customStyle="1" w:styleId="Heading9Char">
    <w:name w:val="Heading 9 Char"/>
    <w:basedOn w:val="DefaultParagraphFont"/>
    <w:link w:val="Heading9"/>
    <w:rsid w:val="00B504E8"/>
    <w:rPr>
      <w:rFonts w:ascii="Arial" w:eastAsia="Times New Roman" w:hAnsi="Arial" w:cs="Arial"/>
      <w:lang w:val="en-US"/>
    </w:rPr>
  </w:style>
  <w:style w:type="numbering" w:customStyle="1" w:styleId="FrListare1">
    <w:name w:val="Fără Listare1"/>
    <w:next w:val="NoList"/>
    <w:uiPriority w:val="99"/>
    <w:semiHidden/>
    <w:unhideWhenUsed/>
    <w:rsid w:val="00B504E8"/>
  </w:style>
  <w:style w:type="paragraph" w:styleId="NormalWeb">
    <w:name w:val="Normal (Web)"/>
    <w:basedOn w:val="Normal"/>
    <w:uiPriority w:val="99"/>
    <w:unhideWhenUsed/>
    <w:rsid w:val="00B504E8"/>
    <w:rPr>
      <w:rFonts w:ascii="Times New Roman" w:hAnsi="Times New Roman" w:cs="Times New Roman"/>
      <w:sz w:val="24"/>
      <w:szCs w:val="24"/>
    </w:rPr>
  </w:style>
  <w:style w:type="table" w:customStyle="1" w:styleId="Tabelgril14">
    <w:name w:val="Tabel grilă14"/>
    <w:basedOn w:val="TableNormal"/>
    <w:next w:val="TableGrid"/>
    <w:uiPriority w:val="5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3">
    <w:name w:val="Tabel grilă23"/>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504E8"/>
    <w:pPr>
      <w:ind w:left="720"/>
      <w:contextualSpacing/>
    </w:pPr>
  </w:style>
  <w:style w:type="table" w:customStyle="1" w:styleId="Tabelgril2">
    <w:name w:val="Tabel grilă2"/>
    <w:basedOn w:val="TableNormal"/>
    <w:rsid w:val="00B504E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
    <w:name w:val="Tabel grilă1"/>
    <w:basedOn w:val="TableNormal"/>
    <w:next w:val="TableGrid"/>
    <w:uiPriority w:val="39"/>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
    <w:name w:val="Tabel grilă3"/>
    <w:basedOn w:val="TableNormal"/>
    <w:next w:val="TableGrid"/>
    <w:uiPriority w:val="39"/>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
    <w:name w:val="Tabel grilă4"/>
    <w:basedOn w:val="TableNormal"/>
    <w:next w:val="TableGrid"/>
    <w:uiPriority w:val="39"/>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504E8"/>
    <w:pPr>
      <w:tabs>
        <w:tab w:val="center" w:pos="4536"/>
        <w:tab w:val="right" w:pos="9072"/>
      </w:tabs>
      <w:spacing w:after="0" w:line="240" w:lineRule="auto"/>
    </w:pPr>
  </w:style>
  <w:style w:type="character" w:customStyle="1" w:styleId="FooterChar">
    <w:name w:val="Footer Char"/>
    <w:basedOn w:val="DefaultParagraphFont"/>
    <w:link w:val="Footer"/>
    <w:uiPriority w:val="99"/>
    <w:rsid w:val="00B504E8"/>
  </w:style>
  <w:style w:type="table" w:customStyle="1" w:styleId="Tabelgril5">
    <w:name w:val="Tabel grilă5"/>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
    <w:name w:val="Tabel grilă6"/>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
    <w:name w:val="Fără Listare11"/>
    <w:next w:val="NoList"/>
    <w:uiPriority w:val="99"/>
    <w:semiHidden/>
    <w:unhideWhenUsed/>
    <w:rsid w:val="00B504E8"/>
  </w:style>
  <w:style w:type="numbering" w:customStyle="1" w:styleId="FrListare111">
    <w:name w:val="Fără Listare111"/>
    <w:next w:val="NoList"/>
    <w:uiPriority w:val="99"/>
    <w:semiHidden/>
    <w:unhideWhenUsed/>
    <w:rsid w:val="00B504E8"/>
  </w:style>
  <w:style w:type="paragraph" w:customStyle="1" w:styleId="NoSpacing1">
    <w:name w:val="No Spacing1"/>
    <w:qFormat/>
    <w:rsid w:val="00B504E8"/>
    <w:pPr>
      <w:spacing w:after="0" w:line="240" w:lineRule="auto"/>
    </w:pPr>
    <w:rPr>
      <w:rFonts w:ascii="Times New Roman" w:eastAsia="Times New Roman" w:hAnsi="Times New Roman" w:cs="Times New Roman"/>
      <w:sz w:val="24"/>
      <w:szCs w:val="24"/>
      <w:lang w:eastAsia="ro-RO"/>
    </w:rPr>
  </w:style>
  <w:style w:type="paragraph" w:customStyle="1" w:styleId="Char4CharCaracterCaracterCaracterCaracter">
    <w:name w:val="Char4 Char Caracter Caracter Caracter Caracter"/>
    <w:basedOn w:val="Normal"/>
    <w:rsid w:val="00B504E8"/>
    <w:pPr>
      <w:spacing w:after="0" w:line="240" w:lineRule="auto"/>
    </w:pPr>
    <w:rPr>
      <w:rFonts w:ascii="Times New Roman" w:eastAsia="MS Mincho" w:hAnsi="Times New Roman" w:cs="Times New Roman"/>
      <w:sz w:val="24"/>
      <w:szCs w:val="24"/>
      <w:lang w:val="pl-PL" w:eastAsia="pl-PL"/>
    </w:rPr>
  </w:style>
  <w:style w:type="paragraph" w:styleId="BodyText2">
    <w:name w:val="Body Text 2"/>
    <w:basedOn w:val="Normal"/>
    <w:link w:val="BodyText2Char"/>
    <w:uiPriority w:val="99"/>
    <w:rsid w:val="00B504E8"/>
    <w:pPr>
      <w:spacing w:after="120" w:line="480" w:lineRule="auto"/>
    </w:pPr>
    <w:rPr>
      <w:rFonts w:ascii="Times New Roman" w:eastAsia="Times New Roman" w:hAnsi="Times New Roman" w:cs="Times New Roman"/>
      <w:sz w:val="24"/>
      <w:szCs w:val="24"/>
      <w:lang w:val="en-US"/>
    </w:rPr>
  </w:style>
  <w:style w:type="character" w:customStyle="1" w:styleId="BodyText2Char">
    <w:name w:val="Body Text 2 Char"/>
    <w:basedOn w:val="DefaultParagraphFont"/>
    <w:link w:val="BodyText2"/>
    <w:uiPriority w:val="99"/>
    <w:rsid w:val="00B504E8"/>
    <w:rPr>
      <w:rFonts w:ascii="Times New Roman" w:eastAsia="Times New Roman" w:hAnsi="Times New Roman" w:cs="Times New Roman"/>
      <w:sz w:val="24"/>
      <w:szCs w:val="24"/>
      <w:lang w:val="en-US"/>
    </w:rPr>
  </w:style>
  <w:style w:type="character" w:customStyle="1" w:styleId="tpa1">
    <w:name w:val="tpa1"/>
    <w:basedOn w:val="DefaultParagraphFont"/>
    <w:rsid w:val="00B504E8"/>
  </w:style>
  <w:style w:type="paragraph" w:styleId="BodyText">
    <w:name w:val="Body Text"/>
    <w:basedOn w:val="Normal"/>
    <w:link w:val="BodyTextChar"/>
    <w:rsid w:val="00B504E8"/>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rsid w:val="00B504E8"/>
    <w:rPr>
      <w:rFonts w:ascii="Times New Roman" w:eastAsia="Times New Roman" w:hAnsi="Times New Roman" w:cs="Times New Roman"/>
      <w:sz w:val="24"/>
      <w:szCs w:val="24"/>
      <w:lang w:val="en-US"/>
    </w:rPr>
  </w:style>
  <w:style w:type="character" w:styleId="Strong">
    <w:name w:val="Strong"/>
    <w:qFormat/>
    <w:rsid w:val="00B504E8"/>
    <w:rPr>
      <w:b/>
      <w:bCs/>
    </w:rPr>
  </w:style>
  <w:style w:type="paragraph" w:customStyle="1" w:styleId="text">
    <w:name w:val="text"/>
    <w:basedOn w:val="Normal"/>
    <w:link w:val="textChar"/>
    <w:uiPriority w:val="99"/>
    <w:rsid w:val="00B504E8"/>
    <w:pPr>
      <w:spacing w:after="0" w:line="360" w:lineRule="auto"/>
      <w:ind w:firstLine="567"/>
      <w:jc w:val="both"/>
    </w:pPr>
    <w:rPr>
      <w:rFonts w:ascii="TimesNewRoman" w:eastAsia="Times New Roman" w:hAnsi="TimesNewRoman" w:cs="Times New Roman"/>
      <w:sz w:val="24"/>
      <w:szCs w:val="24"/>
      <w:lang w:val="en-US"/>
    </w:rPr>
  </w:style>
  <w:style w:type="character" w:customStyle="1" w:styleId="textChar">
    <w:name w:val="text Char"/>
    <w:link w:val="text"/>
    <w:uiPriority w:val="99"/>
    <w:rsid w:val="00B504E8"/>
    <w:rPr>
      <w:rFonts w:ascii="TimesNewRoman" w:eastAsia="Times New Roman" w:hAnsi="TimesNewRoman" w:cs="Times New Roman"/>
      <w:sz w:val="24"/>
      <w:szCs w:val="24"/>
      <w:lang w:val="en-US"/>
    </w:rPr>
  </w:style>
  <w:style w:type="paragraph" w:styleId="FootnoteText">
    <w:name w:val="footnote text"/>
    <w:basedOn w:val="Normal"/>
    <w:link w:val="FootnoteTextChar"/>
    <w:rsid w:val="00B504E8"/>
    <w:pPr>
      <w:spacing w:after="0" w:line="240" w:lineRule="auto"/>
    </w:pPr>
    <w:rPr>
      <w:rFonts w:ascii="Times New Roman" w:eastAsia="Times New Roman" w:hAnsi="Times New Roman" w:cs="Times New Roman"/>
      <w:sz w:val="24"/>
      <w:szCs w:val="24"/>
      <w:lang w:val="en-US"/>
    </w:rPr>
  </w:style>
  <w:style w:type="character" w:customStyle="1" w:styleId="FootnoteTextChar">
    <w:name w:val="Footnote Text Char"/>
    <w:basedOn w:val="DefaultParagraphFont"/>
    <w:link w:val="FootnoteText"/>
    <w:rsid w:val="00B504E8"/>
    <w:rPr>
      <w:rFonts w:ascii="Times New Roman" w:eastAsia="Times New Roman" w:hAnsi="Times New Roman" w:cs="Times New Roman"/>
      <w:sz w:val="24"/>
      <w:szCs w:val="24"/>
      <w:lang w:val="en-US"/>
    </w:rPr>
  </w:style>
  <w:style w:type="character" w:styleId="FootnoteReference">
    <w:name w:val="footnote reference"/>
    <w:rsid w:val="00B504E8"/>
    <w:rPr>
      <w:vertAlign w:val="superscript"/>
    </w:rPr>
  </w:style>
  <w:style w:type="character" w:styleId="Emphasis">
    <w:name w:val="Emphasis"/>
    <w:qFormat/>
    <w:rsid w:val="00B504E8"/>
    <w:rPr>
      <w:i/>
      <w:iCs/>
    </w:rPr>
  </w:style>
  <w:style w:type="character" w:customStyle="1" w:styleId="st">
    <w:name w:val="st"/>
    <w:rsid w:val="00B504E8"/>
  </w:style>
  <w:style w:type="paragraph" w:customStyle="1" w:styleId="Bodytextinde">
    <w:name w:val="Body text inde"/>
    <w:basedOn w:val="Normal"/>
    <w:rsid w:val="00B504E8"/>
    <w:pPr>
      <w:spacing w:after="0" w:line="240" w:lineRule="auto"/>
      <w:ind w:firstLine="360"/>
    </w:pPr>
    <w:rPr>
      <w:rFonts w:ascii="Times New Roman" w:eastAsia="Times New Roman" w:hAnsi="Times New Roman" w:cs="Times New Roman"/>
      <w:b/>
      <w:sz w:val="24"/>
      <w:szCs w:val="20"/>
      <w:lang w:val="en-US"/>
    </w:rPr>
  </w:style>
  <w:style w:type="paragraph" w:styleId="BodyTextIndent3">
    <w:name w:val="Body Text Indent 3"/>
    <w:basedOn w:val="Normal"/>
    <w:link w:val="BodyTextIndent3Char"/>
    <w:uiPriority w:val="99"/>
    <w:rsid w:val="00B504E8"/>
    <w:pPr>
      <w:spacing w:after="120" w:line="240" w:lineRule="auto"/>
      <w:ind w:left="360"/>
    </w:pPr>
    <w:rPr>
      <w:rFonts w:ascii="Times New Roman" w:eastAsia="Times New Roman" w:hAnsi="Times New Roman" w:cs="Times New Roman"/>
      <w:sz w:val="16"/>
      <w:szCs w:val="16"/>
      <w:lang w:val="en-US"/>
    </w:rPr>
  </w:style>
  <w:style w:type="character" w:customStyle="1" w:styleId="BodyTextIndent3Char">
    <w:name w:val="Body Text Indent 3 Char"/>
    <w:basedOn w:val="DefaultParagraphFont"/>
    <w:link w:val="BodyTextIndent3"/>
    <w:uiPriority w:val="99"/>
    <w:rsid w:val="00B504E8"/>
    <w:rPr>
      <w:rFonts w:ascii="Times New Roman" w:eastAsia="Times New Roman" w:hAnsi="Times New Roman" w:cs="Times New Roman"/>
      <w:sz w:val="16"/>
      <w:szCs w:val="16"/>
      <w:lang w:val="en-US"/>
    </w:rPr>
  </w:style>
  <w:style w:type="paragraph" w:styleId="PlainText">
    <w:name w:val="Plain Text"/>
    <w:basedOn w:val="Normal"/>
    <w:link w:val="PlainTextChar"/>
    <w:rsid w:val="00B504E8"/>
    <w:pPr>
      <w:spacing w:after="0" w:line="240" w:lineRule="auto"/>
    </w:pPr>
    <w:rPr>
      <w:rFonts w:ascii="Courier New" w:eastAsia="Times New Roman" w:hAnsi="Courier New" w:cs="Times New Roman"/>
      <w:sz w:val="24"/>
      <w:szCs w:val="24"/>
      <w:lang w:val="en-US"/>
    </w:rPr>
  </w:style>
  <w:style w:type="character" w:customStyle="1" w:styleId="PlainTextChar">
    <w:name w:val="Plain Text Char"/>
    <w:basedOn w:val="DefaultParagraphFont"/>
    <w:link w:val="PlainText"/>
    <w:rsid w:val="00B504E8"/>
    <w:rPr>
      <w:rFonts w:ascii="Courier New" w:eastAsia="Times New Roman" w:hAnsi="Courier New" w:cs="Times New Roman"/>
      <w:sz w:val="24"/>
      <w:szCs w:val="24"/>
      <w:lang w:val="en-US"/>
    </w:rPr>
  </w:style>
  <w:style w:type="paragraph" w:customStyle="1" w:styleId="Stil">
    <w:name w:val="Stil"/>
    <w:rsid w:val="00B504E8"/>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Default">
    <w:name w:val="Default"/>
    <w:rsid w:val="00B504E8"/>
    <w:pPr>
      <w:autoSpaceDE w:val="0"/>
      <w:autoSpaceDN w:val="0"/>
      <w:adjustRightInd w:val="0"/>
      <w:spacing w:after="0" w:line="240" w:lineRule="auto"/>
    </w:pPr>
    <w:rPr>
      <w:rFonts w:ascii="Helvetica" w:eastAsia="Times New Roman" w:hAnsi="Helvetica" w:cs="Times New Roman"/>
      <w:color w:val="000000"/>
      <w:sz w:val="24"/>
      <w:szCs w:val="24"/>
      <w:lang w:val="en-US"/>
    </w:rPr>
  </w:style>
  <w:style w:type="paragraph" w:customStyle="1" w:styleId="1">
    <w:name w:val="1"/>
    <w:basedOn w:val="Normal"/>
    <w:rsid w:val="00B504E8"/>
    <w:pPr>
      <w:spacing w:after="0" w:line="240" w:lineRule="auto"/>
    </w:pPr>
    <w:rPr>
      <w:rFonts w:ascii="Times New Roman" w:eastAsia="MS Mincho" w:hAnsi="Times New Roman" w:cs="Times New Roman"/>
      <w:sz w:val="24"/>
      <w:szCs w:val="24"/>
      <w:lang w:val="pl-PL" w:eastAsia="pl-PL"/>
    </w:rPr>
  </w:style>
  <w:style w:type="character" w:styleId="PageNumber">
    <w:name w:val="page number"/>
    <w:basedOn w:val="DefaultParagraphFont"/>
    <w:rsid w:val="00B504E8"/>
  </w:style>
  <w:style w:type="paragraph" w:styleId="BodyTextIndent">
    <w:name w:val="Body Text Indent"/>
    <w:basedOn w:val="Normal"/>
    <w:link w:val="BodyTextIndentChar"/>
    <w:rsid w:val="00B504E8"/>
    <w:pPr>
      <w:spacing w:after="120" w:line="240" w:lineRule="auto"/>
      <w:ind w:left="283"/>
    </w:pPr>
    <w:rPr>
      <w:rFonts w:ascii="Times New Roman" w:eastAsia="Times New Roman" w:hAnsi="Times New Roman" w:cs="Times New Roman"/>
      <w:sz w:val="20"/>
      <w:szCs w:val="20"/>
      <w:lang w:val="en-GB"/>
    </w:rPr>
  </w:style>
  <w:style w:type="character" w:customStyle="1" w:styleId="BodyTextIndentChar">
    <w:name w:val="Body Text Indent Char"/>
    <w:basedOn w:val="DefaultParagraphFont"/>
    <w:link w:val="BodyTextIndent"/>
    <w:rsid w:val="00B504E8"/>
    <w:rPr>
      <w:rFonts w:ascii="Times New Roman" w:eastAsia="Times New Roman" w:hAnsi="Times New Roman" w:cs="Times New Roman"/>
      <w:sz w:val="20"/>
      <w:szCs w:val="20"/>
      <w:lang w:val="en-GB"/>
    </w:rPr>
  </w:style>
  <w:style w:type="paragraph" w:styleId="Header">
    <w:name w:val="header"/>
    <w:basedOn w:val="Normal"/>
    <w:link w:val="HeaderChar"/>
    <w:rsid w:val="00B504E8"/>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HeaderChar">
    <w:name w:val="Header Char"/>
    <w:basedOn w:val="DefaultParagraphFont"/>
    <w:link w:val="Header"/>
    <w:rsid w:val="00B504E8"/>
    <w:rPr>
      <w:rFonts w:ascii="Times New Roman" w:eastAsia="Times New Roman" w:hAnsi="Times New Roman" w:cs="Times New Roman"/>
      <w:sz w:val="24"/>
      <w:szCs w:val="24"/>
      <w:lang w:val="de-DE" w:eastAsia="de-DE"/>
    </w:rPr>
  </w:style>
  <w:style w:type="paragraph" w:styleId="BodyTextIndent2">
    <w:name w:val="Body Text Indent 2"/>
    <w:basedOn w:val="Normal"/>
    <w:link w:val="BodyTextIndent2Char"/>
    <w:rsid w:val="00B504E8"/>
    <w:pPr>
      <w:spacing w:after="120" w:line="480" w:lineRule="auto"/>
      <w:ind w:left="283"/>
    </w:pPr>
    <w:rPr>
      <w:rFonts w:ascii="Times New Roman" w:eastAsia="Times New Roman" w:hAnsi="Times New Roman" w:cs="Times New Roman"/>
      <w:sz w:val="24"/>
      <w:szCs w:val="24"/>
      <w:lang w:val="en-GB"/>
    </w:rPr>
  </w:style>
  <w:style w:type="character" w:customStyle="1" w:styleId="BodyTextIndent2Char">
    <w:name w:val="Body Text Indent 2 Char"/>
    <w:basedOn w:val="DefaultParagraphFont"/>
    <w:link w:val="BodyTextIndent2"/>
    <w:rsid w:val="00B504E8"/>
    <w:rPr>
      <w:rFonts w:ascii="Times New Roman" w:eastAsia="Times New Roman" w:hAnsi="Times New Roman" w:cs="Times New Roman"/>
      <w:sz w:val="24"/>
      <w:szCs w:val="24"/>
      <w:lang w:val="en-GB"/>
    </w:rPr>
  </w:style>
  <w:style w:type="paragraph" w:customStyle="1" w:styleId="Char1">
    <w:name w:val="Char1"/>
    <w:basedOn w:val="Normal"/>
    <w:rsid w:val="00B504E8"/>
    <w:pPr>
      <w:spacing w:after="0" w:line="240" w:lineRule="auto"/>
    </w:pPr>
    <w:rPr>
      <w:rFonts w:ascii="Times New Roman" w:eastAsia="MS Mincho" w:hAnsi="Times New Roman" w:cs="Times New Roman"/>
      <w:sz w:val="24"/>
      <w:szCs w:val="24"/>
      <w:lang w:val="pl-PL" w:eastAsia="pl-PL"/>
    </w:rPr>
  </w:style>
  <w:style w:type="paragraph" w:styleId="Title">
    <w:name w:val="Title"/>
    <w:basedOn w:val="Normal"/>
    <w:link w:val="TitleChar"/>
    <w:qFormat/>
    <w:rsid w:val="00B504E8"/>
    <w:pPr>
      <w:numPr>
        <w:numId w:val="8"/>
      </w:numPr>
      <w:tabs>
        <w:tab w:val="clear" w:pos="720"/>
      </w:tabs>
      <w:spacing w:after="0" w:line="240" w:lineRule="auto"/>
      <w:ind w:left="0" w:firstLine="0"/>
      <w:jc w:val="center"/>
    </w:pPr>
    <w:rPr>
      <w:rFonts w:ascii="Times New Roman" w:eastAsia="Times New Roman" w:hAnsi="Times New Roman" w:cs="Times New Roman"/>
      <w:b/>
      <w:bCs/>
      <w:sz w:val="28"/>
      <w:szCs w:val="24"/>
      <w:lang w:val="en-US"/>
    </w:rPr>
  </w:style>
  <w:style w:type="character" w:customStyle="1" w:styleId="TitleChar">
    <w:name w:val="Title Char"/>
    <w:basedOn w:val="DefaultParagraphFont"/>
    <w:link w:val="Title"/>
    <w:rsid w:val="00B504E8"/>
    <w:rPr>
      <w:rFonts w:ascii="Times New Roman" w:eastAsia="Times New Roman" w:hAnsi="Times New Roman" w:cs="Times New Roman"/>
      <w:b/>
      <w:bCs/>
      <w:sz w:val="28"/>
      <w:szCs w:val="24"/>
      <w:lang w:val="en-US"/>
    </w:rPr>
  </w:style>
  <w:style w:type="paragraph" w:styleId="Caption">
    <w:name w:val="caption"/>
    <w:basedOn w:val="Normal"/>
    <w:next w:val="Normal"/>
    <w:qFormat/>
    <w:rsid w:val="00B504E8"/>
    <w:pPr>
      <w:spacing w:after="0" w:line="240" w:lineRule="auto"/>
    </w:pPr>
    <w:rPr>
      <w:rFonts w:ascii="Times New Roman" w:eastAsia="Times New Roman" w:hAnsi="Times New Roman" w:cs="Times New Roman"/>
      <w:b/>
      <w:bCs/>
      <w:sz w:val="20"/>
      <w:szCs w:val="20"/>
      <w:lang w:val="en-GB" w:eastAsia="de-AT"/>
    </w:rPr>
  </w:style>
  <w:style w:type="character" w:customStyle="1" w:styleId="CharChar">
    <w:name w:val="Char Char"/>
    <w:rsid w:val="00B504E8"/>
    <w:rPr>
      <w:rFonts w:ascii="Arial" w:hAnsi="Arial" w:cs="Arial"/>
      <w:b/>
      <w:bCs/>
      <w:noProof w:val="0"/>
      <w:kern w:val="32"/>
      <w:sz w:val="32"/>
      <w:szCs w:val="32"/>
      <w:lang w:val="en-US" w:eastAsia="de-AT" w:bidi="ar-SA"/>
    </w:rPr>
  </w:style>
  <w:style w:type="paragraph" w:customStyle="1" w:styleId="Tabeltext">
    <w:name w:val="Tabel text"/>
    <w:basedOn w:val="Normal"/>
    <w:rsid w:val="00B504E8"/>
    <w:pPr>
      <w:spacing w:before="40" w:after="40" w:line="240" w:lineRule="auto"/>
      <w:jc w:val="center"/>
    </w:pPr>
    <w:rPr>
      <w:rFonts w:ascii="Arial" w:eastAsia="Times New Roman" w:hAnsi="Arial" w:cs="Arial"/>
      <w:bCs/>
      <w:color w:val="000000"/>
      <w:sz w:val="18"/>
      <w:szCs w:val="18"/>
      <w:lang w:val="en-US"/>
    </w:rPr>
  </w:style>
  <w:style w:type="character" w:customStyle="1" w:styleId="shorttext">
    <w:name w:val="short_text"/>
    <w:basedOn w:val="DefaultParagraphFont"/>
    <w:rsid w:val="00B504E8"/>
  </w:style>
  <w:style w:type="paragraph" w:customStyle="1" w:styleId="CharCharCaracterCaracterCharCharCaracterCaracterCharCharChar">
    <w:name w:val="Char Char Caracter Caracter Char Char Caracter Caracter Char Char Char"/>
    <w:basedOn w:val="Normal"/>
    <w:rsid w:val="00B504E8"/>
    <w:pPr>
      <w:spacing w:after="0" w:line="240" w:lineRule="auto"/>
    </w:pPr>
    <w:rPr>
      <w:rFonts w:ascii="Times New Roman" w:eastAsia="Times New Roman" w:hAnsi="Times New Roman" w:cs="Times New Roman"/>
      <w:sz w:val="24"/>
      <w:szCs w:val="24"/>
      <w:lang w:val="pl-PL" w:eastAsia="pl-PL"/>
    </w:rPr>
  </w:style>
  <w:style w:type="paragraph" w:customStyle="1" w:styleId="Bullet">
    <w:name w:val="Bullet"/>
    <w:basedOn w:val="Normal"/>
    <w:rsid w:val="00B504E8"/>
    <w:pPr>
      <w:tabs>
        <w:tab w:val="num" w:pos="720"/>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40" w:lineRule="exact"/>
      <w:ind w:left="720" w:hanging="360"/>
    </w:pPr>
    <w:rPr>
      <w:rFonts w:ascii="Arial" w:eastAsia="Times New Roman" w:hAnsi="Arial" w:cs="Times New Roman"/>
      <w:spacing w:val="-2"/>
      <w:sz w:val="20"/>
      <w:szCs w:val="20"/>
      <w:lang w:val="en-US" w:eastAsia="ko-KR"/>
    </w:rPr>
  </w:style>
  <w:style w:type="character" w:customStyle="1" w:styleId="hps">
    <w:name w:val="hps"/>
    <w:basedOn w:val="DefaultParagraphFont"/>
    <w:rsid w:val="00B504E8"/>
  </w:style>
  <w:style w:type="paragraph" w:customStyle="1" w:styleId="table">
    <w:name w:val="table"/>
    <w:basedOn w:val="Normal"/>
    <w:rsid w:val="00B504E8"/>
    <w:pPr>
      <w:suppressAutoHyphens/>
      <w:spacing w:before="120" w:after="40" w:line="240" w:lineRule="auto"/>
      <w:jc w:val="both"/>
    </w:pPr>
    <w:rPr>
      <w:rFonts w:ascii="Arial" w:eastAsia="SimSun" w:hAnsi="Arial" w:cs="Arial"/>
      <w:spacing w:val="4"/>
      <w:sz w:val="16"/>
      <w:szCs w:val="16"/>
      <w:lang w:val="en-GB" w:eastAsia="ar-SA"/>
    </w:rPr>
  </w:style>
  <w:style w:type="character" w:styleId="Hyperlink">
    <w:name w:val="Hyperlink"/>
    <w:uiPriority w:val="99"/>
    <w:rsid w:val="00B504E8"/>
    <w:rPr>
      <w:color w:val="0073EA"/>
      <w:u w:val="single"/>
    </w:rPr>
  </w:style>
  <w:style w:type="paragraph" w:customStyle="1" w:styleId="ListParagraph1">
    <w:name w:val="List Paragraph1"/>
    <w:basedOn w:val="Normal"/>
    <w:qFormat/>
    <w:rsid w:val="00B504E8"/>
    <w:pPr>
      <w:suppressAutoHyphens/>
      <w:spacing w:after="0" w:line="240" w:lineRule="auto"/>
      <w:ind w:left="720"/>
    </w:pPr>
    <w:rPr>
      <w:rFonts w:ascii="Times New Roman" w:eastAsia="Times New Roman" w:hAnsi="Times New Roman" w:cs="Times New Roman"/>
      <w:sz w:val="24"/>
      <w:szCs w:val="24"/>
      <w:lang w:val="en-US" w:eastAsia="ar-SA"/>
    </w:rPr>
  </w:style>
  <w:style w:type="paragraph" w:customStyle="1" w:styleId="MainText">
    <w:name w:val="Main Text"/>
    <w:basedOn w:val="Normal"/>
    <w:rsid w:val="00B504E8"/>
    <w:pPr>
      <w:suppressAutoHyphens/>
      <w:spacing w:before="80" w:after="80" w:line="240" w:lineRule="auto"/>
      <w:ind w:left="62"/>
      <w:jc w:val="both"/>
    </w:pPr>
    <w:rPr>
      <w:rFonts w:ascii="Arial" w:eastAsia="SimSun" w:hAnsi="Arial" w:cs="Arial"/>
      <w:lang w:val="en-GB" w:eastAsia="ar-SA"/>
    </w:rPr>
  </w:style>
  <w:style w:type="character" w:customStyle="1" w:styleId="WW8Num5z0">
    <w:name w:val="WW8Num5z0"/>
    <w:rsid w:val="00B504E8"/>
    <w:rPr>
      <w:rFonts w:ascii="Symbol" w:hAnsi="Symbol" w:cs="Symbol"/>
    </w:rPr>
  </w:style>
  <w:style w:type="paragraph" w:customStyle="1" w:styleId="TableContents">
    <w:name w:val="Table Contents"/>
    <w:basedOn w:val="Normal"/>
    <w:rsid w:val="00B504E8"/>
    <w:pPr>
      <w:suppressLineNumbers/>
      <w:suppressAutoHyphens/>
      <w:spacing w:after="0" w:line="240" w:lineRule="auto"/>
    </w:pPr>
    <w:rPr>
      <w:rFonts w:ascii="Times New Roman" w:eastAsia="Times New Roman" w:hAnsi="Times New Roman" w:cs="Times New Roman"/>
      <w:sz w:val="24"/>
      <w:szCs w:val="24"/>
      <w:lang w:val="en-US" w:eastAsia="ar-SA"/>
    </w:rPr>
  </w:style>
  <w:style w:type="character" w:customStyle="1" w:styleId="do1">
    <w:name w:val="do1"/>
    <w:rsid w:val="00B504E8"/>
    <w:rPr>
      <w:b/>
      <w:bCs/>
      <w:sz w:val="26"/>
      <w:szCs w:val="26"/>
    </w:rPr>
  </w:style>
  <w:style w:type="paragraph" w:customStyle="1" w:styleId="CaracterCaracter2CaracterCaracterCaracterCaracterCaracterCaracterCaracter">
    <w:name w:val="Caracter Caracter2 Caracter Caracter Caracter Caracter Caracter Caracter Caracter"/>
    <w:basedOn w:val="Normal"/>
    <w:rsid w:val="00B504E8"/>
    <w:pPr>
      <w:spacing w:after="0" w:line="240" w:lineRule="auto"/>
    </w:pPr>
    <w:rPr>
      <w:rFonts w:ascii="Times New Roman" w:eastAsia="Times New Roman" w:hAnsi="Times New Roman" w:cs="Times New Roman"/>
      <w:sz w:val="24"/>
      <w:szCs w:val="24"/>
      <w:lang w:val="pl-PL" w:eastAsia="pl-PL"/>
    </w:rPr>
  </w:style>
  <w:style w:type="paragraph" w:styleId="BalloonText">
    <w:name w:val="Balloon Text"/>
    <w:basedOn w:val="Normal"/>
    <w:link w:val="BalloonTextChar"/>
    <w:uiPriority w:val="99"/>
    <w:semiHidden/>
    <w:rsid w:val="00B504E8"/>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B504E8"/>
    <w:rPr>
      <w:rFonts w:ascii="Tahoma" w:eastAsia="Times New Roman" w:hAnsi="Tahoma" w:cs="Tahoma"/>
      <w:sz w:val="16"/>
      <w:szCs w:val="16"/>
      <w:lang w:val="en-US"/>
    </w:rPr>
  </w:style>
  <w:style w:type="paragraph" w:styleId="DocumentMap">
    <w:name w:val="Document Map"/>
    <w:basedOn w:val="Normal"/>
    <w:link w:val="DocumentMapChar"/>
    <w:semiHidden/>
    <w:rsid w:val="00B504E8"/>
    <w:pPr>
      <w:shd w:val="clear" w:color="auto" w:fill="000080"/>
      <w:spacing w:after="0" w:line="240" w:lineRule="auto"/>
    </w:pPr>
    <w:rPr>
      <w:rFonts w:ascii="Tahoma" w:eastAsia="Times New Roman" w:hAnsi="Tahoma" w:cs="Tahoma"/>
      <w:sz w:val="24"/>
      <w:szCs w:val="24"/>
      <w:lang w:val="en-US"/>
    </w:rPr>
  </w:style>
  <w:style w:type="character" w:customStyle="1" w:styleId="DocumentMapChar">
    <w:name w:val="Document Map Char"/>
    <w:basedOn w:val="DefaultParagraphFont"/>
    <w:link w:val="DocumentMap"/>
    <w:semiHidden/>
    <w:rsid w:val="00B504E8"/>
    <w:rPr>
      <w:rFonts w:ascii="Tahoma" w:eastAsia="Times New Roman" w:hAnsi="Tahoma" w:cs="Tahoma"/>
      <w:sz w:val="24"/>
      <w:szCs w:val="24"/>
      <w:shd w:val="clear" w:color="auto" w:fill="000080"/>
      <w:lang w:val="en-US"/>
    </w:rPr>
  </w:style>
  <w:style w:type="paragraph" w:customStyle="1" w:styleId="CaracterCaracterCharCaracterCaracter">
    <w:name w:val="Caracter Caracter Char Caracter Caracter"/>
    <w:basedOn w:val="Normal"/>
    <w:rsid w:val="00B504E8"/>
    <w:pPr>
      <w:spacing w:after="0" w:line="240" w:lineRule="auto"/>
    </w:pPr>
    <w:rPr>
      <w:rFonts w:ascii="Times New Roman" w:eastAsia="Times New Roman" w:hAnsi="Times New Roman" w:cs="Times New Roman"/>
      <w:sz w:val="24"/>
      <w:szCs w:val="24"/>
      <w:lang w:val="pl-PL" w:eastAsia="pl-PL"/>
    </w:rPr>
  </w:style>
  <w:style w:type="paragraph" w:customStyle="1" w:styleId="Char4CharCaracterCaracter">
    <w:name w:val="Char4 Char Caracter Caracter"/>
    <w:basedOn w:val="Normal"/>
    <w:rsid w:val="00B504E8"/>
    <w:pPr>
      <w:spacing w:after="0" w:line="240" w:lineRule="auto"/>
    </w:pPr>
    <w:rPr>
      <w:rFonts w:ascii="Times New Roman" w:eastAsia="MS Mincho" w:hAnsi="Times New Roman" w:cs="Times New Roman"/>
      <w:sz w:val="24"/>
      <w:szCs w:val="24"/>
      <w:lang w:val="pl-PL" w:eastAsia="pl-PL"/>
    </w:rPr>
  </w:style>
  <w:style w:type="paragraph" w:customStyle="1" w:styleId="ListParagraph2">
    <w:name w:val="List Paragraph2"/>
    <w:basedOn w:val="Normal"/>
    <w:rsid w:val="00B504E8"/>
    <w:pPr>
      <w:spacing w:after="0" w:line="240" w:lineRule="auto"/>
      <w:ind w:left="720"/>
      <w:contextualSpacing/>
    </w:pPr>
    <w:rPr>
      <w:rFonts w:ascii="Times New Roman" w:eastAsia="Calibri" w:hAnsi="Times New Roman" w:cs="Times New Roman"/>
      <w:sz w:val="28"/>
      <w:szCs w:val="28"/>
    </w:rPr>
  </w:style>
  <w:style w:type="character" w:customStyle="1" w:styleId="IntenseReference1">
    <w:name w:val="Intense Reference1"/>
    <w:rsid w:val="00B504E8"/>
    <w:rPr>
      <w:b/>
      <w:smallCaps/>
      <w:color w:val="C0504D"/>
      <w:spacing w:val="5"/>
      <w:u w:val="single"/>
    </w:rPr>
  </w:style>
  <w:style w:type="character" w:customStyle="1" w:styleId="IntenseEmphasis1">
    <w:name w:val="Intense Emphasis1"/>
    <w:rsid w:val="00B504E8"/>
    <w:rPr>
      <w:b/>
      <w:i/>
      <w:color w:val="4F81BD"/>
    </w:rPr>
  </w:style>
  <w:style w:type="character" w:customStyle="1" w:styleId="longtext">
    <w:name w:val="long_text"/>
    <w:rsid w:val="00B504E8"/>
    <w:rPr>
      <w:rFonts w:cs="Times New Roman"/>
    </w:rPr>
  </w:style>
  <w:style w:type="paragraph" w:customStyle="1" w:styleId="ln2acttitlu">
    <w:name w:val="ln2acttitlu"/>
    <w:basedOn w:val="Normal"/>
    <w:rsid w:val="00B504E8"/>
    <w:pPr>
      <w:spacing w:before="100" w:beforeAutospacing="1" w:after="100" w:afterAutospacing="1" w:line="240" w:lineRule="auto"/>
      <w:jc w:val="center"/>
    </w:pPr>
    <w:rPr>
      <w:rFonts w:ascii="Times New Roman" w:eastAsia="Times New Roman" w:hAnsi="Times New Roman" w:cs="Times New Roman"/>
      <w:color w:val="000010"/>
      <w:sz w:val="18"/>
      <w:szCs w:val="18"/>
      <w:lang w:val="de-AT" w:eastAsia="de-AT"/>
    </w:rPr>
  </w:style>
  <w:style w:type="paragraph" w:customStyle="1" w:styleId="CharChar1CaracterCaracterChar">
    <w:name w:val="Char Char1 Caracter Caracter Char"/>
    <w:basedOn w:val="Normal"/>
    <w:rsid w:val="00B504E8"/>
    <w:pPr>
      <w:spacing w:after="0" w:line="240" w:lineRule="auto"/>
    </w:pPr>
    <w:rPr>
      <w:rFonts w:ascii="Times New Roman" w:eastAsia="Times New Roman" w:hAnsi="Times New Roman" w:cs="Times New Roman"/>
      <w:b/>
      <w:i/>
      <w:sz w:val="24"/>
      <w:szCs w:val="24"/>
      <w:lang w:val="pl-PL" w:eastAsia="pl-PL"/>
    </w:rPr>
  </w:style>
  <w:style w:type="character" w:customStyle="1" w:styleId="hpsatn">
    <w:name w:val="hps atn"/>
    <w:rsid w:val="00B504E8"/>
  </w:style>
  <w:style w:type="character" w:customStyle="1" w:styleId="atn">
    <w:name w:val="atn"/>
    <w:rsid w:val="00B504E8"/>
  </w:style>
  <w:style w:type="paragraph" w:customStyle="1" w:styleId="Normal1">
    <w:name w:val="Normal+1"/>
    <w:basedOn w:val="Default"/>
    <w:next w:val="Default"/>
    <w:uiPriority w:val="99"/>
    <w:rsid w:val="00B504E8"/>
    <w:pPr>
      <w:widowControl w:val="0"/>
    </w:pPr>
    <w:rPr>
      <w:rFonts w:ascii="Calibri" w:eastAsia="Calibri" w:hAnsi="Calibri"/>
      <w:color w:val="auto"/>
    </w:rPr>
  </w:style>
  <w:style w:type="character" w:customStyle="1" w:styleId="mediumtext">
    <w:name w:val="medium_text"/>
    <w:rsid w:val="00B504E8"/>
  </w:style>
  <w:style w:type="table" w:customStyle="1" w:styleId="TableNormal1">
    <w:name w:val="Table Normal1"/>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1111">
    <w:name w:val="Fără Listare1111"/>
    <w:next w:val="NoList"/>
    <w:uiPriority w:val="99"/>
    <w:semiHidden/>
    <w:unhideWhenUsed/>
    <w:rsid w:val="00B504E8"/>
  </w:style>
  <w:style w:type="numbering" w:customStyle="1" w:styleId="FrListare2">
    <w:name w:val="Fără Listare2"/>
    <w:next w:val="NoList"/>
    <w:uiPriority w:val="99"/>
    <w:semiHidden/>
    <w:unhideWhenUsed/>
    <w:rsid w:val="00B504E8"/>
  </w:style>
  <w:style w:type="table" w:styleId="TableColumns3">
    <w:name w:val="Table Columns 3"/>
    <w:basedOn w:val="TableNormal"/>
    <w:rsid w:val="00B504E8"/>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customStyle="1" w:styleId="TextnBalonCaracter1">
    <w:name w:val="Text în Balon Caracter1"/>
    <w:basedOn w:val="DefaultParagraphFont"/>
    <w:uiPriority w:val="99"/>
    <w:semiHidden/>
    <w:rsid w:val="00B504E8"/>
    <w:rPr>
      <w:rFonts w:ascii="Segoe UI" w:hAnsi="Segoe UI" w:cs="Segoe UI"/>
      <w:sz w:val="18"/>
      <w:szCs w:val="18"/>
    </w:rPr>
  </w:style>
  <w:style w:type="table" w:styleId="TableSimple1">
    <w:name w:val="Table Simple 1"/>
    <w:basedOn w:val="TableNormal"/>
    <w:rsid w:val="00B504E8"/>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Indentcorptext3Caracter1">
    <w:name w:val="Indent corp text 3 Caracter1"/>
    <w:basedOn w:val="DefaultParagraphFont"/>
    <w:uiPriority w:val="99"/>
    <w:semiHidden/>
    <w:rsid w:val="00B504E8"/>
    <w:rPr>
      <w:sz w:val="16"/>
      <w:szCs w:val="16"/>
    </w:rPr>
  </w:style>
  <w:style w:type="table" w:styleId="LightList-Accent5">
    <w:name w:val="Light List Accent 5"/>
    <w:basedOn w:val="TableNormal"/>
    <w:uiPriority w:val="61"/>
    <w:rsid w:val="00B504E8"/>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
    <w:name w:val="Fără Listare3"/>
    <w:next w:val="NoList"/>
    <w:uiPriority w:val="99"/>
    <w:semiHidden/>
    <w:unhideWhenUsed/>
    <w:rsid w:val="00B504E8"/>
  </w:style>
  <w:style w:type="table" w:customStyle="1" w:styleId="TableNormal13">
    <w:name w:val="Table Normal13"/>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
    <w:name w:val="Fără Listare4"/>
    <w:next w:val="NoList"/>
    <w:uiPriority w:val="99"/>
    <w:semiHidden/>
    <w:unhideWhenUsed/>
    <w:rsid w:val="00B504E8"/>
  </w:style>
  <w:style w:type="table" w:styleId="Table3Deffects3">
    <w:name w:val="Table 3D effects 3"/>
    <w:basedOn w:val="TableNormal"/>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List-Accent1">
    <w:name w:val="Light List Accent 1"/>
    <w:basedOn w:val="TableNormal"/>
    <w:uiPriority w:val="66"/>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eClassic1">
    <w:name w:val="Table Classic 1"/>
    <w:basedOn w:val="TableNormal"/>
    <w:rsid w:val="00B504E8"/>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IntenseReference">
    <w:name w:val="Intense Reference"/>
    <w:uiPriority w:val="32"/>
    <w:qFormat/>
    <w:rsid w:val="00B504E8"/>
    <w:rPr>
      <w:b/>
      <w:bCs/>
      <w:smallCaps/>
      <w:color w:val="C0504D"/>
      <w:spacing w:val="5"/>
      <w:u w:val="single"/>
    </w:rPr>
  </w:style>
  <w:style w:type="character" w:styleId="IntenseEmphasis">
    <w:name w:val="Intense Emphasis"/>
    <w:uiPriority w:val="21"/>
    <w:qFormat/>
    <w:rsid w:val="00B504E8"/>
    <w:rPr>
      <w:b/>
      <w:bCs/>
      <w:i/>
      <w:iCs/>
      <w:color w:val="4F81BD"/>
    </w:rPr>
  </w:style>
  <w:style w:type="table" w:customStyle="1" w:styleId="Tabelgril11">
    <w:name w:val="Tabel grilă11"/>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
    <w:name w:val="Tabel grilă111"/>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
    <w:name w:val="Tabel grilă7"/>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5">
    <w:name w:val="Fără Listare5"/>
    <w:next w:val="NoList"/>
    <w:uiPriority w:val="99"/>
    <w:semiHidden/>
    <w:unhideWhenUsed/>
    <w:rsid w:val="00B504E8"/>
  </w:style>
  <w:style w:type="numbering" w:customStyle="1" w:styleId="FrListare12">
    <w:name w:val="Fără Listare12"/>
    <w:next w:val="NoList"/>
    <w:uiPriority w:val="99"/>
    <w:semiHidden/>
    <w:unhideWhenUsed/>
    <w:rsid w:val="00B504E8"/>
  </w:style>
  <w:style w:type="table" w:customStyle="1" w:styleId="Tabelgril8">
    <w:name w:val="Tabel grilă8"/>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2">
    <w:name w:val="Tabel grilă12"/>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1">
    <w:name w:val="Fără Listare11111"/>
    <w:next w:val="NoList"/>
    <w:uiPriority w:val="99"/>
    <w:semiHidden/>
    <w:unhideWhenUsed/>
    <w:rsid w:val="00B504E8"/>
  </w:style>
  <w:style w:type="table" w:customStyle="1" w:styleId="Tabelgril21">
    <w:name w:val="Tabel grilă21"/>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
    <w:name w:val="Tabel grilă31"/>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NoList"/>
    <w:uiPriority w:val="99"/>
    <w:semiHidden/>
    <w:unhideWhenUsed/>
    <w:rsid w:val="00B504E8"/>
  </w:style>
  <w:style w:type="table" w:customStyle="1" w:styleId="TabelColoane31">
    <w:name w:val="Tabel Coloane 31"/>
    <w:basedOn w:val="TableNormal"/>
    <w:next w:val="TableColumns3"/>
    <w:rsid w:val="00B504E8"/>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1">
    <w:name w:val="Tabel Simplu 11"/>
    <w:basedOn w:val="TableNormal"/>
    <w:next w:val="TableSimple1"/>
    <w:rsid w:val="00B504E8"/>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1">
    <w:name w:val="Listă de culoare deschisă - Accentuare 51"/>
    <w:basedOn w:val="TableNormal"/>
    <w:next w:val="LightList-Accent5"/>
    <w:uiPriority w:val="61"/>
    <w:rsid w:val="00B504E8"/>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1">
    <w:name w:val="Fără Listare31"/>
    <w:next w:val="NoList"/>
    <w:uiPriority w:val="99"/>
    <w:semiHidden/>
    <w:unhideWhenUsed/>
    <w:rsid w:val="00B504E8"/>
  </w:style>
  <w:style w:type="table" w:customStyle="1" w:styleId="Tabelgril41">
    <w:name w:val="Tabel grilă41"/>
    <w:basedOn w:val="TableNormal"/>
    <w:next w:val="TableGrid"/>
    <w:uiPriority w:val="39"/>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1">
    <w:name w:val="Fără Listare41"/>
    <w:next w:val="NoList"/>
    <w:uiPriority w:val="99"/>
    <w:semiHidden/>
    <w:unhideWhenUsed/>
    <w:rsid w:val="00B504E8"/>
  </w:style>
  <w:style w:type="table" w:customStyle="1" w:styleId="TabelEfecte3-D31">
    <w:name w:val="Tabel Efecte 3-D 31"/>
    <w:basedOn w:val="TableNormal"/>
    <w:next w:val="Table3Deffects3"/>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1">
    <w:name w:val="Listă de culoare deschisă - Accentuare 11"/>
    <w:basedOn w:val="TableNormal"/>
    <w:next w:val="LightList-Accent1"/>
    <w:uiPriority w:val="66"/>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1">
    <w:name w:val="Tabel Clasic 11"/>
    <w:basedOn w:val="TableNormal"/>
    <w:next w:val="TableClassic1"/>
    <w:rsid w:val="00B504E8"/>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2">
    <w:name w:val="Tabel grilă112"/>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
    <w:name w:val="Tabel grilă51"/>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
    <w:name w:val="Tabel grilă1111"/>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6">
    <w:name w:val="Fără Listare6"/>
    <w:next w:val="NoList"/>
    <w:uiPriority w:val="99"/>
    <w:semiHidden/>
    <w:unhideWhenUsed/>
    <w:rsid w:val="00B504E8"/>
  </w:style>
  <w:style w:type="numbering" w:customStyle="1" w:styleId="FrListare13">
    <w:name w:val="Fără Listare13"/>
    <w:next w:val="NoList"/>
    <w:uiPriority w:val="99"/>
    <w:semiHidden/>
    <w:unhideWhenUsed/>
    <w:rsid w:val="00B504E8"/>
  </w:style>
  <w:style w:type="table" w:customStyle="1" w:styleId="Tabelgril9">
    <w:name w:val="Tabel grilă9"/>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3">
    <w:name w:val="Tabel grilă13"/>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
    <w:name w:val="Fără Listare112"/>
    <w:next w:val="NoList"/>
    <w:uiPriority w:val="99"/>
    <w:semiHidden/>
    <w:unhideWhenUsed/>
    <w:rsid w:val="00B504E8"/>
  </w:style>
  <w:style w:type="table" w:customStyle="1" w:styleId="Tabelgril22">
    <w:name w:val="Tabel grilă22"/>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2">
    <w:name w:val="Tabel grilă32"/>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2">
    <w:name w:val="Fără Listare22"/>
    <w:next w:val="NoList"/>
    <w:uiPriority w:val="99"/>
    <w:semiHidden/>
    <w:unhideWhenUsed/>
    <w:rsid w:val="00B504E8"/>
  </w:style>
  <w:style w:type="table" w:customStyle="1" w:styleId="TabelColoane32">
    <w:name w:val="Tabel Coloane 32"/>
    <w:basedOn w:val="TableNormal"/>
    <w:next w:val="TableColumns3"/>
    <w:rsid w:val="00B504E8"/>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2">
    <w:name w:val="Tabel Simplu 12"/>
    <w:basedOn w:val="TableNormal"/>
    <w:next w:val="TableSimple1"/>
    <w:rsid w:val="00B504E8"/>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2">
    <w:name w:val="Listă de culoare deschisă - Accentuare 52"/>
    <w:basedOn w:val="TableNormal"/>
    <w:next w:val="LightList-Accent5"/>
    <w:uiPriority w:val="61"/>
    <w:rsid w:val="00B504E8"/>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2">
    <w:name w:val="Fără Listare32"/>
    <w:next w:val="NoList"/>
    <w:uiPriority w:val="99"/>
    <w:semiHidden/>
    <w:unhideWhenUsed/>
    <w:rsid w:val="00B504E8"/>
  </w:style>
  <w:style w:type="table" w:customStyle="1" w:styleId="Tabelgril42">
    <w:name w:val="Tabel grilă42"/>
    <w:basedOn w:val="TableNormal"/>
    <w:next w:val="TableGrid"/>
    <w:uiPriority w:val="39"/>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B504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2">
    <w:name w:val="Fără Listare42"/>
    <w:next w:val="NoList"/>
    <w:uiPriority w:val="99"/>
    <w:semiHidden/>
    <w:unhideWhenUsed/>
    <w:rsid w:val="00B504E8"/>
  </w:style>
  <w:style w:type="table" w:customStyle="1" w:styleId="TabelEfecte3-D32">
    <w:name w:val="Tabel Efecte 3-D 32"/>
    <w:basedOn w:val="TableNormal"/>
    <w:next w:val="Table3Deffects3"/>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2">
    <w:name w:val="Listă de culoare deschisă - Accentuare 12"/>
    <w:basedOn w:val="TableNormal"/>
    <w:next w:val="LightList-Accent1"/>
    <w:uiPriority w:val="66"/>
    <w:rsid w:val="00B504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2">
    <w:name w:val="Tabel Clasic 12"/>
    <w:basedOn w:val="TableNormal"/>
    <w:next w:val="TableClassic1"/>
    <w:rsid w:val="00B504E8"/>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3">
    <w:name w:val="Tabel grilă113"/>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2">
    <w:name w:val="Tabel grilă52"/>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2">
    <w:name w:val="Tabel grilă1112"/>
    <w:basedOn w:val="TableNormal"/>
    <w:next w:val="TableGrid"/>
    <w:uiPriority w:val="39"/>
    <w:rsid w:val="00B504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
    <w:name w:val="Tabel grilă10"/>
    <w:basedOn w:val="TableNormal"/>
    <w:next w:val="TableGrid"/>
    <w:rsid w:val="00B504E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504E8"/>
    <w:rPr>
      <w:color w:val="808080"/>
    </w:rPr>
  </w:style>
  <w:style w:type="paragraph" w:styleId="HTMLPreformatted">
    <w:name w:val="HTML Preformatted"/>
    <w:basedOn w:val="Normal"/>
    <w:link w:val="HTMLPreformattedChar"/>
    <w:uiPriority w:val="99"/>
    <w:rsid w:val="00B50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B504E8"/>
    <w:rPr>
      <w:rFonts w:ascii="Courier New" w:eastAsia="Times New Roman" w:hAnsi="Courier New" w:cs="Courier New"/>
      <w:sz w:val="20"/>
      <w:szCs w:val="20"/>
      <w:lang w:val="en-US"/>
    </w:rPr>
  </w:style>
  <w:style w:type="numbering" w:customStyle="1" w:styleId="FrListare7">
    <w:name w:val="Fără Listare7"/>
    <w:next w:val="NoList"/>
    <w:uiPriority w:val="99"/>
    <w:semiHidden/>
    <w:unhideWhenUsed/>
    <w:rsid w:val="00A946C8"/>
  </w:style>
  <w:style w:type="table" w:customStyle="1" w:styleId="Tabelgril15">
    <w:name w:val="Tabel grilă15"/>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6">
    <w:name w:val="Tabel grilă16"/>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
    <w:name w:val="Fără Listare14"/>
    <w:next w:val="NoList"/>
    <w:uiPriority w:val="99"/>
    <w:semiHidden/>
    <w:unhideWhenUsed/>
    <w:rsid w:val="00A946C8"/>
  </w:style>
  <w:style w:type="table" w:customStyle="1" w:styleId="Tabelgril1131">
    <w:name w:val="Tabel grilă1131"/>
    <w:basedOn w:val="TableNormal"/>
    <w:next w:val="TableGrid"/>
    <w:rsid w:val="00A946C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
    <w:name w:val="Tabel grilă101"/>
    <w:basedOn w:val="TableNormal"/>
    <w:next w:val="TableGrid"/>
    <w:rsid w:val="00A946C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4">
    <w:name w:val="Tabel grilă24"/>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3">
    <w:name w:val="Tabel grilă33"/>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3">
    <w:name w:val="Tabel grilă43"/>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3">
    <w:name w:val="Fără Listare113"/>
    <w:next w:val="NoList"/>
    <w:uiPriority w:val="99"/>
    <w:semiHidden/>
    <w:unhideWhenUsed/>
    <w:rsid w:val="00A946C8"/>
  </w:style>
  <w:style w:type="table" w:customStyle="1" w:styleId="Tabelgril53">
    <w:name w:val="Tabel grilă53"/>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946C8"/>
    <w:rPr>
      <w:sz w:val="16"/>
      <w:szCs w:val="16"/>
    </w:rPr>
  </w:style>
  <w:style w:type="paragraph" w:styleId="CommentText">
    <w:name w:val="annotation text"/>
    <w:basedOn w:val="Normal"/>
    <w:link w:val="CommentTextChar"/>
    <w:uiPriority w:val="99"/>
    <w:semiHidden/>
    <w:unhideWhenUsed/>
    <w:rsid w:val="00A946C8"/>
    <w:pPr>
      <w:spacing w:line="240" w:lineRule="auto"/>
    </w:pPr>
    <w:rPr>
      <w:sz w:val="20"/>
      <w:szCs w:val="20"/>
    </w:rPr>
  </w:style>
  <w:style w:type="character" w:customStyle="1" w:styleId="CommentTextChar">
    <w:name w:val="Comment Text Char"/>
    <w:basedOn w:val="DefaultParagraphFont"/>
    <w:link w:val="CommentText"/>
    <w:uiPriority w:val="99"/>
    <w:semiHidden/>
    <w:rsid w:val="00A946C8"/>
    <w:rPr>
      <w:sz w:val="20"/>
      <w:szCs w:val="20"/>
    </w:rPr>
  </w:style>
  <w:style w:type="paragraph" w:styleId="CommentSubject">
    <w:name w:val="annotation subject"/>
    <w:basedOn w:val="CommentText"/>
    <w:next w:val="CommentText"/>
    <w:link w:val="CommentSubjectChar"/>
    <w:uiPriority w:val="99"/>
    <w:semiHidden/>
    <w:unhideWhenUsed/>
    <w:rsid w:val="00A946C8"/>
    <w:rPr>
      <w:b/>
      <w:bCs/>
    </w:rPr>
  </w:style>
  <w:style w:type="character" w:customStyle="1" w:styleId="CommentSubjectChar">
    <w:name w:val="Comment Subject Char"/>
    <w:basedOn w:val="CommentTextChar"/>
    <w:link w:val="CommentSubject"/>
    <w:uiPriority w:val="99"/>
    <w:semiHidden/>
    <w:rsid w:val="00A946C8"/>
    <w:rPr>
      <w:b/>
      <w:bCs/>
      <w:sz w:val="20"/>
      <w:szCs w:val="20"/>
    </w:rPr>
  </w:style>
  <w:style w:type="table" w:customStyle="1" w:styleId="Tabelgril61">
    <w:name w:val="Tabel grilă61"/>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
    <w:name w:val="Tabel grilă71"/>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81">
    <w:name w:val="Tabel grilă81"/>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91">
    <w:name w:val="Tabel grilă91"/>
    <w:basedOn w:val="TableNormal"/>
    <w:rsid w:val="00A946C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4">
    <w:name w:val="Tabel grilă114"/>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8">
    <w:name w:val="Fără Listare8"/>
    <w:next w:val="NoList"/>
    <w:uiPriority w:val="99"/>
    <w:semiHidden/>
    <w:unhideWhenUsed/>
    <w:rsid w:val="00A946C8"/>
  </w:style>
  <w:style w:type="table" w:customStyle="1" w:styleId="Tabelgril17">
    <w:name w:val="Tabel grilă17"/>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8">
    <w:name w:val="Tabel grilă18"/>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5">
    <w:name w:val="Fără Listare15"/>
    <w:next w:val="NoList"/>
    <w:uiPriority w:val="99"/>
    <w:semiHidden/>
    <w:unhideWhenUsed/>
    <w:rsid w:val="00A946C8"/>
  </w:style>
  <w:style w:type="table" w:customStyle="1" w:styleId="Tabelgril1132">
    <w:name w:val="Tabel grilă1132"/>
    <w:basedOn w:val="TableNormal"/>
    <w:next w:val="TableGrid"/>
    <w:rsid w:val="00A946C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2">
    <w:name w:val="Tabel grilă102"/>
    <w:basedOn w:val="TableNormal"/>
    <w:next w:val="TableGrid"/>
    <w:rsid w:val="00A946C8"/>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5">
    <w:name w:val="Tabel grilă25"/>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4">
    <w:name w:val="Tabel grilă34"/>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4">
    <w:name w:val="Tabel grilă44"/>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4">
    <w:name w:val="Fără Listare114"/>
    <w:next w:val="NoList"/>
    <w:uiPriority w:val="99"/>
    <w:semiHidden/>
    <w:unhideWhenUsed/>
    <w:rsid w:val="00A946C8"/>
  </w:style>
  <w:style w:type="table" w:customStyle="1" w:styleId="Tabelgril54">
    <w:name w:val="Tabel grilă54"/>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2">
    <w:name w:val="Tabel grilă62"/>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2">
    <w:name w:val="Tabel grilă72"/>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82">
    <w:name w:val="Tabel grilă82"/>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92">
    <w:name w:val="Tabel grilă92"/>
    <w:basedOn w:val="TableNormal"/>
    <w:rsid w:val="00A946C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911">
    <w:name w:val="Tabel grilă911"/>
    <w:basedOn w:val="TableNormal"/>
    <w:rsid w:val="00A946C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5">
    <w:name w:val="Tabel grilă115"/>
    <w:basedOn w:val="TableNormal"/>
    <w:next w:val="TableGrid"/>
    <w:uiPriority w:val="39"/>
    <w:rsid w:val="00A94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9">
    <w:name w:val="Fără Listare9"/>
    <w:next w:val="NoList"/>
    <w:uiPriority w:val="99"/>
    <w:semiHidden/>
    <w:unhideWhenUsed/>
    <w:rsid w:val="00846440"/>
  </w:style>
  <w:style w:type="table" w:customStyle="1" w:styleId="Tabelgril141">
    <w:name w:val="Tabel grilă141"/>
    <w:basedOn w:val="TableNormal"/>
    <w:next w:val="TableGrid"/>
    <w:uiPriority w:val="5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31">
    <w:name w:val="Tabel grilă23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9">
    <w:name w:val="Tabel grilă19"/>
    <w:basedOn w:val="TableNormal"/>
    <w:next w:val="TableGrid"/>
    <w:uiPriority w:val="5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6">
    <w:name w:val="Tabel grilă26"/>
    <w:basedOn w:val="TableNormal"/>
    <w:rsid w:val="0084644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0">
    <w:name w:val="Tabel grilă110"/>
    <w:basedOn w:val="TableNormal"/>
    <w:next w:val="TableGrid"/>
    <w:uiPriority w:val="39"/>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5">
    <w:name w:val="Tabel grilă35"/>
    <w:basedOn w:val="TableNormal"/>
    <w:next w:val="TableGrid"/>
    <w:uiPriority w:val="39"/>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5">
    <w:name w:val="Tabel grilă45"/>
    <w:basedOn w:val="TableNormal"/>
    <w:next w:val="TableGrid"/>
    <w:uiPriority w:val="39"/>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5">
    <w:name w:val="Tabel grilă55"/>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3">
    <w:name w:val="Tabel grilă6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6">
    <w:name w:val="Fără Listare16"/>
    <w:next w:val="NoList"/>
    <w:uiPriority w:val="99"/>
    <w:semiHidden/>
    <w:unhideWhenUsed/>
    <w:rsid w:val="00846440"/>
  </w:style>
  <w:style w:type="numbering" w:customStyle="1" w:styleId="FrListare115">
    <w:name w:val="Fără Listare115"/>
    <w:next w:val="NoList"/>
    <w:uiPriority w:val="99"/>
    <w:semiHidden/>
    <w:unhideWhenUsed/>
    <w:rsid w:val="00846440"/>
  </w:style>
  <w:style w:type="table" w:customStyle="1" w:styleId="TableNormal14">
    <w:name w:val="Table Normal14"/>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1112">
    <w:name w:val="Fără Listare1112"/>
    <w:next w:val="NoList"/>
    <w:uiPriority w:val="99"/>
    <w:semiHidden/>
    <w:unhideWhenUsed/>
    <w:rsid w:val="00846440"/>
  </w:style>
  <w:style w:type="numbering" w:customStyle="1" w:styleId="FrListare23">
    <w:name w:val="Fără Listare23"/>
    <w:next w:val="NoList"/>
    <w:uiPriority w:val="99"/>
    <w:semiHidden/>
    <w:unhideWhenUsed/>
    <w:rsid w:val="00846440"/>
  </w:style>
  <w:style w:type="table" w:customStyle="1" w:styleId="TabelColoane33">
    <w:name w:val="Tabel Coloane 33"/>
    <w:basedOn w:val="TableNormal"/>
    <w:next w:val="TableColumns3"/>
    <w:rsid w:val="00846440"/>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3">
    <w:name w:val="Tabel Simplu 13"/>
    <w:basedOn w:val="TableNormal"/>
    <w:next w:val="TableSimple1"/>
    <w:rsid w:val="00846440"/>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3">
    <w:name w:val="Listă de culoare deschisă - Accentuare 53"/>
    <w:basedOn w:val="TableNormal"/>
    <w:next w:val="LightList-Accent5"/>
    <w:uiPriority w:val="61"/>
    <w:rsid w:val="00846440"/>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3">
    <w:name w:val="Fără Listare33"/>
    <w:next w:val="NoList"/>
    <w:uiPriority w:val="99"/>
    <w:semiHidden/>
    <w:unhideWhenUsed/>
    <w:rsid w:val="00846440"/>
  </w:style>
  <w:style w:type="table" w:customStyle="1" w:styleId="TableNormal131">
    <w:name w:val="Table Normal131"/>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3">
    <w:name w:val="Fără Listare43"/>
    <w:next w:val="NoList"/>
    <w:uiPriority w:val="99"/>
    <w:semiHidden/>
    <w:unhideWhenUsed/>
    <w:rsid w:val="00846440"/>
  </w:style>
  <w:style w:type="table" w:customStyle="1" w:styleId="TabelEfecte3-D33">
    <w:name w:val="Tabel Efecte 3-D 33"/>
    <w:basedOn w:val="TableNormal"/>
    <w:next w:val="Table3Deffects3"/>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3">
    <w:name w:val="Listă de culoare deschisă - Accentuare 13"/>
    <w:basedOn w:val="TableNormal"/>
    <w:next w:val="LightList-Accent1"/>
    <w:uiPriority w:val="66"/>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3">
    <w:name w:val="Tabel Clasic 13"/>
    <w:basedOn w:val="TableNormal"/>
    <w:next w:val="TableClassic1"/>
    <w:rsid w:val="00846440"/>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6">
    <w:name w:val="Tabel grilă116"/>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3">
    <w:name w:val="Tabel grilă1113"/>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3">
    <w:name w:val="Tabel grilă7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51">
    <w:name w:val="Fără Listare51"/>
    <w:next w:val="NoList"/>
    <w:uiPriority w:val="99"/>
    <w:semiHidden/>
    <w:unhideWhenUsed/>
    <w:rsid w:val="00846440"/>
  </w:style>
  <w:style w:type="numbering" w:customStyle="1" w:styleId="FrListare121">
    <w:name w:val="Fără Listare121"/>
    <w:next w:val="NoList"/>
    <w:uiPriority w:val="99"/>
    <w:semiHidden/>
    <w:unhideWhenUsed/>
    <w:rsid w:val="00846440"/>
  </w:style>
  <w:style w:type="table" w:customStyle="1" w:styleId="Tabelgril83">
    <w:name w:val="Tabel grilă8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21">
    <w:name w:val="Tabel grilă12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2">
    <w:name w:val="Fără Listare11112"/>
    <w:next w:val="NoList"/>
    <w:uiPriority w:val="99"/>
    <w:semiHidden/>
    <w:unhideWhenUsed/>
    <w:rsid w:val="00846440"/>
  </w:style>
  <w:style w:type="table" w:customStyle="1" w:styleId="Tabelgril211">
    <w:name w:val="Tabel grilă211"/>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1">
    <w:name w:val="Tabel grilă31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1">
    <w:name w:val="Fără Listare211"/>
    <w:next w:val="NoList"/>
    <w:uiPriority w:val="99"/>
    <w:semiHidden/>
    <w:unhideWhenUsed/>
    <w:rsid w:val="00846440"/>
  </w:style>
  <w:style w:type="table" w:customStyle="1" w:styleId="TabelColoane311">
    <w:name w:val="Tabel Coloane 311"/>
    <w:basedOn w:val="TableNormal"/>
    <w:next w:val="TableColumns3"/>
    <w:rsid w:val="00846440"/>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11">
    <w:name w:val="Tabel Simplu 111"/>
    <w:basedOn w:val="TableNormal"/>
    <w:next w:val="TableSimple1"/>
    <w:rsid w:val="00846440"/>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11">
    <w:name w:val="Listă de culoare deschisă - Accentuare 511"/>
    <w:basedOn w:val="TableNormal"/>
    <w:next w:val="LightList-Accent5"/>
    <w:uiPriority w:val="61"/>
    <w:rsid w:val="00846440"/>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11">
    <w:name w:val="Fără Listare311"/>
    <w:next w:val="NoList"/>
    <w:uiPriority w:val="99"/>
    <w:semiHidden/>
    <w:unhideWhenUsed/>
    <w:rsid w:val="00846440"/>
  </w:style>
  <w:style w:type="table" w:customStyle="1" w:styleId="Tabelgril411">
    <w:name w:val="Tabel grilă411"/>
    <w:basedOn w:val="TableNormal"/>
    <w:next w:val="TableGrid"/>
    <w:uiPriority w:val="39"/>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11">
    <w:name w:val="Fără Listare411"/>
    <w:next w:val="NoList"/>
    <w:uiPriority w:val="99"/>
    <w:semiHidden/>
    <w:unhideWhenUsed/>
    <w:rsid w:val="00846440"/>
  </w:style>
  <w:style w:type="table" w:customStyle="1" w:styleId="TabelEfecte3-D311">
    <w:name w:val="Tabel Efecte 3-D 311"/>
    <w:basedOn w:val="TableNormal"/>
    <w:next w:val="Table3Deffects3"/>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11">
    <w:name w:val="Listă de culoare deschisă - Accentuare 111"/>
    <w:basedOn w:val="TableNormal"/>
    <w:next w:val="LightList-Accent1"/>
    <w:uiPriority w:val="66"/>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11">
    <w:name w:val="Tabel Clasic 111"/>
    <w:basedOn w:val="TableNormal"/>
    <w:next w:val="TableClassic1"/>
    <w:rsid w:val="00846440"/>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21">
    <w:name w:val="Tabel grilă1121"/>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1">
    <w:name w:val="Tabel grilă511"/>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1">
    <w:name w:val="Tabel grilă1111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61">
    <w:name w:val="Fără Listare61"/>
    <w:next w:val="NoList"/>
    <w:uiPriority w:val="99"/>
    <w:semiHidden/>
    <w:unhideWhenUsed/>
    <w:rsid w:val="00846440"/>
  </w:style>
  <w:style w:type="numbering" w:customStyle="1" w:styleId="FrListare131">
    <w:name w:val="Fără Listare131"/>
    <w:next w:val="NoList"/>
    <w:uiPriority w:val="99"/>
    <w:semiHidden/>
    <w:unhideWhenUsed/>
    <w:rsid w:val="00846440"/>
  </w:style>
  <w:style w:type="table" w:customStyle="1" w:styleId="Tabelgril93">
    <w:name w:val="Tabel grilă9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31">
    <w:name w:val="Tabel grilă13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
    <w:name w:val="Fără Listare1121"/>
    <w:next w:val="NoList"/>
    <w:uiPriority w:val="99"/>
    <w:semiHidden/>
    <w:unhideWhenUsed/>
    <w:rsid w:val="00846440"/>
  </w:style>
  <w:style w:type="table" w:customStyle="1" w:styleId="Tabelgril221">
    <w:name w:val="Tabel grilă221"/>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21">
    <w:name w:val="Tabel grilă32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21">
    <w:name w:val="Fără Listare221"/>
    <w:next w:val="NoList"/>
    <w:uiPriority w:val="99"/>
    <w:semiHidden/>
    <w:unhideWhenUsed/>
    <w:rsid w:val="00846440"/>
  </w:style>
  <w:style w:type="table" w:customStyle="1" w:styleId="TabelColoane321">
    <w:name w:val="Tabel Coloane 321"/>
    <w:basedOn w:val="TableNormal"/>
    <w:next w:val="TableColumns3"/>
    <w:rsid w:val="00846440"/>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21">
    <w:name w:val="Tabel Simplu 121"/>
    <w:basedOn w:val="TableNormal"/>
    <w:next w:val="TableSimple1"/>
    <w:rsid w:val="00846440"/>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21">
    <w:name w:val="Listă de culoare deschisă - Accentuare 521"/>
    <w:basedOn w:val="TableNormal"/>
    <w:next w:val="LightList-Accent5"/>
    <w:uiPriority w:val="61"/>
    <w:rsid w:val="00846440"/>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21">
    <w:name w:val="Fără Listare321"/>
    <w:next w:val="NoList"/>
    <w:uiPriority w:val="99"/>
    <w:semiHidden/>
    <w:unhideWhenUsed/>
    <w:rsid w:val="00846440"/>
  </w:style>
  <w:style w:type="table" w:customStyle="1" w:styleId="Tabelgril421">
    <w:name w:val="Tabel grilă421"/>
    <w:basedOn w:val="TableNormal"/>
    <w:next w:val="TableGrid"/>
    <w:uiPriority w:val="39"/>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84644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21">
    <w:name w:val="Fără Listare421"/>
    <w:next w:val="NoList"/>
    <w:uiPriority w:val="99"/>
    <w:semiHidden/>
    <w:unhideWhenUsed/>
    <w:rsid w:val="00846440"/>
  </w:style>
  <w:style w:type="table" w:customStyle="1" w:styleId="TabelEfecte3-D321">
    <w:name w:val="Tabel Efecte 3-D 321"/>
    <w:basedOn w:val="TableNormal"/>
    <w:next w:val="Table3Deffects3"/>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21">
    <w:name w:val="Listă de culoare deschisă - Accentuare 121"/>
    <w:basedOn w:val="TableNormal"/>
    <w:next w:val="LightList-Accent1"/>
    <w:uiPriority w:val="66"/>
    <w:rsid w:val="0084644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21">
    <w:name w:val="Tabel Clasic 121"/>
    <w:basedOn w:val="TableNormal"/>
    <w:next w:val="TableClassic1"/>
    <w:rsid w:val="00846440"/>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33">
    <w:name w:val="Tabel grilă113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21">
    <w:name w:val="Tabel grilă521"/>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21">
    <w:name w:val="Tabel grilă11121"/>
    <w:basedOn w:val="TableNormal"/>
    <w:next w:val="TableGrid"/>
    <w:uiPriority w:val="39"/>
    <w:rsid w:val="00846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3">
    <w:name w:val="Tabel grilă103"/>
    <w:basedOn w:val="TableNormal"/>
    <w:next w:val="TableGrid"/>
    <w:rsid w:val="00846440"/>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n2talineat">
    <w:name w:val="ln2talineat"/>
    <w:basedOn w:val="DefaultParagraphFont"/>
    <w:uiPriority w:val="99"/>
    <w:rsid w:val="001419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062235">
      <w:bodyDiv w:val="1"/>
      <w:marLeft w:val="0"/>
      <w:marRight w:val="0"/>
      <w:marTop w:val="0"/>
      <w:marBottom w:val="0"/>
      <w:divBdr>
        <w:top w:val="none" w:sz="0" w:space="0" w:color="auto"/>
        <w:left w:val="none" w:sz="0" w:space="0" w:color="auto"/>
        <w:bottom w:val="none" w:sz="0" w:space="0" w:color="auto"/>
        <w:right w:val="none" w:sz="0" w:space="0" w:color="auto"/>
      </w:divBdr>
    </w:div>
    <w:div w:id="460225149">
      <w:bodyDiv w:val="1"/>
      <w:marLeft w:val="0"/>
      <w:marRight w:val="0"/>
      <w:marTop w:val="0"/>
      <w:marBottom w:val="0"/>
      <w:divBdr>
        <w:top w:val="none" w:sz="0" w:space="0" w:color="auto"/>
        <w:left w:val="none" w:sz="0" w:space="0" w:color="auto"/>
        <w:bottom w:val="none" w:sz="0" w:space="0" w:color="auto"/>
        <w:right w:val="none" w:sz="0" w:space="0" w:color="auto"/>
      </w:divBdr>
    </w:div>
    <w:div w:id="1015689791">
      <w:bodyDiv w:val="1"/>
      <w:marLeft w:val="0"/>
      <w:marRight w:val="0"/>
      <w:marTop w:val="0"/>
      <w:marBottom w:val="0"/>
      <w:divBdr>
        <w:top w:val="none" w:sz="0" w:space="0" w:color="auto"/>
        <w:left w:val="none" w:sz="0" w:space="0" w:color="auto"/>
        <w:bottom w:val="none" w:sz="0" w:space="0" w:color="auto"/>
        <w:right w:val="none" w:sz="0" w:space="0" w:color="auto"/>
      </w:divBdr>
    </w:div>
    <w:div w:id="1056969972">
      <w:bodyDiv w:val="1"/>
      <w:marLeft w:val="0"/>
      <w:marRight w:val="0"/>
      <w:marTop w:val="0"/>
      <w:marBottom w:val="0"/>
      <w:divBdr>
        <w:top w:val="none" w:sz="0" w:space="0" w:color="auto"/>
        <w:left w:val="none" w:sz="0" w:space="0" w:color="auto"/>
        <w:bottom w:val="none" w:sz="0" w:space="0" w:color="auto"/>
        <w:right w:val="none" w:sz="0" w:space="0" w:color="auto"/>
      </w:divBdr>
    </w:div>
    <w:div w:id="1117335525">
      <w:bodyDiv w:val="1"/>
      <w:marLeft w:val="0"/>
      <w:marRight w:val="0"/>
      <w:marTop w:val="0"/>
      <w:marBottom w:val="0"/>
      <w:divBdr>
        <w:top w:val="none" w:sz="0" w:space="0" w:color="auto"/>
        <w:left w:val="none" w:sz="0" w:space="0" w:color="auto"/>
        <w:bottom w:val="none" w:sz="0" w:space="0" w:color="auto"/>
        <w:right w:val="none" w:sz="0" w:space="0" w:color="auto"/>
      </w:divBdr>
    </w:div>
    <w:div w:id="1299383692">
      <w:bodyDiv w:val="1"/>
      <w:marLeft w:val="0"/>
      <w:marRight w:val="0"/>
      <w:marTop w:val="0"/>
      <w:marBottom w:val="0"/>
      <w:divBdr>
        <w:top w:val="none" w:sz="0" w:space="0" w:color="auto"/>
        <w:left w:val="none" w:sz="0" w:space="0" w:color="auto"/>
        <w:bottom w:val="none" w:sz="0" w:space="0" w:color="auto"/>
        <w:right w:val="none" w:sz="0" w:space="0" w:color="auto"/>
      </w:divBdr>
    </w:div>
    <w:div w:id="1310478639">
      <w:bodyDiv w:val="1"/>
      <w:marLeft w:val="0"/>
      <w:marRight w:val="0"/>
      <w:marTop w:val="0"/>
      <w:marBottom w:val="0"/>
      <w:divBdr>
        <w:top w:val="none" w:sz="0" w:space="0" w:color="auto"/>
        <w:left w:val="none" w:sz="0" w:space="0" w:color="auto"/>
        <w:bottom w:val="none" w:sz="0" w:space="0" w:color="auto"/>
        <w:right w:val="none" w:sz="0" w:space="0" w:color="auto"/>
      </w:divBdr>
    </w:div>
    <w:div w:id="1780249167">
      <w:bodyDiv w:val="1"/>
      <w:marLeft w:val="0"/>
      <w:marRight w:val="0"/>
      <w:marTop w:val="0"/>
      <w:marBottom w:val="0"/>
      <w:divBdr>
        <w:top w:val="none" w:sz="0" w:space="0" w:color="auto"/>
        <w:left w:val="none" w:sz="0" w:space="0" w:color="auto"/>
        <w:bottom w:val="none" w:sz="0" w:space="0" w:color="auto"/>
        <w:right w:val="none" w:sz="0" w:space="0" w:color="auto"/>
      </w:divBdr>
    </w:div>
    <w:div w:id="1989438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86.emf"/><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image" Target="media/image31.emf"/><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2.png"/><Relationship Id="rId133" Type="http://schemas.openxmlformats.org/officeDocument/2006/relationships/image" Target="media/image100.jpeg"/><Relationship Id="rId138" Type="http://schemas.openxmlformats.org/officeDocument/2006/relationships/footer" Target="footer4.xml"/><Relationship Id="rId16" Type="http://schemas.openxmlformats.org/officeDocument/2006/relationships/image" Target="media/image5.jpeg"/><Relationship Id="rId107" Type="http://schemas.openxmlformats.org/officeDocument/2006/relationships/chart" Target="charts/chart10.xml"/><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chart" Target="charts/chart4.xml"/><Relationship Id="rId58" Type="http://schemas.openxmlformats.org/officeDocument/2006/relationships/image" Target="media/image37.wmf"/><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6.png"/><Relationship Id="rId123" Type="http://schemas.openxmlformats.org/officeDocument/2006/relationships/image" Target="media/image91.emf"/><Relationship Id="rId128"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1.png"/><Relationship Id="rId27" Type="http://schemas.openxmlformats.org/officeDocument/2006/relationships/image" Target="media/image14.emf"/><Relationship Id="rId43" Type="http://schemas.openxmlformats.org/officeDocument/2006/relationships/image" Target="media/image28.png"/><Relationship Id="rId48" Type="http://schemas.openxmlformats.org/officeDocument/2006/relationships/image" Target="media/image32.emf"/><Relationship Id="rId64" Type="http://schemas.openxmlformats.org/officeDocument/2006/relationships/image" Target="media/image42.emf"/><Relationship Id="rId69" Type="http://schemas.openxmlformats.org/officeDocument/2006/relationships/image" Target="media/image47.png"/><Relationship Id="rId113" Type="http://schemas.openxmlformats.org/officeDocument/2006/relationships/chart" Target="charts/chart13.xml"/><Relationship Id="rId118" Type="http://schemas.openxmlformats.org/officeDocument/2006/relationships/image" Target="media/image87.emf"/><Relationship Id="rId134" Type="http://schemas.openxmlformats.org/officeDocument/2006/relationships/image" Target="media/image101.emf"/><Relationship Id="rId139" Type="http://schemas.openxmlformats.org/officeDocument/2006/relationships/fontTable" Target="fontTable.xml"/><Relationship Id="rId8" Type="http://schemas.openxmlformats.org/officeDocument/2006/relationships/hyperlink" Target="http://www.petrom.com" TargetMode="External"/><Relationship Id="rId51" Type="http://schemas.openxmlformats.org/officeDocument/2006/relationships/image" Target="media/image33.emf"/><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chart" Target="charts/chart6.xml"/><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chart" Target="charts/chart1.xml"/><Relationship Id="rId59" Type="http://schemas.openxmlformats.org/officeDocument/2006/relationships/image" Target="media/image38.wmf"/><Relationship Id="rId67" Type="http://schemas.openxmlformats.org/officeDocument/2006/relationships/image" Target="media/image45.emf"/><Relationship Id="rId103" Type="http://schemas.openxmlformats.org/officeDocument/2006/relationships/image" Target="media/image77.png"/><Relationship Id="rId108" Type="http://schemas.openxmlformats.org/officeDocument/2006/relationships/chart" Target="charts/chart11.xml"/><Relationship Id="rId116" Type="http://schemas.openxmlformats.org/officeDocument/2006/relationships/image" Target="media/image85.emf"/><Relationship Id="rId124" Type="http://schemas.openxmlformats.org/officeDocument/2006/relationships/image" Target="media/image92.png"/><Relationship Id="rId129" Type="http://schemas.openxmlformats.org/officeDocument/2006/relationships/image" Target="media/image96.emf"/><Relationship Id="rId137" Type="http://schemas.openxmlformats.org/officeDocument/2006/relationships/image" Target="media/image104.jpeg"/><Relationship Id="rId20" Type="http://schemas.openxmlformats.org/officeDocument/2006/relationships/image" Target="media/image9.png"/><Relationship Id="rId41" Type="http://schemas.openxmlformats.org/officeDocument/2006/relationships/oleObject" Target="embeddings/oleObject1.bin"/><Relationship Id="rId54" Type="http://schemas.openxmlformats.org/officeDocument/2006/relationships/chart" Target="charts/chart5.xml"/><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1.emf"/><Relationship Id="rId132" Type="http://schemas.openxmlformats.org/officeDocument/2006/relationships/image" Target="media/image99.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chart" Target="charts/chart2.xml"/><Relationship Id="rId57" Type="http://schemas.openxmlformats.org/officeDocument/2006/relationships/image" Target="media/image36.png"/><Relationship Id="rId106" Type="http://schemas.openxmlformats.org/officeDocument/2006/relationships/hyperlink" Target="http://www.marinespecies.org" TargetMode="External"/><Relationship Id="rId114" Type="http://schemas.openxmlformats.org/officeDocument/2006/relationships/image" Target="media/image83.png"/><Relationship Id="rId119" Type="http://schemas.openxmlformats.org/officeDocument/2006/relationships/image" Target="media/image88.png"/><Relationship Id="rId127" Type="http://schemas.openxmlformats.org/officeDocument/2006/relationships/image" Target="media/image95.png"/><Relationship Id="rId10" Type="http://schemas.openxmlformats.org/officeDocument/2006/relationships/hyperlink" Target="mailto:office@alpha.rmri.ro"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30.emf"/><Relationship Id="rId60" Type="http://schemas.openxmlformats.org/officeDocument/2006/relationships/image" Target="media/image39.emf"/><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chart" Target="charts/chart7.xml"/><Relationship Id="rId101" Type="http://schemas.openxmlformats.org/officeDocument/2006/relationships/chart" Target="charts/chart9.xml"/><Relationship Id="rId122" Type="http://schemas.openxmlformats.org/officeDocument/2006/relationships/chart" Target="charts/chart14.xml"/><Relationship Id="rId130" Type="http://schemas.openxmlformats.org/officeDocument/2006/relationships/image" Target="media/image97.emf"/><Relationship Id="rId135" Type="http://schemas.openxmlformats.org/officeDocument/2006/relationships/image" Target="media/image102.emf"/><Relationship Id="rId4" Type="http://schemas.openxmlformats.org/officeDocument/2006/relationships/settings" Target="settings.xml"/><Relationship Id="rId9" Type="http://schemas.openxmlformats.org/officeDocument/2006/relationships/hyperlink" Target="mailto:maria.fotu@petrom.com" TargetMode="Externa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chart" Target="charts/chart12.xml"/><Relationship Id="rId34" Type="http://schemas.openxmlformats.org/officeDocument/2006/relationships/image" Target="media/image20.png"/><Relationship Id="rId50" Type="http://schemas.openxmlformats.org/officeDocument/2006/relationships/chart" Target="charts/chart3.xml"/><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78.png"/><Relationship Id="rId120" Type="http://schemas.openxmlformats.org/officeDocument/2006/relationships/image" Target="media/image89.png"/><Relationship Id="rId125"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footer" Target="footer1.xml"/><Relationship Id="rId40" Type="http://schemas.openxmlformats.org/officeDocument/2006/relationships/image" Target="media/image26.wmf"/><Relationship Id="rId45" Type="http://schemas.openxmlformats.org/officeDocument/2006/relationships/image" Target="media/image30.png"/><Relationship Id="rId66" Type="http://schemas.openxmlformats.org/officeDocument/2006/relationships/image" Target="media/image44.emf"/><Relationship Id="rId87" Type="http://schemas.openxmlformats.org/officeDocument/2006/relationships/image" Target="media/image65.png"/><Relationship Id="rId110" Type="http://schemas.openxmlformats.org/officeDocument/2006/relationships/image" Target="media/image80.png"/><Relationship Id="rId115" Type="http://schemas.openxmlformats.org/officeDocument/2006/relationships/image" Target="media/image84.png"/><Relationship Id="rId131" Type="http://schemas.openxmlformats.org/officeDocument/2006/relationships/image" Target="media/image98.emf"/><Relationship Id="rId136" Type="http://schemas.openxmlformats.org/officeDocument/2006/relationships/image" Target="media/image103.png"/><Relationship Id="rId61" Type="http://schemas.openxmlformats.org/officeDocument/2006/relationships/image" Target="media/image390.emf"/><Relationship Id="rId82" Type="http://schemas.openxmlformats.org/officeDocument/2006/relationships/image" Target="media/image60.png"/><Relationship Id="rId19" Type="http://schemas.openxmlformats.org/officeDocument/2006/relationships/image" Target="media/image8.emf"/><Relationship Id="rId14" Type="http://schemas.openxmlformats.org/officeDocument/2006/relationships/image" Target="media/image3.png"/><Relationship Id="rId30" Type="http://schemas.openxmlformats.org/officeDocument/2006/relationships/hyperlink" Target="mailto:greentech.se@gmail.com" TargetMode="External"/><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chart" Target="charts/chart8.xml"/><Relationship Id="rId105" Type="http://schemas.openxmlformats.org/officeDocument/2006/relationships/image" Target="media/image79.png"/><Relationship Id="rId126" Type="http://schemas.openxmlformats.org/officeDocument/2006/relationships/image" Target="media/image9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Camelia%20DUMITRACHE\Desktop\LUCRU%20_%202019\GRAFICE-LV07_L2A.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Camelia%20DUMITRACHE\Desktop\LUCRU%20_%202019\GRAFICE-LV07_L2A.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Camelia%20DUMITRACHE\Desktop\LUCRU%20_%202019\GRAFICE-LV07_L2A.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Diagrama%20din%20Microsoft%20Word"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2" Type="http://schemas.openxmlformats.org/officeDocument/2006/relationships/oleObject" Target="file:///C:\Users\Oana%20C\Dropbox\FPK%20-%20Elena-Oana\2.%20Fise%20FPK\Fise_OMV%20Ursache\LE%20I9A-L01A%2012.04.2019\LE%209A.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Oana%20C\Dropbox\FPK%20-%20Elena-Oana\2.%20Fise%20FPK\Fise_OMV%20Ursache\LE%20I9A-L01A%2012.04.2019\LE%209A.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Oana%20C\Dropbox\FPK%20-%20Elena-Oana\2.%20Fise%20FPK\Fise_OMV%20Ursache\LE%20I9A-L01A%2012.04.2019\LE%209A.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Oana%20C\Dropbox\FPK%20-%20Elena-Oana\2.%20Fise%20FPK\Fise_OMV%20Ursache\LE%20I9A-L01A%2012.04.2019\LE%209A%20(version%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859274786306323E-2"/>
          <c:y val="0.27782771535580525"/>
          <c:w val="0.91550190787692587"/>
          <c:h val="0.36381314695213662"/>
        </c:manualLayout>
      </c:layout>
      <c:lineChart>
        <c:grouping val="standard"/>
        <c:varyColors val="0"/>
        <c:ser>
          <c:idx val="0"/>
          <c:order val="0"/>
          <c:tx>
            <c:strRef>
              <c:f>Foaie1!$D$331</c:f>
              <c:strCache>
                <c:ptCount val="1"/>
                <c:pt idx="0">
                  <c:v>Taer  (gr.C)</c:v>
                </c:pt>
              </c:strCache>
            </c:strRef>
          </c:tx>
          <c:spPr>
            <a:ln w="28575" cap="rnd">
              <a:solidFill>
                <a:schemeClr val="accent1"/>
              </a:solidFill>
              <a:round/>
            </a:ln>
            <a:effectLst/>
          </c:spPr>
          <c:marker>
            <c:symbol val="none"/>
          </c:marker>
          <c:cat>
            <c:strRef>
              <c:f>Foaie1!$E$330:$DV$330</c:f>
              <c:strCache>
                <c:ptCount val="122"/>
                <c:pt idx="0">
                  <c:v>01.09.2018</c:v>
                </c:pt>
                <c:pt idx="1">
                  <c:v>02.09.2018</c:v>
                </c:pt>
                <c:pt idx="2">
                  <c:v>03.09.2018</c:v>
                </c:pt>
                <c:pt idx="3">
                  <c:v>04.09.2018</c:v>
                </c:pt>
                <c:pt idx="4">
                  <c:v>05.09.2018</c:v>
                </c:pt>
                <c:pt idx="5">
                  <c:v>06.09.2018</c:v>
                </c:pt>
                <c:pt idx="6">
                  <c:v>07.09.2018</c:v>
                </c:pt>
                <c:pt idx="7">
                  <c:v>08.09.2018</c:v>
                </c:pt>
                <c:pt idx="8">
                  <c:v>09.09.2018</c:v>
                </c:pt>
                <c:pt idx="9">
                  <c:v>10.09.2018</c:v>
                </c:pt>
                <c:pt idx="10">
                  <c:v>11.09.2018</c:v>
                </c:pt>
                <c:pt idx="11">
                  <c:v>12.09.2018</c:v>
                </c:pt>
                <c:pt idx="12">
                  <c:v>13.09.2018</c:v>
                </c:pt>
                <c:pt idx="13">
                  <c:v>14.09.2018</c:v>
                </c:pt>
                <c:pt idx="14">
                  <c:v>15.09.2018</c:v>
                </c:pt>
                <c:pt idx="15">
                  <c:v>16.09.2018</c:v>
                </c:pt>
                <c:pt idx="16">
                  <c:v>17.09.2018</c:v>
                </c:pt>
                <c:pt idx="17">
                  <c:v>18.09.2018</c:v>
                </c:pt>
                <c:pt idx="18">
                  <c:v>19.09.2018</c:v>
                </c:pt>
                <c:pt idx="19">
                  <c:v>20.09.2018</c:v>
                </c:pt>
                <c:pt idx="20">
                  <c:v>21.09.2018</c:v>
                </c:pt>
                <c:pt idx="21">
                  <c:v>22.09.2018</c:v>
                </c:pt>
                <c:pt idx="22">
                  <c:v>23.09.2018</c:v>
                </c:pt>
                <c:pt idx="23">
                  <c:v>24.09.2018</c:v>
                </c:pt>
                <c:pt idx="24">
                  <c:v>25.09.2018</c:v>
                </c:pt>
                <c:pt idx="25">
                  <c:v>26.09.2018</c:v>
                </c:pt>
                <c:pt idx="26">
                  <c:v>27.09.2018</c:v>
                </c:pt>
                <c:pt idx="27">
                  <c:v>28.09.2018</c:v>
                </c:pt>
                <c:pt idx="28">
                  <c:v>29.09.2018</c:v>
                </c:pt>
                <c:pt idx="29">
                  <c:v>30.09.2018</c:v>
                </c:pt>
                <c:pt idx="30">
                  <c:v>01.10.2018</c:v>
                </c:pt>
                <c:pt idx="31">
                  <c:v>02.10.2018</c:v>
                </c:pt>
                <c:pt idx="32">
                  <c:v>03.10.2018</c:v>
                </c:pt>
                <c:pt idx="33">
                  <c:v>04.10.2018</c:v>
                </c:pt>
                <c:pt idx="34">
                  <c:v>05.10.2018</c:v>
                </c:pt>
                <c:pt idx="35">
                  <c:v>06.10.2018</c:v>
                </c:pt>
                <c:pt idx="36">
                  <c:v>07.10.2018</c:v>
                </c:pt>
                <c:pt idx="37">
                  <c:v>08.10.2018</c:v>
                </c:pt>
                <c:pt idx="38">
                  <c:v>09.10.2018</c:v>
                </c:pt>
                <c:pt idx="39">
                  <c:v>10.10.2018</c:v>
                </c:pt>
                <c:pt idx="40">
                  <c:v>11.10.2018</c:v>
                </c:pt>
                <c:pt idx="41">
                  <c:v>12.10.2018</c:v>
                </c:pt>
                <c:pt idx="42">
                  <c:v>13.10.2018</c:v>
                </c:pt>
                <c:pt idx="43">
                  <c:v>14.10.2018</c:v>
                </c:pt>
                <c:pt idx="44">
                  <c:v>15.10.2018</c:v>
                </c:pt>
                <c:pt idx="45">
                  <c:v>16.10.2018</c:v>
                </c:pt>
                <c:pt idx="46">
                  <c:v>17.10.2018</c:v>
                </c:pt>
                <c:pt idx="47">
                  <c:v>18.10.2018</c:v>
                </c:pt>
                <c:pt idx="48">
                  <c:v>19.10.2018</c:v>
                </c:pt>
                <c:pt idx="49">
                  <c:v>20.10.2018</c:v>
                </c:pt>
                <c:pt idx="50">
                  <c:v>21.10.2018</c:v>
                </c:pt>
                <c:pt idx="51">
                  <c:v>22.10.2018</c:v>
                </c:pt>
                <c:pt idx="52">
                  <c:v>23.10.2018</c:v>
                </c:pt>
                <c:pt idx="53">
                  <c:v>24.10.2018</c:v>
                </c:pt>
                <c:pt idx="54">
                  <c:v>25.10.2018</c:v>
                </c:pt>
                <c:pt idx="55">
                  <c:v>26.10.2018</c:v>
                </c:pt>
                <c:pt idx="56">
                  <c:v>27.10.2018</c:v>
                </c:pt>
                <c:pt idx="57">
                  <c:v>28.10.2018</c:v>
                </c:pt>
                <c:pt idx="58">
                  <c:v>29.10.2018</c:v>
                </c:pt>
                <c:pt idx="59">
                  <c:v>30.10.2018</c:v>
                </c:pt>
                <c:pt idx="60">
                  <c:v>31.10.2018</c:v>
                </c:pt>
                <c:pt idx="61">
                  <c:v>01.11.2018</c:v>
                </c:pt>
                <c:pt idx="62">
                  <c:v>02.11.2018</c:v>
                </c:pt>
                <c:pt idx="63">
                  <c:v>03.11.2018</c:v>
                </c:pt>
                <c:pt idx="64">
                  <c:v>04.11.2018</c:v>
                </c:pt>
                <c:pt idx="65">
                  <c:v>05.11.2018</c:v>
                </c:pt>
                <c:pt idx="66">
                  <c:v>06.11.2018</c:v>
                </c:pt>
                <c:pt idx="67">
                  <c:v>07.11.2018</c:v>
                </c:pt>
                <c:pt idx="68">
                  <c:v>08.11.2018</c:v>
                </c:pt>
                <c:pt idx="69">
                  <c:v>09.11.2018</c:v>
                </c:pt>
                <c:pt idx="70">
                  <c:v>10.11.2018</c:v>
                </c:pt>
                <c:pt idx="71">
                  <c:v>11.11.2018</c:v>
                </c:pt>
                <c:pt idx="72">
                  <c:v>12.11.2018</c:v>
                </c:pt>
                <c:pt idx="73">
                  <c:v>13.11.2018</c:v>
                </c:pt>
                <c:pt idx="74">
                  <c:v>14.11.2018</c:v>
                </c:pt>
                <c:pt idx="75">
                  <c:v>15.11.2018</c:v>
                </c:pt>
                <c:pt idx="76">
                  <c:v>16.11.2018</c:v>
                </c:pt>
                <c:pt idx="77">
                  <c:v>17.11.2018</c:v>
                </c:pt>
                <c:pt idx="78">
                  <c:v>18.11.2018</c:v>
                </c:pt>
                <c:pt idx="79">
                  <c:v>19.11.2018</c:v>
                </c:pt>
                <c:pt idx="80">
                  <c:v>20.11.2018</c:v>
                </c:pt>
                <c:pt idx="81">
                  <c:v>21.11.2018</c:v>
                </c:pt>
                <c:pt idx="82">
                  <c:v>22.11.2018</c:v>
                </c:pt>
                <c:pt idx="83">
                  <c:v>23.11.2018</c:v>
                </c:pt>
                <c:pt idx="84">
                  <c:v>24.11.2018</c:v>
                </c:pt>
                <c:pt idx="85">
                  <c:v>25.11.2018</c:v>
                </c:pt>
                <c:pt idx="86">
                  <c:v>26.11.2018</c:v>
                </c:pt>
                <c:pt idx="87">
                  <c:v>27.11.2018</c:v>
                </c:pt>
                <c:pt idx="88">
                  <c:v>28.11.2018</c:v>
                </c:pt>
                <c:pt idx="89">
                  <c:v>29.11.2018</c:v>
                </c:pt>
                <c:pt idx="90">
                  <c:v>30.11.2018</c:v>
                </c:pt>
                <c:pt idx="91">
                  <c:v>01.12.2018</c:v>
                </c:pt>
                <c:pt idx="92">
                  <c:v>02.12.2018</c:v>
                </c:pt>
                <c:pt idx="93">
                  <c:v>03.12.2018</c:v>
                </c:pt>
                <c:pt idx="94">
                  <c:v>04.12.2018</c:v>
                </c:pt>
                <c:pt idx="95">
                  <c:v>05.12.2018</c:v>
                </c:pt>
                <c:pt idx="96">
                  <c:v>06.12.2018</c:v>
                </c:pt>
                <c:pt idx="97">
                  <c:v>07.12.2018</c:v>
                </c:pt>
                <c:pt idx="98">
                  <c:v>08.12.2018</c:v>
                </c:pt>
                <c:pt idx="99">
                  <c:v>09.12.2018</c:v>
                </c:pt>
                <c:pt idx="100">
                  <c:v>10.12.2018</c:v>
                </c:pt>
                <c:pt idx="101">
                  <c:v>11.12.2018</c:v>
                </c:pt>
                <c:pt idx="102">
                  <c:v>12.12.2018</c:v>
                </c:pt>
                <c:pt idx="103">
                  <c:v>13.12.2018</c:v>
                </c:pt>
                <c:pt idx="104">
                  <c:v>14.12.2018</c:v>
                </c:pt>
                <c:pt idx="105">
                  <c:v>15.12.2018</c:v>
                </c:pt>
                <c:pt idx="106">
                  <c:v>16.12.2018</c:v>
                </c:pt>
                <c:pt idx="107">
                  <c:v>17.12.2018</c:v>
                </c:pt>
                <c:pt idx="108">
                  <c:v>18.12.2018</c:v>
                </c:pt>
                <c:pt idx="109">
                  <c:v>19.12.2018</c:v>
                </c:pt>
                <c:pt idx="110">
                  <c:v>20.12.2018</c:v>
                </c:pt>
                <c:pt idx="111">
                  <c:v>21.12.2018</c:v>
                </c:pt>
                <c:pt idx="112">
                  <c:v>22.12.2018</c:v>
                </c:pt>
                <c:pt idx="113">
                  <c:v>23.12.2018</c:v>
                </c:pt>
                <c:pt idx="114">
                  <c:v>24.12.2018</c:v>
                </c:pt>
                <c:pt idx="115">
                  <c:v>25.12.2018</c:v>
                </c:pt>
                <c:pt idx="116">
                  <c:v>26.12.2018</c:v>
                </c:pt>
                <c:pt idx="117">
                  <c:v>27.12.2018</c:v>
                </c:pt>
                <c:pt idx="118">
                  <c:v>28.12.2018</c:v>
                </c:pt>
                <c:pt idx="119">
                  <c:v>29.12.2018</c:v>
                </c:pt>
                <c:pt idx="120">
                  <c:v>30.12.2018</c:v>
                </c:pt>
                <c:pt idx="121">
                  <c:v>31.12.2018</c:v>
                </c:pt>
              </c:strCache>
            </c:strRef>
          </c:cat>
          <c:val>
            <c:numRef>
              <c:f>Foaie1!$E$331:$DV$331</c:f>
              <c:numCache>
                <c:formatCode>General</c:formatCode>
                <c:ptCount val="122"/>
                <c:pt idx="0">
                  <c:v>26.5</c:v>
                </c:pt>
                <c:pt idx="1">
                  <c:v>25.5</c:v>
                </c:pt>
                <c:pt idx="2">
                  <c:v>25.6</c:v>
                </c:pt>
                <c:pt idx="3">
                  <c:v>25.3</c:v>
                </c:pt>
                <c:pt idx="4">
                  <c:v>20</c:v>
                </c:pt>
                <c:pt idx="5">
                  <c:v>21</c:v>
                </c:pt>
                <c:pt idx="6">
                  <c:v>20</c:v>
                </c:pt>
                <c:pt idx="7">
                  <c:v>21</c:v>
                </c:pt>
                <c:pt idx="8">
                  <c:v>17.399999999999999</c:v>
                </c:pt>
                <c:pt idx="9">
                  <c:v>20.5</c:v>
                </c:pt>
                <c:pt idx="10">
                  <c:v>20</c:v>
                </c:pt>
                <c:pt idx="11">
                  <c:v>22.5</c:v>
                </c:pt>
                <c:pt idx="12">
                  <c:v>21</c:v>
                </c:pt>
                <c:pt idx="13">
                  <c:v>22.8</c:v>
                </c:pt>
                <c:pt idx="14">
                  <c:v>23.4</c:v>
                </c:pt>
                <c:pt idx="15">
                  <c:v>20.3</c:v>
                </c:pt>
                <c:pt idx="16">
                  <c:v>20</c:v>
                </c:pt>
                <c:pt idx="17">
                  <c:v>21</c:v>
                </c:pt>
                <c:pt idx="18">
                  <c:v>21</c:v>
                </c:pt>
                <c:pt idx="19">
                  <c:v>22</c:v>
                </c:pt>
                <c:pt idx="20">
                  <c:v>23</c:v>
                </c:pt>
                <c:pt idx="21">
                  <c:v>21</c:v>
                </c:pt>
                <c:pt idx="22">
                  <c:v>21</c:v>
                </c:pt>
                <c:pt idx="23">
                  <c:v>14.8</c:v>
                </c:pt>
                <c:pt idx="24">
                  <c:v>11.9</c:v>
                </c:pt>
                <c:pt idx="25">
                  <c:v>14</c:v>
                </c:pt>
                <c:pt idx="26">
                  <c:v>17.5</c:v>
                </c:pt>
                <c:pt idx="27">
                  <c:v>18</c:v>
                </c:pt>
                <c:pt idx="28">
                  <c:v>14.5</c:v>
                </c:pt>
                <c:pt idx="29">
                  <c:v>18</c:v>
                </c:pt>
                <c:pt idx="30">
                  <c:v>19</c:v>
                </c:pt>
                <c:pt idx="31">
                  <c:v>18</c:v>
                </c:pt>
                <c:pt idx="32">
                  <c:v>16.7</c:v>
                </c:pt>
                <c:pt idx="33">
                  <c:v>14.7</c:v>
                </c:pt>
                <c:pt idx="34">
                  <c:v>16.399999999999999</c:v>
                </c:pt>
                <c:pt idx="35">
                  <c:v>17.2</c:v>
                </c:pt>
                <c:pt idx="36">
                  <c:v>18.5</c:v>
                </c:pt>
                <c:pt idx="37">
                  <c:v>17</c:v>
                </c:pt>
                <c:pt idx="38">
                  <c:v>15.2</c:v>
                </c:pt>
                <c:pt idx="39">
                  <c:v>19.399999999999999</c:v>
                </c:pt>
                <c:pt idx="40">
                  <c:v>19.5</c:v>
                </c:pt>
                <c:pt idx="41">
                  <c:v>17.7</c:v>
                </c:pt>
                <c:pt idx="42">
                  <c:v>17.399999999999999</c:v>
                </c:pt>
                <c:pt idx="43">
                  <c:v>18.5</c:v>
                </c:pt>
                <c:pt idx="44">
                  <c:v>18</c:v>
                </c:pt>
                <c:pt idx="45">
                  <c:v>18</c:v>
                </c:pt>
                <c:pt idx="46">
                  <c:v>18.2</c:v>
                </c:pt>
                <c:pt idx="47">
                  <c:v>18</c:v>
                </c:pt>
                <c:pt idx="48">
                  <c:v>18</c:v>
                </c:pt>
                <c:pt idx="49">
                  <c:v>16</c:v>
                </c:pt>
                <c:pt idx="50">
                  <c:v>15</c:v>
                </c:pt>
                <c:pt idx="51">
                  <c:v>14.5</c:v>
                </c:pt>
                <c:pt idx="52">
                  <c:v>16</c:v>
                </c:pt>
                <c:pt idx="53">
                  <c:v>9</c:v>
                </c:pt>
                <c:pt idx="54">
                  <c:v>11.2</c:v>
                </c:pt>
                <c:pt idx="55">
                  <c:v>17.2</c:v>
                </c:pt>
                <c:pt idx="56">
                  <c:v>17.5</c:v>
                </c:pt>
                <c:pt idx="57">
                  <c:v>17.8</c:v>
                </c:pt>
                <c:pt idx="58">
                  <c:v>17.8</c:v>
                </c:pt>
                <c:pt idx="59">
                  <c:v>17.600000000000001</c:v>
                </c:pt>
                <c:pt idx="60">
                  <c:v>16.600000000000001</c:v>
                </c:pt>
                <c:pt idx="61">
                  <c:v>14</c:v>
                </c:pt>
                <c:pt idx="62">
                  <c:v>16.2</c:v>
                </c:pt>
                <c:pt idx="63">
                  <c:v>14.9</c:v>
                </c:pt>
                <c:pt idx="64">
                  <c:v>13.8</c:v>
                </c:pt>
                <c:pt idx="65">
                  <c:v>14.4</c:v>
                </c:pt>
                <c:pt idx="66">
                  <c:v>13.4</c:v>
                </c:pt>
                <c:pt idx="67">
                  <c:v>13.3</c:v>
                </c:pt>
                <c:pt idx="68">
                  <c:v>13.4</c:v>
                </c:pt>
                <c:pt idx="69">
                  <c:v>14.2</c:v>
                </c:pt>
                <c:pt idx="70">
                  <c:v>14.8</c:v>
                </c:pt>
                <c:pt idx="71">
                  <c:v>13.1</c:v>
                </c:pt>
                <c:pt idx="72">
                  <c:v>10</c:v>
                </c:pt>
                <c:pt idx="73">
                  <c:v>8</c:v>
                </c:pt>
                <c:pt idx="74">
                  <c:v>8</c:v>
                </c:pt>
                <c:pt idx="75">
                  <c:v>6</c:v>
                </c:pt>
                <c:pt idx="76">
                  <c:v>7</c:v>
                </c:pt>
                <c:pt idx="77">
                  <c:v>5.5</c:v>
                </c:pt>
                <c:pt idx="78">
                  <c:v>13</c:v>
                </c:pt>
                <c:pt idx="79">
                  <c:v>4</c:v>
                </c:pt>
                <c:pt idx="80">
                  <c:v>9</c:v>
                </c:pt>
                <c:pt idx="81">
                  <c:v>9</c:v>
                </c:pt>
                <c:pt idx="82">
                  <c:v>1</c:v>
                </c:pt>
                <c:pt idx="83">
                  <c:v>3</c:v>
                </c:pt>
                <c:pt idx="84">
                  <c:v>10</c:v>
                </c:pt>
                <c:pt idx="85">
                  <c:v>13</c:v>
                </c:pt>
                <c:pt idx="86">
                  <c:v>6.4</c:v>
                </c:pt>
                <c:pt idx="87">
                  <c:v>4.7</c:v>
                </c:pt>
                <c:pt idx="88">
                  <c:v>3.3</c:v>
                </c:pt>
                <c:pt idx="89">
                  <c:v>0.6</c:v>
                </c:pt>
                <c:pt idx="90">
                  <c:v>-2</c:v>
                </c:pt>
                <c:pt idx="91">
                  <c:v>3</c:v>
                </c:pt>
                <c:pt idx="92">
                  <c:v>5</c:v>
                </c:pt>
                <c:pt idx="93">
                  <c:v>10.6</c:v>
                </c:pt>
                <c:pt idx="94">
                  <c:v>8</c:v>
                </c:pt>
                <c:pt idx="95">
                  <c:v>5</c:v>
                </c:pt>
                <c:pt idx="96">
                  <c:v>2</c:v>
                </c:pt>
                <c:pt idx="97">
                  <c:v>7.8</c:v>
                </c:pt>
                <c:pt idx="98">
                  <c:v>9.6</c:v>
                </c:pt>
                <c:pt idx="99">
                  <c:v>6.8</c:v>
                </c:pt>
                <c:pt idx="100">
                  <c:v>3.4</c:v>
                </c:pt>
                <c:pt idx="101">
                  <c:v>3</c:v>
                </c:pt>
                <c:pt idx="102">
                  <c:v>4</c:v>
                </c:pt>
                <c:pt idx="103">
                  <c:v>5</c:v>
                </c:pt>
                <c:pt idx="104">
                  <c:v>5.3</c:v>
                </c:pt>
                <c:pt idx="105">
                  <c:v>10</c:v>
                </c:pt>
                <c:pt idx="106">
                  <c:v>7</c:v>
                </c:pt>
                <c:pt idx="107">
                  <c:v>5</c:v>
                </c:pt>
                <c:pt idx="108">
                  <c:v>0</c:v>
                </c:pt>
                <c:pt idx="109">
                  <c:v>0</c:v>
                </c:pt>
                <c:pt idx="110">
                  <c:v>3.2</c:v>
                </c:pt>
                <c:pt idx="111">
                  <c:v>2.8</c:v>
                </c:pt>
                <c:pt idx="112">
                  <c:v>6.8</c:v>
                </c:pt>
                <c:pt idx="113">
                  <c:v>7.5</c:v>
                </c:pt>
                <c:pt idx="114">
                  <c:v>3</c:v>
                </c:pt>
                <c:pt idx="115">
                  <c:v>3.3</c:v>
                </c:pt>
                <c:pt idx="116">
                  <c:v>6</c:v>
                </c:pt>
                <c:pt idx="117">
                  <c:v>5</c:v>
                </c:pt>
                <c:pt idx="118">
                  <c:v>6.7</c:v>
                </c:pt>
                <c:pt idx="119">
                  <c:v>4.4000000000000004</c:v>
                </c:pt>
                <c:pt idx="120">
                  <c:v>5.8</c:v>
                </c:pt>
                <c:pt idx="121">
                  <c:v>5.6</c:v>
                </c:pt>
              </c:numCache>
            </c:numRef>
          </c:val>
          <c:smooth val="0"/>
          <c:extLst>
            <c:ext xmlns:c16="http://schemas.microsoft.com/office/drawing/2014/chart" uri="{C3380CC4-5D6E-409C-BE32-E72D297353CC}">
              <c16:uniqueId val="{00000000-93BF-4DB3-8B17-14CA84630B96}"/>
            </c:ext>
          </c:extLst>
        </c:ser>
        <c:dLbls>
          <c:showLegendKey val="0"/>
          <c:showVal val="0"/>
          <c:showCatName val="0"/>
          <c:showSerName val="0"/>
          <c:showPercent val="0"/>
          <c:showBubbleSize val="0"/>
        </c:dLbls>
        <c:smooth val="0"/>
        <c:axId val="794121136"/>
        <c:axId val="794122768"/>
      </c:lineChart>
      <c:catAx>
        <c:axId val="794121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4122768"/>
        <c:crosses val="autoZero"/>
        <c:auto val="1"/>
        <c:lblAlgn val="ctr"/>
        <c:lblOffset val="500"/>
        <c:noMultiLvlLbl val="0"/>
      </c:catAx>
      <c:valAx>
        <c:axId val="794122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4121136"/>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14129483814524"/>
          <c:y val="5.1400554097404488E-2"/>
          <c:w val="0.85263648293963257"/>
          <c:h val="0.8326195683872849"/>
        </c:manualLayout>
      </c:layout>
      <c:barChart>
        <c:barDir val="col"/>
        <c:grouping val="clustered"/>
        <c:varyColors val="0"/>
        <c:ser>
          <c:idx val="0"/>
          <c:order val="0"/>
          <c:invertIfNegative val="0"/>
          <c:dPt>
            <c:idx val="0"/>
            <c:invertIfNegative val="0"/>
            <c:bubble3D val="0"/>
            <c:spPr>
              <a:solidFill>
                <a:srgbClr val="FFC000"/>
              </a:solidFill>
            </c:spPr>
            <c:extLst>
              <c:ext xmlns:c16="http://schemas.microsoft.com/office/drawing/2014/chart" uri="{C3380CC4-5D6E-409C-BE32-E72D297353CC}">
                <c16:uniqueId val="{00000001-F55D-49F9-B5AA-85628B72E032}"/>
              </c:ext>
            </c:extLst>
          </c:dPt>
          <c:dPt>
            <c:idx val="1"/>
            <c:invertIfNegative val="0"/>
            <c:bubble3D val="0"/>
            <c:spPr>
              <a:solidFill>
                <a:srgbClr val="FF0000"/>
              </a:solidFill>
            </c:spPr>
            <c:extLst>
              <c:ext xmlns:c16="http://schemas.microsoft.com/office/drawing/2014/chart" uri="{C3380CC4-5D6E-409C-BE32-E72D297353CC}">
                <c16:uniqueId val="{00000003-F55D-49F9-B5AA-85628B72E032}"/>
              </c:ext>
            </c:extLst>
          </c:dPt>
          <c:dPt>
            <c:idx val="2"/>
            <c:invertIfNegative val="0"/>
            <c:bubble3D val="0"/>
            <c:spPr>
              <a:solidFill>
                <a:schemeClr val="accent4">
                  <a:lumMod val="75000"/>
                </a:schemeClr>
              </a:solidFill>
            </c:spPr>
            <c:extLst>
              <c:ext xmlns:c16="http://schemas.microsoft.com/office/drawing/2014/chart" uri="{C3380CC4-5D6E-409C-BE32-E72D297353CC}">
                <c16:uniqueId val="{00000005-F55D-49F9-B5AA-85628B72E032}"/>
              </c:ext>
            </c:extLst>
          </c:dPt>
          <c:dPt>
            <c:idx val="3"/>
            <c:invertIfNegative val="0"/>
            <c:bubble3D val="0"/>
            <c:spPr>
              <a:solidFill>
                <a:srgbClr val="92D050"/>
              </a:solidFill>
            </c:spPr>
            <c:extLst>
              <c:ext xmlns:c16="http://schemas.microsoft.com/office/drawing/2014/chart" uri="{C3380CC4-5D6E-409C-BE32-E72D297353CC}">
                <c16:uniqueId val="{00000007-F55D-49F9-B5AA-85628B72E032}"/>
              </c:ext>
            </c:extLst>
          </c:dPt>
          <c:dLbls>
            <c:delete val="1"/>
          </c:dLbls>
          <c:cat>
            <c:strRef>
              <c:f>'Sonde I 9A_L01A'!$C$3:$C$6</c:f>
              <c:strCache>
                <c:ptCount val="4"/>
                <c:pt idx="0">
                  <c:v>Polichete</c:v>
                </c:pt>
                <c:pt idx="1">
                  <c:v>Moluste</c:v>
                </c:pt>
                <c:pt idx="2">
                  <c:v>Crustacei</c:v>
                </c:pt>
                <c:pt idx="3">
                  <c:v>Alte grupe</c:v>
                </c:pt>
              </c:strCache>
            </c:strRef>
          </c:cat>
          <c:val>
            <c:numRef>
              <c:f>'Sonde I 9A_L01A'!$D$3:$D$6</c:f>
              <c:numCache>
                <c:formatCode>General</c:formatCode>
                <c:ptCount val="4"/>
                <c:pt idx="0">
                  <c:v>8</c:v>
                </c:pt>
                <c:pt idx="1">
                  <c:v>6</c:v>
                </c:pt>
                <c:pt idx="2">
                  <c:v>2</c:v>
                </c:pt>
                <c:pt idx="3">
                  <c:v>2</c:v>
                </c:pt>
              </c:numCache>
            </c:numRef>
          </c:val>
          <c:extLst>
            <c:ext xmlns:c16="http://schemas.microsoft.com/office/drawing/2014/chart" uri="{C3380CC4-5D6E-409C-BE32-E72D297353CC}">
              <c16:uniqueId val="{00000008-F55D-49F9-B5AA-85628B72E032}"/>
            </c:ext>
          </c:extLst>
        </c:ser>
        <c:dLbls>
          <c:showLegendKey val="0"/>
          <c:showVal val="1"/>
          <c:showCatName val="0"/>
          <c:showSerName val="0"/>
          <c:showPercent val="0"/>
          <c:showBubbleSize val="0"/>
        </c:dLbls>
        <c:gapWidth val="150"/>
        <c:axId val="788328096"/>
        <c:axId val="788328640"/>
      </c:barChart>
      <c:catAx>
        <c:axId val="788328096"/>
        <c:scaling>
          <c:orientation val="minMax"/>
        </c:scaling>
        <c:delete val="0"/>
        <c:axPos val="b"/>
        <c:numFmt formatCode="General" sourceLinked="0"/>
        <c:majorTickMark val="out"/>
        <c:minorTickMark val="none"/>
        <c:tickLblPos val="nextTo"/>
        <c:crossAx val="788328640"/>
        <c:crosses val="autoZero"/>
        <c:auto val="1"/>
        <c:lblAlgn val="ctr"/>
        <c:lblOffset val="100"/>
        <c:noMultiLvlLbl val="0"/>
      </c:catAx>
      <c:valAx>
        <c:axId val="788328640"/>
        <c:scaling>
          <c:orientation val="minMax"/>
        </c:scaling>
        <c:delete val="0"/>
        <c:axPos val="l"/>
        <c:majorGridlines/>
        <c:title>
          <c:tx>
            <c:rich>
              <a:bodyPr rot="-5400000" vert="horz"/>
              <a:lstStyle/>
              <a:p>
                <a:pPr>
                  <a:defRPr/>
                </a:pPr>
                <a:r>
                  <a:rPr lang="en-US"/>
                  <a:t>Numar specii</a:t>
                </a:r>
              </a:p>
            </c:rich>
          </c:tx>
          <c:overlay val="0"/>
        </c:title>
        <c:numFmt formatCode="General" sourceLinked="1"/>
        <c:majorTickMark val="out"/>
        <c:minorTickMark val="none"/>
        <c:tickLblPos val="nextTo"/>
        <c:crossAx val="788328096"/>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10416666666666675"/>
          <c:y val="0.10416666666666675"/>
          <c:w val="0.81388888888888955"/>
          <c:h val="0.77314814814814903"/>
        </c:manualLayout>
      </c:layout>
      <c:pie3DChart>
        <c:varyColors val="1"/>
        <c:ser>
          <c:idx val="0"/>
          <c:order val="0"/>
          <c:explosion val="25"/>
          <c:dPt>
            <c:idx val="0"/>
            <c:bubble3D val="0"/>
            <c:spPr>
              <a:solidFill>
                <a:srgbClr val="FFFF00"/>
              </a:solidFill>
            </c:spPr>
            <c:extLst>
              <c:ext xmlns:c16="http://schemas.microsoft.com/office/drawing/2014/chart" uri="{C3380CC4-5D6E-409C-BE32-E72D297353CC}">
                <c16:uniqueId val="{00000001-92DE-493B-8989-BA0E764E07A1}"/>
              </c:ext>
            </c:extLst>
          </c:dPt>
          <c:dLbls>
            <c:dLbl>
              <c:idx val="0"/>
              <c:layout>
                <c:manualLayout>
                  <c:x val="0.15952635608049023"/>
                  <c:y val="-0.1195687518226889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2DE-493B-8989-BA0E764E07A1}"/>
                </c:ext>
              </c:extLst>
            </c:dLbl>
            <c:dLbl>
              <c:idx val="2"/>
              <c:layout>
                <c:manualLayout>
                  <c:x val="9.0681758530183731E-2"/>
                  <c:y val="1.041666666666666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92DE-493B-8989-BA0E764E07A1}"/>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'Sonde I 9A_L01A'!$B$23:$B$26</c:f>
              <c:strCache>
                <c:ptCount val="4"/>
                <c:pt idx="0">
                  <c:v>Polichete</c:v>
                </c:pt>
                <c:pt idx="1">
                  <c:v>Moluste</c:v>
                </c:pt>
                <c:pt idx="2">
                  <c:v>Crustacei</c:v>
                </c:pt>
                <c:pt idx="3">
                  <c:v>Alte grupe</c:v>
                </c:pt>
              </c:strCache>
            </c:strRef>
          </c:cat>
          <c:val>
            <c:numRef>
              <c:f>'Sonde I 9A_L01A'!$C$23:$C$26</c:f>
              <c:numCache>
                <c:formatCode>General</c:formatCode>
                <c:ptCount val="4"/>
                <c:pt idx="0">
                  <c:v>8118</c:v>
                </c:pt>
                <c:pt idx="1">
                  <c:v>660</c:v>
                </c:pt>
                <c:pt idx="2">
                  <c:v>363</c:v>
                </c:pt>
                <c:pt idx="3">
                  <c:v>99</c:v>
                </c:pt>
              </c:numCache>
            </c:numRef>
          </c:val>
          <c:extLst>
            <c:ext xmlns:c16="http://schemas.microsoft.com/office/drawing/2014/chart" uri="{C3380CC4-5D6E-409C-BE32-E72D297353CC}">
              <c16:uniqueId val="{00000003-92DE-493B-8989-BA0E764E07A1}"/>
            </c:ext>
          </c:extLst>
        </c:ser>
        <c:dLbls>
          <c:showLegendKey val="0"/>
          <c:showVal val="1"/>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3.6227034120734935E-3"/>
                  <c:y val="3.099154272382624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CDD-4870-B0BB-07052B4EB691}"/>
                </c:ext>
              </c:extLst>
            </c:dLbl>
            <c:dLbl>
              <c:idx val="1"/>
              <c:layout>
                <c:manualLayout>
                  <c:x val="-3.4134405074365742E-2"/>
                  <c:y val="7.2765383493730018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CDD-4870-B0BB-07052B4EB691}"/>
                </c:ext>
              </c:extLst>
            </c:dLbl>
            <c:dLbl>
              <c:idx val="2"/>
              <c:layout>
                <c:manualLayout>
                  <c:x val="-0.11711231408573929"/>
                  <c:y val="1.041666666666666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6CDD-4870-B0BB-07052B4EB691}"/>
                </c:ext>
              </c:extLst>
            </c:dLbl>
            <c:dLbl>
              <c:idx val="3"/>
              <c:layout>
                <c:manualLayout>
                  <c:x val="0.15963659230096244"/>
                  <c:y val="3.819444444444444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CDD-4870-B0BB-07052B4EB691}"/>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'Sonde I 9A_L01A'!$B$35:$B$38</c:f>
              <c:strCache>
                <c:ptCount val="4"/>
                <c:pt idx="0">
                  <c:v>Polichete</c:v>
                </c:pt>
                <c:pt idx="1">
                  <c:v>Moluste</c:v>
                </c:pt>
                <c:pt idx="2">
                  <c:v>Crustacei</c:v>
                </c:pt>
                <c:pt idx="3">
                  <c:v>Alte grupe</c:v>
                </c:pt>
              </c:strCache>
            </c:strRef>
          </c:cat>
          <c:val>
            <c:numRef>
              <c:f>'Sonde I 9A_L01A'!$C$35:$C$38</c:f>
              <c:numCache>
                <c:formatCode>General</c:formatCode>
                <c:ptCount val="4"/>
                <c:pt idx="0">
                  <c:v>206</c:v>
                </c:pt>
                <c:pt idx="1">
                  <c:v>72</c:v>
                </c:pt>
                <c:pt idx="2">
                  <c:v>2</c:v>
                </c:pt>
                <c:pt idx="3">
                  <c:v>1</c:v>
                </c:pt>
              </c:numCache>
            </c:numRef>
          </c:val>
          <c:extLst>
            <c:ext xmlns:c16="http://schemas.microsoft.com/office/drawing/2014/chart" uri="{C3380CC4-5D6E-409C-BE32-E72D297353CC}">
              <c16:uniqueId val="{00000004-6CDD-4870-B0BB-07052B4EB691}"/>
            </c:ext>
          </c:extLst>
        </c:ser>
        <c:dLbls>
          <c:showLegendKey val="0"/>
          <c:showVal val="1"/>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rotY val="4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6.5744023073768795E-2"/>
          <c:y val="0.17594434524680697"/>
          <c:w val="0.86495349930969612"/>
          <c:h val="0.58242762481242305"/>
        </c:manualLayout>
      </c:layout>
      <c:bar3DChart>
        <c:barDir val="col"/>
        <c:grouping val="standard"/>
        <c:varyColors val="0"/>
        <c:ser>
          <c:idx val="0"/>
          <c:order val="0"/>
          <c:tx>
            <c:strRef>
              <c:f>'[Diagrama din Microsoft Word]Foaie1'!$E$53</c:f>
              <c:strCache>
                <c:ptCount val="1"/>
                <c:pt idx="0">
                  <c:v>2011</c:v>
                </c:pt>
              </c:strCache>
            </c:strRef>
          </c:tx>
          <c:spPr>
            <a:solidFill>
              <a:srgbClr val="5B9BD5"/>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Word]Foaie1'!$F$53:$S$53</c:f>
              <c:numCache>
                <c:formatCode>General</c:formatCode>
                <c:ptCount val="14"/>
                <c:pt idx="0">
                  <c:v>1</c:v>
                </c:pt>
                <c:pt idx="1">
                  <c:v>42</c:v>
                </c:pt>
                <c:pt idx="2">
                  <c:v>24</c:v>
                </c:pt>
                <c:pt idx="3">
                  <c:v>50</c:v>
                </c:pt>
                <c:pt idx="4">
                  <c:v>47</c:v>
                </c:pt>
                <c:pt idx="5">
                  <c:v>13</c:v>
                </c:pt>
                <c:pt idx="6">
                  <c:v>43</c:v>
                </c:pt>
                <c:pt idx="7">
                  <c:v>7</c:v>
                </c:pt>
                <c:pt idx="8">
                  <c:v>1</c:v>
                </c:pt>
                <c:pt idx="9">
                  <c:v>2</c:v>
                </c:pt>
                <c:pt idx="10">
                  <c:v>8</c:v>
                </c:pt>
                <c:pt idx="11">
                  <c:v>3</c:v>
                </c:pt>
                <c:pt idx="12">
                  <c:v>1</c:v>
                </c:pt>
                <c:pt idx="13">
                  <c:v>11</c:v>
                </c:pt>
              </c:numCache>
            </c:numRef>
          </c:val>
          <c:extLst>
            <c:ext xmlns:c16="http://schemas.microsoft.com/office/drawing/2014/chart" uri="{C3380CC4-5D6E-409C-BE32-E72D297353CC}">
              <c16:uniqueId val="{00000000-FF57-4CAD-B122-7971098B572F}"/>
            </c:ext>
          </c:extLst>
        </c:ser>
        <c:ser>
          <c:idx val="1"/>
          <c:order val="1"/>
          <c:tx>
            <c:strRef>
              <c:f>'[Diagrama din Microsoft Word]Foaie1'!$E$54</c:f>
              <c:strCache>
                <c:ptCount val="1"/>
                <c:pt idx="0">
                  <c:v>2012</c:v>
                </c:pt>
              </c:strCache>
            </c:strRef>
          </c:tx>
          <c:spPr>
            <a:solidFill>
              <a:srgbClr val="ED7D31"/>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Word]Foaie1'!$F$54:$S$54</c:f>
              <c:numCache>
                <c:formatCode>General</c:formatCode>
                <c:ptCount val="14"/>
                <c:pt idx="0">
                  <c:v>210</c:v>
                </c:pt>
                <c:pt idx="1">
                  <c:v>67</c:v>
                </c:pt>
                <c:pt idx="2">
                  <c:v>27</c:v>
                </c:pt>
                <c:pt idx="3">
                  <c:v>41</c:v>
                </c:pt>
                <c:pt idx="4">
                  <c:v>48</c:v>
                </c:pt>
                <c:pt idx="5">
                  <c:v>25</c:v>
                </c:pt>
                <c:pt idx="6">
                  <c:v>43</c:v>
                </c:pt>
                <c:pt idx="7">
                  <c:v>23</c:v>
                </c:pt>
                <c:pt idx="8">
                  <c:v>1</c:v>
                </c:pt>
                <c:pt idx="9">
                  <c:v>2</c:v>
                </c:pt>
                <c:pt idx="10">
                  <c:v>3</c:v>
                </c:pt>
                <c:pt idx="11">
                  <c:v>4</c:v>
                </c:pt>
                <c:pt idx="12">
                  <c:v>0</c:v>
                </c:pt>
                <c:pt idx="13">
                  <c:v>7</c:v>
                </c:pt>
              </c:numCache>
            </c:numRef>
          </c:val>
          <c:extLst>
            <c:ext xmlns:c16="http://schemas.microsoft.com/office/drawing/2014/chart" uri="{C3380CC4-5D6E-409C-BE32-E72D297353CC}">
              <c16:uniqueId val="{00000001-FF57-4CAD-B122-7971098B572F}"/>
            </c:ext>
          </c:extLst>
        </c:ser>
        <c:ser>
          <c:idx val="2"/>
          <c:order val="2"/>
          <c:tx>
            <c:strRef>
              <c:f>'[Diagrama din Microsoft Word]Foaie1'!$E$55</c:f>
              <c:strCache>
                <c:ptCount val="1"/>
                <c:pt idx="0">
                  <c:v>2013</c:v>
                </c:pt>
              </c:strCache>
            </c:strRef>
          </c:tx>
          <c:spPr>
            <a:solidFill>
              <a:srgbClr val="A5A5A5"/>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Word]Foaie1'!$F$55:$S$55</c:f>
              <c:numCache>
                <c:formatCode>General</c:formatCode>
                <c:ptCount val="14"/>
                <c:pt idx="0">
                  <c:v>588</c:v>
                </c:pt>
                <c:pt idx="1">
                  <c:v>87</c:v>
                </c:pt>
                <c:pt idx="2">
                  <c:v>15</c:v>
                </c:pt>
                <c:pt idx="3">
                  <c:v>20</c:v>
                </c:pt>
                <c:pt idx="4">
                  <c:v>26</c:v>
                </c:pt>
                <c:pt idx="5">
                  <c:v>17</c:v>
                </c:pt>
                <c:pt idx="6">
                  <c:v>43</c:v>
                </c:pt>
                <c:pt idx="7">
                  <c:v>21</c:v>
                </c:pt>
                <c:pt idx="8">
                  <c:v>1</c:v>
                </c:pt>
                <c:pt idx="9">
                  <c:v>2</c:v>
                </c:pt>
                <c:pt idx="10">
                  <c:v>1</c:v>
                </c:pt>
                <c:pt idx="11">
                  <c:v>2</c:v>
                </c:pt>
                <c:pt idx="12">
                  <c:v>0</c:v>
                </c:pt>
                <c:pt idx="13">
                  <c:v>12</c:v>
                </c:pt>
              </c:numCache>
            </c:numRef>
          </c:val>
          <c:extLst>
            <c:ext xmlns:c16="http://schemas.microsoft.com/office/drawing/2014/chart" uri="{C3380CC4-5D6E-409C-BE32-E72D297353CC}">
              <c16:uniqueId val="{00000002-FF57-4CAD-B122-7971098B572F}"/>
            </c:ext>
          </c:extLst>
        </c:ser>
        <c:ser>
          <c:idx val="3"/>
          <c:order val="3"/>
          <c:tx>
            <c:strRef>
              <c:f>'[Diagrama din Microsoft Word]Foaie1'!$E$56</c:f>
              <c:strCache>
                <c:ptCount val="1"/>
                <c:pt idx="0">
                  <c:v>2014</c:v>
                </c:pt>
              </c:strCache>
            </c:strRef>
          </c:tx>
          <c:spPr>
            <a:solidFill>
              <a:srgbClr val="FFC000"/>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Word]Foaie1'!$F$56:$S$56</c:f>
              <c:numCache>
                <c:formatCode>General</c:formatCode>
                <c:ptCount val="14"/>
                <c:pt idx="0">
                  <c:v>1338</c:v>
                </c:pt>
                <c:pt idx="1">
                  <c:v>99</c:v>
                </c:pt>
                <c:pt idx="2">
                  <c:v>19</c:v>
                </c:pt>
                <c:pt idx="3">
                  <c:v>117</c:v>
                </c:pt>
                <c:pt idx="4">
                  <c:v>35</c:v>
                </c:pt>
                <c:pt idx="5">
                  <c:v>12</c:v>
                </c:pt>
                <c:pt idx="6">
                  <c:v>31</c:v>
                </c:pt>
                <c:pt idx="7">
                  <c:v>26</c:v>
                </c:pt>
                <c:pt idx="8">
                  <c:v>3</c:v>
                </c:pt>
                <c:pt idx="9">
                  <c:v>1</c:v>
                </c:pt>
                <c:pt idx="10">
                  <c:v>1</c:v>
                </c:pt>
                <c:pt idx="11">
                  <c:v>9</c:v>
                </c:pt>
                <c:pt idx="12">
                  <c:v>4</c:v>
                </c:pt>
                <c:pt idx="13">
                  <c:v>3</c:v>
                </c:pt>
              </c:numCache>
            </c:numRef>
          </c:val>
          <c:extLst>
            <c:ext xmlns:c16="http://schemas.microsoft.com/office/drawing/2014/chart" uri="{C3380CC4-5D6E-409C-BE32-E72D297353CC}">
              <c16:uniqueId val="{00000003-FF57-4CAD-B122-7971098B572F}"/>
            </c:ext>
          </c:extLst>
        </c:ser>
        <c:ser>
          <c:idx val="4"/>
          <c:order val="4"/>
          <c:tx>
            <c:strRef>
              <c:f>'[Diagrama din Microsoft Word]Foaie1'!$E$57</c:f>
              <c:strCache>
                <c:ptCount val="1"/>
                <c:pt idx="0">
                  <c:v>2015</c:v>
                </c:pt>
              </c:strCache>
            </c:strRef>
          </c:tx>
          <c:spPr>
            <a:solidFill>
              <a:srgbClr val="4472C4"/>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Word]Foaie1'!$F$57:$S$57</c:f>
              <c:numCache>
                <c:formatCode>General</c:formatCode>
                <c:ptCount val="14"/>
                <c:pt idx="0">
                  <c:v>1954</c:v>
                </c:pt>
                <c:pt idx="1">
                  <c:v>100</c:v>
                </c:pt>
                <c:pt idx="2">
                  <c:v>11</c:v>
                </c:pt>
                <c:pt idx="3">
                  <c:v>62</c:v>
                </c:pt>
                <c:pt idx="4">
                  <c:v>11</c:v>
                </c:pt>
                <c:pt idx="5">
                  <c:v>15</c:v>
                </c:pt>
                <c:pt idx="6">
                  <c:v>30</c:v>
                </c:pt>
                <c:pt idx="7">
                  <c:v>7</c:v>
                </c:pt>
                <c:pt idx="8">
                  <c:v>5</c:v>
                </c:pt>
                <c:pt idx="9">
                  <c:v>3</c:v>
                </c:pt>
                <c:pt idx="10">
                  <c:v>4</c:v>
                </c:pt>
                <c:pt idx="11">
                  <c:v>2</c:v>
                </c:pt>
                <c:pt idx="12">
                  <c:v>1</c:v>
                </c:pt>
                <c:pt idx="13">
                  <c:v>6</c:v>
                </c:pt>
              </c:numCache>
            </c:numRef>
          </c:val>
          <c:extLst>
            <c:ext xmlns:c16="http://schemas.microsoft.com/office/drawing/2014/chart" uri="{C3380CC4-5D6E-409C-BE32-E72D297353CC}">
              <c16:uniqueId val="{00000004-FF57-4CAD-B122-7971098B572F}"/>
            </c:ext>
          </c:extLst>
        </c:ser>
        <c:ser>
          <c:idx val="5"/>
          <c:order val="5"/>
          <c:tx>
            <c:strRef>
              <c:f>'[Diagrama din Microsoft Word]Foaie1'!$E$58</c:f>
              <c:strCache>
                <c:ptCount val="1"/>
                <c:pt idx="0">
                  <c:v>2016</c:v>
                </c:pt>
              </c:strCache>
            </c:strRef>
          </c:tx>
          <c:spPr>
            <a:solidFill>
              <a:srgbClr val="70AD47"/>
            </a:solidFill>
            <a:ln w="25400">
              <a:noFill/>
            </a:ln>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Word]Foaie1'!$F$58:$S$58</c:f>
              <c:numCache>
                <c:formatCode>General</c:formatCode>
                <c:ptCount val="14"/>
                <c:pt idx="0">
                  <c:v>4460</c:v>
                </c:pt>
                <c:pt idx="1">
                  <c:v>110</c:v>
                </c:pt>
                <c:pt idx="2">
                  <c:v>1</c:v>
                </c:pt>
                <c:pt idx="3">
                  <c:v>112</c:v>
                </c:pt>
                <c:pt idx="4">
                  <c:v>22</c:v>
                </c:pt>
                <c:pt idx="5">
                  <c:v>21</c:v>
                </c:pt>
                <c:pt idx="6">
                  <c:v>29</c:v>
                </c:pt>
                <c:pt idx="7">
                  <c:v>14</c:v>
                </c:pt>
                <c:pt idx="8">
                  <c:v>41</c:v>
                </c:pt>
                <c:pt idx="9">
                  <c:v>9</c:v>
                </c:pt>
                <c:pt idx="10">
                  <c:v>3</c:v>
                </c:pt>
                <c:pt idx="11">
                  <c:v>13</c:v>
                </c:pt>
                <c:pt idx="12">
                  <c:v>0</c:v>
                </c:pt>
                <c:pt idx="13">
                  <c:v>7</c:v>
                </c:pt>
              </c:numCache>
            </c:numRef>
          </c:val>
          <c:extLst>
            <c:ext xmlns:c16="http://schemas.microsoft.com/office/drawing/2014/chart" uri="{C3380CC4-5D6E-409C-BE32-E72D297353CC}">
              <c16:uniqueId val="{00000005-FF57-4CAD-B122-7971098B572F}"/>
            </c:ext>
          </c:extLst>
        </c:ser>
        <c:ser>
          <c:idx val="6"/>
          <c:order val="6"/>
          <c:tx>
            <c:strRef>
              <c:f>'[Diagrama din Microsoft Word]Foaie1'!$E$59</c:f>
              <c:strCache>
                <c:ptCount val="1"/>
                <c:pt idx="0">
                  <c:v>2017</c:v>
                </c:pt>
              </c:strCache>
            </c:strRef>
          </c:tx>
          <c:spPr>
            <a:solidFill>
              <a:schemeClr val="accent1">
                <a:lumMod val="60000"/>
              </a:schemeClr>
            </a:solidFill>
            <a:ln>
              <a:noFill/>
            </a:ln>
            <a:effectLst/>
            <a:sp3d/>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Word]Foaie1'!$F$59:$S$59</c:f>
              <c:numCache>
                <c:formatCode>General</c:formatCode>
                <c:ptCount val="14"/>
                <c:pt idx="0">
                  <c:v>4653</c:v>
                </c:pt>
                <c:pt idx="1">
                  <c:v>100</c:v>
                </c:pt>
                <c:pt idx="2">
                  <c:v>1</c:v>
                </c:pt>
                <c:pt idx="3">
                  <c:v>73</c:v>
                </c:pt>
                <c:pt idx="4">
                  <c:v>20</c:v>
                </c:pt>
                <c:pt idx="5">
                  <c:v>14</c:v>
                </c:pt>
                <c:pt idx="6">
                  <c:v>27</c:v>
                </c:pt>
                <c:pt idx="7">
                  <c:v>12</c:v>
                </c:pt>
                <c:pt idx="8">
                  <c:v>46</c:v>
                </c:pt>
                <c:pt idx="9">
                  <c:v>5</c:v>
                </c:pt>
                <c:pt idx="10">
                  <c:v>3</c:v>
                </c:pt>
                <c:pt idx="11">
                  <c:v>10</c:v>
                </c:pt>
                <c:pt idx="12">
                  <c:v>1</c:v>
                </c:pt>
                <c:pt idx="13">
                  <c:v>4</c:v>
                </c:pt>
              </c:numCache>
            </c:numRef>
          </c:val>
          <c:extLst>
            <c:ext xmlns:c16="http://schemas.microsoft.com/office/drawing/2014/chart" uri="{C3380CC4-5D6E-409C-BE32-E72D297353CC}">
              <c16:uniqueId val="{00000006-FF57-4CAD-B122-7971098B572F}"/>
            </c:ext>
          </c:extLst>
        </c:ser>
        <c:ser>
          <c:idx val="7"/>
          <c:order val="7"/>
          <c:tx>
            <c:strRef>
              <c:f>'[Diagrama din Microsoft Word]Foaie1'!$E$60</c:f>
              <c:strCache>
                <c:ptCount val="1"/>
                <c:pt idx="0">
                  <c:v>2018</c:v>
                </c:pt>
              </c:strCache>
            </c:strRef>
          </c:tx>
          <c:spPr>
            <a:solidFill>
              <a:schemeClr val="accent2">
                <a:lumMod val="60000"/>
              </a:schemeClr>
            </a:solidFill>
            <a:ln>
              <a:noFill/>
            </a:ln>
            <a:effectLst/>
            <a:sp3d/>
          </c:spPr>
          <c:invertIfNegative val="0"/>
          <c:cat>
            <c:strRef>
              <c:f>'[Diagrama din Microsoft Word]Foaie1'!$F$52:$S$52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'[Diagrama din Microsoft Word]Foaie1'!$F$60:$S$60</c:f>
              <c:numCache>
                <c:formatCode>General</c:formatCode>
                <c:ptCount val="14"/>
                <c:pt idx="0">
                  <c:v>4831</c:v>
                </c:pt>
                <c:pt idx="1">
                  <c:v>101</c:v>
                </c:pt>
                <c:pt idx="2">
                  <c:v>1</c:v>
                </c:pt>
                <c:pt idx="3">
                  <c:v>65</c:v>
                </c:pt>
                <c:pt idx="4">
                  <c:v>17</c:v>
                </c:pt>
                <c:pt idx="5">
                  <c:v>17</c:v>
                </c:pt>
                <c:pt idx="6">
                  <c:v>21</c:v>
                </c:pt>
                <c:pt idx="7">
                  <c:v>10</c:v>
                </c:pt>
                <c:pt idx="8">
                  <c:v>47</c:v>
                </c:pt>
                <c:pt idx="9">
                  <c:v>4</c:v>
                </c:pt>
                <c:pt idx="10">
                  <c:v>1</c:v>
                </c:pt>
                <c:pt idx="11">
                  <c:v>11</c:v>
                </c:pt>
                <c:pt idx="12">
                  <c:v>1</c:v>
                </c:pt>
                <c:pt idx="13">
                  <c:v>5</c:v>
                </c:pt>
              </c:numCache>
            </c:numRef>
          </c:val>
          <c:extLst>
            <c:ext xmlns:c16="http://schemas.microsoft.com/office/drawing/2014/chart" uri="{C3380CC4-5D6E-409C-BE32-E72D297353CC}">
              <c16:uniqueId val="{00000007-FF57-4CAD-B122-7971098B572F}"/>
            </c:ext>
          </c:extLst>
        </c:ser>
        <c:dLbls>
          <c:showLegendKey val="0"/>
          <c:showVal val="0"/>
          <c:showCatName val="0"/>
          <c:showSerName val="0"/>
          <c:showPercent val="0"/>
          <c:showBubbleSize val="0"/>
        </c:dLbls>
        <c:gapWidth val="150"/>
        <c:shape val="box"/>
        <c:axId val="788322656"/>
        <c:axId val="788331904"/>
        <c:axId val="792027232"/>
      </c:bar3DChart>
      <c:catAx>
        <c:axId val="788322656"/>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331904"/>
        <c:crosses val="autoZero"/>
        <c:auto val="1"/>
        <c:lblAlgn val="ctr"/>
        <c:lblOffset val="100"/>
        <c:noMultiLvlLbl val="0"/>
      </c:catAx>
      <c:valAx>
        <c:axId val="788331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tons</a:t>
                </a:r>
              </a:p>
            </c:rich>
          </c:tx>
          <c:layout>
            <c:manualLayout>
              <c:xMode val="edge"/>
              <c:yMode val="edge"/>
              <c:x val="2.0126530426471258E-2"/>
              <c:y val="0.22891272676818483"/>
            </c:manualLayout>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322656"/>
        <c:crosses val="autoZero"/>
        <c:crossBetween val="between"/>
      </c:valAx>
      <c:serAx>
        <c:axId val="792027232"/>
        <c:scaling>
          <c:orientation val="minMax"/>
        </c:scaling>
        <c:delete val="0"/>
        <c:axPos val="b"/>
        <c:numFmt formatCode="General" sourceLinked="1"/>
        <c:majorTickMark val="none"/>
        <c:minorTickMark val="none"/>
        <c:tickLblPos val="nextTo"/>
        <c:spPr>
          <a:ln w="6350">
            <a:noFill/>
          </a:ln>
        </c:spPr>
        <c:txPr>
          <a:bodyPr rot="-5400000" vert="horz"/>
          <a:lstStyle/>
          <a:p>
            <a:pPr>
              <a:defRPr sz="900" b="0" i="0" u="none" strike="noStrike" baseline="0">
                <a:solidFill>
                  <a:srgbClr val="333333"/>
                </a:solidFill>
                <a:latin typeface="Calibri"/>
                <a:ea typeface="Calibri"/>
                <a:cs typeface="Calibri"/>
              </a:defRPr>
            </a:pPr>
            <a:endParaRPr lang="en-US"/>
          </a:p>
        </c:txPr>
        <c:crossAx val="788331904"/>
        <c:crosses val="autoZero"/>
        <c:tickLblSkip val="1"/>
        <c:tickMarkSkip val="1"/>
      </c:ser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9"/>
      <c:rotY val="360"/>
      <c:rAngAx val="0"/>
    </c:view3D>
    <c:floor>
      <c:thickness val="0"/>
      <c:spPr>
        <a:noFill/>
        <a:ln>
          <a:noFill/>
        </a:ln>
      </c:spPr>
    </c:floor>
    <c:sideWall>
      <c:thickness val="0"/>
      <c:spPr>
        <a:noFill/>
        <a:ln>
          <a:noFill/>
        </a:ln>
      </c:spPr>
    </c:sideWall>
    <c:backWall>
      <c:thickness val="0"/>
      <c:spPr>
        <a:noFill/>
        <a:ln>
          <a:noFill/>
        </a:ln>
      </c:spPr>
    </c:backWall>
    <c:plotArea>
      <c:layout>
        <c:manualLayout>
          <c:layoutTarget val="inner"/>
          <c:xMode val="edge"/>
          <c:yMode val="edge"/>
          <c:x val="0.10694444444444444"/>
          <c:y val="0.1023578302712161"/>
          <c:w val="0.81388888888888888"/>
          <c:h val="0.61819991251093609"/>
        </c:manualLayout>
      </c:layout>
      <c:pie3DChart>
        <c:varyColors val="1"/>
        <c:ser>
          <c:idx val="0"/>
          <c:order val="0"/>
          <c:dPt>
            <c:idx val="0"/>
            <c:bubble3D val="0"/>
            <c:spPr>
              <a:solidFill>
                <a:srgbClr val="5B9BD5"/>
              </a:solidFill>
              <a:ln w="25402">
                <a:solidFill>
                  <a:srgbClr val="FFFFFF"/>
                </a:solidFill>
                <a:prstDash val="solid"/>
              </a:ln>
            </c:spPr>
            <c:extLst>
              <c:ext xmlns:c16="http://schemas.microsoft.com/office/drawing/2014/chart" uri="{C3380CC4-5D6E-409C-BE32-E72D297353CC}">
                <c16:uniqueId val="{00000001-36DD-4BC3-8999-D1B401FCBD19}"/>
              </c:ext>
            </c:extLst>
          </c:dPt>
          <c:dPt>
            <c:idx val="1"/>
            <c:bubble3D val="0"/>
            <c:spPr>
              <a:solidFill>
                <a:srgbClr val="ED7D31"/>
              </a:solidFill>
              <a:ln w="25402">
                <a:solidFill>
                  <a:srgbClr val="FFFFFF"/>
                </a:solidFill>
                <a:prstDash val="solid"/>
              </a:ln>
            </c:spPr>
            <c:extLst>
              <c:ext xmlns:c16="http://schemas.microsoft.com/office/drawing/2014/chart" uri="{C3380CC4-5D6E-409C-BE32-E72D297353CC}">
                <c16:uniqueId val="{00000003-36DD-4BC3-8999-D1B401FCBD19}"/>
              </c:ext>
            </c:extLst>
          </c:dPt>
          <c:dPt>
            <c:idx val="2"/>
            <c:bubble3D val="0"/>
            <c:spPr>
              <a:solidFill>
                <a:srgbClr val="A5A5A5"/>
              </a:solidFill>
              <a:ln w="25402">
                <a:solidFill>
                  <a:srgbClr val="FFFFFF"/>
                </a:solidFill>
                <a:prstDash val="solid"/>
              </a:ln>
            </c:spPr>
            <c:extLst>
              <c:ext xmlns:c16="http://schemas.microsoft.com/office/drawing/2014/chart" uri="{C3380CC4-5D6E-409C-BE32-E72D297353CC}">
                <c16:uniqueId val="{00000005-36DD-4BC3-8999-D1B401FCBD19}"/>
              </c:ext>
            </c:extLst>
          </c:dPt>
          <c:dPt>
            <c:idx val="3"/>
            <c:bubble3D val="0"/>
            <c:spPr>
              <a:solidFill>
                <a:srgbClr val="FFC000"/>
              </a:solidFill>
              <a:ln w="25402">
                <a:solidFill>
                  <a:srgbClr val="FFFFFF"/>
                </a:solidFill>
                <a:prstDash val="solid"/>
              </a:ln>
            </c:spPr>
            <c:extLst>
              <c:ext xmlns:c16="http://schemas.microsoft.com/office/drawing/2014/chart" uri="{C3380CC4-5D6E-409C-BE32-E72D297353CC}">
                <c16:uniqueId val="{00000007-36DD-4BC3-8999-D1B401FCBD19}"/>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Ref>
              <c:f>Foaie1!$C$216:$C$219</c:f>
              <c:strCache>
                <c:ptCount val="4"/>
                <c:pt idx="0">
                  <c:v>Delphinus delphis ssp. ponticus</c:v>
                </c:pt>
                <c:pt idx="1">
                  <c:v>Tursiops truncatus ssp. ponticus</c:v>
                </c:pt>
                <c:pt idx="2">
                  <c:v>Phocoena phocoena ssp.relicta</c:v>
                </c:pt>
                <c:pt idx="3">
                  <c:v>Exemplare neidentificate</c:v>
                </c:pt>
              </c:strCache>
            </c:strRef>
          </c:cat>
          <c:val>
            <c:numRef>
              <c:f>Foaie1!$D$216:$D$219</c:f>
              <c:numCache>
                <c:formatCode>General</c:formatCode>
                <c:ptCount val="4"/>
                <c:pt idx="0">
                  <c:v>48</c:v>
                </c:pt>
                <c:pt idx="1">
                  <c:v>26</c:v>
                </c:pt>
                <c:pt idx="2">
                  <c:v>10</c:v>
                </c:pt>
                <c:pt idx="3">
                  <c:v>17</c:v>
                </c:pt>
              </c:numCache>
            </c:numRef>
          </c:val>
          <c:extLst>
            <c:ext xmlns:c16="http://schemas.microsoft.com/office/drawing/2014/chart" uri="{C3380CC4-5D6E-409C-BE32-E72D297353CC}">
              <c16:uniqueId val="{00000008-36DD-4BC3-8999-D1B401FCBD19}"/>
            </c:ext>
          </c:extLst>
        </c:ser>
        <c:dLbls>
          <c:showLegendKey val="0"/>
          <c:showVal val="0"/>
          <c:showCatName val="0"/>
          <c:showSerName val="0"/>
          <c:showPercent val="0"/>
          <c:showBubbleSize val="0"/>
          <c:showLeaderLines val="1"/>
        </c:dLbls>
      </c:pie3D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en-US"/>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ro-RO" sz="900" b="0" i="0" u="none" strike="noStrike" kern="1200" baseline="0">
          <a:solidFill>
            <a:srgbClr val="000000"/>
          </a:solidFill>
          <a:latin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SULINA</a:t>
            </a:r>
          </a:p>
        </c:rich>
      </c:tx>
      <c:layout>
        <c:manualLayout>
          <c:xMode val="edge"/>
          <c:yMode val="edge"/>
          <c:x val="0.44604417253598694"/>
          <c:y val="3.5820895522388062E-2"/>
        </c:manualLayout>
      </c:layout>
      <c:overlay val="0"/>
      <c:spPr>
        <a:noFill/>
        <a:ln w="25400">
          <a:noFill/>
        </a:ln>
      </c:spPr>
    </c:title>
    <c:autoTitleDeleted val="0"/>
    <c:plotArea>
      <c:layout>
        <c:manualLayout>
          <c:layoutTarget val="inner"/>
          <c:xMode val="edge"/>
          <c:yMode val="edge"/>
          <c:x val="0.11031200893662164"/>
          <c:y val="0.16716417910447762"/>
          <c:w val="0.87769989719138097"/>
          <c:h val="0.64477611940298507"/>
        </c:manualLayout>
      </c:layout>
      <c:lineChart>
        <c:grouping val="standard"/>
        <c:varyColors val="0"/>
        <c:ser>
          <c:idx val="0"/>
          <c:order val="0"/>
          <c:tx>
            <c:strRef>
              <c:f>Sheet1!$B$256</c:f>
              <c:strCache>
                <c:ptCount val="1"/>
                <c:pt idx="0">
                  <c:v>N</c:v>
                </c:pt>
              </c:strCache>
            </c:strRef>
          </c:tx>
          <c:spPr>
            <a:ln w="38100">
              <a:solidFill>
                <a:srgbClr val="0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Sheet1!$B$257:$B$268</c:f>
              <c:numCache>
                <c:formatCode>General</c:formatCode>
                <c:ptCount val="12"/>
                <c:pt idx="0">
                  <c:v>18</c:v>
                </c:pt>
                <c:pt idx="1">
                  <c:v>16.7</c:v>
                </c:pt>
                <c:pt idx="2">
                  <c:v>12.2</c:v>
                </c:pt>
                <c:pt idx="3">
                  <c:v>8.3000000000000007</c:v>
                </c:pt>
                <c:pt idx="4">
                  <c:v>8.1999999999999993</c:v>
                </c:pt>
                <c:pt idx="5">
                  <c:v>10.7</c:v>
                </c:pt>
                <c:pt idx="6">
                  <c:v>14.6</c:v>
                </c:pt>
                <c:pt idx="7">
                  <c:v>12.6</c:v>
                </c:pt>
                <c:pt idx="8">
                  <c:v>11.6</c:v>
                </c:pt>
                <c:pt idx="9">
                  <c:v>14.8</c:v>
                </c:pt>
                <c:pt idx="10">
                  <c:v>13.6</c:v>
                </c:pt>
                <c:pt idx="11">
                  <c:v>15.5</c:v>
                </c:pt>
              </c:numCache>
            </c:numRef>
          </c:val>
          <c:smooth val="0"/>
          <c:extLst>
            <c:ext xmlns:c16="http://schemas.microsoft.com/office/drawing/2014/chart" uri="{C3380CC4-5D6E-409C-BE32-E72D297353CC}">
              <c16:uniqueId val="{00000000-E64F-4ECE-AFC2-FC7DC5CCC57E}"/>
            </c:ext>
          </c:extLst>
        </c:ser>
        <c:ser>
          <c:idx val="1"/>
          <c:order val="1"/>
          <c:tx>
            <c:strRef>
              <c:f>Sheet1!$C$256</c:f>
              <c:strCache>
                <c:ptCount val="1"/>
                <c:pt idx="0">
                  <c:v>NE</c:v>
                </c:pt>
              </c:strCache>
            </c:strRef>
          </c:tx>
          <c:spPr>
            <a:ln w="38100">
              <a:solidFill>
                <a:srgbClr val="FF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Sheet1!$C$257:$C$268</c:f>
              <c:numCache>
                <c:formatCode>General</c:formatCode>
                <c:ptCount val="12"/>
                <c:pt idx="0">
                  <c:v>14.12</c:v>
                </c:pt>
                <c:pt idx="1">
                  <c:v>14.2</c:v>
                </c:pt>
                <c:pt idx="2">
                  <c:v>24</c:v>
                </c:pt>
                <c:pt idx="3">
                  <c:v>24.3</c:v>
                </c:pt>
                <c:pt idx="4">
                  <c:v>21.7</c:v>
                </c:pt>
                <c:pt idx="5">
                  <c:v>16.899999999999999</c:v>
                </c:pt>
                <c:pt idx="6">
                  <c:v>14</c:v>
                </c:pt>
                <c:pt idx="7">
                  <c:v>18</c:v>
                </c:pt>
                <c:pt idx="8">
                  <c:v>20.7</c:v>
                </c:pt>
                <c:pt idx="9">
                  <c:v>24.1</c:v>
                </c:pt>
                <c:pt idx="10">
                  <c:v>15.5</c:v>
                </c:pt>
                <c:pt idx="11">
                  <c:v>12.4</c:v>
                </c:pt>
              </c:numCache>
            </c:numRef>
          </c:val>
          <c:smooth val="0"/>
          <c:extLst>
            <c:ext xmlns:c16="http://schemas.microsoft.com/office/drawing/2014/chart" uri="{C3380CC4-5D6E-409C-BE32-E72D297353CC}">
              <c16:uniqueId val="{00000001-E64F-4ECE-AFC2-FC7DC5CCC57E}"/>
            </c:ext>
          </c:extLst>
        </c:ser>
        <c:ser>
          <c:idx val="2"/>
          <c:order val="2"/>
          <c:tx>
            <c:strRef>
              <c:f>Sheet1!$D$256</c:f>
              <c:strCache>
                <c:ptCount val="1"/>
                <c:pt idx="0">
                  <c:v>E</c:v>
                </c:pt>
              </c:strCache>
            </c:strRef>
          </c:tx>
          <c:spPr>
            <a:ln w="38100">
              <a:solidFill>
                <a:srgbClr val="FFFF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Sheet1!$D$257:$D$268</c:f>
              <c:numCache>
                <c:formatCode>General</c:formatCode>
                <c:ptCount val="12"/>
                <c:pt idx="0">
                  <c:v>4</c:v>
                </c:pt>
                <c:pt idx="1">
                  <c:v>4.7</c:v>
                </c:pt>
                <c:pt idx="2">
                  <c:v>5.0999999999999996</c:v>
                </c:pt>
                <c:pt idx="3">
                  <c:v>8.6</c:v>
                </c:pt>
                <c:pt idx="4">
                  <c:v>8.6999999999999993</c:v>
                </c:pt>
                <c:pt idx="5">
                  <c:v>7.1</c:v>
                </c:pt>
                <c:pt idx="6">
                  <c:v>5.6</c:v>
                </c:pt>
                <c:pt idx="7">
                  <c:v>6.6</c:v>
                </c:pt>
                <c:pt idx="8">
                  <c:v>7.5</c:v>
                </c:pt>
                <c:pt idx="9">
                  <c:v>6.9</c:v>
                </c:pt>
                <c:pt idx="10">
                  <c:v>8.1</c:v>
                </c:pt>
                <c:pt idx="11">
                  <c:v>7.2</c:v>
                </c:pt>
              </c:numCache>
            </c:numRef>
          </c:val>
          <c:smooth val="0"/>
          <c:extLst>
            <c:ext xmlns:c16="http://schemas.microsoft.com/office/drawing/2014/chart" uri="{C3380CC4-5D6E-409C-BE32-E72D297353CC}">
              <c16:uniqueId val="{00000002-E64F-4ECE-AFC2-FC7DC5CCC57E}"/>
            </c:ext>
          </c:extLst>
        </c:ser>
        <c:ser>
          <c:idx val="3"/>
          <c:order val="3"/>
          <c:tx>
            <c:strRef>
              <c:f>Sheet1!$E$256</c:f>
              <c:strCache>
                <c:ptCount val="1"/>
                <c:pt idx="0">
                  <c:v>SE</c:v>
                </c:pt>
              </c:strCache>
            </c:strRef>
          </c:tx>
          <c:spPr>
            <a:ln w="12700">
              <a:solidFill>
                <a:srgbClr val="00FF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Sheet1!$E$257:$E$268</c:f>
              <c:numCache>
                <c:formatCode>General</c:formatCode>
                <c:ptCount val="12"/>
                <c:pt idx="0">
                  <c:v>7.2</c:v>
                </c:pt>
                <c:pt idx="1">
                  <c:v>8.1</c:v>
                </c:pt>
                <c:pt idx="2">
                  <c:v>12.9</c:v>
                </c:pt>
                <c:pt idx="3">
                  <c:v>21.1</c:v>
                </c:pt>
                <c:pt idx="4">
                  <c:v>19.2</c:v>
                </c:pt>
                <c:pt idx="5">
                  <c:v>17.399999999999999</c:v>
                </c:pt>
                <c:pt idx="6">
                  <c:v>14.1</c:v>
                </c:pt>
                <c:pt idx="7">
                  <c:v>12.1</c:v>
                </c:pt>
                <c:pt idx="8">
                  <c:v>13.1</c:v>
                </c:pt>
                <c:pt idx="9">
                  <c:v>8.1999999999999993</c:v>
                </c:pt>
                <c:pt idx="10">
                  <c:v>7.7</c:v>
                </c:pt>
                <c:pt idx="11">
                  <c:v>9.5</c:v>
                </c:pt>
              </c:numCache>
            </c:numRef>
          </c:val>
          <c:smooth val="0"/>
          <c:extLst>
            <c:ext xmlns:c16="http://schemas.microsoft.com/office/drawing/2014/chart" uri="{C3380CC4-5D6E-409C-BE32-E72D297353CC}">
              <c16:uniqueId val="{00000003-E64F-4ECE-AFC2-FC7DC5CCC57E}"/>
            </c:ext>
          </c:extLst>
        </c:ser>
        <c:ser>
          <c:idx val="4"/>
          <c:order val="4"/>
          <c:tx>
            <c:strRef>
              <c:f>Sheet1!$F$256</c:f>
              <c:strCache>
                <c:ptCount val="1"/>
                <c:pt idx="0">
                  <c:v>S</c:v>
                </c:pt>
              </c:strCache>
            </c:strRef>
          </c:tx>
          <c:spPr>
            <a:ln w="12700">
              <a:solidFill>
                <a:srgbClr val="8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Sheet1!$F$257:$F$268</c:f>
              <c:numCache>
                <c:formatCode>General</c:formatCode>
                <c:ptCount val="12"/>
                <c:pt idx="0">
                  <c:v>8.8000000000000007</c:v>
                </c:pt>
                <c:pt idx="1">
                  <c:v>9.3000000000000007</c:v>
                </c:pt>
                <c:pt idx="2">
                  <c:v>12.5</c:v>
                </c:pt>
                <c:pt idx="3">
                  <c:v>11.1</c:v>
                </c:pt>
                <c:pt idx="4">
                  <c:v>15.1</c:v>
                </c:pt>
                <c:pt idx="5">
                  <c:v>11.8</c:v>
                </c:pt>
                <c:pt idx="6">
                  <c:v>10.9</c:v>
                </c:pt>
                <c:pt idx="7">
                  <c:v>12.3</c:v>
                </c:pt>
                <c:pt idx="8">
                  <c:v>10.199999999999999</c:v>
                </c:pt>
                <c:pt idx="9">
                  <c:v>7.11</c:v>
                </c:pt>
                <c:pt idx="10">
                  <c:v>11.2</c:v>
                </c:pt>
                <c:pt idx="11">
                  <c:v>10.7</c:v>
                </c:pt>
              </c:numCache>
            </c:numRef>
          </c:val>
          <c:smooth val="0"/>
          <c:extLst>
            <c:ext xmlns:c16="http://schemas.microsoft.com/office/drawing/2014/chart" uri="{C3380CC4-5D6E-409C-BE32-E72D297353CC}">
              <c16:uniqueId val="{00000004-E64F-4ECE-AFC2-FC7DC5CCC57E}"/>
            </c:ext>
          </c:extLst>
        </c:ser>
        <c:ser>
          <c:idx val="5"/>
          <c:order val="5"/>
          <c:tx>
            <c:strRef>
              <c:f>Sheet1!$G$256</c:f>
              <c:strCache>
                <c:ptCount val="1"/>
                <c:pt idx="0">
                  <c:v>SV</c:v>
                </c:pt>
              </c:strCache>
            </c:strRef>
          </c:tx>
          <c:spPr>
            <a:ln w="12700">
              <a:solidFill>
                <a:srgbClr val="8000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Sheet1!$G$257:$G$268</c:f>
              <c:numCache>
                <c:formatCode>General</c:formatCode>
                <c:ptCount val="12"/>
                <c:pt idx="0">
                  <c:v>15.1</c:v>
                </c:pt>
                <c:pt idx="1">
                  <c:v>15.2</c:v>
                </c:pt>
                <c:pt idx="2">
                  <c:v>8.4</c:v>
                </c:pt>
                <c:pt idx="3">
                  <c:v>7.5</c:v>
                </c:pt>
                <c:pt idx="4">
                  <c:v>8.1999999999999993</c:v>
                </c:pt>
                <c:pt idx="5">
                  <c:v>9.6</c:v>
                </c:pt>
                <c:pt idx="6">
                  <c:v>8.6</c:v>
                </c:pt>
                <c:pt idx="7">
                  <c:v>7.4</c:v>
                </c:pt>
                <c:pt idx="8">
                  <c:v>5.3</c:v>
                </c:pt>
                <c:pt idx="9">
                  <c:v>7.8</c:v>
                </c:pt>
                <c:pt idx="10">
                  <c:v>14.4</c:v>
                </c:pt>
                <c:pt idx="11">
                  <c:v>16.5</c:v>
                </c:pt>
              </c:numCache>
            </c:numRef>
          </c:val>
          <c:smooth val="0"/>
          <c:extLst>
            <c:ext xmlns:c16="http://schemas.microsoft.com/office/drawing/2014/chart" uri="{C3380CC4-5D6E-409C-BE32-E72D297353CC}">
              <c16:uniqueId val="{00000005-E64F-4ECE-AFC2-FC7DC5CCC57E}"/>
            </c:ext>
          </c:extLst>
        </c:ser>
        <c:ser>
          <c:idx val="6"/>
          <c:order val="6"/>
          <c:tx>
            <c:strRef>
              <c:f>Sheet1!$H$256</c:f>
              <c:strCache>
                <c:ptCount val="1"/>
                <c:pt idx="0">
                  <c:v>V</c:v>
                </c:pt>
              </c:strCache>
            </c:strRef>
          </c:tx>
          <c:spPr>
            <a:ln w="12700">
              <a:solidFill>
                <a:srgbClr val="008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Sheet1!$H$257:$H$268</c:f>
              <c:numCache>
                <c:formatCode>General</c:formatCode>
                <c:ptCount val="12"/>
                <c:pt idx="0">
                  <c:v>4.2</c:v>
                </c:pt>
                <c:pt idx="1">
                  <c:v>6.3</c:v>
                </c:pt>
                <c:pt idx="2">
                  <c:v>3.8</c:v>
                </c:pt>
                <c:pt idx="3">
                  <c:v>1.7</c:v>
                </c:pt>
                <c:pt idx="4">
                  <c:v>2.9</c:v>
                </c:pt>
                <c:pt idx="5">
                  <c:v>4.5999999999999996</c:v>
                </c:pt>
                <c:pt idx="6">
                  <c:v>4.7</c:v>
                </c:pt>
                <c:pt idx="7">
                  <c:v>4.4000000000000004</c:v>
                </c:pt>
                <c:pt idx="8">
                  <c:v>3.6</c:v>
                </c:pt>
                <c:pt idx="9">
                  <c:v>3.7</c:v>
                </c:pt>
                <c:pt idx="10">
                  <c:v>5.4</c:v>
                </c:pt>
                <c:pt idx="11">
                  <c:v>5</c:v>
                </c:pt>
              </c:numCache>
            </c:numRef>
          </c:val>
          <c:smooth val="0"/>
          <c:extLst>
            <c:ext xmlns:c16="http://schemas.microsoft.com/office/drawing/2014/chart" uri="{C3380CC4-5D6E-409C-BE32-E72D297353CC}">
              <c16:uniqueId val="{00000006-E64F-4ECE-AFC2-FC7DC5CCC57E}"/>
            </c:ext>
          </c:extLst>
        </c:ser>
        <c:ser>
          <c:idx val="7"/>
          <c:order val="7"/>
          <c:tx>
            <c:strRef>
              <c:f>Sheet1!$I$256</c:f>
              <c:strCache>
                <c:ptCount val="1"/>
                <c:pt idx="0">
                  <c:v>NV</c:v>
                </c:pt>
              </c:strCache>
            </c:strRef>
          </c:tx>
          <c:spPr>
            <a:ln w="12700">
              <a:solidFill>
                <a:srgbClr val="00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Sheet1!$I$257:$I$268</c:f>
              <c:numCache>
                <c:formatCode>General</c:formatCode>
                <c:ptCount val="12"/>
                <c:pt idx="0">
                  <c:v>18.7</c:v>
                </c:pt>
                <c:pt idx="1">
                  <c:v>15.6</c:v>
                </c:pt>
                <c:pt idx="2">
                  <c:v>13.2</c:v>
                </c:pt>
                <c:pt idx="3">
                  <c:v>7.9</c:v>
                </c:pt>
                <c:pt idx="4">
                  <c:v>6.9</c:v>
                </c:pt>
                <c:pt idx="5">
                  <c:v>13.5</c:v>
                </c:pt>
                <c:pt idx="6">
                  <c:v>13.7</c:v>
                </c:pt>
                <c:pt idx="7">
                  <c:v>11.7</c:v>
                </c:pt>
                <c:pt idx="8">
                  <c:v>11.3</c:v>
                </c:pt>
                <c:pt idx="9">
                  <c:v>11.6</c:v>
                </c:pt>
                <c:pt idx="10">
                  <c:v>12.4</c:v>
                </c:pt>
                <c:pt idx="11">
                  <c:v>13.2</c:v>
                </c:pt>
              </c:numCache>
            </c:numRef>
          </c:val>
          <c:smooth val="0"/>
          <c:extLst>
            <c:ext xmlns:c16="http://schemas.microsoft.com/office/drawing/2014/chart" uri="{C3380CC4-5D6E-409C-BE32-E72D297353CC}">
              <c16:uniqueId val="{00000007-E64F-4ECE-AFC2-FC7DC5CCC57E}"/>
            </c:ext>
          </c:extLst>
        </c:ser>
        <c:ser>
          <c:idx val="8"/>
          <c:order val="8"/>
          <c:tx>
            <c:strRef>
              <c:f>Sheet1!$J$256</c:f>
              <c:strCache>
                <c:ptCount val="1"/>
                <c:pt idx="0">
                  <c:v>Calm</c:v>
                </c:pt>
              </c:strCache>
            </c:strRef>
          </c:tx>
          <c:spPr>
            <a:ln w="12700">
              <a:solidFill>
                <a:srgbClr val="00CC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Sheet1!$J$257:$J$268</c:f>
              <c:numCache>
                <c:formatCode>General</c:formatCode>
                <c:ptCount val="12"/>
                <c:pt idx="0">
                  <c:v>9.8000000000000007</c:v>
                </c:pt>
                <c:pt idx="1">
                  <c:v>9.8000000000000007</c:v>
                </c:pt>
                <c:pt idx="2">
                  <c:v>7.9</c:v>
                </c:pt>
                <c:pt idx="3">
                  <c:v>9.5</c:v>
                </c:pt>
                <c:pt idx="4">
                  <c:v>9.1</c:v>
                </c:pt>
                <c:pt idx="5">
                  <c:v>8.4</c:v>
                </c:pt>
                <c:pt idx="6">
                  <c:v>13.8</c:v>
                </c:pt>
                <c:pt idx="7">
                  <c:v>14.8</c:v>
                </c:pt>
                <c:pt idx="8">
                  <c:v>16.8</c:v>
                </c:pt>
                <c:pt idx="9">
                  <c:v>15.8</c:v>
                </c:pt>
                <c:pt idx="10">
                  <c:v>11.7</c:v>
                </c:pt>
                <c:pt idx="11">
                  <c:v>13</c:v>
                </c:pt>
              </c:numCache>
            </c:numRef>
          </c:val>
          <c:smooth val="0"/>
          <c:extLst>
            <c:ext xmlns:c16="http://schemas.microsoft.com/office/drawing/2014/chart" uri="{C3380CC4-5D6E-409C-BE32-E72D297353CC}">
              <c16:uniqueId val="{00000008-E64F-4ECE-AFC2-FC7DC5CCC57E}"/>
            </c:ext>
          </c:extLst>
        </c:ser>
        <c:dLbls>
          <c:showLegendKey val="0"/>
          <c:showVal val="0"/>
          <c:showCatName val="0"/>
          <c:showSerName val="0"/>
          <c:showPercent val="0"/>
          <c:showBubbleSize val="0"/>
        </c:dLbls>
        <c:smooth val="0"/>
        <c:axId val="794110800"/>
        <c:axId val="794124400"/>
      </c:lineChart>
      <c:catAx>
        <c:axId val="794110800"/>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4124800946644255"/>
              <c:y val="0.8626865671641791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en-US"/>
          </a:p>
        </c:txPr>
        <c:crossAx val="794124400"/>
        <c:crosses val="autoZero"/>
        <c:auto val="1"/>
        <c:lblAlgn val="ctr"/>
        <c:lblOffset val="100"/>
        <c:tickLblSkip val="1"/>
        <c:tickMarkSkip val="1"/>
        <c:noMultiLvlLbl val="0"/>
      </c:catAx>
      <c:valAx>
        <c:axId val="794124400"/>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1.9184652278177457E-2"/>
              <c:y val="0.3880597014925373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en-US"/>
          </a:p>
        </c:txPr>
        <c:crossAx val="794110800"/>
        <c:crosses val="autoZero"/>
        <c:crossBetween val="between"/>
      </c:valAx>
      <c:spPr>
        <a:solidFill>
          <a:srgbClr val="FFFFFF"/>
        </a:solidFill>
        <a:ln w="25400">
          <a:noFill/>
        </a:ln>
      </c:spPr>
    </c:plotArea>
    <c:legend>
      <c:legendPos val="b"/>
      <c:layout>
        <c:manualLayout>
          <c:xMode val="edge"/>
          <c:yMode val="edge"/>
          <c:x val="6.9544616275483556E-2"/>
          <c:y val="0.93731343283582091"/>
          <c:w val="0.90168067121106255"/>
          <c:h val="4.179104477611939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CONSTANTA</a:t>
            </a:r>
          </a:p>
        </c:rich>
      </c:tx>
      <c:layout>
        <c:manualLayout>
          <c:xMode val="edge"/>
          <c:yMode val="edge"/>
          <c:x val="0.41204869873193561"/>
          <c:y val="3.3149171270718231E-2"/>
        </c:manualLayout>
      </c:layout>
      <c:overlay val="0"/>
      <c:spPr>
        <a:noFill/>
        <a:ln w="25400">
          <a:noFill/>
        </a:ln>
      </c:spPr>
    </c:title>
    <c:autoTitleDeleted val="0"/>
    <c:plotArea>
      <c:layout>
        <c:manualLayout>
          <c:layoutTarget val="inner"/>
          <c:xMode val="edge"/>
          <c:yMode val="edge"/>
          <c:x val="0.13012063502522006"/>
          <c:y val="0.15745856353591159"/>
          <c:w val="0.83614556210650659"/>
          <c:h val="0.64640883977900554"/>
        </c:manualLayout>
      </c:layout>
      <c:lineChart>
        <c:grouping val="standard"/>
        <c:varyColors val="0"/>
        <c:ser>
          <c:idx val="0"/>
          <c:order val="0"/>
          <c:tx>
            <c:strRef>
              <c:f>Sheet1!$B$271</c:f>
              <c:strCache>
                <c:ptCount val="1"/>
                <c:pt idx="0">
                  <c:v>N</c:v>
                </c:pt>
              </c:strCache>
            </c:strRef>
          </c:tx>
          <c:spPr>
            <a:ln w="38100">
              <a:solidFill>
                <a:srgbClr val="0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Sheet1!$B$272:$B$283</c:f>
              <c:numCache>
                <c:formatCode>General</c:formatCode>
                <c:ptCount val="12"/>
                <c:pt idx="0">
                  <c:v>27.8</c:v>
                </c:pt>
                <c:pt idx="1">
                  <c:v>28.8</c:v>
                </c:pt>
                <c:pt idx="2">
                  <c:v>26.9</c:v>
                </c:pt>
                <c:pt idx="3">
                  <c:v>16.2</c:v>
                </c:pt>
                <c:pt idx="4">
                  <c:v>14.1</c:v>
                </c:pt>
                <c:pt idx="5">
                  <c:v>15.9</c:v>
                </c:pt>
                <c:pt idx="6">
                  <c:v>17.7</c:v>
                </c:pt>
                <c:pt idx="7">
                  <c:v>17.5</c:v>
                </c:pt>
                <c:pt idx="8">
                  <c:v>18.5</c:v>
                </c:pt>
                <c:pt idx="9">
                  <c:v>26.6</c:v>
                </c:pt>
                <c:pt idx="10">
                  <c:v>25.7</c:v>
                </c:pt>
                <c:pt idx="11">
                  <c:v>22</c:v>
                </c:pt>
              </c:numCache>
            </c:numRef>
          </c:val>
          <c:smooth val="0"/>
          <c:extLst>
            <c:ext xmlns:c16="http://schemas.microsoft.com/office/drawing/2014/chart" uri="{C3380CC4-5D6E-409C-BE32-E72D297353CC}">
              <c16:uniqueId val="{00000000-0DC3-4E6A-918C-C779A2D7DC7E}"/>
            </c:ext>
          </c:extLst>
        </c:ser>
        <c:ser>
          <c:idx val="1"/>
          <c:order val="1"/>
          <c:tx>
            <c:strRef>
              <c:f>Sheet1!$C$271</c:f>
              <c:strCache>
                <c:ptCount val="1"/>
                <c:pt idx="0">
                  <c:v>NE</c:v>
                </c:pt>
              </c:strCache>
            </c:strRef>
          </c:tx>
          <c:spPr>
            <a:ln w="38100">
              <a:solidFill>
                <a:srgbClr val="FF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Sheet1!$C$272:$C$283</c:f>
              <c:numCache>
                <c:formatCode>General</c:formatCode>
                <c:ptCount val="12"/>
                <c:pt idx="0">
                  <c:v>5.5</c:v>
                </c:pt>
                <c:pt idx="1">
                  <c:v>4.7</c:v>
                </c:pt>
                <c:pt idx="2">
                  <c:v>13.3</c:v>
                </c:pt>
                <c:pt idx="3">
                  <c:v>16.8</c:v>
                </c:pt>
                <c:pt idx="4">
                  <c:v>15.7</c:v>
                </c:pt>
                <c:pt idx="5">
                  <c:v>11.8</c:v>
                </c:pt>
                <c:pt idx="6">
                  <c:v>12.2</c:v>
                </c:pt>
                <c:pt idx="7">
                  <c:v>16.899999999999999</c:v>
                </c:pt>
                <c:pt idx="8">
                  <c:v>16.3</c:v>
                </c:pt>
                <c:pt idx="9">
                  <c:v>13.5</c:v>
                </c:pt>
                <c:pt idx="10">
                  <c:v>9</c:v>
                </c:pt>
                <c:pt idx="11">
                  <c:v>5</c:v>
                </c:pt>
              </c:numCache>
            </c:numRef>
          </c:val>
          <c:smooth val="0"/>
          <c:extLst>
            <c:ext xmlns:c16="http://schemas.microsoft.com/office/drawing/2014/chart" uri="{C3380CC4-5D6E-409C-BE32-E72D297353CC}">
              <c16:uniqueId val="{00000001-0DC3-4E6A-918C-C779A2D7DC7E}"/>
            </c:ext>
          </c:extLst>
        </c:ser>
        <c:ser>
          <c:idx val="2"/>
          <c:order val="2"/>
          <c:tx>
            <c:strRef>
              <c:f>Sheet1!$D$271</c:f>
              <c:strCache>
                <c:ptCount val="1"/>
                <c:pt idx="0">
                  <c:v>E</c:v>
                </c:pt>
              </c:strCache>
            </c:strRef>
          </c:tx>
          <c:spPr>
            <a:ln w="38100">
              <a:solidFill>
                <a:srgbClr val="FFFF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Sheet1!$D$272:$D$283</c:f>
              <c:numCache>
                <c:formatCode>General</c:formatCode>
                <c:ptCount val="12"/>
                <c:pt idx="0">
                  <c:v>2</c:v>
                </c:pt>
                <c:pt idx="1">
                  <c:v>1.5</c:v>
                </c:pt>
                <c:pt idx="2">
                  <c:v>4.3</c:v>
                </c:pt>
                <c:pt idx="3">
                  <c:v>9.1</c:v>
                </c:pt>
                <c:pt idx="4">
                  <c:v>10.8</c:v>
                </c:pt>
                <c:pt idx="5">
                  <c:v>8.3000000000000007</c:v>
                </c:pt>
                <c:pt idx="6">
                  <c:v>8.5</c:v>
                </c:pt>
                <c:pt idx="7">
                  <c:v>8.6</c:v>
                </c:pt>
                <c:pt idx="8">
                  <c:v>7.6</c:v>
                </c:pt>
                <c:pt idx="9">
                  <c:v>4.5999999999999996</c:v>
                </c:pt>
                <c:pt idx="10">
                  <c:v>4.8</c:v>
                </c:pt>
                <c:pt idx="11">
                  <c:v>3.1</c:v>
                </c:pt>
              </c:numCache>
            </c:numRef>
          </c:val>
          <c:smooth val="0"/>
          <c:extLst>
            <c:ext xmlns:c16="http://schemas.microsoft.com/office/drawing/2014/chart" uri="{C3380CC4-5D6E-409C-BE32-E72D297353CC}">
              <c16:uniqueId val="{00000002-0DC3-4E6A-918C-C779A2D7DC7E}"/>
            </c:ext>
          </c:extLst>
        </c:ser>
        <c:ser>
          <c:idx val="3"/>
          <c:order val="3"/>
          <c:tx>
            <c:strRef>
              <c:f>Sheet1!$E$271</c:f>
              <c:strCache>
                <c:ptCount val="1"/>
                <c:pt idx="0">
                  <c:v>SE</c:v>
                </c:pt>
              </c:strCache>
            </c:strRef>
          </c:tx>
          <c:spPr>
            <a:ln w="12700">
              <a:solidFill>
                <a:srgbClr val="00FF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Sheet1!$E$272:$E$283</c:f>
              <c:numCache>
                <c:formatCode>General</c:formatCode>
                <c:ptCount val="12"/>
                <c:pt idx="0">
                  <c:v>3.1</c:v>
                </c:pt>
                <c:pt idx="1">
                  <c:v>4.3</c:v>
                </c:pt>
                <c:pt idx="2">
                  <c:v>6.8</c:v>
                </c:pt>
                <c:pt idx="3">
                  <c:v>15.8</c:v>
                </c:pt>
                <c:pt idx="4">
                  <c:v>15.6</c:v>
                </c:pt>
                <c:pt idx="5">
                  <c:v>13</c:v>
                </c:pt>
                <c:pt idx="6">
                  <c:v>13.8</c:v>
                </c:pt>
                <c:pt idx="7">
                  <c:v>9.1999999999999993</c:v>
                </c:pt>
                <c:pt idx="8">
                  <c:v>10.4</c:v>
                </c:pt>
                <c:pt idx="9">
                  <c:v>5.3</c:v>
                </c:pt>
                <c:pt idx="10">
                  <c:v>4</c:v>
                </c:pt>
                <c:pt idx="11">
                  <c:v>3.6</c:v>
                </c:pt>
              </c:numCache>
            </c:numRef>
          </c:val>
          <c:smooth val="0"/>
          <c:extLst>
            <c:ext xmlns:c16="http://schemas.microsoft.com/office/drawing/2014/chart" uri="{C3380CC4-5D6E-409C-BE32-E72D297353CC}">
              <c16:uniqueId val="{00000003-0DC3-4E6A-918C-C779A2D7DC7E}"/>
            </c:ext>
          </c:extLst>
        </c:ser>
        <c:ser>
          <c:idx val="4"/>
          <c:order val="4"/>
          <c:tx>
            <c:strRef>
              <c:f>Sheet1!$F$271</c:f>
              <c:strCache>
                <c:ptCount val="1"/>
                <c:pt idx="0">
                  <c:v>S</c:v>
                </c:pt>
              </c:strCache>
            </c:strRef>
          </c:tx>
          <c:spPr>
            <a:ln w="12700">
              <a:solidFill>
                <a:srgbClr val="8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Sheet1!$F$272:$F$283</c:f>
              <c:numCache>
                <c:formatCode>General</c:formatCode>
                <c:ptCount val="12"/>
                <c:pt idx="0">
                  <c:v>6.9</c:v>
                </c:pt>
                <c:pt idx="1">
                  <c:v>8.4</c:v>
                </c:pt>
                <c:pt idx="2">
                  <c:v>11.7</c:v>
                </c:pt>
                <c:pt idx="3">
                  <c:v>11.8</c:v>
                </c:pt>
                <c:pt idx="4">
                  <c:v>11.6</c:v>
                </c:pt>
                <c:pt idx="5">
                  <c:v>11.5</c:v>
                </c:pt>
                <c:pt idx="6">
                  <c:v>9.8000000000000007</c:v>
                </c:pt>
                <c:pt idx="7">
                  <c:v>7.8</c:v>
                </c:pt>
                <c:pt idx="8">
                  <c:v>9.6</c:v>
                </c:pt>
                <c:pt idx="9">
                  <c:v>7.2</c:v>
                </c:pt>
                <c:pt idx="10">
                  <c:v>8.6</c:v>
                </c:pt>
                <c:pt idx="11">
                  <c:v>7.7</c:v>
                </c:pt>
              </c:numCache>
            </c:numRef>
          </c:val>
          <c:smooth val="0"/>
          <c:extLst>
            <c:ext xmlns:c16="http://schemas.microsoft.com/office/drawing/2014/chart" uri="{C3380CC4-5D6E-409C-BE32-E72D297353CC}">
              <c16:uniqueId val="{00000004-0DC3-4E6A-918C-C779A2D7DC7E}"/>
            </c:ext>
          </c:extLst>
        </c:ser>
        <c:ser>
          <c:idx val="5"/>
          <c:order val="5"/>
          <c:tx>
            <c:strRef>
              <c:f>Sheet1!$G$271</c:f>
              <c:strCache>
                <c:ptCount val="1"/>
                <c:pt idx="0">
                  <c:v>SV</c:v>
                </c:pt>
              </c:strCache>
            </c:strRef>
          </c:tx>
          <c:spPr>
            <a:ln w="12700">
              <a:solidFill>
                <a:srgbClr val="8000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Sheet1!$G$272:$G$283</c:f>
              <c:numCache>
                <c:formatCode>General</c:formatCode>
                <c:ptCount val="12"/>
                <c:pt idx="0">
                  <c:v>8.8000000000000007</c:v>
                </c:pt>
                <c:pt idx="1">
                  <c:v>10</c:v>
                </c:pt>
                <c:pt idx="2">
                  <c:v>7.8</c:v>
                </c:pt>
                <c:pt idx="3">
                  <c:v>5.0999999999999996</c:v>
                </c:pt>
                <c:pt idx="4">
                  <c:v>4.8</c:v>
                </c:pt>
                <c:pt idx="5">
                  <c:v>4.8</c:v>
                </c:pt>
                <c:pt idx="6">
                  <c:v>1.4</c:v>
                </c:pt>
                <c:pt idx="7">
                  <c:v>2.5</c:v>
                </c:pt>
                <c:pt idx="8">
                  <c:v>2.5</c:v>
                </c:pt>
                <c:pt idx="9">
                  <c:v>4.5999999999999996</c:v>
                </c:pt>
                <c:pt idx="10">
                  <c:v>8.9</c:v>
                </c:pt>
                <c:pt idx="11">
                  <c:v>9.8000000000000007</c:v>
                </c:pt>
              </c:numCache>
            </c:numRef>
          </c:val>
          <c:smooth val="0"/>
          <c:extLst>
            <c:ext xmlns:c16="http://schemas.microsoft.com/office/drawing/2014/chart" uri="{C3380CC4-5D6E-409C-BE32-E72D297353CC}">
              <c16:uniqueId val="{00000005-0DC3-4E6A-918C-C779A2D7DC7E}"/>
            </c:ext>
          </c:extLst>
        </c:ser>
        <c:ser>
          <c:idx val="6"/>
          <c:order val="6"/>
          <c:tx>
            <c:strRef>
              <c:f>Sheet1!$H$271</c:f>
              <c:strCache>
                <c:ptCount val="1"/>
                <c:pt idx="0">
                  <c:v>V</c:v>
                </c:pt>
              </c:strCache>
            </c:strRef>
          </c:tx>
          <c:spPr>
            <a:ln w="12700">
              <a:solidFill>
                <a:srgbClr val="008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Sheet1!$H$272:$H$283</c:f>
              <c:numCache>
                <c:formatCode>General</c:formatCode>
                <c:ptCount val="12"/>
                <c:pt idx="0">
                  <c:v>22.8</c:v>
                </c:pt>
                <c:pt idx="1">
                  <c:v>19</c:v>
                </c:pt>
                <c:pt idx="2">
                  <c:v>11.6</c:v>
                </c:pt>
                <c:pt idx="3">
                  <c:v>7.8</c:v>
                </c:pt>
                <c:pt idx="4">
                  <c:v>7.7</c:v>
                </c:pt>
                <c:pt idx="5">
                  <c:v>10.7</c:v>
                </c:pt>
                <c:pt idx="6">
                  <c:v>9.6999999999999993</c:v>
                </c:pt>
                <c:pt idx="7">
                  <c:v>6.4</c:v>
                </c:pt>
                <c:pt idx="8">
                  <c:v>6.4</c:v>
                </c:pt>
                <c:pt idx="9">
                  <c:v>10.4</c:v>
                </c:pt>
                <c:pt idx="10">
                  <c:v>16.100000000000001</c:v>
                </c:pt>
                <c:pt idx="11">
                  <c:v>22.2</c:v>
                </c:pt>
              </c:numCache>
            </c:numRef>
          </c:val>
          <c:smooth val="0"/>
          <c:extLst>
            <c:ext xmlns:c16="http://schemas.microsoft.com/office/drawing/2014/chart" uri="{C3380CC4-5D6E-409C-BE32-E72D297353CC}">
              <c16:uniqueId val="{00000006-0DC3-4E6A-918C-C779A2D7DC7E}"/>
            </c:ext>
          </c:extLst>
        </c:ser>
        <c:ser>
          <c:idx val="7"/>
          <c:order val="7"/>
          <c:tx>
            <c:strRef>
              <c:f>Sheet1!$I$271</c:f>
              <c:strCache>
                <c:ptCount val="1"/>
                <c:pt idx="0">
                  <c:v>NV</c:v>
                </c:pt>
              </c:strCache>
            </c:strRef>
          </c:tx>
          <c:spPr>
            <a:ln w="12700">
              <a:solidFill>
                <a:srgbClr val="00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Sheet1!$I$272:$I$283</c:f>
              <c:numCache>
                <c:formatCode>General</c:formatCode>
                <c:ptCount val="12"/>
                <c:pt idx="0">
                  <c:v>12.4</c:v>
                </c:pt>
                <c:pt idx="1">
                  <c:v>10.5</c:v>
                </c:pt>
                <c:pt idx="2">
                  <c:v>7.3</c:v>
                </c:pt>
                <c:pt idx="3">
                  <c:v>5.6</c:v>
                </c:pt>
                <c:pt idx="4">
                  <c:v>5.8</c:v>
                </c:pt>
                <c:pt idx="5">
                  <c:v>9.1999999999999993</c:v>
                </c:pt>
                <c:pt idx="6">
                  <c:v>8.6999999999999993</c:v>
                </c:pt>
                <c:pt idx="7">
                  <c:v>7.3</c:v>
                </c:pt>
                <c:pt idx="8">
                  <c:v>7.3</c:v>
                </c:pt>
                <c:pt idx="9">
                  <c:v>8.8000000000000007</c:v>
                </c:pt>
                <c:pt idx="10">
                  <c:v>9.5</c:v>
                </c:pt>
                <c:pt idx="11">
                  <c:v>12.3</c:v>
                </c:pt>
              </c:numCache>
            </c:numRef>
          </c:val>
          <c:smooth val="0"/>
          <c:extLst>
            <c:ext xmlns:c16="http://schemas.microsoft.com/office/drawing/2014/chart" uri="{C3380CC4-5D6E-409C-BE32-E72D297353CC}">
              <c16:uniqueId val="{00000007-0DC3-4E6A-918C-C779A2D7DC7E}"/>
            </c:ext>
          </c:extLst>
        </c:ser>
        <c:ser>
          <c:idx val="8"/>
          <c:order val="8"/>
          <c:tx>
            <c:strRef>
              <c:f>Sheet1!$J$271</c:f>
              <c:strCache>
                <c:ptCount val="1"/>
                <c:pt idx="0">
                  <c:v>Calm</c:v>
                </c:pt>
              </c:strCache>
            </c:strRef>
          </c:tx>
          <c:spPr>
            <a:ln w="12700">
              <a:solidFill>
                <a:srgbClr val="00CC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Sheet1!$J$272:$J$283</c:f>
              <c:numCache>
                <c:formatCode>General</c:formatCode>
                <c:ptCount val="12"/>
                <c:pt idx="0">
                  <c:v>10.7</c:v>
                </c:pt>
                <c:pt idx="1">
                  <c:v>12.8</c:v>
                </c:pt>
                <c:pt idx="2">
                  <c:v>10.9</c:v>
                </c:pt>
                <c:pt idx="3">
                  <c:v>11.8</c:v>
                </c:pt>
                <c:pt idx="4">
                  <c:v>13.9</c:v>
                </c:pt>
                <c:pt idx="5">
                  <c:v>14.6</c:v>
                </c:pt>
                <c:pt idx="6">
                  <c:v>18.2</c:v>
                </c:pt>
                <c:pt idx="7">
                  <c:v>21.4</c:v>
                </c:pt>
                <c:pt idx="8">
                  <c:v>21.4</c:v>
                </c:pt>
                <c:pt idx="9">
                  <c:v>18.899999999999999</c:v>
                </c:pt>
                <c:pt idx="10">
                  <c:v>13.4</c:v>
                </c:pt>
                <c:pt idx="11">
                  <c:v>14.3</c:v>
                </c:pt>
              </c:numCache>
            </c:numRef>
          </c:val>
          <c:smooth val="0"/>
          <c:extLst>
            <c:ext xmlns:c16="http://schemas.microsoft.com/office/drawing/2014/chart" uri="{C3380CC4-5D6E-409C-BE32-E72D297353CC}">
              <c16:uniqueId val="{00000008-0DC3-4E6A-918C-C779A2D7DC7E}"/>
            </c:ext>
          </c:extLst>
        </c:ser>
        <c:dLbls>
          <c:showLegendKey val="0"/>
          <c:showVal val="0"/>
          <c:showCatName val="0"/>
          <c:showSerName val="0"/>
          <c:showPercent val="0"/>
          <c:showBubbleSize val="0"/>
        </c:dLbls>
        <c:smooth val="0"/>
        <c:axId val="794109168"/>
        <c:axId val="727121712"/>
      </c:lineChart>
      <c:catAx>
        <c:axId val="794109168"/>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3855472282832114"/>
              <c:y val="0.85082872928176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en-US"/>
          </a:p>
        </c:txPr>
        <c:crossAx val="727121712"/>
        <c:crosses val="autoZero"/>
        <c:auto val="1"/>
        <c:lblAlgn val="ctr"/>
        <c:lblOffset val="100"/>
        <c:tickLblSkip val="1"/>
        <c:tickMarkSkip val="1"/>
        <c:noMultiLvlLbl val="0"/>
      </c:catAx>
      <c:valAx>
        <c:axId val="727121712"/>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3.8554216867469883E-2"/>
              <c:y val="0.3867403314917127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en-US"/>
          </a:p>
        </c:txPr>
        <c:crossAx val="794109168"/>
        <c:crosses val="autoZero"/>
        <c:crossBetween val="between"/>
      </c:valAx>
      <c:spPr>
        <a:solidFill>
          <a:srgbClr val="FFFFFF"/>
        </a:solidFill>
        <a:ln w="25400">
          <a:noFill/>
        </a:ln>
      </c:spPr>
    </c:plotArea>
    <c:legend>
      <c:legendPos val="b"/>
      <c:layout>
        <c:manualLayout>
          <c:xMode val="edge"/>
          <c:yMode val="edge"/>
          <c:x val="4.5783132530120479E-2"/>
          <c:y val="0.94198895027624308"/>
          <c:w val="0.9060251083072447"/>
          <c:h val="5.8011179724983354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62790697674418"/>
          <c:y val="0.14334470989761092"/>
          <c:w val="0.61046511627906974"/>
          <c:h val="0.71672354948805461"/>
        </c:manualLayout>
      </c:layout>
      <c:radarChart>
        <c:radarStyle val="marker"/>
        <c:varyColors val="0"/>
        <c:ser>
          <c:idx val="0"/>
          <c:order val="0"/>
          <c:tx>
            <c:strRef>
              <c:f>Sheet1!$A$287</c:f>
              <c:strCache>
                <c:ptCount val="1"/>
                <c:pt idx="0">
                  <c:v>SULINA</c:v>
                </c:pt>
              </c:strCache>
            </c:strRef>
          </c:tx>
          <c:spPr>
            <a:ln w="38100">
              <a:solidFill>
                <a:srgbClr val="000080"/>
              </a:solidFill>
              <a:prstDash val="solid"/>
            </a:ln>
          </c:spPr>
          <c:marker>
            <c:symbol val="none"/>
          </c:marker>
          <c:cat>
            <c:strRef>
              <c:f>Sheet1!$B$286:$I$286</c:f>
              <c:strCache>
                <c:ptCount val="8"/>
                <c:pt idx="0">
                  <c:v>N</c:v>
                </c:pt>
                <c:pt idx="1">
                  <c:v>NE</c:v>
                </c:pt>
                <c:pt idx="2">
                  <c:v>E</c:v>
                </c:pt>
                <c:pt idx="3">
                  <c:v>SE</c:v>
                </c:pt>
                <c:pt idx="4">
                  <c:v>S</c:v>
                </c:pt>
                <c:pt idx="5">
                  <c:v>SV</c:v>
                </c:pt>
                <c:pt idx="6">
                  <c:v>V</c:v>
                </c:pt>
                <c:pt idx="7">
                  <c:v>NV</c:v>
                </c:pt>
              </c:strCache>
            </c:strRef>
          </c:cat>
          <c:val>
            <c:numRef>
              <c:f>Sheet1!$B$287:$I$287</c:f>
              <c:numCache>
                <c:formatCode>General</c:formatCode>
                <c:ptCount val="8"/>
                <c:pt idx="0">
                  <c:v>5.3</c:v>
                </c:pt>
                <c:pt idx="1">
                  <c:v>5.0999999999999996</c:v>
                </c:pt>
                <c:pt idx="2">
                  <c:v>3.1</c:v>
                </c:pt>
                <c:pt idx="3">
                  <c:v>3.4</c:v>
                </c:pt>
                <c:pt idx="4">
                  <c:v>3.6</c:v>
                </c:pt>
                <c:pt idx="5">
                  <c:v>3.1</c:v>
                </c:pt>
                <c:pt idx="6">
                  <c:v>2.2999999999999998</c:v>
                </c:pt>
                <c:pt idx="7">
                  <c:v>4.3</c:v>
                </c:pt>
              </c:numCache>
            </c:numRef>
          </c:val>
          <c:extLst>
            <c:ext xmlns:c16="http://schemas.microsoft.com/office/drawing/2014/chart" uri="{C3380CC4-5D6E-409C-BE32-E72D297353CC}">
              <c16:uniqueId val="{00000000-25EE-4E01-8A2C-D265B7AA42AE}"/>
            </c:ext>
          </c:extLst>
        </c:ser>
        <c:ser>
          <c:idx val="1"/>
          <c:order val="1"/>
          <c:tx>
            <c:strRef>
              <c:f>Sheet1!$A$288</c:f>
              <c:strCache>
                <c:ptCount val="1"/>
                <c:pt idx="0">
                  <c:v>CONSTANTA</c:v>
                </c:pt>
              </c:strCache>
            </c:strRef>
          </c:tx>
          <c:spPr>
            <a:ln w="38100">
              <a:solidFill>
                <a:srgbClr val="FF00FF"/>
              </a:solidFill>
              <a:prstDash val="solid"/>
            </a:ln>
          </c:spPr>
          <c:marker>
            <c:symbol val="circle"/>
            <c:size val="3"/>
            <c:spPr>
              <a:solidFill>
                <a:srgbClr val="0000FF"/>
              </a:solidFill>
              <a:ln>
                <a:solidFill>
                  <a:srgbClr val="0000FF"/>
                </a:solidFill>
                <a:prstDash val="solid"/>
              </a:ln>
            </c:spPr>
          </c:marker>
          <c:cat>
            <c:strRef>
              <c:f>Sheet1!$B$286:$I$286</c:f>
              <c:strCache>
                <c:ptCount val="8"/>
                <c:pt idx="0">
                  <c:v>N</c:v>
                </c:pt>
                <c:pt idx="1">
                  <c:v>NE</c:v>
                </c:pt>
                <c:pt idx="2">
                  <c:v>E</c:v>
                </c:pt>
                <c:pt idx="3">
                  <c:v>SE</c:v>
                </c:pt>
                <c:pt idx="4">
                  <c:v>S</c:v>
                </c:pt>
                <c:pt idx="5">
                  <c:v>SV</c:v>
                </c:pt>
                <c:pt idx="6">
                  <c:v>V</c:v>
                </c:pt>
                <c:pt idx="7">
                  <c:v>NV</c:v>
                </c:pt>
              </c:strCache>
            </c:strRef>
          </c:cat>
          <c:val>
            <c:numRef>
              <c:f>Sheet1!$B$288:$I$288</c:f>
              <c:numCache>
                <c:formatCode>General</c:formatCode>
                <c:ptCount val="8"/>
                <c:pt idx="0">
                  <c:v>4.3</c:v>
                </c:pt>
                <c:pt idx="1">
                  <c:v>3.8</c:v>
                </c:pt>
                <c:pt idx="2">
                  <c:v>2.4</c:v>
                </c:pt>
                <c:pt idx="3">
                  <c:v>3.4</c:v>
                </c:pt>
                <c:pt idx="4">
                  <c:v>3.6</c:v>
                </c:pt>
                <c:pt idx="5">
                  <c:v>3.6</c:v>
                </c:pt>
                <c:pt idx="6">
                  <c:v>4</c:v>
                </c:pt>
                <c:pt idx="7">
                  <c:v>3.1</c:v>
                </c:pt>
              </c:numCache>
            </c:numRef>
          </c:val>
          <c:extLst>
            <c:ext xmlns:c16="http://schemas.microsoft.com/office/drawing/2014/chart" uri="{C3380CC4-5D6E-409C-BE32-E72D297353CC}">
              <c16:uniqueId val="{00000001-25EE-4E01-8A2C-D265B7AA42AE}"/>
            </c:ext>
          </c:extLst>
        </c:ser>
        <c:dLbls>
          <c:showLegendKey val="0"/>
          <c:showVal val="0"/>
          <c:showCatName val="0"/>
          <c:showSerName val="0"/>
          <c:showPercent val="0"/>
          <c:showBubbleSize val="0"/>
        </c:dLbls>
        <c:axId val="727107024"/>
        <c:axId val="727107568"/>
      </c:radarChart>
      <c:catAx>
        <c:axId val="727107024"/>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txPr>
          <a:bodyPr rot="0" vert="horz"/>
          <a:lstStyle/>
          <a:p>
            <a:pPr>
              <a:defRPr sz="375" b="0" i="0" u="none" strike="noStrike" baseline="0">
                <a:solidFill>
                  <a:srgbClr val="000000"/>
                </a:solidFill>
                <a:latin typeface="Arial"/>
                <a:ea typeface="Arial"/>
                <a:cs typeface="Arial"/>
              </a:defRPr>
            </a:pPr>
            <a:endParaRPr lang="en-US"/>
          </a:p>
        </c:txPr>
        <c:crossAx val="727107568"/>
        <c:crosses val="autoZero"/>
        <c:auto val="0"/>
        <c:lblAlgn val="ctr"/>
        <c:lblOffset val="100"/>
        <c:noMultiLvlLbl val="0"/>
      </c:catAx>
      <c:valAx>
        <c:axId val="727107568"/>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375" b="0" i="0" u="none" strike="noStrike" baseline="0">
                <a:solidFill>
                  <a:srgbClr val="000000"/>
                </a:solidFill>
                <a:latin typeface="Arial"/>
                <a:ea typeface="Arial"/>
                <a:cs typeface="Arial"/>
              </a:defRPr>
            </a:pPr>
            <a:endParaRPr lang="en-US"/>
          </a:p>
        </c:txPr>
        <c:crossAx val="727107024"/>
        <c:crosses val="autoZero"/>
        <c:crossBetween val="between"/>
      </c:valAx>
      <c:spPr>
        <a:solidFill>
          <a:srgbClr val="FFFFFF"/>
        </a:solidFill>
        <a:ln w="25400">
          <a:noFill/>
        </a:ln>
      </c:spPr>
    </c:plotArea>
    <c:legend>
      <c:legendPos val="r"/>
      <c:layout>
        <c:manualLayout>
          <c:xMode val="edge"/>
          <c:yMode val="edge"/>
          <c:x val="0.54651162790697672"/>
          <c:y val="0.10238907849829351"/>
          <c:w val="0.18604651162790697"/>
          <c:h val="7.8498293515358364E-2"/>
        </c:manualLayout>
      </c:layout>
      <c:overlay val="0"/>
      <c:spPr>
        <a:solidFill>
          <a:srgbClr val="FFFFFF"/>
        </a:solidFill>
        <a:ln w="25400">
          <a:noFill/>
        </a:ln>
      </c:spPr>
      <c:txPr>
        <a:bodyPr/>
        <a:lstStyle/>
        <a:p>
          <a:pPr>
            <a:defRPr sz="34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375" b="0" i="0" u="none" strike="noStrike" baseline="0">
          <a:solidFill>
            <a:srgbClr val="000000"/>
          </a:solidFill>
          <a:latin typeface="Arial"/>
          <a:ea typeface="Arial"/>
          <a:cs typeface="Arial"/>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Foaie1!$B$39:$C$39</c:f>
              <c:strCache>
                <c:ptCount val="2"/>
                <c:pt idx="0">
                  <c:v>Viteza medie (m/s)</c:v>
                </c:pt>
              </c:strCache>
            </c:strRef>
          </c:tx>
          <c:spPr>
            <a:ln w="31750" cap="rnd">
              <a:solidFill>
                <a:schemeClr val="accent1"/>
              </a:solidFill>
              <a:round/>
            </a:ln>
            <a:effectLst/>
          </c:spPr>
          <c:marker>
            <c:symbol val="none"/>
          </c:marker>
          <c:cat>
            <c:strRef>
              <c:f>Foaie1!$D$38:$S$38</c:f>
              <c:strCache>
                <c:ptCount val="16"/>
                <c:pt idx="0">
                  <c:v>N</c:v>
                </c:pt>
                <c:pt idx="1">
                  <c:v>NNE</c:v>
                </c:pt>
                <c:pt idx="2">
                  <c:v>NE</c:v>
                </c:pt>
                <c:pt idx="3">
                  <c:v>ENE</c:v>
                </c:pt>
                <c:pt idx="4">
                  <c:v>E</c:v>
                </c:pt>
                <c:pt idx="5">
                  <c:v>EES</c:v>
                </c:pt>
                <c:pt idx="6">
                  <c:v>SE</c:v>
                </c:pt>
                <c:pt idx="7">
                  <c:v>SSE</c:v>
                </c:pt>
                <c:pt idx="8">
                  <c:v>S</c:v>
                </c:pt>
                <c:pt idx="9">
                  <c:v>SSW</c:v>
                </c:pt>
                <c:pt idx="10">
                  <c:v>SW</c:v>
                </c:pt>
                <c:pt idx="11">
                  <c:v>WSW</c:v>
                </c:pt>
                <c:pt idx="12">
                  <c:v>W</c:v>
                </c:pt>
                <c:pt idx="13">
                  <c:v>WNW</c:v>
                </c:pt>
                <c:pt idx="14">
                  <c:v>NNW</c:v>
                </c:pt>
                <c:pt idx="15">
                  <c:v>NW</c:v>
                </c:pt>
              </c:strCache>
            </c:strRef>
          </c:cat>
          <c:val>
            <c:numRef>
              <c:f>Foaie1!$D$39:$S$39</c:f>
              <c:numCache>
                <c:formatCode>General</c:formatCode>
                <c:ptCount val="16"/>
                <c:pt idx="0" formatCode="0.0">
                  <c:v>7.4615384615384617</c:v>
                </c:pt>
                <c:pt idx="1">
                  <c:v>7.25</c:v>
                </c:pt>
                <c:pt idx="2" formatCode="0.0">
                  <c:v>10.136363636363637</c:v>
                </c:pt>
                <c:pt idx="3">
                  <c:v>7.75</c:v>
                </c:pt>
                <c:pt idx="4">
                  <c:v>8.1999999999999993</c:v>
                </c:pt>
                <c:pt idx="5">
                  <c:v>2.5</c:v>
                </c:pt>
                <c:pt idx="6">
                  <c:v>6.5</c:v>
                </c:pt>
                <c:pt idx="7">
                  <c:v>6</c:v>
                </c:pt>
                <c:pt idx="8">
                  <c:v>11.5</c:v>
                </c:pt>
                <c:pt idx="9">
                  <c:v>7</c:v>
                </c:pt>
                <c:pt idx="10" formatCode="0.0">
                  <c:v>8.8333333333333339</c:v>
                </c:pt>
                <c:pt idx="11" formatCode="0.0">
                  <c:v>10.75</c:v>
                </c:pt>
                <c:pt idx="12" formatCode="0.0">
                  <c:v>8.375</c:v>
                </c:pt>
                <c:pt idx="13" formatCode="0.0">
                  <c:v>8.75</c:v>
                </c:pt>
                <c:pt idx="14" formatCode="0.0">
                  <c:v>10.214285714285714</c:v>
                </c:pt>
                <c:pt idx="15" formatCode="0.0">
                  <c:v>10.785714285714286</c:v>
                </c:pt>
              </c:numCache>
            </c:numRef>
          </c:val>
          <c:extLst>
            <c:ext xmlns:c16="http://schemas.microsoft.com/office/drawing/2014/chart" uri="{C3380CC4-5D6E-409C-BE32-E72D297353CC}">
              <c16:uniqueId val="{00000000-FAB1-4138-8D44-B52B43271620}"/>
            </c:ext>
          </c:extLst>
        </c:ser>
        <c:dLbls>
          <c:showLegendKey val="0"/>
          <c:showVal val="0"/>
          <c:showCatName val="0"/>
          <c:showSerName val="0"/>
          <c:showPercent val="0"/>
          <c:showBubbleSize val="0"/>
        </c:dLbls>
        <c:axId val="727108112"/>
        <c:axId val="598227520"/>
      </c:radarChart>
      <c:catAx>
        <c:axId val="7271081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8227520"/>
        <c:crosses val="autoZero"/>
        <c:auto val="1"/>
        <c:lblAlgn val="ctr"/>
        <c:lblOffset val="100"/>
        <c:noMultiLvlLbl val="0"/>
      </c:catAx>
      <c:valAx>
        <c:axId val="59822752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2710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44160367980054"/>
          <c:y val="0.16871682706328378"/>
          <c:w val="0.45796967951651335"/>
          <c:h val="0.75235183565017338"/>
        </c:manualLayout>
      </c:layout>
      <c:pieChart>
        <c:varyColors val="1"/>
        <c:ser>
          <c:idx val="0"/>
          <c:order val="0"/>
          <c:dPt>
            <c:idx val="0"/>
            <c:bubble3D val="0"/>
            <c:spPr>
              <a:solidFill>
                <a:srgbClr val="FFFF00"/>
              </a:solidFill>
            </c:spPr>
            <c:extLst>
              <c:ext xmlns:c16="http://schemas.microsoft.com/office/drawing/2014/chart" uri="{C3380CC4-5D6E-409C-BE32-E72D297353CC}">
                <c16:uniqueId val="{00000001-934D-4A15-9836-DFDAE253A5D9}"/>
              </c:ext>
            </c:extLst>
          </c:dPt>
          <c:dPt>
            <c:idx val="1"/>
            <c:bubble3D val="0"/>
            <c:spPr>
              <a:solidFill>
                <a:srgbClr val="FF0000"/>
              </a:solidFill>
            </c:spPr>
            <c:extLst>
              <c:ext xmlns:c16="http://schemas.microsoft.com/office/drawing/2014/chart" uri="{C3380CC4-5D6E-409C-BE32-E72D297353CC}">
                <c16:uniqueId val="{00000003-934D-4A15-9836-DFDAE253A5D9}"/>
              </c:ext>
            </c:extLst>
          </c:dPt>
          <c:dPt>
            <c:idx val="2"/>
            <c:bubble3D val="0"/>
            <c:spPr>
              <a:solidFill>
                <a:srgbClr val="00B050"/>
              </a:solidFill>
            </c:spPr>
            <c:extLst>
              <c:ext xmlns:c16="http://schemas.microsoft.com/office/drawing/2014/chart" uri="{C3380CC4-5D6E-409C-BE32-E72D297353CC}">
                <c16:uniqueId val="{00000009-934D-4A15-9836-DFDAE253A5D9}"/>
              </c:ext>
            </c:extLst>
          </c:dPt>
          <c:dPt>
            <c:idx val="4"/>
            <c:bubble3D val="0"/>
            <c:spPr>
              <a:solidFill>
                <a:srgbClr val="F79646">
                  <a:lumMod val="75000"/>
                </a:srgbClr>
              </a:solidFill>
            </c:spPr>
            <c:extLst>
              <c:ext xmlns:c16="http://schemas.microsoft.com/office/drawing/2014/chart" uri="{C3380CC4-5D6E-409C-BE32-E72D297353CC}">
                <c16:uniqueId val="{00000005-934D-4A15-9836-DFDAE253A5D9}"/>
              </c:ext>
            </c:extLst>
          </c:dPt>
          <c:dPt>
            <c:idx val="5"/>
            <c:bubble3D val="0"/>
            <c:spPr>
              <a:solidFill>
                <a:srgbClr val="C0504D">
                  <a:lumMod val="50000"/>
                </a:srgbClr>
              </a:solidFill>
            </c:spPr>
            <c:extLst>
              <c:ext xmlns:c16="http://schemas.microsoft.com/office/drawing/2014/chart" uri="{C3380CC4-5D6E-409C-BE32-E72D297353CC}">
                <c16:uniqueId val="{00000007-934D-4A15-9836-DFDAE253A5D9}"/>
              </c:ext>
            </c:extLst>
          </c:dPt>
          <c:dLbls>
            <c:spPr>
              <a:noFill/>
              <a:ln w="25400">
                <a:noFill/>
              </a:ln>
              <a:effectLst/>
            </c:spPr>
            <c:txPr>
              <a:bodyPr wrap="square" lIns="38100" tIns="19050" rIns="38100" bIns="19050" anchor="ctr">
                <a:spAutoFit/>
              </a:bodyPr>
              <a:lstStyle/>
              <a:p>
                <a:pPr>
                  <a:defRPr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calit!$E$2:$E$7</c:f>
              <c:strCache>
                <c:ptCount val="6"/>
                <c:pt idx="0">
                  <c:v>Bacillariophyta</c:v>
                </c:pt>
                <c:pt idx="1">
                  <c:v>Dinoflagellata</c:v>
                </c:pt>
                <c:pt idx="2">
                  <c:v>Chlorophyta</c:v>
                </c:pt>
                <c:pt idx="3">
                  <c:v>Cyanobacteria</c:v>
                </c:pt>
                <c:pt idx="4">
                  <c:v>Chrysophyta</c:v>
                </c:pt>
                <c:pt idx="5">
                  <c:v>Cryptophyta</c:v>
                </c:pt>
              </c:strCache>
            </c:strRef>
          </c:cat>
          <c:val>
            <c:numRef>
              <c:f>calit!$F$2:$F$7</c:f>
              <c:numCache>
                <c:formatCode>General</c:formatCode>
                <c:ptCount val="6"/>
                <c:pt idx="0">
                  <c:v>10</c:v>
                </c:pt>
                <c:pt idx="1">
                  <c:v>8</c:v>
                </c:pt>
                <c:pt idx="2">
                  <c:v>1</c:v>
                </c:pt>
                <c:pt idx="3">
                  <c:v>1</c:v>
                </c:pt>
                <c:pt idx="4">
                  <c:v>3</c:v>
                </c:pt>
                <c:pt idx="5">
                  <c:v>3</c:v>
                </c:pt>
              </c:numCache>
            </c:numRef>
          </c:val>
          <c:extLst>
            <c:ext xmlns:c16="http://schemas.microsoft.com/office/drawing/2014/chart" uri="{C3380CC4-5D6E-409C-BE32-E72D297353CC}">
              <c16:uniqueId val="{00000008-934D-4A15-9836-DFDAE253A5D9}"/>
            </c:ext>
          </c:extLst>
        </c:ser>
        <c:dLbls>
          <c:showLegendKey val="0"/>
          <c:showVal val="0"/>
          <c:showCatName val="0"/>
          <c:showSerName val="0"/>
          <c:showPercent val="0"/>
          <c:showBubbleSize val="0"/>
          <c:showLeaderLines val="1"/>
        </c:dLbls>
        <c:firstSliceAng val="0"/>
      </c:pieChart>
      <c:spPr>
        <a:noFill/>
        <a:ln w="25400">
          <a:noFill/>
        </a:ln>
      </c:spPr>
    </c:plotArea>
    <c:legend>
      <c:legendPos val="t"/>
      <c:layout>
        <c:manualLayout>
          <c:xMode val="edge"/>
          <c:yMode val="edge"/>
          <c:x val="5.1541074274533305E-2"/>
          <c:y val="2.4691358024691357E-2"/>
          <c:w val="0.87186755400564908"/>
          <c:h val="0.14265772334013804"/>
        </c:manualLayout>
      </c:layout>
      <c:overlay val="0"/>
      <c:txPr>
        <a:bodyPr/>
        <a:lstStyle/>
        <a:p>
          <a:pPr rtl="0">
            <a:defRPr b="1"/>
          </a:pPr>
          <a:endParaRPr lang="en-US"/>
        </a:p>
      </c:txPr>
    </c:legend>
    <c:plotVisOnly val="1"/>
    <c:dispBlanksAs val="zero"/>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cant!$C$3</c:f>
              <c:strCache>
                <c:ptCount val="1"/>
                <c:pt idx="0">
                  <c:v>Diatomee</c:v>
                </c:pt>
              </c:strCache>
            </c:strRef>
          </c:tx>
          <c:spPr>
            <a:solidFill>
              <a:schemeClr val="accent1"/>
            </a:solidFill>
            <a:ln>
              <a:noFill/>
            </a:ln>
            <a:effectLst/>
          </c:spPr>
          <c:invertIfNegative val="0"/>
          <c:cat>
            <c:strRef>
              <c:f>cant!$B$4:$B$7</c:f>
              <c:strCache>
                <c:ptCount val="4"/>
                <c:pt idx="0">
                  <c:v>0m</c:v>
                </c:pt>
                <c:pt idx="1">
                  <c:v>10m</c:v>
                </c:pt>
                <c:pt idx="2">
                  <c:v>20m</c:v>
                </c:pt>
                <c:pt idx="3">
                  <c:v>40m</c:v>
                </c:pt>
              </c:strCache>
            </c:strRef>
          </c:cat>
          <c:val>
            <c:numRef>
              <c:f>cant!$C$4:$C$7</c:f>
              <c:numCache>
                <c:formatCode>General</c:formatCode>
                <c:ptCount val="4"/>
                <c:pt idx="0">
                  <c:v>503000</c:v>
                </c:pt>
                <c:pt idx="1">
                  <c:v>704000</c:v>
                </c:pt>
                <c:pt idx="2">
                  <c:v>93000</c:v>
                </c:pt>
                <c:pt idx="3">
                  <c:v>1000</c:v>
                </c:pt>
              </c:numCache>
            </c:numRef>
          </c:val>
          <c:extLst>
            <c:ext xmlns:c16="http://schemas.microsoft.com/office/drawing/2014/chart" uri="{C3380CC4-5D6E-409C-BE32-E72D297353CC}">
              <c16:uniqueId val="{00000000-4116-4515-A431-037DADBAE6C1}"/>
            </c:ext>
          </c:extLst>
        </c:ser>
        <c:ser>
          <c:idx val="1"/>
          <c:order val="1"/>
          <c:tx>
            <c:strRef>
              <c:f>cant!$D$3</c:f>
              <c:strCache>
                <c:ptCount val="1"/>
                <c:pt idx="0">
                  <c:v>Dinoflagelate</c:v>
                </c:pt>
              </c:strCache>
            </c:strRef>
          </c:tx>
          <c:spPr>
            <a:solidFill>
              <a:schemeClr val="accent2"/>
            </a:solidFill>
            <a:ln>
              <a:noFill/>
            </a:ln>
            <a:effectLst/>
          </c:spPr>
          <c:invertIfNegative val="0"/>
          <c:cat>
            <c:strRef>
              <c:f>cant!$B$4:$B$7</c:f>
              <c:strCache>
                <c:ptCount val="4"/>
                <c:pt idx="0">
                  <c:v>0m</c:v>
                </c:pt>
                <c:pt idx="1">
                  <c:v>10m</c:v>
                </c:pt>
                <c:pt idx="2">
                  <c:v>20m</c:v>
                </c:pt>
                <c:pt idx="3">
                  <c:v>40m</c:v>
                </c:pt>
              </c:strCache>
            </c:strRef>
          </c:cat>
          <c:val>
            <c:numRef>
              <c:f>cant!$D$4:$D$7</c:f>
              <c:numCache>
                <c:formatCode>General</c:formatCode>
                <c:ptCount val="4"/>
                <c:pt idx="0">
                  <c:v>5000</c:v>
                </c:pt>
                <c:pt idx="1">
                  <c:v>12000</c:v>
                </c:pt>
                <c:pt idx="2">
                  <c:v>1000</c:v>
                </c:pt>
                <c:pt idx="3">
                  <c:v>0</c:v>
                </c:pt>
              </c:numCache>
            </c:numRef>
          </c:val>
          <c:extLst>
            <c:ext xmlns:c16="http://schemas.microsoft.com/office/drawing/2014/chart" uri="{C3380CC4-5D6E-409C-BE32-E72D297353CC}">
              <c16:uniqueId val="{00000001-4116-4515-A431-037DADBAE6C1}"/>
            </c:ext>
          </c:extLst>
        </c:ser>
        <c:ser>
          <c:idx val="2"/>
          <c:order val="2"/>
          <c:tx>
            <c:strRef>
              <c:f>cant!$E$3</c:f>
              <c:strCache>
                <c:ptCount val="1"/>
                <c:pt idx="0">
                  <c:v>Alte grupe</c:v>
                </c:pt>
              </c:strCache>
            </c:strRef>
          </c:tx>
          <c:spPr>
            <a:solidFill>
              <a:schemeClr val="accent3"/>
            </a:solidFill>
            <a:ln>
              <a:noFill/>
            </a:ln>
            <a:effectLst/>
          </c:spPr>
          <c:invertIfNegative val="0"/>
          <c:cat>
            <c:strRef>
              <c:f>cant!$B$4:$B$7</c:f>
              <c:strCache>
                <c:ptCount val="4"/>
                <c:pt idx="0">
                  <c:v>0m</c:v>
                </c:pt>
                <c:pt idx="1">
                  <c:v>10m</c:v>
                </c:pt>
                <c:pt idx="2">
                  <c:v>20m</c:v>
                </c:pt>
                <c:pt idx="3">
                  <c:v>40m</c:v>
                </c:pt>
              </c:strCache>
            </c:strRef>
          </c:cat>
          <c:val>
            <c:numRef>
              <c:f>cant!$E$4:$E$7</c:f>
              <c:numCache>
                <c:formatCode>General</c:formatCode>
                <c:ptCount val="4"/>
                <c:pt idx="0">
                  <c:v>60000</c:v>
                </c:pt>
                <c:pt idx="1">
                  <c:v>178000</c:v>
                </c:pt>
                <c:pt idx="2">
                  <c:v>27000</c:v>
                </c:pt>
                <c:pt idx="3">
                  <c:v>27000</c:v>
                </c:pt>
              </c:numCache>
            </c:numRef>
          </c:val>
          <c:extLst>
            <c:ext xmlns:c16="http://schemas.microsoft.com/office/drawing/2014/chart" uri="{C3380CC4-5D6E-409C-BE32-E72D297353CC}">
              <c16:uniqueId val="{00000002-4116-4515-A431-037DADBAE6C1}"/>
            </c:ext>
          </c:extLst>
        </c:ser>
        <c:dLbls>
          <c:showLegendKey val="0"/>
          <c:showVal val="0"/>
          <c:showCatName val="0"/>
          <c:showSerName val="0"/>
          <c:showPercent val="0"/>
          <c:showBubbleSize val="0"/>
        </c:dLbls>
        <c:gapWidth val="150"/>
        <c:overlap val="100"/>
        <c:axId val="788327008"/>
        <c:axId val="788334080"/>
      </c:barChart>
      <c:catAx>
        <c:axId val="78832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34080"/>
        <c:crosses val="autoZero"/>
        <c:auto val="1"/>
        <c:lblAlgn val="ctr"/>
        <c:lblOffset val="100"/>
        <c:noMultiLvlLbl val="0"/>
      </c:catAx>
      <c:valAx>
        <c:axId val="788334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o-RO" sz="1200" b="1" i="0" baseline="0">
                    <a:effectLst/>
                  </a:rPr>
                  <a:t>Densitate (</a:t>
                </a:r>
                <a:r>
                  <a:rPr lang="en-US" sz="1200" b="1" i="0" baseline="0">
                    <a:effectLst/>
                  </a:rPr>
                  <a:t>10³ </a:t>
                </a:r>
                <a:r>
                  <a:rPr lang="ro-RO" sz="1200" b="1" i="0" baseline="0">
                    <a:effectLst/>
                  </a:rPr>
                  <a:t>cel/L)</a:t>
                </a:r>
                <a:endParaRPr lang="ro-RO" sz="1200">
                  <a:effectLst/>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27008"/>
        <c:crosses val="autoZero"/>
        <c:crossBetween val="between"/>
        <c:majorUnit val="200000"/>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cant!$G$3</c:f>
              <c:strCache>
                <c:ptCount val="1"/>
                <c:pt idx="0">
                  <c:v>Diatomee</c:v>
                </c:pt>
              </c:strCache>
            </c:strRef>
          </c:tx>
          <c:spPr>
            <a:solidFill>
              <a:schemeClr val="accent1"/>
            </a:solidFill>
            <a:ln>
              <a:noFill/>
            </a:ln>
            <a:effectLst/>
          </c:spPr>
          <c:invertIfNegative val="0"/>
          <c:cat>
            <c:strRef>
              <c:f>cant!$B$4:$B$7</c:f>
              <c:strCache>
                <c:ptCount val="4"/>
                <c:pt idx="0">
                  <c:v>0m</c:v>
                </c:pt>
                <c:pt idx="1">
                  <c:v>10m</c:v>
                </c:pt>
                <c:pt idx="2">
                  <c:v>20m</c:v>
                </c:pt>
                <c:pt idx="3">
                  <c:v>40m</c:v>
                </c:pt>
              </c:strCache>
            </c:strRef>
          </c:cat>
          <c:val>
            <c:numRef>
              <c:f>cant!$G$4:$G$7</c:f>
              <c:numCache>
                <c:formatCode>General</c:formatCode>
                <c:ptCount val="4"/>
                <c:pt idx="0">
                  <c:v>280.68400000000003</c:v>
                </c:pt>
                <c:pt idx="1">
                  <c:v>478.108</c:v>
                </c:pt>
                <c:pt idx="2">
                  <c:v>69.186000000000007</c:v>
                </c:pt>
                <c:pt idx="3">
                  <c:v>0.6</c:v>
                </c:pt>
              </c:numCache>
            </c:numRef>
          </c:val>
          <c:extLst>
            <c:ext xmlns:c16="http://schemas.microsoft.com/office/drawing/2014/chart" uri="{C3380CC4-5D6E-409C-BE32-E72D297353CC}">
              <c16:uniqueId val="{00000000-BF95-413B-8653-E76ED294C330}"/>
            </c:ext>
          </c:extLst>
        </c:ser>
        <c:ser>
          <c:idx val="1"/>
          <c:order val="1"/>
          <c:tx>
            <c:strRef>
              <c:f>cant!$H$3</c:f>
              <c:strCache>
                <c:ptCount val="1"/>
                <c:pt idx="0">
                  <c:v>Dinoflagelate</c:v>
                </c:pt>
              </c:strCache>
            </c:strRef>
          </c:tx>
          <c:spPr>
            <a:solidFill>
              <a:schemeClr val="accent2"/>
            </a:solidFill>
            <a:ln>
              <a:noFill/>
            </a:ln>
            <a:effectLst/>
          </c:spPr>
          <c:invertIfNegative val="0"/>
          <c:cat>
            <c:strRef>
              <c:f>cant!$B$4:$B$7</c:f>
              <c:strCache>
                <c:ptCount val="4"/>
                <c:pt idx="0">
                  <c:v>0m</c:v>
                </c:pt>
                <c:pt idx="1">
                  <c:v>10m</c:v>
                </c:pt>
                <c:pt idx="2">
                  <c:v>20m</c:v>
                </c:pt>
                <c:pt idx="3">
                  <c:v>40m</c:v>
                </c:pt>
              </c:strCache>
            </c:strRef>
          </c:cat>
          <c:val>
            <c:numRef>
              <c:f>cant!$H$4:$H$7</c:f>
              <c:numCache>
                <c:formatCode>General</c:formatCode>
                <c:ptCount val="4"/>
                <c:pt idx="0">
                  <c:v>56.72890000000001</c:v>
                </c:pt>
                <c:pt idx="1">
                  <c:v>9.9720000000000013</c:v>
                </c:pt>
                <c:pt idx="2">
                  <c:v>0.63600000000000001</c:v>
                </c:pt>
                <c:pt idx="3">
                  <c:v>0</c:v>
                </c:pt>
              </c:numCache>
            </c:numRef>
          </c:val>
          <c:extLst>
            <c:ext xmlns:c16="http://schemas.microsoft.com/office/drawing/2014/chart" uri="{C3380CC4-5D6E-409C-BE32-E72D297353CC}">
              <c16:uniqueId val="{00000001-BF95-413B-8653-E76ED294C330}"/>
            </c:ext>
          </c:extLst>
        </c:ser>
        <c:ser>
          <c:idx val="2"/>
          <c:order val="2"/>
          <c:tx>
            <c:strRef>
              <c:f>cant!$I$3</c:f>
              <c:strCache>
                <c:ptCount val="1"/>
                <c:pt idx="0">
                  <c:v>Alte grupe</c:v>
                </c:pt>
              </c:strCache>
            </c:strRef>
          </c:tx>
          <c:spPr>
            <a:solidFill>
              <a:schemeClr val="accent3"/>
            </a:solidFill>
            <a:ln>
              <a:noFill/>
            </a:ln>
            <a:effectLst/>
          </c:spPr>
          <c:invertIfNegative val="0"/>
          <c:cat>
            <c:strRef>
              <c:f>cant!$B$4:$B$7</c:f>
              <c:strCache>
                <c:ptCount val="4"/>
                <c:pt idx="0">
                  <c:v>0m</c:v>
                </c:pt>
                <c:pt idx="1">
                  <c:v>10m</c:v>
                </c:pt>
                <c:pt idx="2">
                  <c:v>20m</c:v>
                </c:pt>
                <c:pt idx="3">
                  <c:v>40m</c:v>
                </c:pt>
              </c:strCache>
            </c:strRef>
          </c:cat>
          <c:val>
            <c:numRef>
              <c:f>cant!$I$4:$I$7</c:f>
              <c:numCache>
                <c:formatCode>General</c:formatCode>
                <c:ptCount val="4"/>
                <c:pt idx="0">
                  <c:v>15.826000000000001</c:v>
                </c:pt>
                <c:pt idx="1">
                  <c:v>30.946000000000002</c:v>
                </c:pt>
                <c:pt idx="2">
                  <c:v>4.758</c:v>
                </c:pt>
                <c:pt idx="3">
                  <c:v>0.85200000000000009</c:v>
                </c:pt>
              </c:numCache>
            </c:numRef>
          </c:val>
          <c:extLst>
            <c:ext xmlns:c16="http://schemas.microsoft.com/office/drawing/2014/chart" uri="{C3380CC4-5D6E-409C-BE32-E72D297353CC}">
              <c16:uniqueId val="{00000002-BF95-413B-8653-E76ED294C330}"/>
            </c:ext>
          </c:extLst>
        </c:ser>
        <c:dLbls>
          <c:showLegendKey val="0"/>
          <c:showVal val="0"/>
          <c:showCatName val="0"/>
          <c:showSerName val="0"/>
          <c:showPercent val="0"/>
          <c:showBubbleSize val="0"/>
        </c:dLbls>
        <c:gapWidth val="150"/>
        <c:overlap val="100"/>
        <c:axId val="788322112"/>
        <c:axId val="788332992"/>
      </c:barChart>
      <c:catAx>
        <c:axId val="78832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32992"/>
        <c:crosses val="autoZero"/>
        <c:auto val="1"/>
        <c:lblAlgn val="ctr"/>
        <c:lblOffset val="100"/>
        <c:noMultiLvlLbl val="0"/>
      </c:catAx>
      <c:valAx>
        <c:axId val="78833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GB" sz="1200" b="1" i="0" baseline="0">
                    <a:effectLst/>
                  </a:rPr>
                  <a:t>Biomasa</a:t>
                </a:r>
                <a:r>
                  <a:rPr lang="ro-RO" sz="1200" b="1" i="0" baseline="0">
                    <a:effectLst/>
                  </a:rPr>
                  <a:t> (</a:t>
                </a:r>
                <a:r>
                  <a:rPr lang="en-GB" sz="1200" b="1" i="0" baseline="0">
                    <a:effectLst/>
                  </a:rPr>
                  <a:t>mg/m</a:t>
                </a:r>
                <a:r>
                  <a:rPr lang="en-US" sz="1200" b="1" i="0" baseline="0">
                    <a:effectLst/>
                  </a:rPr>
                  <a:t>³</a:t>
                </a:r>
                <a:r>
                  <a:rPr lang="ro-RO" sz="1200" b="1" i="0" baseline="0">
                    <a:effectLst/>
                  </a:rPr>
                  <a:t>)</a:t>
                </a:r>
                <a:endParaRPr lang="ro-RO" sz="1200">
                  <a:effectLst/>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2211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a:t>Chl a (</a:t>
            </a:r>
            <a:r>
              <a:rPr lang="el-GR"/>
              <a:t>μ</a:t>
            </a:r>
            <a:r>
              <a:rPr lang="en-US"/>
              <a:t>g/L)</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chl!$D$1</c:f>
              <c:strCache>
                <c:ptCount val="1"/>
                <c:pt idx="0">
                  <c:v>chla,μg/l</c:v>
                </c:pt>
              </c:strCache>
            </c:strRef>
          </c:tx>
          <c:spPr>
            <a:solidFill>
              <a:schemeClr val="accent3"/>
            </a:solidFill>
            <a:ln>
              <a:noFill/>
            </a:ln>
            <a:effectLst/>
          </c:spPr>
          <c:invertIfNegative val="0"/>
          <c:cat>
            <c:strRef>
              <c:f>chl!$C$2:$C$5</c:f>
              <c:strCache>
                <c:ptCount val="4"/>
                <c:pt idx="0">
                  <c:v>0m</c:v>
                </c:pt>
                <c:pt idx="1">
                  <c:v>10m</c:v>
                </c:pt>
                <c:pt idx="2">
                  <c:v>20m</c:v>
                </c:pt>
                <c:pt idx="3">
                  <c:v>40m</c:v>
                </c:pt>
              </c:strCache>
            </c:strRef>
          </c:cat>
          <c:val>
            <c:numRef>
              <c:f>chl!$D$2:$D$5</c:f>
              <c:numCache>
                <c:formatCode>0.00</c:formatCode>
                <c:ptCount val="4"/>
                <c:pt idx="0">
                  <c:v>1.6921333333333337</c:v>
                </c:pt>
                <c:pt idx="1">
                  <c:v>0.6744</c:v>
                </c:pt>
                <c:pt idx="2">
                  <c:v>0.79891341256366721</c:v>
                </c:pt>
                <c:pt idx="3">
                  <c:v>0.34589473684210531</c:v>
                </c:pt>
              </c:numCache>
            </c:numRef>
          </c:val>
          <c:extLst>
            <c:ext xmlns:c16="http://schemas.microsoft.com/office/drawing/2014/chart" uri="{C3380CC4-5D6E-409C-BE32-E72D297353CC}">
              <c16:uniqueId val="{00000000-23C2-4FDB-B3CF-BF1BED18EB03}"/>
            </c:ext>
          </c:extLst>
        </c:ser>
        <c:dLbls>
          <c:showLegendKey val="0"/>
          <c:showVal val="0"/>
          <c:showCatName val="0"/>
          <c:showSerName val="0"/>
          <c:showPercent val="0"/>
          <c:showBubbleSize val="0"/>
        </c:dLbls>
        <c:gapWidth val="182"/>
        <c:axId val="788327552"/>
        <c:axId val="788326464"/>
      </c:barChart>
      <c:catAx>
        <c:axId val="788327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26464"/>
        <c:crosses val="autoZero"/>
        <c:auto val="1"/>
        <c:lblAlgn val="ctr"/>
        <c:lblOffset val="100"/>
        <c:noMultiLvlLbl val="0"/>
      </c:catAx>
      <c:valAx>
        <c:axId val="788326464"/>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88327552"/>
        <c:crosses val="autoZero"/>
        <c:crossBetween val="between"/>
        <c:majorUnit val="0.30000000000000004"/>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F1D0C4-A419-416A-B245-9B664F1A3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204</Pages>
  <Words>81035</Words>
  <Characters>461903</Characters>
  <Application>Microsoft Office Word</Application>
  <DocSecurity>0</DocSecurity>
  <Lines>3849</Lines>
  <Paragraphs>1083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RAPORT LA STUDIUL DE  EVALUARE A IMPACTULUI ASUPRA MEDIULUI PENTRU</vt:lpstr>
      <vt:lpstr>RAPORT LA STUDIUL DE  EVALUAREA IMPACTULUI ASUPRA MEDIULUI PENTRU</vt:lpstr>
    </vt:vector>
  </TitlesOfParts>
  <Company/>
  <LinksUpToDate>false</LinksUpToDate>
  <CharactersWithSpaces>541855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LA STUDIUL DE  EVALUARE A IMPACTULUI ASUPRA MEDIULUI PENTRU</dc:title>
  <dc:subject/>
  <dc:creator>CORNEL</dc:creator>
  <cp:keywords/>
  <dc:description/>
  <cp:lastModifiedBy>Fotu, Maria</cp:lastModifiedBy>
  <cp:revision>92</cp:revision>
  <dcterms:created xsi:type="dcterms:W3CDTF">2019-08-05T05:22:00Z</dcterms:created>
  <dcterms:modified xsi:type="dcterms:W3CDTF">2019-09-06T07:14:00Z</dcterms:modified>
</cp:coreProperties>
</file>